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CBD46" w14:textId="45EE667A" w:rsidR="00CA26CE" w:rsidRPr="00CA26CE" w:rsidRDefault="00CA26CE" w:rsidP="00CA26CE">
      <w:pPr>
        <w:pStyle w:val="Header"/>
        <w:rPr>
          <w:bCs/>
          <w:noProof w:val="0"/>
          <w:sz w:val="24"/>
          <w:lang w:val="en-GB"/>
        </w:rPr>
      </w:pPr>
      <w:r w:rsidRPr="00CA26CE">
        <w:rPr>
          <w:bCs/>
          <w:noProof w:val="0"/>
          <w:sz w:val="24"/>
          <w:lang w:val="en-GB"/>
        </w:rPr>
        <w:t>3GPP TSG-RAN WG</w:t>
      </w:r>
      <w:r w:rsidR="002F190B">
        <w:rPr>
          <w:bCs/>
          <w:noProof w:val="0"/>
          <w:sz w:val="24"/>
          <w:lang w:val="en-GB"/>
        </w:rPr>
        <w:t>4 Meeting</w:t>
      </w:r>
      <w:r w:rsidRPr="00CA26CE">
        <w:rPr>
          <w:bCs/>
          <w:noProof w:val="0"/>
          <w:sz w:val="24"/>
          <w:lang w:val="en-GB"/>
        </w:rPr>
        <w:t xml:space="preserve"> #8</w:t>
      </w:r>
      <w:r w:rsidR="001A0718">
        <w:rPr>
          <w:bCs/>
          <w:noProof w:val="0"/>
          <w:sz w:val="24"/>
          <w:lang w:val="en-GB"/>
        </w:rPr>
        <w:t>0</w:t>
      </w:r>
      <w:r w:rsidR="002F190B">
        <w:rPr>
          <w:bCs/>
          <w:noProof w:val="0"/>
          <w:sz w:val="24"/>
          <w:lang w:val="en-GB"/>
        </w:rPr>
        <w:t>b</w:t>
      </w:r>
      <w:r>
        <w:rPr>
          <w:bCs/>
          <w:noProof w:val="0"/>
          <w:sz w:val="24"/>
          <w:lang w:val="en-GB"/>
        </w:rPr>
        <w:t>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w:t>
      </w:r>
      <w:r w:rsidR="001A0718">
        <w:rPr>
          <w:bCs/>
          <w:noProof w:val="0"/>
          <w:sz w:val="24"/>
          <w:lang w:val="en-GB"/>
        </w:rPr>
        <w:t>4</w:t>
      </w:r>
      <w:r w:rsidRPr="00CA26CE">
        <w:rPr>
          <w:bCs/>
          <w:noProof w:val="0"/>
          <w:sz w:val="24"/>
          <w:lang w:val="en-GB"/>
        </w:rPr>
        <w:t>-16</w:t>
      </w:r>
      <w:r w:rsidR="002F190B">
        <w:rPr>
          <w:bCs/>
          <w:noProof w:val="0"/>
          <w:sz w:val="24"/>
          <w:lang w:val="en-GB"/>
        </w:rPr>
        <w:t>8373</w:t>
      </w:r>
    </w:p>
    <w:p w14:paraId="2A7615B3" w14:textId="28991123" w:rsidR="00AA65C9" w:rsidRDefault="00CA26CE" w:rsidP="00CA26CE">
      <w:pPr>
        <w:pStyle w:val="Header"/>
        <w:rPr>
          <w:bCs/>
          <w:noProof w:val="0"/>
          <w:sz w:val="24"/>
          <w:lang w:val="en-GB"/>
        </w:rPr>
      </w:pPr>
      <w:r w:rsidRPr="00CA26CE">
        <w:rPr>
          <w:bCs/>
          <w:noProof w:val="0"/>
          <w:sz w:val="24"/>
          <w:lang w:val="en-GB"/>
        </w:rPr>
        <w:t>L</w:t>
      </w:r>
      <w:r w:rsidR="001A0718">
        <w:rPr>
          <w:bCs/>
          <w:noProof w:val="0"/>
          <w:sz w:val="24"/>
          <w:lang w:val="en-GB"/>
        </w:rPr>
        <w:t>jubljana</w:t>
      </w:r>
      <w:r w:rsidRPr="00CA26CE">
        <w:rPr>
          <w:bCs/>
          <w:noProof w:val="0"/>
          <w:sz w:val="24"/>
          <w:lang w:val="en-GB"/>
        </w:rPr>
        <w:t xml:space="preserve">, </w:t>
      </w:r>
      <w:r w:rsidR="00E05F3F">
        <w:rPr>
          <w:bCs/>
          <w:noProof w:val="0"/>
          <w:sz w:val="24"/>
          <w:lang w:val="en-GB"/>
        </w:rPr>
        <w:t>Slo</w:t>
      </w:r>
      <w:r w:rsidR="00E05F3F">
        <w:rPr>
          <w:bCs/>
          <w:noProof w:val="0"/>
          <w:sz w:val="24"/>
          <w:lang w:val="en-GB"/>
        </w:rPr>
        <w:t>ven</w:t>
      </w:r>
      <w:r w:rsidR="00E05F3F">
        <w:rPr>
          <w:bCs/>
          <w:noProof w:val="0"/>
          <w:sz w:val="24"/>
          <w:lang w:val="en-GB"/>
        </w:rPr>
        <w:t>ia</w:t>
      </w:r>
      <w:r w:rsidRPr="00CA26CE">
        <w:rPr>
          <w:bCs/>
          <w:noProof w:val="0"/>
          <w:sz w:val="24"/>
          <w:lang w:val="en-GB"/>
        </w:rPr>
        <w:t xml:space="preserve">, </w:t>
      </w:r>
      <w:r w:rsidR="002F190B">
        <w:rPr>
          <w:bCs/>
          <w:noProof w:val="0"/>
          <w:sz w:val="24"/>
          <w:lang w:val="en-GB"/>
        </w:rPr>
        <w:t>10 – 1</w:t>
      </w:r>
      <w:bookmarkStart w:id="0" w:name="_GoBack"/>
      <w:bookmarkEnd w:id="0"/>
      <w:r w:rsidR="002F190B">
        <w:rPr>
          <w:bCs/>
          <w:noProof w:val="0"/>
          <w:sz w:val="24"/>
          <w:lang w:val="en-GB"/>
        </w:rPr>
        <w:t xml:space="preserve">4 </w:t>
      </w:r>
      <w:r w:rsidRPr="00CA26CE">
        <w:rPr>
          <w:bCs/>
          <w:noProof w:val="0"/>
          <w:sz w:val="24"/>
          <w:lang w:val="en-GB"/>
        </w:rPr>
        <w:t>Octobe</w:t>
      </w:r>
      <w:r w:rsidR="002F190B">
        <w:rPr>
          <w:bCs/>
          <w:noProof w:val="0"/>
          <w:sz w:val="24"/>
          <w:lang w:val="en-GB"/>
        </w:rPr>
        <w:t>r</w:t>
      </w:r>
      <w:r w:rsidRPr="00CA26CE">
        <w:rPr>
          <w:bCs/>
          <w:noProof w:val="0"/>
          <w:sz w:val="24"/>
          <w:lang w:val="en-GB"/>
        </w:rPr>
        <w:t>, 2016</w:t>
      </w:r>
    </w:p>
    <w:p w14:paraId="0F2B43D4" w14:textId="77777777" w:rsidR="00CA26CE" w:rsidRDefault="00CA26CE" w:rsidP="00CA26CE">
      <w:pPr>
        <w:pStyle w:val="Header"/>
        <w:rPr>
          <w:bCs/>
          <w:noProof w:val="0"/>
          <w:sz w:val="24"/>
          <w:lang w:val="en-GB" w:eastAsia="ja-JP"/>
        </w:rPr>
      </w:pPr>
    </w:p>
    <w:p w14:paraId="1B39F22D" w14:textId="77777777" w:rsidR="002F190B" w:rsidRPr="0016316A" w:rsidRDefault="002F190B" w:rsidP="00CA26CE">
      <w:pPr>
        <w:pStyle w:val="Header"/>
        <w:rPr>
          <w:bCs/>
          <w:noProof w:val="0"/>
          <w:sz w:val="24"/>
          <w:lang w:val="en-GB" w:eastAsia="ja-JP"/>
        </w:rPr>
      </w:pPr>
    </w:p>
    <w:p w14:paraId="6D1828D4" w14:textId="2CE1F36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w:t>
      </w:r>
      <w:r w:rsidR="002F190B">
        <w:rPr>
          <w:rFonts w:ascii="Arial" w:hAnsi="Arial" w:cs="Arial"/>
          <w:b/>
          <w:bCs/>
          <w:sz w:val="24"/>
        </w:rPr>
        <w:t xml:space="preserve">, </w:t>
      </w:r>
      <w:r w:rsidR="002F190B" w:rsidRPr="001A226D">
        <w:rPr>
          <w:rFonts w:ascii="Arial" w:hAnsi="Arial" w:cs="Arial"/>
          <w:b/>
          <w:bCs/>
          <w:sz w:val="24"/>
        </w:rPr>
        <w:t>Alcatel-Lucent Shanghai Bell</w:t>
      </w:r>
    </w:p>
    <w:p w14:paraId="52E335C4"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9F436A">
        <w:rPr>
          <w:rFonts w:ascii="Arial" w:hAnsi="Arial" w:cs="Arial"/>
          <w:b/>
          <w:bCs/>
          <w:sz w:val="24"/>
        </w:rPr>
        <w:t>Downlink Discovery Signal</w:t>
      </w:r>
      <w:r w:rsidR="00462AC1">
        <w:rPr>
          <w:rFonts w:ascii="Arial" w:hAnsi="Arial" w:cs="Arial"/>
          <w:b/>
          <w:bCs/>
          <w:sz w:val="24"/>
        </w:rPr>
        <w:t xml:space="preserve"> </w:t>
      </w:r>
      <w:r w:rsidR="00231C55">
        <w:rPr>
          <w:rFonts w:ascii="Arial" w:hAnsi="Arial" w:cs="Arial"/>
          <w:b/>
          <w:bCs/>
          <w:sz w:val="24"/>
        </w:rPr>
        <w:t>for NR</w:t>
      </w:r>
    </w:p>
    <w:p w14:paraId="214823E3" w14:textId="73440059" w:rsidR="002F190B" w:rsidRPr="001E5981" w:rsidRDefault="002F190B" w:rsidP="002F190B">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Pr>
          <w:rFonts w:cs="Arial"/>
          <w:b/>
          <w:bCs/>
          <w:sz w:val="24"/>
        </w:rPr>
        <w:t>10.6.1.2</w:t>
      </w:r>
    </w:p>
    <w:p w14:paraId="719277A4" w14:textId="23930BF9"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w:t>
      </w:r>
    </w:p>
    <w:p w14:paraId="1B04CDCF" w14:textId="77777777" w:rsidR="0034111C" w:rsidRPr="0016316A" w:rsidRDefault="0034111C">
      <w:pPr>
        <w:pStyle w:val="Heading1"/>
      </w:pPr>
      <w:r w:rsidRPr="0016316A">
        <w:t>1</w:t>
      </w:r>
      <w:r w:rsidRPr="0016316A">
        <w:tab/>
      </w:r>
      <w:r w:rsidR="00EE7FA7" w:rsidRPr="0016316A">
        <w:t>Introduction</w:t>
      </w:r>
    </w:p>
    <w:p w14:paraId="3C5EBB69" w14:textId="5B3F0661" w:rsidR="00E651A4" w:rsidRDefault="00E651A4" w:rsidP="00E13EE4">
      <w:pPr>
        <w:spacing w:after="120"/>
        <w:jc w:val="both"/>
        <w:rPr>
          <w:bCs/>
        </w:rPr>
      </w:pPr>
      <w:r>
        <w:rPr>
          <w:bCs/>
        </w:rPr>
        <w:t xml:space="preserve">In the </w:t>
      </w:r>
      <w:r w:rsidRPr="00F92CBC">
        <w:rPr>
          <w:bCs/>
        </w:rPr>
        <w:t>WF [</w:t>
      </w:r>
      <w:r w:rsidR="002F190B" w:rsidRPr="00F92CBC">
        <w:rPr>
          <w:bCs/>
        </w:rPr>
        <w:t>6</w:t>
      </w:r>
      <w:r w:rsidRPr="00F92CBC">
        <w:rPr>
          <w:bCs/>
        </w:rPr>
        <w:t>] agreed</w:t>
      </w:r>
      <w:r>
        <w:rPr>
          <w:bCs/>
        </w:rPr>
        <w:t xml:space="preserve"> in RAN4#80 meeting in Göteborg RAN4 should start to analyse initial agreements made in other working groups in order to start to collect information concerning the coming UE requirements for 5G.</w:t>
      </w:r>
    </w:p>
    <w:p w14:paraId="22584229" w14:textId="77777777"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2EEEEF12" w14:textId="36737C5F" w:rsidR="00462AC1" w:rsidRDefault="00462AC1" w:rsidP="00E13EE4">
      <w:pPr>
        <w:spacing w:after="120"/>
        <w:jc w:val="both"/>
        <w:rPr>
          <w:bCs/>
        </w:rPr>
      </w:pPr>
      <w:r>
        <w:rPr>
          <w:bCs/>
        </w:rPr>
        <w:t xml:space="preserve">This contribution </w:t>
      </w:r>
      <w:r w:rsidR="00E651A4">
        <w:rPr>
          <w:bCs/>
        </w:rPr>
        <w:t xml:space="preserve">lists the latest RAN1 agreements and </w:t>
      </w:r>
      <w:r>
        <w:rPr>
          <w:bCs/>
        </w:rPr>
        <w:t xml:space="preserve">discusses about downlink discovery signal design </w:t>
      </w:r>
      <w:r w:rsidRPr="00F92CBC">
        <w:rPr>
          <w:bCs/>
        </w:rPr>
        <w:t>for NR, specifically components of the discovery signal and transmission methods. Based on RAN1#86 agreements, the foll</w:t>
      </w:r>
      <w:r>
        <w:rPr>
          <w:bCs/>
        </w:rPr>
        <w:t>owing requirements apply for the initial access signals [3]:</w:t>
      </w:r>
    </w:p>
    <w:tbl>
      <w:tblPr>
        <w:tblStyle w:val="TableGrid"/>
        <w:tblW w:w="0" w:type="auto"/>
        <w:tblLook w:val="04A0" w:firstRow="1" w:lastRow="0" w:firstColumn="1" w:lastColumn="0" w:noHBand="0" w:noVBand="1"/>
      </w:tblPr>
      <w:tblGrid>
        <w:gridCol w:w="9629"/>
      </w:tblGrid>
      <w:tr w:rsidR="002E1E29" w14:paraId="54A125AC" w14:textId="77777777" w:rsidTr="002E1E29">
        <w:tc>
          <w:tcPr>
            <w:tcW w:w="9629" w:type="dxa"/>
          </w:tcPr>
          <w:p w14:paraId="1F5646A7" w14:textId="77777777" w:rsidR="002E1E29" w:rsidRPr="0065153F" w:rsidRDefault="002E1E29" w:rsidP="002E1E29">
            <w:pPr>
              <w:overflowPunct/>
              <w:autoSpaceDE/>
              <w:autoSpaceDN/>
              <w:adjustRightInd/>
              <w:spacing w:after="0"/>
              <w:jc w:val="both"/>
              <w:textAlignment w:val="auto"/>
              <w:rPr>
                <w:rFonts w:ascii="Times" w:eastAsia="MS Mincho" w:hAnsi="Times"/>
                <w:szCs w:val="24"/>
                <w:lang w:eastAsia="ja-JP"/>
              </w:rPr>
            </w:pPr>
            <w:r w:rsidRPr="0065153F">
              <w:rPr>
                <w:rFonts w:ascii="Times" w:eastAsia="MS Mincho" w:hAnsi="Times" w:hint="eastAsia"/>
                <w:szCs w:val="24"/>
                <w:highlight w:val="green"/>
                <w:lang w:eastAsia="ja-JP"/>
              </w:rPr>
              <w:t>Agreements:</w:t>
            </w:r>
          </w:p>
          <w:p w14:paraId="4BE14896" w14:textId="77777777" w:rsidR="002E1E29" w:rsidRPr="0065153F" w:rsidRDefault="002E1E29" w:rsidP="002E1E29">
            <w:pPr>
              <w:numPr>
                <w:ilvl w:val="0"/>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RAN1 should strive for a common framework, including for example structure of synchronization signals, for initial access</w:t>
            </w:r>
          </w:p>
          <w:p w14:paraId="1CAA8D1E" w14:textId="77777777" w:rsidR="002E1E29" w:rsidRPr="0065153F" w:rsidRDefault="002E1E29" w:rsidP="002E1E29">
            <w:pPr>
              <w:numPr>
                <w:ilvl w:val="0"/>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 xml:space="preserve">More specifically, especially within </w:t>
            </w:r>
            <w:r w:rsidRPr="0065153F">
              <w:rPr>
                <w:rFonts w:eastAsia="MS Mincho" w:hint="eastAsia"/>
                <w:lang w:val="en-US" w:eastAsia="ja-JP"/>
              </w:rPr>
              <w:t xml:space="preserve">a group of </w:t>
            </w:r>
            <w:r w:rsidRPr="0065153F">
              <w:rPr>
                <w:rFonts w:eastAsia="MS Mincho"/>
                <w:lang w:val="en-US" w:eastAsia="ja-JP"/>
              </w:rPr>
              <w:t xml:space="preserve">frequency </w:t>
            </w:r>
            <w:r w:rsidRPr="0065153F">
              <w:rPr>
                <w:rFonts w:eastAsia="MS Mincho" w:hint="eastAsia"/>
                <w:lang w:val="en-US" w:eastAsia="ja-JP"/>
              </w:rPr>
              <w:t>bands in the frequency range</w:t>
            </w:r>
            <w:r w:rsidRPr="0065153F">
              <w:rPr>
                <w:rFonts w:eastAsia="MS Mincho"/>
                <w:lang w:val="en-US" w:eastAsia="ja-JP"/>
              </w:rPr>
              <w:t>, RAN1 should strive for a</w:t>
            </w:r>
            <w:r w:rsidRPr="0065153F">
              <w:rPr>
                <w:rFonts w:eastAsia="MS Mincho" w:hint="eastAsia"/>
                <w:lang w:val="en-US" w:eastAsia="ja-JP"/>
              </w:rPr>
              <w:t>n unified</w:t>
            </w:r>
            <w:r w:rsidRPr="0065153F">
              <w:rPr>
                <w:rFonts w:eastAsia="MS Mincho"/>
                <w:lang w:val="en-US" w:eastAsia="ja-JP"/>
              </w:rPr>
              <w:t xml:space="preserve"> framework covering</w:t>
            </w:r>
          </w:p>
          <w:p w14:paraId="55F47D95" w14:textId="77777777" w:rsidR="002E1E29" w:rsidRPr="0065153F"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Single beam based and multi-beam based deployments</w:t>
            </w:r>
          </w:p>
          <w:p w14:paraId="1F82941F" w14:textId="77777777" w:rsidR="002E1E29" w:rsidRPr="0065153F"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TDD and FDD operations</w:t>
            </w:r>
          </w:p>
          <w:p w14:paraId="6F793EAD" w14:textId="77777777" w:rsidR="002E1E29" w:rsidRPr="0065153F"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Different/mixed numerologies</w:t>
            </w:r>
          </w:p>
          <w:p w14:paraId="196675C0" w14:textId="77777777" w:rsidR="002E1E29" w:rsidRPr="0065153F"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Standalone and non-standalone operations</w:t>
            </w:r>
          </w:p>
          <w:p w14:paraId="0AC006D1" w14:textId="77777777" w:rsidR="002E1E29" w:rsidRPr="0065153F"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Licensed band and unlicensed band operations</w:t>
            </w:r>
          </w:p>
          <w:p w14:paraId="03D23F05" w14:textId="77777777" w:rsidR="002E1E29" w:rsidRPr="0065153F"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hint="eastAsia"/>
                <w:lang w:val="en-US" w:eastAsia="ja-JP"/>
              </w:rPr>
              <w:t>FFS: mMTC use case</w:t>
            </w:r>
          </w:p>
          <w:p w14:paraId="33C8540C" w14:textId="77777777" w:rsidR="002E1E29" w:rsidRPr="0065153F" w:rsidRDefault="002E1E29" w:rsidP="002E1E29">
            <w:pPr>
              <w:numPr>
                <w:ilvl w:val="0"/>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 xml:space="preserve">RAN1 should take </w:t>
            </w:r>
            <w:r w:rsidRPr="0065153F">
              <w:rPr>
                <w:rFonts w:eastAsia="MS Mincho" w:hint="eastAsia"/>
                <w:lang w:val="en-US" w:eastAsia="ja-JP"/>
              </w:rPr>
              <w:t xml:space="preserve">at least </w:t>
            </w:r>
            <w:r w:rsidRPr="0065153F">
              <w:rPr>
                <w:rFonts w:eastAsia="MS Mincho"/>
                <w:lang w:val="en-US" w:eastAsia="ja-JP"/>
              </w:rPr>
              <w:t>following requirements into account to design initial access</w:t>
            </w:r>
          </w:p>
          <w:p w14:paraId="274D10CD" w14:textId="77777777" w:rsidR="002E1E29" w:rsidRPr="0065153F"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Providing at least following functionalities</w:t>
            </w:r>
          </w:p>
          <w:p w14:paraId="528A440A" w14:textId="77777777" w:rsidR="002E1E29" w:rsidRPr="0065153F" w:rsidRDefault="002E1E29" w:rsidP="002E1E29">
            <w:pPr>
              <w:numPr>
                <w:ilvl w:val="2"/>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Detection of NR cell and its ID</w:t>
            </w:r>
          </w:p>
          <w:p w14:paraId="1D611CFC" w14:textId="77777777" w:rsidR="002E1E29" w:rsidRPr="0065153F" w:rsidRDefault="002E1E29" w:rsidP="002E1E29">
            <w:pPr>
              <w:numPr>
                <w:ilvl w:val="3"/>
                <w:numId w:val="21"/>
              </w:numPr>
              <w:overflowPunct/>
              <w:autoSpaceDE/>
              <w:autoSpaceDN/>
              <w:adjustRightInd/>
              <w:spacing w:after="0"/>
              <w:contextualSpacing/>
              <w:jc w:val="both"/>
              <w:textAlignment w:val="auto"/>
              <w:rPr>
                <w:rFonts w:eastAsia="MS Mincho"/>
                <w:lang w:val="en-US" w:eastAsia="ja-JP"/>
              </w:rPr>
            </w:pPr>
            <w:r w:rsidRPr="0065153F">
              <w:rPr>
                <w:rFonts w:eastAsia="MS Mincho" w:hint="eastAsia"/>
                <w:lang w:val="en-US" w:eastAsia="ja-JP"/>
              </w:rPr>
              <w:t>Note: In this context, NR cell corresponds one or multiple TRP(s)</w:t>
            </w:r>
          </w:p>
          <w:p w14:paraId="31A1B1DC" w14:textId="77777777" w:rsidR="002E1E29" w:rsidRPr="0065153F" w:rsidRDefault="002E1E29" w:rsidP="002E1E29">
            <w:pPr>
              <w:numPr>
                <w:ilvl w:val="2"/>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Initial time/frequency synchronization to the cell</w:t>
            </w:r>
          </w:p>
          <w:p w14:paraId="2331153F" w14:textId="77777777" w:rsidR="002E1E29" w:rsidRPr="0065153F" w:rsidRDefault="002E1E29" w:rsidP="002E1E29">
            <w:pPr>
              <w:numPr>
                <w:ilvl w:val="2"/>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Providing necessary information for random access</w:t>
            </w:r>
          </w:p>
          <w:p w14:paraId="2D08E0F0" w14:textId="77777777" w:rsidR="002E1E29" w:rsidRPr="0065153F"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lang w:val="en-US" w:eastAsia="ja-JP"/>
              </w:rPr>
              <w:t xml:space="preserve">Providing sufficient </w:t>
            </w:r>
            <w:r w:rsidRPr="0065153F">
              <w:rPr>
                <w:rFonts w:eastAsia="MS Mincho" w:hint="eastAsia"/>
                <w:lang w:val="en-US" w:eastAsia="ja-JP"/>
              </w:rPr>
              <w:t xml:space="preserve">number of the identity values </w:t>
            </w:r>
            <w:r w:rsidRPr="0065153F">
              <w:rPr>
                <w:rFonts w:eastAsia="MS Mincho"/>
                <w:lang w:val="en-US" w:eastAsia="ja-JP"/>
              </w:rPr>
              <w:t>to allow deployment flexibility</w:t>
            </w:r>
          </w:p>
          <w:p w14:paraId="48AA22DD" w14:textId="77777777" w:rsidR="002E1E29" w:rsidRPr="0065153F"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hint="eastAsia"/>
                <w:lang w:val="en-US" w:eastAsia="ja-JP"/>
              </w:rPr>
              <w:t>FFS: supporting efficient mobility</w:t>
            </w:r>
          </w:p>
          <w:p w14:paraId="420863A8" w14:textId="77777777" w:rsidR="002E1E29" w:rsidRPr="0065153F"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hint="eastAsia"/>
                <w:lang w:val="en-US" w:eastAsia="ja-JP"/>
              </w:rPr>
              <w:t xml:space="preserve">FFS: supporting </w:t>
            </w:r>
            <w:r w:rsidRPr="0065153F">
              <w:rPr>
                <w:rFonts w:eastAsia="MS Mincho"/>
                <w:lang w:val="en-US" w:eastAsia="ja-JP"/>
              </w:rPr>
              <w:t>efficient</w:t>
            </w:r>
            <w:r w:rsidRPr="0065153F">
              <w:rPr>
                <w:rFonts w:eastAsia="MS Mincho" w:hint="eastAsia"/>
                <w:lang w:val="en-US" w:eastAsia="ja-JP"/>
              </w:rPr>
              <w:t xml:space="preserve"> inter-RAT measurement</w:t>
            </w:r>
          </w:p>
          <w:p w14:paraId="56E40909" w14:textId="77777777" w:rsidR="002E1E29" w:rsidRDefault="002E1E29" w:rsidP="002E1E29">
            <w:pPr>
              <w:numPr>
                <w:ilvl w:val="1"/>
                <w:numId w:val="21"/>
              </w:numPr>
              <w:overflowPunct/>
              <w:autoSpaceDE/>
              <w:autoSpaceDN/>
              <w:adjustRightInd/>
              <w:spacing w:after="0"/>
              <w:contextualSpacing/>
              <w:jc w:val="both"/>
              <w:textAlignment w:val="auto"/>
              <w:rPr>
                <w:rFonts w:eastAsia="MS Mincho"/>
                <w:lang w:val="en-US" w:eastAsia="ja-JP"/>
              </w:rPr>
            </w:pPr>
            <w:r w:rsidRPr="0065153F">
              <w:rPr>
                <w:rFonts w:eastAsia="MS Mincho" w:hint="eastAsia"/>
                <w:lang w:val="en-US" w:eastAsia="ja-JP"/>
              </w:rPr>
              <w:t>Reducing the frequency hypothesis UE needs to search for compared to LTE</w:t>
            </w:r>
          </w:p>
          <w:p w14:paraId="053B726B" w14:textId="77777777" w:rsidR="002E1E29" w:rsidRPr="002E1E29" w:rsidRDefault="002E1E29" w:rsidP="002E1E29">
            <w:pPr>
              <w:numPr>
                <w:ilvl w:val="1"/>
                <w:numId w:val="21"/>
              </w:numPr>
              <w:overflowPunct/>
              <w:autoSpaceDE/>
              <w:autoSpaceDN/>
              <w:adjustRightInd/>
              <w:spacing w:after="0"/>
              <w:contextualSpacing/>
              <w:jc w:val="both"/>
              <w:textAlignment w:val="auto"/>
            </w:pPr>
            <w:r w:rsidRPr="0065153F">
              <w:rPr>
                <w:rFonts w:ascii="Times" w:eastAsia="MS Mincho" w:hAnsi="Times" w:hint="eastAsia"/>
                <w:szCs w:val="24"/>
                <w:lang w:val="en-US"/>
              </w:rPr>
              <w:t>FFS: detecting beam ID(s)</w:t>
            </w:r>
          </w:p>
        </w:tc>
      </w:tr>
    </w:tbl>
    <w:p w14:paraId="452F172B" w14:textId="77777777" w:rsidR="00594B20" w:rsidRDefault="00594B20" w:rsidP="00E13EE4">
      <w:pPr>
        <w:spacing w:after="120"/>
        <w:jc w:val="both"/>
        <w:rPr>
          <w:bCs/>
        </w:rPr>
      </w:pPr>
    </w:p>
    <w:p w14:paraId="3A98A4BD" w14:textId="77777777" w:rsidR="004B23AD" w:rsidRDefault="008D4B8A" w:rsidP="004B23AD">
      <w:pPr>
        <w:pStyle w:val="Heading1"/>
      </w:pPr>
      <w:r>
        <w:rPr>
          <w:color w:val="000000"/>
        </w:rPr>
        <w:t>2</w:t>
      </w:r>
      <w:r w:rsidR="004B23AD" w:rsidRPr="00A51522">
        <w:rPr>
          <w:color w:val="000000"/>
        </w:rPr>
        <w:tab/>
      </w:r>
      <w:r w:rsidR="001F70E9">
        <w:rPr>
          <w:color w:val="000000"/>
        </w:rPr>
        <w:t>Discussion</w:t>
      </w:r>
    </w:p>
    <w:p w14:paraId="0CF4B184" w14:textId="74280CEA" w:rsidR="00EF329B" w:rsidRDefault="00EF329B" w:rsidP="00EF329B">
      <w:pPr>
        <w:spacing w:after="120"/>
        <w:jc w:val="both"/>
      </w:pPr>
      <w:r>
        <w:t xml:space="preserve">Initial access related to downlink signals need to provide the </w:t>
      </w:r>
      <w:r w:rsidR="000C2999">
        <w:t xml:space="preserve">UE </w:t>
      </w:r>
      <w:r>
        <w:t>following functionality:</w:t>
      </w:r>
    </w:p>
    <w:p w14:paraId="08362824" w14:textId="77777777" w:rsidR="000C2999" w:rsidRPr="00EF329B" w:rsidRDefault="000C2999" w:rsidP="000C2999">
      <w:pPr>
        <w:pStyle w:val="ListParagraph"/>
        <w:numPr>
          <w:ilvl w:val="0"/>
          <w:numId w:val="27"/>
        </w:numPr>
        <w:spacing w:after="120"/>
        <w:jc w:val="both"/>
        <w:rPr>
          <w:lang w:val="en-US"/>
        </w:rPr>
      </w:pPr>
      <w:r>
        <w:rPr>
          <w:sz w:val="20"/>
          <w:lang w:val="en-US"/>
        </w:rPr>
        <w:t>Frequency synchronization</w:t>
      </w:r>
    </w:p>
    <w:p w14:paraId="224ADA0A" w14:textId="77777777" w:rsidR="00EF329B" w:rsidRPr="00EF329B" w:rsidRDefault="00EF329B" w:rsidP="00EF329B">
      <w:pPr>
        <w:pStyle w:val="ListParagraph"/>
        <w:numPr>
          <w:ilvl w:val="0"/>
          <w:numId w:val="27"/>
        </w:numPr>
        <w:spacing w:after="120"/>
        <w:jc w:val="both"/>
        <w:rPr>
          <w:lang w:val="en-US"/>
        </w:rPr>
      </w:pPr>
      <w:r w:rsidRPr="00EF329B">
        <w:rPr>
          <w:sz w:val="20"/>
          <w:lang w:val="en-US"/>
        </w:rPr>
        <w:t>Symbol, subframe and frame timing synchronization</w:t>
      </w:r>
    </w:p>
    <w:p w14:paraId="633A558C" w14:textId="7BC8C9AF" w:rsidR="00EF329B" w:rsidRPr="00C97BEF" w:rsidRDefault="00EF329B" w:rsidP="00EF329B">
      <w:pPr>
        <w:pStyle w:val="ListParagraph"/>
        <w:numPr>
          <w:ilvl w:val="0"/>
          <w:numId w:val="27"/>
        </w:numPr>
        <w:spacing w:after="120"/>
        <w:jc w:val="both"/>
        <w:rPr>
          <w:lang w:val="en-US"/>
        </w:rPr>
      </w:pPr>
      <w:r>
        <w:rPr>
          <w:sz w:val="20"/>
          <w:lang w:val="en-US"/>
        </w:rPr>
        <w:t>Signaling of PCI</w:t>
      </w:r>
      <w:r w:rsidR="00F66B1E">
        <w:rPr>
          <w:sz w:val="20"/>
          <w:lang w:val="en-US"/>
        </w:rPr>
        <w:t xml:space="preserve"> for cell search</w:t>
      </w:r>
      <w:r w:rsidR="000C2999">
        <w:rPr>
          <w:sz w:val="20"/>
          <w:lang w:val="en-US"/>
        </w:rPr>
        <w:t xml:space="preserve"> (e.g. for cell identification)</w:t>
      </w:r>
    </w:p>
    <w:p w14:paraId="4FF0B566" w14:textId="77777777" w:rsidR="00EF329B" w:rsidRPr="00EF329B" w:rsidRDefault="00EF329B" w:rsidP="00EF329B">
      <w:pPr>
        <w:pStyle w:val="ListParagraph"/>
        <w:numPr>
          <w:ilvl w:val="0"/>
          <w:numId w:val="27"/>
        </w:numPr>
        <w:spacing w:after="120"/>
        <w:jc w:val="both"/>
        <w:rPr>
          <w:lang w:val="en-US"/>
        </w:rPr>
      </w:pPr>
      <w:r>
        <w:rPr>
          <w:sz w:val="20"/>
          <w:lang w:val="en-US"/>
        </w:rPr>
        <w:t>Essential system information provisioning</w:t>
      </w:r>
      <w:r w:rsidR="00C97BEF">
        <w:rPr>
          <w:sz w:val="20"/>
          <w:lang w:val="en-US"/>
        </w:rPr>
        <w:t>, e.g. SFN, scheduling of further system information</w:t>
      </w:r>
    </w:p>
    <w:p w14:paraId="606BE637" w14:textId="77777777" w:rsidR="00EF329B" w:rsidRPr="00EF329B" w:rsidRDefault="00EF329B" w:rsidP="00EF329B">
      <w:pPr>
        <w:pStyle w:val="ListParagraph"/>
        <w:numPr>
          <w:ilvl w:val="0"/>
          <w:numId w:val="27"/>
        </w:numPr>
        <w:spacing w:after="120"/>
        <w:jc w:val="both"/>
        <w:rPr>
          <w:lang w:val="en-US"/>
        </w:rPr>
      </w:pPr>
      <w:r>
        <w:rPr>
          <w:sz w:val="20"/>
          <w:lang w:val="en-US"/>
        </w:rPr>
        <w:t>Reference signals for mobility measurements</w:t>
      </w:r>
    </w:p>
    <w:p w14:paraId="266BB5DB" w14:textId="77777777" w:rsidR="00EF329B" w:rsidRPr="00EF329B" w:rsidRDefault="00EF329B" w:rsidP="00EF329B">
      <w:pPr>
        <w:pStyle w:val="ListParagraph"/>
        <w:numPr>
          <w:ilvl w:val="0"/>
          <w:numId w:val="27"/>
        </w:numPr>
        <w:spacing w:after="120"/>
        <w:jc w:val="both"/>
        <w:rPr>
          <w:lang w:val="en-US"/>
        </w:rPr>
      </w:pPr>
      <w:r>
        <w:rPr>
          <w:sz w:val="20"/>
          <w:lang w:val="en-US"/>
        </w:rPr>
        <w:t>Beam detection for PRACH resource association</w:t>
      </w:r>
      <w:r w:rsidR="00F66B1E">
        <w:rPr>
          <w:sz w:val="20"/>
          <w:lang w:val="en-US"/>
        </w:rPr>
        <w:t xml:space="preserve"> and initial BS beam acquisition</w:t>
      </w:r>
    </w:p>
    <w:p w14:paraId="0D2C5F4A" w14:textId="0F666B99" w:rsidR="0065153F" w:rsidRDefault="000C2999" w:rsidP="0065153F">
      <w:pPr>
        <w:spacing w:after="120"/>
        <w:jc w:val="both"/>
      </w:pPr>
      <w:r>
        <w:lastRenderedPageBreak/>
        <w:t>Once UE is camped on a cell (Idle or Connected) not all the signals may need to be received from broadcast. The s</w:t>
      </w:r>
      <w:r w:rsidR="00F66B1E">
        <w:t xml:space="preserve">et of signals for above </w:t>
      </w:r>
      <w:r w:rsidR="0065153F">
        <w:t>comprise</w:t>
      </w:r>
    </w:p>
    <w:p w14:paraId="7A504D5B" w14:textId="77777777" w:rsidR="0065153F" w:rsidRPr="002E1E29" w:rsidRDefault="0065153F" w:rsidP="0065153F">
      <w:pPr>
        <w:pStyle w:val="ListParagraph"/>
        <w:numPr>
          <w:ilvl w:val="0"/>
          <w:numId w:val="27"/>
        </w:numPr>
        <w:spacing w:after="120"/>
        <w:jc w:val="both"/>
      </w:pPr>
      <w:r>
        <w:rPr>
          <w:sz w:val="20"/>
        </w:rPr>
        <w:t>Synchronization signals</w:t>
      </w:r>
      <w:r w:rsidR="00F66B1E">
        <w:rPr>
          <w:sz w:val="20"/>
        </w:rPr>
        <w:t xml:space="preserve"> (SSs)</w:t>
      </w:r>
      <w:r w:rsidR="002E1E29">
        <w:rPr>
          <w:sz w:val="20"/>
        </w:rPr>
        <w:t xml:space="preserve"> for </w:t>
      </w:r>
    </w:p>
    <w:p w14:paraId="2B1C34F3" w14:textId="77777777" w:rsidR="000C2999" w:rsidRPr="00EF329B" w:rsidRDefault="000C2999" w:rsidP="000C2999">
      <w:pPr>
        <w:pStyle w:val="ListParagraph"/>
        <w:numPr>
          <w:ilvl w:val="1"/>
          <w:numId w:val="27"/>
        </w:numPr>
        <w:spacing w:after="120"/>
        <w:jc w:val="both"/>
        <w:rPr>
          <w:lang w:val="en-US"/>
        </w:rPr>
      </w:pPr>
      <w:r>
        <w:rPr>
          <w:sz w:val="20"/>
          <w:lang w:val="en-US"/>
        </w:rPr>
        <w:t>Frequency synchronization</w:t>
      </w:r>
    </w:p>
    <w:p w14:paraId="75B49417" w14:textId="77777777" w:rsidR="002E1E29" w:rsidRPr="00EF329B" w:rsidRDefault="002E1E29" w:rsidP="002E1E29">
      <w:pPr>
        <w:pStyle w:val="ListParagraph"/>
        <w:numPr>
          <w:ilvl w:val="1"/>
          <w:numId w:val="27"/>
        </w:numPr>
        <w:spacing w:after="120"/>
        <w:jc w:val="both"/>
        <w:rPr>
          <w:lang w:val="en-US"/>
        </w:rPr>
      </w:pPr>
      <w:r w:rsidRPr="00EF329B">
        <w:rPr>
          <w:sz w:val="20"/>
          <w:lang w:val="en-US"/>
        </w:rPr>
        <w:t>Symbol, subframe and frame timing synchronization</w:t>
      </w:r>
    </w:p>
    <w:p w14:paraId="09085E38" w14:textId="77777777" w:rsidR="002E1E29" w:rsidRPr="00EF329B" w:rsidRDefault="002E1E29" w:rsidP="002E1E29">
      <w:pPr>
        <w:pStyle w:val="ListParagraph"/>
        <w:numPr>
          <w:ilvl w:val="1"/>
          <w:numId w:val="27"/>
        </w:numPr>
        <w:spacing w:after="120"/>
        <w:jc w:val="both"/>
        <w:rPr>
          <w:lang w:val="en-US"/>
        </w:rPr>
      </w:pPr>
      <w:r>
        <w:rPr>
          <w:sz w:val="20"/>
          <w:lang w:val="en-US"/>
        </w:rPr>
        <w:t>Signaling of PCI for cell search</w:t>
      </w:r>
    </w:p>
    <w:p w14:paraId="21132E76" w14:textId="77777777" w:rsidR="002E1E29" w:rsidRPr="00F92CBC" w:rsidRDefault="002E1E29" w:rsidP="002E1E29">
      <w:pPr>
        <w:pStyle w:val="ListParagraph"/>
        <w:numPr>
          <w:ilvl w:val="1"/>
          <w:numId w:val="27"/>
        </w:numPr>
        <w:spacing w:after="120"/>
        <w:jc w:val="both"/>
        <w:rPr>
          <w:lang w:val="en-US"/>
        </w:rPr>
      </w:pPr>
      <w:r w:rsidRPr="00F92CBC">
        <w:rPr>
          <w:sz w:val="20"/>
          <w:lang w:val="en-US"/>
        </w:rPr>
        <w:t>Reference signals for cell level mobility measurements</w:t>
      </w:r>
    </w:p>
    <w:p w14:paraId="77EA2D78" w14:textId="77777777" w:rsidR="0065153F" w:rsidRPr="002E1E29" w:rsidRDefault="0065153F" w:rsidP="0065153F">
      <w:pPr>
        <w:pStyle w:val="ListParagraph"/>
        <w:numPr>
          <w:ilvl w:val="0"/>
          <w:numId w:val="27"/>
        </w:numPr>
        <w:spacing w:after="120"/>
        <w:jc w:val="both"/>
        <w:rPr>
          <w:lang w:val="en-US"/>
        </w:rPr>
      </w:pPr>
      <w:r w:rsidRPr="00F66B1E">
        <w:rPr>
          <w:sz w:val="20"/>
          <w:lang w:val="en-US"/>
        </w:rPr>
        <w:t>Physical Broadcast Channel</w:t>
      </w:r>
      <w:r w:rsidR="00F66B1E" w:rsidRPr="00F66B1E">
        <w:rPr>
          <w:sz w:val="20"/>
          <w:lang w:val="en-US"/>
        </w:rPr>
        <w:t xml:space="preserve"> (NR-PBCH)</w:t>
      </w:r>
      <w:r w:rsidR="002E1E29">
        <w:rPr>
          <w:sz w:val="20"/>
          <w:lang w:val="en-US"/>
        </w:rPr>
        <w:t xml:space="preserve"> for</w:t>
      </w:r>
    </w:p>
    <w:p w14:paraId="6DDF552B" w14:textId="77777777" w:rsidR="002E1E29" w:rsidRPr="00F66B1E" w:rsidRDefault="002E1E29" w:rsidP="002E1E29">
      <w:pPr>
        <w:pStyle w:val="ListParagraph"/>
        <w:numPr>
          <w:ilvl w:val="1"/>
          <w:numId w:val="27"/>
        </w:numPr>
        <w:spacing w:after="120"/>
        <w:jc w:val="both"/>
        <w:rPr>
          <w:lang w:val="en-US"/>
        </w:rPr>
      </w:pPr>
      <w:r>
        <w:rPr>
          <w:sz w:val="20"/>
          <w:lang w:val="en-US"/>
        </w:rPr>
        <w:t>Essential system information provisioning</w:t>
      </w:r>
    </w:p>
    <w:p w14:paraId="2BD34723" w14:textId="77777777" w:rsidR="0065153F" w:rsidRPr="002E1E29" w:rsidRDefault="0065153F" w:rsidP="0065153F">
      <w:pPr>
        <w:pStyle w:val="ListParagraph"/>
        <w:numPr>
          <w:ilvl w:val="0"/>
          <w:numId w:val="27"/>
        </w:numPr>
        <w:spacing w:after="120"/>
        <w:jc w:val="both"/>
      </w:pPr>
      <w:r>
        <w:rPr>
          <w:sz w:val="20"/>
        </w:rPr>
        <w:t>Beam Reference Signals</w:t>
      </w:r>
      <w:r w:rsidR="00F66B1E">
        <w:rPr>
          <w:sz w:val="20"/>
        </w:rPr>
        <w:t xml:space="preserve"> (BRS)</w:t>
      </w:r>
      <w:r w:rsidR="002E1E29">
        <w:rPr>
          <w:sz w:val="20"/>
        </w:rPr>
        <w:t xml:space="preserve"> for</w:t>
      </w:r>
    </w:p>
    <w:p w14:paraId="635CCE92" w14:textId="77777777" w:rsidR="002E1E29" w:rsidRPr="002E1E29" w:rsidRDefault="002E1E29" w:rsidP="002E1E29">
      <w:pPr>
        <w:pStyle w:val="ListParagraph"/>
        <w:numPr>
          <w:ilvl w:val="1"/>
          <w:numId w:val="27"/>
        </w:numPr>
        <w:spacing w:after="120"/>
        <w:jc w:val="both"/>
        <w:rPr>
          <w:lang w:val="en-US"/>
        </w:rPr>
      </w:pPr>
      <w:r>
        <w:rPr>
          <w:sz w:val="20"/>
          <w:lang w:val="en-US"/>
        </w:rPr>
        <w:t>Beam detection for PRACH resource association and initial BS beam acquisition</w:t>
      </w:r>
    </w:p>
    <w:p w14:paraId="7A6DB477" w14:textId="03543E7A" w:rsidR="002E1E29" w:rsidRPr="00F92CBC" w:rsidRDefault="009246A6" w:rsidP="002E1E29">
      <w:pPr>
        <w:spacing w:after="120"/>
        <w:jc w:val="both"/>
        <w:rPr>
          <w:lang w:val="en-US"/>
        </w:rPr>
      </w:pPr>
      <w:r>
        <w:rPr>
          <w:b/>
          <w:lang w:val="en-US"/>
        </w:rPr>
        <w:t xml:space="preserve">Observation </w:t>
      </w:r>
      <w:r w:rsidR="002E1E29">
        <w:rPr>
          <w:b/>
          <w:lang w:val="en-US"/>
        </w:rPr>
        <w:t xml:space="preserve">1: </w:t>
      </w:r>
      <w:r w:rsidRPr="00F92CBC">
        <w:rPr>
          <w:lang w:val="en-US"/>
        </w:rPr>
        <w:t>RAN4 could consider</w:t>
      </w:r>
      <w:r w:rsidR="002E1E29" w:rsidRPr="00F92CBC">
        <w:rPr>
          <w:lang w:val="en-US"/>
        </w:rPr>
        <w:t xml:space="preserve"> discovery signal comprising the following signals and functionalities</w:t>
      </w:r>
      <w:r w:rsidRPr="00F92CBC">
        <w:rPr>
          <w:lang w:val="en-US"/>
        </w:rPr>
        <w:t xml:space="preserve"> as input for coming UE requirements</w:t>
      </w:r>
      <w:r w:rsidR="002E1E29" w:rsidRPr="00F92CBC">
        <w:rPr>
          <w:lang w:val="en-US"/>
        </w:rPr>
        <w:t>:</w:t>
      </w:r>
    </w:p>
    <w:p w14:paraId="5DB13BFB" w14:textId="77777777" w:rsidR="002E1E29" w:rsidRPr="00F92CBC" w:rsidRDefault="002E1E29" w:rsidP="002E1E29">
      <w:pPr>
        <w:pStyle w:val="ListParagraph"/>
        <w:numPr>
          <w:ilvl w:val="0"/>
          <w:numId w:val="27"/>
        </w:numPr>
        <w:spacing w:after="120"/>
        <w:jc w:val="both"/>
      </w:pPr>
      <w:r w:rsidRPr="00F92CBC">
        <w:rPr>
          <w:sz w:val="20"/>
        </w:rPr>
        <w:t xml:space="preserve">Synchronization signals (SSs) for </w:t>
      </w:r>
    </w:p>
    <w:p w14:paraId="7356E4AC" w14:textId="77777777" w:rsidR="002E1E29" w:rsidRPr="00F92CBC" w:rsidRDefault="002E1E29" w:rsidP="002E1E29">
      <w:pPr>
        <w:pStyle w:val="ListParagraph"/>
        <w:numPr>
          <w:ilvl w:val="1"/>
          <w:numId w:val="27"/>
        </w:numPr>
        <w:spacing w:after="120"/>
        <w:jc w:val="both"/>
        <w:rPr>
          <w:lang w:val="en-US"/>
        </w:rPr>
      </w:pPr>
      <w:r w:rsidRPr="00F92CBC">
        <w:rPr>
          <w:sz w:val="20"/>
          <w:lang w:val="en-US"/>
        </w:rPr>
        <w:t>Symbol, subframe and frame timing synchronization</w:t>
      </w:r>
    </w:p>
    <w:p w14:paraId="678F882D" w14:textId="77777777" w:rsidR="002E1E29" w:rsidRPr="00F92CBC" w:rsidRDefault="002E1E29" w:rsidP="002E1E29">
      <w:pPr>
        <w:pStyle w:val="ListParagraph"/>
        <w:numPr>
          <w:ilvl w:val="1"/>
          <w:numId w:val="27"/>
        </w:numPr>
        <w:spacing w:after="120"/>
        <w:jc w:val="both"/>
        <w:rPr>
          <w:lang w:val="en-US"/>
        </w:rPr>
      </w:pPr>
      <w:r w:rsidRPr="00F92CBC">
        <w:rPr>
          <w:sz w:val="20"/>
          <w:lang w:val="en-US"/>
        </w:rPr>
        <w:t>Frequency synchronization</w:t>
      </w:r>
    </w:p>
    <w:p w14:paraId="0868238E" w14:textId="77777777" w:rsidR="002E1E29" w:rsidRPr="00F92CBC" w:rsidRDefault="002E1E29" w:rsidP="002E1E29">
      <w:pPr>
        <w:pStyle w:val="ListParagraph"/>
        <w:numPr>
          <w:ilvl w:val="1"/>
          <w:numId w:val="27"/>
        </w:numPr>
        <w:spacing w:after="120"/>
        <w:jc w:val="both"/>
        <w:rPr>
          <w:lang w:val="en-US"/>
        </w:rPr>
      </w:pPr>
      <w:r w:rsidRPr="00F92CBC">
        <w:rPr>
          <w:sz w:val="20"/>
          <w:lang w:val="en-US"/>
        </w:rPr>
        <w:t>Signaling of PCI for cell search</w:t>
      </w:r>
    </w:p>
    <w:p w14:paraId="1E28C612" w14:textId="77777777" w:rsidR="002E1E29" w:rsidRPr="00F92CBC" w:rsidRDefault="002E1E29" w:rsidP="002E1E29">
      <w:pPr>
        <w:pStyle w:val="ListParagraph"/>
        <w:numPr>
          <w:ilvl w:val="1"/>
          <w:numId w:val="27"/>
        </w:numPr>
        <w:spacing w:after="120"/>
        <w:jc w:val="both"/>
        <w:rPr>
          <w:lang w:val="en-US"/>
        </w:rPr>
      </w:pPr>
      <w:r w:rsidRPr="00F92CBC">
        <w:rPr>
          <w:sz w:val="20"/>
          <w:lang w:val="en-US"/>
        </w:rPr>
        <w:t>Reference signals for cell level mobility measurements</w:t>
      </w:r>
    </w:p>
    <w:p w14:paraId="1D435EF5" w14:textId="77777777" w:rsidR="002E1E29" w:rsidRPr="00F92CBC" w:rsidRDefault="002E1E29" w:rsidP="002E1E29">
      <w:pPr>
        <w:pStyle w:val="ListParagraph"/>
        <w:numPr>
          <w:ilvl w:val="0"/>
          <w:numId w:val="27"/>
        </w:numPr>
        <w:spacing w:after="120"/>
        <w:jc w:val="both"/>
        <w:rPr>
          <w:lang w:val="en-US"/>
        </w:rPr>
      </w:pPr>
      <w:r w:rsidRPr="00F92CBC">
        <w:rPr>
          <w:sz w:val="20"/>
          <w:lang w:val="en-US"/>
        </w:rPr>
        <w:t>Physical Broadcast Channel (NR-PBCH) for</w:t>
      </w:r>
    </w:p>
    <w:p w14:paraId="3C9E9C3E" w14:textId="77777777" w:rsidR="002E1E29" w:rsidRPr="00F92CBC" w:rsidRDefault="002E1E29" w:rsidP="002E1E29">
      <w:pPr>
        <w:pStyle w:val="ListParagraph"/>
        <w:numPr>
          <w:ilvl w:val="1"/>
          <w:numId w:val="27"/>
        </w:numPr>
        <w:spacing w:after="120"/>
        <w:jc w:val="both"/>
        <w:rPr>
          <w:lang w:val="en-US"/>
        </w:rPr>
      </w:pPr>
      <w:r w:rsidRPr="00F92CBC">
        <w:rPr>
          <w:sz w:val="20"/>
          <w:lang w:val="en-US"/>
        </w:rPr>
        <w:t>Essential system information provisioning</w:t>
      </w:r>
    </w:p>
    <w:p w14:paraId="2BDCDC0E" w14:textId="77777777" w:rsidR="002E1E29" w:rsidRPr="00F92CBC" w:rsidRDefault="002E1E29" w:rsidP="002E1E29">
      <w:pPr>
        <w:pStyle w:val="ListParagraph"/>
        <w:numPr>
          <w:ilvl w:val="0"/>
          <w:numId w:val="27"/>
        </w:numPr>
        <w:spacing w:after="120"/>
        <w:jc w:val="both"/>
      </w:pPr>
      <w:r w:rsidRPr="00F92CBC">
        <w:rPr>
          <w:sz w:val="20"/>
        </w:rPr>
        <w:t>Beam Reference Signals (BRS) for</w:t>
      </w:r>
    </w:p>
    <w:p w14:paraId="52F2BD48" w14:textId="77777777" w:rsidR="002E1E29" w:rsidRPr="00F92CBC" w:rsidRDefault="002E1E29" w:rsidP="002E1E29">
      <w:pPr>
        <w:pStyle w:val="ListParagraph"/>
        <w:numPr>
          <w:ilvl w:val="1"/>
          <w:numId w:val="27"/>
        </w:numPr>
        <w:spacing w:after="120"/>
        <w:jc w:val="both"/>
        <w:rPr>
          <w:lang w:val="en-US"/>
        </w:rPr>
      </w:pPr>
      <w:r w:rsidRPr="00F92CBC">
        <w:rPr>
          <w:sz w:val="20"/>
          <w:lang w:val="en-US"/>
        </w:rPr>
        <w:t>Beam detection for PRACH resource association and initial BS beam acquisition</w:t>
      </w:r>
    </w:p>
    <w:p w14:paraId="455455D6" w14:textId="77777777" w:rsidR="00134A52" w:rsidRPr="00F92CBC" w:rsidRDefault="00134A52" w:rsidP="002E1E29">
      <w:pPr>
        <w:spacing w:after="120"/>
        <w:jc w:val="both"/>
        <w:rPr>
          <w:lang w:val="en-US"/>
        </w:rPr>
      </w:pPr>
    </w:p>
    <w:p w14:paraId="4F6DD50C" w14:textId="51ED8F6F" w:rsidR="002742A8" w:rsidRPr="002742A8" w:rsidRDefault="00134A52" w:rsidP="002E1E29">
      <w:pPr>
        <w:spacing w:after="120"/>
        <w:jc w:val="both"/>
        <w:rPr>
          <w:lang w:val="en-US"/>
        </w:rPr>
      </w:pPr>
      <w:r>
        <w:rPr>
          <w:lang w:val="en-US"/>
        </w:rPr>
        <w:t>As requirement</w:t>
      </w:r>
      <w:r w:rsidR="00E139BF">
        <w:rPr>
          <w:lang w:val="en-US"/>
        </w:rPr>
        <w:t>s</w:t>
      </w:r>
      <w:r>
        <w:rPr>
          <w:lang w:val="en-US"/>
        </w:rPr>
        <w:t xml:space="preserve"> for </w:t>
      </w:r>
      <w:r w:rsidR="00E139BF">
        <w:rPr>
          <w:lang w:val="en-US"/>
        </w:rPr>
        <w:t xml:space="preserve">the </w:t>
      </w:r>
      <w:r>
        <w:rPr>
          <w:lang w:val="en-US"/>
        </w:rPr>
        <w:t>d</w:t>
      </w:r>
      <w:r w:rsidR="002742A8" w:rsidRPr="002742A8">
        <w:rPr>
          <w:lang w:val="en-US"/>
        </w:rPr>
        <w:t>iscovery signaling the following BS configurations</w:t>
      </w:r>
      <w:r>
        <w:rPr>
          <w:lang w:val="en-US"/>
        </w:rPr>
        <w:t xml:space="preserve"> should be supported</w:t>
      </w:r>
      <w:r w:rsidR="002742A8" w:rsidRPr="002742A8">
        <w:rPr>
          <w:lang w:val="en-US"/>
        </w:rPr>
        <w:t>:</w:t>
      </w:r>
    </w:p>
    <w:p w14:paraId="43931330" w14:textId="77777777" w:rsidR="002742A8" w:rsidRDefault="002742A8" w:rsidP="002742A8">
      <w:pPr>
        <w:pStyle w:val="ListParagraph"/>
        <w:numPr>
          <w:ilvl w:val="0"/>
          <w:numId w:val="30"/>
        </w:numPr>
        <w:spacing w:after="120"/>
        <w:jc w:val="both"/>
        <w:rPr>
          <w:sz w:val="20"/>
          <w:szCs w:val="20"/>
          <w:lang w:val="en-US"/>
        </w:rPr>
      </w:pPr>
      <w:r>
        <w:rPr>
          <w:sz w:val="20"/>
          <w:szCs w:val="20"/>
          <w:lang w:val="en-US"/>
        </w:rPr>
        <w:t>Single-beam without discovery signal repetition</w:t>
      </w:r>
    </w:p>
    <w:p w14:paraId="7C53EC81" w14:textId="77777777" w:rsidR="002742A8" w:rsidRDefault="002742A8" w:rsidP="002742A8">
      <w:pPr>
        <w:pStyle w:val="ListParagraph"/>
        <w:numPr>
          <w:ilvl w:val="0"/>
          <w:numId w:val="30"/>
        </w:numPr>
        <w:spacing w:after="120"/>
        <w:jc w:val="both"/>
        <w:rPr>
          <w:sz w:val="20"/>
          <w:szCs w:val="20"/>
          <w:lang w:val="en-US"/>
        </w:rPr>
      </w:pPr>
      <w:r>
        <w:rPr>
          <w:sz w:val="20"/>
          <w:szCs w:val="20"/>
          <w:lang w:val="en-US"/>
        </w:rPr>
        <w:t>Single-beam with discovery signal repetition</w:t>
      </w:r>
    </w:p>
    <w:p w14:paraId="3AA5096C" w14:textId="77777777" w:rsidR="002742A8" w:rsidRDefault="002742A8" w:rsidP="002742A8">
      <w:pPr>
        <w:pStyle w:val="ListParagraph"/>
        <w:numPr>
          <w:ilvl w:val="0"/>
          <w:numId w:val="30"/>
        </w:numPr>
        <w:spacing w:after="120"/>
        <w:jc w:val="both"/>
        <w:rPr>
          <w:sz w:val="20"/>
          <w:szCs w:val="20"/>
          <w:lang w:val="en-US"/>
        </w:rPr>
      </w:pPr>
      <w:r>
        <w:rPr>
          <w:sz w:val="20"/>
          <w:szCs w:val="20"/>
          <w:lang w:val="en-US"/>
        </w:rPr>
        <w:t>Multi-beam without discovery signal repetition</w:t>
      </w:r>
    </w:p>
    <w:p w14:paraId="6867581D" w14:textId="77777777" w:rsidR="002742A8" w:rsidRPr="002742A8" w:rsidRDefault="002742A8" w:rsidP="002742A8">
      <w:pPr>
        <w:pStyle w:val="ListParagraph"/>
        <w:numPr>
          <w:ilvl w:val="0"/>
          <w:numId w:val="30"/>
        </w:numPr>
        <w:spacing w:after="120"/>
        <w:jc w:val="both"/>
        <w:rPr>
          <w:sz w:val="20"/>
          <w:szCs w:val="20"/>
          <w:lang w:val="en-US"/>
        </w:rPr>
      </w:pPr>
      <w:r>
        <w:rPr>
          <w:sz w:val="20"/>
          <w:szCs w:val="20"/>
          <w:lang w:val="en-US"/>
        </w:rPr>
        <w:t>Multi-beam with discovery signal repetition</w:t>
      </w:r>
    </w:p>
    <w:p w14:paraId="1CD5E5CE" w14:textId="18B699C8" w:rsidR="00E139BF" w:rsidRDefault="00E139BF" w:rsidP="00F66B1E">
      <w:pPr>
        <w:spacing w:after="120"/>
        <w:jc w:val="both"/>
      </w:pPr>
      <w:r>
        <w:t>Depending on the final design these multiple options may impact the coming UE requirements. At least there will likely be a need to ensure correct UE behaviour under a number of different beam deployment conditions.</w:t>
      </w:r>
    </w:p>
    <w:p w14:paraId="5FAC2F3E" w14:textId="3B667126" w:rsidR="00F66B1E" w:rsidRDefault="007373F1" w:rsidP="00F66B1E">
      <w:pPr>
        <w:spacing w:after="120"/>
        <w:jc w:val="both"/>
      </w:pPr>
      <w:r>
        <w:t>RAN1 has discussed that</w:t>
      </w:r>
      <w:r w:rsidR="00134A52">
        <w:t xml:space="preserve"> a cell may comprise </w:t>
      </w:r>
      <w:r>
        <w:t xml:space="preserve">of </w:t>
      </w:r>
      <w:r w:rsidR="00134A52">
        <w:t>one or multiple TRPs which may transmit cell specific s</w:t>
      </w:r>
      <w:r w:rsidR="00F66B1E">
        <w:t xml:space="preserve">ynchronization signals and NR-PBCH in SFN manner from one or multiple simultaneous beams from one or multiple TRPs in a cell. BRSs are allocated orthogonal resources among simultaneous beams in order to enable identify beams of the cell transmitted from one or multiple TRPs. </w:t>
      </w:r>
    </w:p>
    <w:p w14:paraId="6B9D4E23" w14:textId="77777777" w:rsidR="00512D0C" w:rsidRDefault="00512D0C" w:rsidP="00F66B1E">
      <w:pPr>
        <w:spacing w:after="120"/>
        <w:jc w:val="both"/>
      </w:pPr>
      <w:r>
        <w:t xml:space="preserve">In initial access, as </w:t>
      </w:r>
      <w:r w:rsidRPr="00F92CBC">
        <w:t>described in [4] the</w:t>
      </w:r>
      <w:r>
        <w:t xml:space="preserve"> UE procedure would go as follows: </w:t>
      </w:r>
    </w:p>
    <w:p w14:paraId="0CCB9525" w14:textId="77777777" w:rsidR="00D72C1B" w:rsidRDefault="00D72C1B" w:rsidP="00D72C1B">
      <w:pPr>
        <w:spacing w:after="120"/>
        <w:jc w:val="center"/>
      </w:pPr>
      <w:r>
        <w:rPr>
          <w:noProof/>
          <w:lang w:val="en-US"/>
        </w:rPr>
        <w:drawing>
          <wp:inline distT="0" distB="0" distL="0" distR="0" wp14:anchorId="3F078341" wp14:editId="1E43205E">
            <wp:extent cx="3822700" cy="2744791"/>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4754" cy="2746266"/>
                    </a:xfrm>
                    <a:prstGeom prst="rect">
                      <a:avLst/>
                    </a:prstGeom>
                    <a:noFill/>
                  </pic:spPr>
                </pic:pic>
              </a:graphicData>
            </a:graphic>
          </wp:inline>
        </w:drawing>
      </w:r>
    </w:p>
    <w:p w14:paraId="79256CCD" w14:textId="77777777" w:rsidR="00D72C1B" w:rsidRPr="00D72C1B" w:rsidRDefault="00D72C1B" w:rsidP="00D72C1B">
      <w:pPr>
        <w:pStyle w:val="Caption"/>
        <w:jc w:val="center"/>
        <w:rPr>
          <w:lang w:val="en-US"/>
        </w:rPr>
      </w:pPr>
      <w:r>
        <w:lastRenderedPageBreak/>
        <w:t xml:space="preserve">Figure </w:t>
      </w:r>
      <w:r w:rsidR="00E457EC">
        <w:fldChar w:fldCharType="begin"/>
      </w:r>
      <w:r w:rsidR="00E457EC">
        <w:instrText xml:space="preserve"> SEQ Figure \* ARABIC </w:instrText>
      </w:r>
      <w:r w:rsidR="00E457EC">
        <w:fldChar w:fldCharType="separate"/>
      </w:r>
      <w:r w:rsidR="003F6D93">
        <w:rPr>
          <w:noProof/>
        </w:rPr>
        <w:t>1</w:t>
      </w:r>
      <w:r w:rsidR="00E457EC">
        <w:rPr>
          <w:noProof/>
        </w:rPr>
        <w:fldChar w:fldCharType="end"/>
      </w:r>
      <w:r w:rsidRPr="00D72C1B">
        <w:rPr>
          <w:lang w:val="en-US"/>
        </w:rPr>
        <w:t xml:space="preserve"> UE procedures in initial access</w:t>
      </w:r>
      <w:r>
        <w:rPr>
          <w:lang w:val="en-US"/>
        </w:rPr>
        <w:t>.</w:t>
      </w:r>
    </w:p>
    <w:p w14:paraId="2BCBF5CD" w14:textId="77777777" w:rsidR="00F66B1E" w:rsidRDefault="00F66B1E" w:rsidP="00F66B1E">
      <w:pPr>
        <w:spacing w:after="120"/>
        <w:jc w:val="both"/>
      </w:pPr>
      <w:r>
        <w:t xml:space="preserve">To provide </w:t>
      </w:r>
      <w:r w:rsidRPr="00F92CBC">
        <w:t>BS</w:t>
      </w:r>
      <w:r>
        <w:t xml:space="preserve"> configuration agnostic transmission methods to enable uniform solution for single-beam and multi-beam configurations the following principles </w:t>
      </w:r>
      <w:r w:rsidR="00AC1062">
        <w:t>are considered</w:t>
      </w:r>
      <w:r>
        <w:t>:</w:t>
      </w:r>
    </w:p>
    <w:p w14:paraId="4AA180BB" w14:textId="77777777" w:rsidR="00F66B1E" w:rsidRDefault="00F66B1E" w:rsidP="00F66B1E">
      <w:pPr>
        <w:pStyle w:val="ListParagraph"/>
        <w:numPr>
          <w:ilvl w:val="0"/>
          <w:numId w:val="28"/>
        </w:numPr>
        <w:spacing w:after="120"/>
        <w:jc w:val="both"/>
        <w:rPr>
          <w:sz w:val="20"/>
          <w:lang w:val="en-US"/>
        </w:rPr>
      </w:pPr>
      <w:r w:rsidRPr="00F66B1E">
        <w:rPr>
          <w:sz w:val="20"/>
          <w:lang w:val="en-US"/>
        </w:rPr>
        <w:t>Synchronization signals are transmitted using a single-port</w:t>
      </w:r>
      <w:r>
        <w:rPr>
          <w:sz w:val="20"/>
          <w:lang w:val="en-US"/>
        </w:rPr>
        <w:t xml:space="preserve"> scheme where simultaneous beams are virtualized to one-port transmission</w:t>
      </w:r>
    </w:p>
    <w:p w14:paraId="30D455CF" w14:textId="29081D64" w:rsidR="00F66B1E" w:rsidRDefault="00F66B1E" w:rsidP="00F66B1E">
      <w:pPr>
        <w:pStyle w:val="ListParagraph"/>
        <w:numPr>
          <w:ilvl w:val="0"/>
          <w:numId w:val="28"/>
        </w:numPr>
        <w:spacing w:after="120"/>
        <w:jc w:val="both"/>
        <w:rPr>
          <w:sz w:val="20"/>
          <w:lang w:val="en-US"/>
        </w:rPr>
      </w:pPr>
      <w:r>
        <w:rPr>
          <w:sz w:val="20"/>
          <w:lang w:val="en-US"/>
        </w:rPr>
        <w:t xml:space="preserve">The same transmission method for NR-PBCH </w:t>
      </w:r>
      <w:r w:rsidR="00AC1062">
        <w:rPr>
          <w:sz w:val="20"/>
          <w:lang w:val="en-US"/>
        </w:rPr>
        <w:t>in</w:t>
      </w:r>
      <w:r>
        <w:rPr>
          <w:sz w:val="20"/>
          <w:lang w:val="en-US"/>
        </w:rPr>
        <w:t xml:space="preserve"> all configurations would be preferred</w:t>
      </w:r>
      <w:r w:rsidR="00AC1062">
        <w:rPr>
          <w:sz w:val="20"/>
          <w:lang w:val="en-US"/>
        </w:rPr>
        <w:t xml:space="preserve"> to enable UE to detect and demodulate NR-PBCH without knowing beam configuration in the cell</w:t>
      </w:r>
      <w:r>
        <w:rPr>
          <w:sz w:val="20"/>
          <w:lang w:val="en-US"/>
        </w:rPr>
        <w:t xml:space="preserve">. One option is to consider 2-port </w:t>
      </w:r>
      <w:r w:rsidRPr="00F92CBC">
        <w:rPr>
          <w:sz w:val="20"/>
          <w:lang w:val="en-US"/>
        </w:rPr>
        <w:t>SFBC</w:t>
      </w:r>
      <w:r>
        <w:rPr>
          <w:sz w:val="20"/>
          <w:lang w:val="en-US"/>
        </w:rPr>
        <w:t xml:space="preserve"> where simultaneous beams are virtualized to two ports. It’s assumed that </w:t>
      </w:r>
      <w:r w:rsidR="007373F1">
        <w:rPr>
          <w:sz w:val="20"/>
          <w:lang w:val="en-US"/>
        </w:rPr>
        <w:t xml:space="preserve">a </w:t>
      </w:r>
      <w:r>
        <w:rPr>
          <w:sz w:val="20"/>
          <w:lang w:val="en-US"/>
        </w:rPr>
        <w:t>BS</w:t>
      </w:r>
      <w:r w:rsidR="00AC1062">
        <w:rPr>
          <w:sz w:val="20"/>
          <w:lang w:val="en-US"/>
        </w:rPr>
        <w:t>/NR cell</w:t>
      </w:r>
      <w:r>
        <w:rPr>
          <w:sz w:val="20"/>
          <w:lang w:val="en-US"/>
        </w:rPr>
        <w:t xml:space="preserve"> will have at least two TXRUs. The following figure illustrates in high level how single-beam with 2 TXRUs and multi-beam with 2, 4, and 8 TXRUs configurations would transmit NR-PBCH by virtualizing simultaneous beams to 2-port SFBC.</w:t>
      </w:r>
    </w:p>
    <w:p w14:paraId="5CECB1CD" w14:textId="77777777" w:rsidR="00AC1062" w:rsidRPr="00AC1062" w:rsidRDefault="00AC1062" w:rsidP="00AC1062">
      <w:pPr>
        <w:spacing w:after="120"/>
        <w:ind w:left="360"/>
        <w:jc w:val="center"/>
        <w:rPr>
          <w:lang w:val="en-US"/>
        </w:rPr>
      </w:pPr>
      <w:r>
        <w:rPr>
          <w:noProof/>
          <w:lang w:val="en-US"/>
        </w:rPr>
        <w:drawing>
          <wp:inline distT="0" distB="0" distL="0" distR="0" wp14:anchorId="103D8221" wp14:editId="22B5E682">
            <wp:extent cx="2880995" cy="304627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367" cy="3046663"/>
                    </a:xfrm>
                    <a:prstGeom prst="rect">
                      <a:avLst/>
                    </a:prstGeom>
                    <a:noFill/>
                  </pic:spPr>
                </pic:pic>
              </a:graphicData>
            </a:graphic>
          </wp:inline>
        </w:drawing>
      </w:r>
    </w:p>
    <w:p w14:paraId="7F6DE9DF" w14:textId="77777777" w:rsidR="00AC1062" w:rsidRPr="00FA722D" w:rsidRDefault="00AC1062" w:rsidP="00AC1062">
      <w:pPr>
        <w:pStyle w:val="Caption"/>
        <w:jc w:val="center"/>
        <w:rPr>
          <w:lang w:val="en-US"/>
        </w:rPr>
      </w:pPr>
      <w:r>
        <w:t xml:space="preserve">Figure </w:t>
      </w:r>
      <w:r w:rsidR="00E457EC">
        <w:fldChar w:fldCharType="begin"/>
      </w:r>
      <w:r w:rsidR="00E457EC">
        <w:instrText xml:space="preserve"> SEQ Figure</w:instrText>
      </w:r>
      <w:r w:rsidR="00E457EC">
        <w:instrText xml:space="preserve"> \* ARABIC </w:instrText>
      </w:r>
      <w:r w:rsidR="00E457EC">
        <w:fldChar w:fldCharType="separate"/>
      </w:r>
      <w:r w:rsidR="003F6D93">
        <w:rPr>
          <w:noProof/>
        </w:rPr>
        <w:t>2</w:t>
      </w:r>
      <w:r w:rsidR="00E457EC">
        <w:rPr>
          <w:noProof/>
        </w:rPr>
        <w:fldChar w:fldCharType="end"/>
      </w:r>
      <w:r w:rsidRPr="00FA722D">
        <w:rPr>
          <w:lang w:val="en-US"/>
        </w:rPr>
        <w:t xml:space="preserve"> Single NR-PBCH transmission method for different BS configurations.</w:t>
      </w:r>
    </w:p>
    <w:p w14:paraId="36B21F80" w14:textId="46BE73D6" w:rsidR="00AC1062" w:rsidRDefault="00DF25F1" w:rsidP="00F66B1E">
      <w:pPr>
        <w:pStyle w:val="ListParagraph"/>
        <w:numPr>
          <w:ilvl w:val="0"/>
          <w:numId w:val="28"/>
        </w:numPr>
        <w:spacing w:after="120"/>
        <w:jc w:val="both"/>
        <w:rPr>
          <w:sz w:val="20"/>
          <w:lang w:val="en-US"/>
        </w:rPr>
      </w:pPr>
      <w:r>
        <w:rPr>
          <w:sz w:val="20"/>
          <w:lang w:val="en-US"/>
        </w:rPr>
        <w:t xml:space="preserve">One beam would map to a BRS antenna port. In case </w:t>
      </w:r>
      <w:r w:rsidR="00512D0C">
        <w:rPr>
          <w:sz w:val="20"/>
          <w:lang w:val="en-US"/>
        </w:rPr>
        <w:t xml:space="preserve">of </w:t>
      </w:r>
      <w:r>
        <w:rPr>
          <w:sz w:val="20"/>
          <w:lang w:val="en-US"/>
        </w:rPr>
        <w:t xml:space="preserve">hybrid transceiver architecture </w:t>
      </w:r>
      <w:r w:rsidR="007373F1">
        <w:rPr>
          <w:sz w:val="20"/>
          <w:lang w:val="en-US"/>
        </w:rPr>
        <w:t xml:space="preserve">in use </w:t>
      </w:r>
      <w:r w:rsidR="00512D0C">
        <w:rPr>
          <w:sz w:val="20"/>
          <w:lang w:val="en-US"/>
        </w:rPr>
        <w:t xml:space="preserve">at BS </w:t>
      </w:r>
      <w:r w:rsidR="00C97BEF">
        <w:rPr>
          <w:sz w:val="20"/>
          <w:lang w:val="en-US"/>
        </w:rPr>
        <w:t>there should be as many BRS ports as simultaneous</w:t>
      </w:r>
      <w:r>
        <w:rPr>
          <w:sz w:val="20"/>
          <w:lang w:val="en-US"/>
        </w:rPr>
        <w:t xml:space="preserve"> </w:t>
      </w:r>
      <w:r w:rsidR="00C97BEF">
        <w:rPr>
          <w:sz w:val="20"/>
          <w:lang w:val="en-US"/>
        </w:rPr>
        <w:t>beams transmitting synch and NR-PBCH. In case of digital transceiver architecture BRS beams could have different beam patterns than used for synch and NR-PBCH.</w:t>
      </w:r>
      <w:r w:rsidR="003F6D93">
        <w:rPr>
          <w:sz w:val="20"/>
          <w:lang w:val="en-US"/>
        </w:rPr>
        <w:t xml:space="preserve"> Beam configuration, e.g. total number of beams in the cell, beams per TRPs in the cell and number of simultaneous beams, would be signaled via NR-PBCH and other NR-SIBs, or it may be signaled to the UE in dedicated manner. </w:t>
      </w:r>
    </w:p>
    <w:p w14:paraId="6A6F4558" w14:textId="77777777" w:rsidR="00F66B1E" w:rsidRDefault="00F66B1E" w:rsidP="00F66B1E">
      <w:pPr>
        <w:pStyle w:val="ListParagraph"/>
        <w:spacing w:after="120"/>
        <w:jc w:val="both"/>
        <w:rPr>
          <w:sz w:val="20"/>
          <w:lang w:val="en-US"/>
        </w:rPr>
      </w:pPr>
    </w:p>
    <w:p w14:paraId="49C424A0" w14:textId="0C158233" w:rsidR="00AC1062" w:rsidRPr="00DF25F1" w:rsidRDefault="007373F1" w:rsidP="00DF25F1">
      <w:pPr>
        <w:spacing w:after="120"/>
        <w:jc w:val="both"/>
        <w:rPr>
          <w:lang w:val="en-US"/>
        </w:rPr>
      </w:pPr>
      <w:r w:rsidRPr="00F92CBC">
        <w:rPr>
          <w:kern w:val="2"/>
          <w:lang w:eastAsia="zh-CN"/>
        </w:rPr>
        <w:t xml:space="preserve">Following we discuss the basic frame-structure and beam sweeping procedure in order to analyse potential UE requirements. </w:t>
      </w:r>
      <w:r w:rsidR="00DF25F1" w:rsidRPr="00F92CBC">
        <w:rPr>
          <w:kern w:val="2"/>
          <w:lang w:eastAsia="zh-CN"/>
        </w:rPr>
        <w:t>In [5],</w:t>
      </w:r>
      <w:r w:rsidR="00DF25F1">
        <w:rPr>
          <w:kern w:val="2"/>
          <w:lang w:eastAsia="zh-CN"/>
        </w:rPr>
        <w:t xml:space="preserve"> frame structure support for multi-beam based downlink and uplink common control plane are discussed. Downlink and uplink beam sweeping subframes were proposed to enable efficient beam sweeping operation. The beam sweeping subframes are constructed from multiple sweeping blocks. Depending on BS configuration and capability, the BS may transmit/receive signals within a sweeping using one or multiple beams.</w:t>
      </w:r>
    </w:p>
    <w:p w14:paraId="04BDD7EF" w14:textId="77777777" w:rsidR="00C97BEF" w:rsidRDefault="00C97BEF" w:rsidP="00C97BEF">
      <w:pPr>
        <w:jc w:val="both"/>
      </w:pPr>
      <w:r>
        <w:t xml:space="preserve">In order to minimize system overhead from the periodical DL sweeping subframes, the duration of one sweeping block should be minimized. Thus, discovery signal structure should maximize FDM multiplexing between synchronization signals, beam reference signals and physical broadcast channel and associated demodulation reference signals rather than TDM multiplexing. Due to constraints of the hybrid architecture, different signals of discovery signal are transmitted sharing the same non-frequency selective analog beamformer. Thus, it could be considered for instance reusing beam reference signals as demodulation reference signals for PBCH without need for separate resource elements for demodulation RS. </w:t>
      </w:r>
      <w:r>
        <w:fldChar w:fldCharType="begin"/>
      </w:r>
      <w:r>
        <w:instrText xml:space="preserve"> REF _Ref458498658 \h </w:instrText>
      </w:r>
      <w:r>
        <w:fldChar w:fldCharType="separate"/>
      </w:r>
      <w:r w:rsidR="003F6D93">
        <w:t xml:space="preserve">Figure </w:t>
      </w:r>
      <w:r w:rsidR="003F6D93">
        <w:rPr>
          <w:noProof/>
        </w:rPr>
        <w:t>3</w:t>
      </w:r>
      <w:r>
        <w:fldChar w:fldCharType="end"/>
      </w:r>
      <w:r>
        <w:t xml:space="preserve"> illustrates an exemplary discovery signal structure in multi-beam operation. </w:t>
      </w:r>
    </w:p>
    <w:p w14:paraId="02119C15" w14:textId="77777777" w:rsidR="00C97BEF" w:rsidRDefault="00C97BEF" w:rsidP="00C97BEF">
      <w:pPr>
        <w:jc w:val="center"/>
      </w:pPr>
      <w:r>
        <w:rPr>
          <w:noProof/>
          <w:lang w:val="en-US"/>
        </w:rPr>
        <w:lastRenderedPageBreak/>
        <w:drawing>
          <wp:inline distT="0" distB="0" distL="0" distR="0" wp14:anchorId="3758DDBF" wp14:editId="673FBE07">
            <wp:extent cx="2324100" cy="335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24100" cy="3352800"/>
                    </a:xfrm>
                    <a:prstGeom prst="rect">
                      <a:avLst/>
                    </a:prstGeom>
                    <a:noFill/>
                    <a:ln>
                      <a:noFill/>
                    </a:ln>
                  </pic:spPr>
                </pic:pic>
              </a:graphicData>
            </a:graphic>
          </wp:inline>
        </w:drawing>
      </w:r>
    </w:p>
    <w:p w14:paraId="789D8434" w14:textId="77777777" w:rsidR="00C97BEF" w:rsidRPr="00320D29" w:rsidRDefault="00C97BEF" w:rsidP="00C97BEF">
      <w:pPr>
        <w:pStyle w:val="Caption"/>
        <w:jc w:val="center"/>
        <w:rPr>
          <w:lang w:val="en-US"/>
        </w:rPr>
      </w:pPr>
      <w:bookmarkStart w:id="1" w:name="_Ref458498658"/>
      <w:r>
        <w:t xml:space="preserve">Figure </w:t>
      </w:r>
      <w:r w:rsidR="00E457EC">
        <w:fldChar w:fldCharType="begin"/>
      </w:r>
      <w:r w:rsidR="00E457EC">
        <w:instrText xml:space="preserve"> SEQ Figure \* ARABIC </w:instrText>
      </w:r>
      <w:r w:rsidR="00E457EC">
        <w:fldChar w:fldCharType="separate"/>
      </w:r>
      <w:r w:rsidR="003F6D93">
        <w:rPr>
          <w:noProof/>
        </w:rPr>
        <w:t>3</w:t>
      </w:r>
      <w:r w:rsidR="00E457EC">
        <w:rPr>
          <w:noProof/>
        </w:rPr>
        <w:fldChar w:fldCharType="end"/>
      </w:r>
      <w:bookmarkEnd w:id="1"/>
      <w:r w:rsidRPr="00320D29">
        <w:rPr>
          <w:lang w:val="en-US"/>
        </w:rPr>
        <w:t xml:space="preserve"> Example of discovery signal structure in multi-beam operation.</w:t>
      </w:r>
    </w:p>
    <w:p w14:paraId="2BB3F85B" w14:textId="77777777" w:rsidR="00E51476" w:rsidRDefault="00E51476" w:rsidP="00C97BEF">
      <w:pPr>
        <w:jc w:val="both"/>
      </w:pPr>
    </w:p>
    <w:p w14:paraId="2D59920A" w14:textId="77777777" w:rsidR="00641D0F" w:rsidRDefault="00641D0F" w:rsidP="00C97BEF">
      <w:pPr>
        <w:jc w:val="both"/>
      </w:pPr>
      <w:r>
        <w:t xml:space="preserve">Regarding the ongoing RAN1 discussion on higher frequencies and need for beam forming it is clear that new UE performance in terms of cell detection and measurement is needed. It seems likely that the synchronization signal (and possible measurement signals) are transmitted in a beam forming manner. I.e. the UE will only be able to receive these signals in a continuous non-continuous manner (i.e. when transmitted they are repeated continuously with gaps). </w:t>
      </w:r>
    </w:p>
    <w:p w14:paraId="474350AE" w14:textId="71CB576E" w:rsidR="0000418F" w:rsidRDefault="00641D0F" w:rsidP="00C97BEF">
      <w:pPr>
        <w:jc w:val="both"/>
      </w:pPr>
      <w:r>
        <w:t xml:space="preserve">One issue to consider when discussing transmission of synchronization and measurement signals in 5G is inter-RAT measurement. I.e. when the UE need to perform inter-RAT measurements from LTE </w:t>
      </w:r>
      <w:r w:rsidR="001A3C2A">
        <w:t>and the target is 5G. I</w:t>
      </w:r>
      <w:r w:rsidR="0000418F">
        <w:t>nter-</w:t>
      </w:r>
      <w:r w:rsidR="001A3C2A">
        <w:t>frequency and inter-RAT measurements</w:t>
      </w:r>
      <w:r w:rsidR="0000418F">
        <w:t xml:space="preserve"> from LTE </w:t>
      </w:r>
      <w:r w:rsidR="001A3C2A">
        <w:t xml:space="preserve">is based on gaps of 6ms with a 40ms or 80ms periodicity. </w:t>
      </w:r>
      <w:r w:rsidR="001A3C2A" w:rsidRPr="00F92CBC">
        <w:rPr>
          <w:lang w:val="en-US"/>
        </w:rPr>
        <w:t xml:space="preserve">A 5ms </w:t>
      </w:r>
      <w:r w:rsidR="0000418F">
        <w:t xml:space="preserve">periodicity of </w:t>
      </w:r>
      <w:r w:rsidR="001A3C2A">
        <w:t>of 5G synchronization/measurement signals</w:t>
      </w:r>
      <w:r w:rsidR="0000418F">
        <w:t xml:space="preserve"> would be beneficial</w:t>
      </w:r>
      <w:r w:rsidR="001A3C2A">
        <w:t xml:space="preserve"> as it would enable</w:t>
      </w:r>
      <w:r w:rsidR="0000418F">
        <w:t xml:space="preserve"> </w:t>
      </w:r>
      <w:r w:rsidR="001A3C2A">
        <w:t>r</w:t>
      </w:r>
      <w:r w:rsidR="0000418F">
        <w:t>e-use of existing LTE measurement gaps.</w:t>
      </w:r>
      <w:r w:rsidR="001A3C2A">
        <w:t xml:space="preserve"> Additionally also other existing systems inter-acting with LTE would support such repetition period – as it is the base in LTE.</w:t>
      </w:r>
    </w:p>
    <w:p w14:paraId="4EEC13AE" w14:textId="5F8B23ED" w:rsidR="00C97BEF" w:rsidRDefault="00C97BEF" w:rsidP="00C97BEF">
      <w:pPr>
        <w:jc w:val="both"/>
      </w:pPr>
      <w:r>
        <w:t xml:space="preserve">Furthermore, an important aspect in design of NR are the energy saving aspects. E.g. minimizing always-on downlink signals is a clear requirement to minimize BS energy consumption. Ideally, the above described discovery signal would be the only downlink signalling taking place in the cell when there are no active UEs. To maximize the benefit, discovery signal periodicity should be configurable by the network. There could be e.g. normal periodicity used when the cell is in “active” mode and extended periodicity used when there are no active UEs in the cell. </w:t>
      </w:r>
    </w:p>
    <w:p w14:paraId="51BBD1BA" w14:textId="77EE22C9" w:rsidR="00C97BEF" w:rsidRPr="00F92CBC" w:rsidRDefault="00C97BEF" w:rsidP="00C97BEF">
      <w:pPr>
        <w:jc w:val="both"/>
      </w:pPr>
      <w:r>
        <w:rPr>
          <w:b/>
        </w:rPr>
        <w:t xml:space="preserve">Proposal </w:t>
      </w:r>
      <w:r w:rsidR="00585736">
        <w:rPr>
          <w:b/>
        </w:rPr>
        <w:t>1</w:t>
      </w:r>
      <w:r>
        <w:rPr>
          <w:b/>
        </w:rPr>
        <w:t xml:space="preserve">: </w:t>
      </w:r>
      <w:r w:rsidRPr="00F92CBC">
        <w:t xml:space="preserve">Study possibilities for configurable periodicity for the discovery signal to enable power saving possibilities for the network. </w:t>
      </w:r>
    </w:p>
    <w:p w14:paraId="2D69AC68" w14:textId="05B978ED" w:rsidR="009040DC" w:rsidRDefault="00585736" w:rsidP="009040DC">
      <w:r>
        <w:t>Naturally, that has impact on UE procedures like neighbour cell search and mobility measurements which needs to be taken into account. Combining the need for power savings and reduced latency leads towards a need to define robust synchronization and measurement signals and requirements that would enable true one-shot detection and usage of a cell.</w:t>
      </w:r>
    </w:p>
    <w:p w14:paraId="6CBCEC6D" w14:textId="500B0F60" w:rsidR="00585736" w:rsidRPr="00F92CBC" w:rsidRDefault="00585736" w:rsidP="009040DC">
      <w:pPr>
        <w:rPr>
          <w:lang w:val="en-US" w:eastAsia="x-none"/>
        </w:rPr>
      </w:pPr>
      <w:r w:rsidRPr="00F92CBC">
        <w:rPr>
          <w:b/>
        </w:rPr>
        <w:t xml:space="preserve">Proposal 2: </w:t>
      </w:r>
      <w:r w:rsidR="007C23E7" w:rsidRPr="00F92CBC">
        <w:t>RAN4 need to discuss how to enable true one-shot detection and usage of a cell.</w:t>
      </w:r>
    </w:p>
    <w:p w14:paraId="4A07D178" w14:textId="77777777" w:rsidR="00620244" w:rsidRPr="00B74C8F" w:rsidRDefault="001F70E9" w:rsidP="00B74C8F">
      <w:pPr>
        <w:pStyle w:val="Heading1"/>
        <w:rPr>
          <w:color w:val="000000"/>
        </w:rPr>
      </w:pPr>
      <w:r>
        <w:rPr>
          <w:color w:val="000000"/>
        </w:rPr>
        <w:t>3</w:t>
      </w:r>
      <w:r w:rsidR="0034111C" w:rsidRPr="00A51522">
        <w:rPr>
          <w:color w:val="000000"/>
        </w:rPr>
        <w:tab/>
      </w:r>
      <w:r w:rsidR="00EE7FA7" w:rsidRPr="00F92CBC">
        <w:rPr>
          <w:color w:val="000000"/>
        </w:rPr>
        <w:t>Conclusion</w:t>
      </w:r>
      <w:r w:rsidR="00DB39D4" w:rsidRPr="00F92CBC">
        <w:rPr>
          <w:color w:val="000000"/>
        </w:rPr>
        <w:t>s</w:t>
      </w:r>
      <w:r w:rsidR="00620244">
        <w:rPr>
          <w:b/>
          <w:bCs/>
          <w:lang w:val="en-US"/>
        </w:rPr>
        <w:t xml:space="preserve"> </w:t>
      </w:r>
    </w:p>
    <w:p w14:paraId="28FBD192" w14:textId="77777777" w:rsidR="00620244" w:rsidRDefault="00B74C8F" w:rsidP="00620244">
      <w:pPr>
        <w:rPr>
          <w:lang w:val="en-US"/>
        </w:rPr>
      </w:pPr>
      <w:r>
        <w:rPr>
          <w:lang w:val="en-US"/>
        </w:rPr>
        <w:t xml:space="preserve">In this contribution </w:t>
      </w:r>
      <w:r w:rsidR="002E1E29">
        <w:rPr>
          <w:lang w:val="en-US"/>
        </w:rPr>
        <w:t>a downlink discovery signal is discussed</w:t>
      </w:r>
      <w:r>
        <w:rPr>
          <w:lang w:val="en-US"/>
        </w:rPr>
        <w:t>. The following observations and proposals are drawn:</w:t>
      </w:r>
    </w:p>
    <w:p w14:paraId="7779D564" w14:textId="77777777" w:rsidR="00E51476" w:rsidRPr="00F92CBC" w:rsidRDefault="00E51476" w:rsidP="00E51476">
      <w:pPr>
        <w:spacing w:after="120"/>
        <w:jc w:val="both"/>
        <w:rPr>
          <w:lang w:val="en-US"/>
        </w:rPr>
      </w:pPr>
      <w:r>
        <w:rPr>
          <w:b/>
          <w:lang w:val="en-US"/>
        </w:rPr>
        <w:t xml:space="preserve">Observation 1: </w:t>
      </w:r>
      <w:r w:rsidRPr="00F92CBC">
        <w:rPr>
          <w:lang w:val="en-US"/>
        </w:rPr>
        <w:t>RAN4 could consider discovery signal comprising the following signals and functionalities as input for coming UE requirements:</w:t>
      </w:r>
    </w:p>
    <w:p w14:paraId="17FC47F4" w14:textId="77777777" w:rsidR="00E51476" w:rsidRPr="00F92CBC" w:rsidRDefault="00E51476" w:rsidP="00E51476">
      <w:pPr>
        <w:pStyle w:val="ListParagraph"/>
        <w:numPr>
          <w:ilvl w:val="0"/>
          <w:numId w:val="27"/>
        </w:numPr>
        <w:spacing w:after="120"/>
        <w:jc w:val="both"/>
      </w:pPr>
      <w:r w:rsidRPr="00F92CBC">
        <w:rPr>
          <w:sz w:val="20"/>
        </w:rPr>
        <w:lastRenderedPageBreak/>
        <w:t xml:space="preserve">Synchronization signals (SSs) for </w:t>
      </w:r>
    </w:p>
    <w:p w14:paraId="44612166" w14:textId="77777777" w:rsidR="00E51476" w:rsidRPr="00F92CBC" w:rsidRDefault="00E51476" w:rsidP="00E51476">
      <w:pPr>
        <w:pStyle w:val="ListParagraph"/>
        <w:numPr>
          <w:ilvl w:val="1"/>
          <w:numId w:val="27"/>
        </w:numPr>
        <w:spacing w:after="120"/>
        <w:jc w:val="both"/>
        <w:rPr>
          <w:lang w:val="en-US"/>
        </w:rPr>
      </w:pPr>
      <w:r w:rsidRPr="00F92CBC">
        <w:rPr>
          <w:sz w:val="20"/>
          <w:lang w:val="en-US"/>
        </w:rPr>
        <w:t>Symbol, subframe and frame timing synchronization</w:t>
      </w:r>
    </w:p>
    <w:p w14:paraId="5D4B2403" w14:textId="77777777" w:rsidR="00E51476" w:rsidRPr="00F92CBC" w:rsidRDefault="00E51476" w:rsidP="00E51476">
      <w:pPr>
        <w:pStyle w:val="ListParagraph"/>
        <w:numPr>
          <w:ilvl w:val="1"/>
          <w:numId w:val="27"/>
        </w:numPr>
        <w:spacing w:after="120"/>
        <w:jc w:val="both"/>
        <w:rPr>
          <w:lang w:val="en-US"/>
        </w:rPr>
      </w:pPr>
      <w:r w:rsidRPr="00F92CBC">
        <w:rPr>
          <w:sz w:val="20"/>
          <w:lang w:val="en-US"/>
        </w:rPr>
        <w:t>Frequency synchronization</w:t>
      </w:r>
    </w:p>
    <w:p w14:paraId="26B17EC1" w14:textId="77777777" w:rsidR="00E51476" w:rsidRPr="00F92CBC" w:rsidRDefault="00E51476" w:rsidP="00E51476">
      <w:pPr>
        <w:pStyle w:val="ListParagraph"/>
        <w:numPr>
          <w:ilvl w:val="1"/>
          <w:numId w:val="27"/>
        </w:numPr>
        <w:spacing w:after="120"/>
        <w:jc w:val="both"/>
        <w:rPr>
          <w:lang w:val="en-US"/>
        </w:rPr>
      </w:pPr>
      <w:r w:rsidRPr="00F92CBC">
        <w:rPr>
          <w:sz w:val="20"/>
          <w:lang w:val="en-US"/>
        </w:rPr>
        <w:t>Signaling of PCI for cell search</w:t>
      </w:r>
    </w:p>
    <w:p w14:paraId="025868AA" w14:textId="77777777" w:rsidR="00E51476" w:rsidRPr="00F92CBC" w:rsidRDefault="00E51476" w:rsidP="00E51476">
      <w:pPr>
        <w:pStyle w:val="ListParagraph"/>
        <w:numPr>
          <w:ilvl w:val="1"/>
          <w:numId w:val="27"/>
        </w:numPr>
        <w:spacing w:after="120"/>
        <w:jc w:val="both"/>
        <w:rPr>
          <w:lang w:val="en-US"/>
        </w:rPr>
      </w:pPr>
      <w:r w:rsidRPr="00F92CBC">
        <w:rPr>
          <w:sz w:val="20"/>
          <w:lang w:val="en-US"/>
        </w:rPr>
        <w:t>Reference signals for cell level mobility measurements</w:t>
      </w:r>
    </w:p>
    <w:p w14:paraId="14B3FE3A" w14:textId="77777777" w:rsidR="00E51476" w:rsidRPr="00F92CBC" w:rsidRDefault="00E51476" w:rsidP="00E51476">
      <w:pPr>
        <w:pStyle w:val="ListParagraph"/>
        <w:numPr>
          <w:ilvl w:val="0"/>
          <w:numId w:val="27"/>
        </w:numPr>
        <w:spacing w:after="120"/>
        <w:jc w:val="both"/>
        <w:rPr>
          <w:lang w:val="en-US"/>
        </w:rPr>
      </w:pPr>
      <w:r w:rsidRPr="00F92CBC">
        <w:rPr>
          <w:sz w:val="20"/>
          <w:lang w:val="en-US"/>
        </w:rPr>
        <w:t>Physical Broadcast Channel (NR-PBCH) for</w:t>
      </w:r>
    </w:p>
    <w:p w14:paraId="582CC0F3" w14:textId="77777777" w:rsidR="00E51476" w:rsidRPr="00F92CBC" w:rsidRDefault="00E51476" w:rsidP="00E51476">
      <w:pPr>
        <w:pStyle w:val="ListParagraph"/>
        <w:numPr>
          <w:ilvl w:val="1"/>
          <w:numId w:val="27"/>
        </w:numPr>
        <w:spacing w:after="120"/>
        <w:jc w:val="both"/>
        <w:rPr>
          <w:lang w:val="en-US"/>
        </w:rPr>
      </w:pPr>
      <w:r w:rsidRPr="00F92CBC">
        <w:rPr>
          <w:sz w:val="20"/>
          <w:lang w:val="en-US"/>
        </w:rPr>
        <w:t>Essential system information provisioning</w:t>
      </w:r>
    </w:p>
    <w:p w14:paraId="47F31EDE" w14:textId="77777777" w:rsidR="00E51476" w:rsidRPr="00F92CBC" w:rsidRDefault="00E51476" w:rsidP="00E51476">
      <w:pPr>
        <w:pStyle w:val="ListParagraph"/>
        <w:numPr>
          <w:ilvl w:val="0"/>
          <w:numId w:val="27"/>
        </w:numPr>
        <w:spacing w:after="120"/>
        <w:jc w:val="both"/>
      </w:pPr>
      <w:r w:rsidRPr="00F92CBC">
        <w:rPr>
          <w:sz w:val="20"/>
        </w:rPr>
        <w:t>Beam Reference Signals (BRS) for</w:t>
      </w:r>
    </w:p>
    <w:p w14:paraId="54F3F666" w14:textId="77777777" w:rsidR="00E51476" w:rsidRPr="00F92CBC" w:rsidRDefault="00E51476" w:rsidP="00E51476">
      <w:pPr>
        <w:pStyle w:val="ListParagraph"/>
        <w:numPr>
          <w:ilvl w:val="1"/>
          <w:numId w:val="27"/>
        </w:numPr>
        <w:spacing w:after="120"/>
        <w:jc w:val="both"/>
        <w:rPr>
          <w:lang w:val="en-US"/>
        </w:rPr>
      </w:pPr>
      <w:r w:rsidRPr="00F92CBC">
        <w:rPr>
          <w:sz w:val="20"/>
          <w:lang w:val="en-US"/>
        </w:rPr>
        <w:t>Beam detection for PRACH resource association and initial BS beam acquisition</w:t>
      </w:r>
    </w:p>
    <w:p w14:paraId="2E409966" w14:textId="77777777" w:rsidR="00E51476" w:rsidRDefault="00E51476" w:rsidP="00E51476">
      <w:pPr>
        <w:jc w:val="both"/>
        <w:rPr>
          <w:b/>
          <w:lang w:val="en-US"/>
        </w:rPr>
      </w:pPr>
    </w:p>
    <w:p w14:paraId="67C564EA" w14:textId="77777777" w:rsidR="00E51476" w:rsidRPr="00E729DE" w:rsidRDefault="00E51476" w:rsidP="00E51476">
      <w:pPr>
        <w:jc w:val="both"/>
        <w:rPr>
          <w:b/>
        </w:rPr>
      </w:pPr>
      <w:r>
        <w:rPr>
          <w:b/>
        </w:rPr>
        <w:t xml:space="preserve">Proposal 1: </w:t>
      </w:r>
      <w:r w:rsidRPr="00F92CBC">
        <w:t>Study possibilities for configurable periodicity for the discovery signal to enable power saving possibilities for the network.</w:t>
      </w:r>
      <w:r>
        <w:rPr>
          <w:b/>
        </w:rPr>
        <w:t xml:space="preserve"> </w:t>
      </w:r>
    </w:p>
    <w:p w14:paraId="0D7913B9" w14:textId="77777777" w:rsidR="00E51476" w:rsidRPr="00F92CBC" w:rsidRDefault="00E51476" w:rsidP="00E51476">
      <w:pPr>
        <w:rPr>
          <w:lang w:val="en-US" w:eastAsia="x-none"/>
        </w:rPr>
      </w:pPr>
      <w:r w:rsidRPr="00F53B35">
        <w:rPr>
          <w:b/>
        </w:rPr>
        <w:t xml:space="preserve">Proposal 2: </w:t>
      </w:r>
      <w:r w:rsidRPr="00F92CBC">
        <w:t>RAN4 need to discuss how to enable true one-shot detection and usage of a cell.</w:t>
      </w:r>
    </w:p>
    <w:p w14:paraId="46815608" w14:textId="77777777" w:rsidR="0034111C" w:rsidRPr="00F92CBC" w:rsidRDefault="0034111C">
      <w:pPr>
        <w:pStyle w:val="Heading1"/>
      </w:pPr>
      <w:r w:rsidRPr="00F92CBC">
        <w:t>References</w:t>
      </w:r>
      <w:r w:rsidR="00A2459D" w:rsidRPr="00F92CBC">
        <w:t xml:space="preserve"> </w:t>
      </w:r>
    </w:p>
    <w:p w14:paraId="6ACE4D71" w14:textId="77777777" w:rsidR="006F1D85" w:rsidRPr="00F92CBC" w:rsidRDefault="006F1D85" w:rsidP="006F1D85">
      <w:pPr>
        <w:numPr>
          <w:ilvl w:val="0"/>
          <w:numId w:val="1"/>
        </w:numPr>
        <w:rPr>
          <w:sz w:val="18"/>
        </w:rPr>
      </w:pPr>
      <w:r w:rsidRPr="00F92CBC">
        <w:rPr>
          <w:sz w:val="18"/>
          <w:lang w:eastAsia="zh-CN"/>
        </w:rPr>
        <w:t>RP-160671, “</w:t>
      </w:r>
      <w:r w:rsidRPr="00F92CBC">
        <w:rPr>
          <w:i/>
          <w:sz w:val="18"/>
          <w:lang w:eastAsia="zh-CN"/>
        </w:rPr>
        <w:t>Study on New Radio Access Technology</w:t>
      </w:r>
      <w:r w:rsidRPr="00F92CBC">
        <w:rPr>
          <w:sz w:val="18"/>
          <w:lang w:eastAsia="zh-CN"/>
        </w:rPr>
        <w:t>”, NTT DoCoMo</w:t>
      </w:r>
    </w:p>
    <w:p w14:paraId="077DCE68" w14:textId="77777777" w:rsidR="00796F15" w:rsidRPr="00F92CBC" w:rsidRDefault="006F1D85" w:rsidP="006F1D85">
      <w:pPr>
        <w:numPr>
          <w:ilvl w:val="0"/>
          <w:numId w:val="1"/>
        </w:numPr>
        <w:rPr>
          <w:sz w:val="18"/>
        </w:rPr>
      </w:pPr>
      <w:r w:rsidRPr="00F92CBC">
        <w:rPr>
          <w:sz w:val="18"/>
        </w:rPr>
        <w:t>TR 38.913, “</w:t>
      </w:r>
      <w:r w:rsidRPr="00F92CBC">
        <w:rPr>
          <w:i/>
          <w:sz w:val="18"/>
          <w:lang w:eastAsia="zh-CN"/>
        </w:rPr>
        <w:t>Study on Scenarios and Requirements for Next Generation Access Technologies</w:t>
      </w:r>
      <w:r w:rsidRPr="00F92CBC">
        <w:rPr>
          <w:sz w:val="18"/>
        </w:rPr>
        <w:t>”, 3GPP</w:t>
      </w:r>
    </w:p>
    <w:p w14:paraId="0064240E" w14:textId="77777777" w:rsidR="00462AC1" w:rsidRPr="00F92CBC" w:rsidRDefault="00462AC1" w:rsidP="006F1D85">
      <w:pPr>
        <w:numPr>
          <w:ilvl w:val="0"/>
          <w:numId w:val="1"/>
        </w:numPr>
        <w:rPr>
          <w:sz w:val="18"/>
        </w:rPr>
      </w:pPr>
      <w:r w:rsidRPr="00F92CBC">
        <w:rPr>
          <w:sz w:val="18"/>
        </w:rPr>
        <w:t>RAN1#86 Chairman Notes</w:t>
      </w:r>
    </w:p>
    <w:p w14:paraId="1CC7F060" w14:textId="2CAC6C0E" w:rsidR="00E2397A" w:rsidRPr="00F92CBC" w:rsidRDefault="00462AC1" w:rsidP="00462AC1">
      <w:pPr>
        <w:numPr>
          <w:ilvl w:val="0"/>
          <w:numId w:val="1"/>
        </w:numPr>
        <w:rPr>
          <w:sz w:val="18"/>
        </w:rPr>
      </w:pPr>
      <w:r w:rsidRPr="00F92CBC">
        <w:rPr>
          <w:sz w:val="18"/>
        </w:rPr>
        <w:t>R</w:t>
      </w:r>
      <w:r w:rsidR="00093B6D" w:rsidRPr="00F92CBC">
        <w:rPr>
          <w:sz w:val="18"/>
        </w:rPr>
        <w:t>4</w:t>
      </w:r>
      <w:r w:rsidRPr="00F92CBC">
        <w:rPr>
          <w:sz w:val="18"/>
        </w:rPr>
        <w:t>-16</w:t>
      </w:r>
      <w:r w:rsidR="00093B6D" w:rsidRPr="00F92CBC">
        <w:rPr>
          <w:sz w:val="18"/>
        </w:rPr>
        <w:t>8377</w:t>
      </w:r>
      <w:r w:rsidRPr="00F92CBC">
        <w:rPr>
          <w:sz w:val="18"/>
        </w:rPr>
        <w:t xml:space="preserve">, </w:t>
      </w:r>
      <w:r w:rsidR="00093B6D" w:rsidRPr="00F92CBC">
        <w:rPr>
          <w:sz w:val="18"/>
        </w:rPr>
        <w:t>RRM Measurements in NR</w:t>
      </w:r>
      <w:r w:rsidRPr="00F92CBC">
        <w:rPr>
          <w:sz w:val="18"/>
        </w:rPr>
        <w:t>, Nokia</w:t>
      </w:r>
    </w:p>
    <w:p w14:paraId="3D5D4AB3" w14:textId="77777777" w:rsidR="00DF25F1" w:rsidRPr="00F92CBC" w:rsidRDefault="00DF25F1" w:rsidP="00DF25F1">
      <w:pPr>
        <w:numPr>
          <w:ilvl w:val="0"/>
          <w:numId w:val="1"/>
        </w:numPr>
        <w:rPr>
          <w:sz w:val="18"/>
        </w:rPr>
      </w:pPr>
      <w:r w:rsidRPr="00F92CBC">
        <w:rPr>
          <w:sz w:val="18"/>
        </w:rPr>
        <w:t>R1-167265, “Frame Structure for Beam Based Common Control Plane”, 3GPP RAN1 #86, Nokia, Alcatel Shanghai Bell.</w:t>
      </w:r>
    </w:p>
    <w:p w14:paraId="4EF2DF49" w14:textId="25983259" w:rsidR="002F190B" w:rsidRPr="00F92CBC" w:rsidRDefault="002F190B" w:rsidP="002F190B">
      <w:pPr>
        <w:numPr>
          <w:ilvl w:val="0"/>
          <w:numId w:val="1"/>
        </w:numPr>
        <w:rPr>
          <w:sz w:val="18"/>
        </w:rPr>
      </w:pPr>
      <w:r w:rsidRPr="00F92CBC">
        <w:rPr>
          <w:sz w:val="18"/>
        </w:rPr>
        <w:t>R4-166735, Way forward for NR RRM, Ericsson, Nokia, Intel</w:t>
      </w:r>
    </w:p>
    <w:sectPr w:rsidR="002F190B" w:rsidRPr="00F92CB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66BDB" w14:textId="77777777" w:rsidR="00E457EC" w:rsidRDefault="00E457EC">
      <w:r>
        <w:separator/>
      </w:r>
    </w:p>
  </w:endnote>
  <w:endnote w:type="continuationSeparator" w:id="0">
    <w:p w14:paraId="1C3AEAE2" w14:textId="77777777" w:rsidR="00E457EC" w:rsidRDefault="00E4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CD460" w14:textId="77777777" w:rsidR="00E457EC" w:rsidRDefault="00E457EC">
      <w:r>
        <w:separator/>
      </w:r>
    </w:p>
  </w:footnote>
  <w:footnote w:type="continuationSeparator" w:id="0">
    <w:p w14:paraId="3420B0F6" w14:textId="77777777" w:rsidR="00E457EC" w:rsidRDefault="00E457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ADB74EF"/>
    <w:multiLevelType w:val="hybridMultilevel"/>
    <w:tmpl w:val="82AED8A0"/>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num>
  <w:num w:numId="3">
    <w:abstractNumId w:val="6"/>
  </w:num>
  <w:num w:numId="4">
    <w:abstractNumId w:val="28"/>
  </w:num>
  <w:num w:numId="5">
    <w:abstractNumId w:val="26"/>
  </w:num>
  <w:num w:numId="6">
    <w:abstractNumId w:val="21"/>
  </w:num>
  <w:num w:numId="7">
    <w:abstractNumId w:val="4"/>
    <w:lvlOverride w:ilvl="0">
      <w:startOverride w:val="1"/>
    </w:lvlOverride>
  </w:num>
  <w:num w:numId="8">
    <w:abstractNumId w:val="5"/>
  </w:num>
  <w:num w:numId="9">
    <w:abstractNumId w:val="18"/>
  </w:num>
  <w:num w:numId="10">
    <w:abstractNumId w:val="11"/>
  </w:num>
  <w:num w:numId="11">
    <w:abstractNumId w:val="16"/>
  </w:num>
  <w:num w:numId="12">
    <w:abstractNumId w:val="2"/>
  </w:num>
  <w:num w:numId="13">
    <w:abstractNumId w:val="25"/>
  </w:num>
  <w:num w:numId="14">
    <w:abstractNumId w:val="14"/>
  </w:num>
  <w:num w:numId="15">
    <w:abstractNumId w:val="8"/>
  </w:num>
  <w:num w:numId="16">
    <w:abstractNumId w:val="9"/>
  </w:num>
  <w:num w:numId="17">
    <w:abstractNumId w:val="24"/>
  </w:num>
  <w:num w:numId="18">
    <w:abstractNumId w:val="23"/>
  </w:num>
  <w:num w:numId="19">
    <w:abstractNumId w:val="1"/>
  </w:num>
  <w:num w:numId="20">
    <w:abstractNumId w:val="3"/>
  </w:num>
  <w:num w:numId="21">
    <w:abstractNumId w:val="7"/>
  </w:num>
  <w:num w:numId="22">
    <w:abstractNumId w:val="0"/>
  </w:num>
  <w:num w:numId="23">
    <w:abstractNumId w:val="17"/>
  </w:num>
  <w:num w:numId="24">
    <w:abstractNumId w:val="13"/>
  </w:num>
  <w:num w:numId="25">
    <w:abstractNumId w:val="22"/>
  </w:num>
  <w:num w:numId="26">
    <w:abstractNumId w:val="29"/>
  </w:num>
  <w:num w:numId="27">
    <w:abstractNumId w:val="20"/>
  </w:num>
  <w:num w:numId="28">
    <w:abstractNumId w:val="12"/>
  </w:num>
  <w:num w:numId="29">
    <w:abstractNumId w:val="19"/>
  </w:num>
  <w:num w:numId="3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18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6D0"/>
    <w:rsid w:val="00072BBA"/>
    <w:rsid w:val="00072FF5"/>
    <w:rsid w:val="00075FDA"/>
    <w:rsid w:val="00076386"/>
    <w:rsid w:val="00076D82"/>
    <w:rsid w:val="00081EC2"/>
    <w:rsid w:val="00083800"/>
    <w:rsid w:val="00084A65"/>
    <w:rsid w:val="00085745"/>
    <w:rsid w:val="00091A92"/>
    <w:rsid w:val="00093B6D"/>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299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37F"/>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4A52"/>
    <w:rsid w:val="001362C2"/>
    <w:rsid w:val="00136955"/>
    <w:rsid w:val="00136E19"/>
    <w:rsid w:val="001371B2"/>
    <w:rsid w:val="0013798C"/>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0718"/>
    <w:rsid w:val="001A15C6"/>
    <w:rsid w:val="001A3C2A"/>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0E9"/>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42A8"/>
    <w:rsid w:val="00275074"/>
    <w:rsid w:val="002763E9"/>
    <w:rsid w:val="00276736"/>
    <w:rsid w:val="0028377A"/>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1E29"/>
    <w:rsid w:val="002E2943"/>
    <w:rsid w:val="002E2CF1"/>
    <w:rsid w:val="002E34AF"/>
    <w:rsid w:val="002E4AAC"/>
    <w:rsid w:val="002E53DE"/>
    <w:rsid w:val="002E563B"/>
    <w:rsid w:val="002E62D2"/>
    <w:rsid w:val="002E74AF"/>
    <w:rsid w:val="002E758C"/>
    <w:rsid w:val="002F1038"/>
    <w:rsid w:val="002F190B"/>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764F"/>
    <w:rsid w:val="003E0667"/>
    <w:rsid w:val="003E0BCE"/>
    <w:rsid w:val="003E13E0"/>
    <w:rsid w:val="003E1660"/>
    <w:rsid w:val="003E1CD1"/>
    <w:rsid w:val="003E2A2D"/>
    <w:rsid w:val="003E31CC"/>
    <w:rsid w:val="003E64A9"/>
    <w:rsid w:val="003E7905"/>
    <w:rsid w:val="003F0336"/>
    <w:rsid w:val="003F5547"/>
    <w:rsid w:val="003F5C40"/>
    <w:rsid w:val="003F6D93"/>
    <w:rsid w:val="003F6E12"/>
    <w:rsid w:val="003F75ED"/>
    <w:rsid w:val="004002B7"/>
    <w:rsid w:val="00400F31"/>
    <w:rsid w:val="00406B4D"/>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AC1"/>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D0C"/>
    <w:rsid w:val="00513839"/>
    <w:rsid w:val="0051423C"/>
    <w:rsid w:val="00514C91"/>
    <w:rsid w:val="005153CE"/>
    <w:rsid w:val="00516241"/>
    <w:rsid w:val="00516FD9"/>
    <w:rsid w:val="0051791D"/>
    <w:rsid w:val="00517A0A"/>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5736"/>
    <w:rsid w:val="00587229"/>
    <w:rsid w:val="00587503"/>
    <w:rsid w:val="00587F7F"/>
    <w:rsid w:val="00590E8D"/>
    <w:rsid w:val="00591511"/>
    <w:rsid w:val="0059331A"/>
    <w:rsid w:val="00594B20"/>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4165D"/>
    <w:rsid w:val="00641D0F"/>
    <w:rsid w:val="006433BD"/>
    <w:rsid w:val="00643784"/>
    <w:rsid w:val="00644186"/>
    <w:rsid w:val="00644A21"/>
    <w:rsid w:val="00645C9F"/>
    <w:rsid w:val="00646A6C"/>
    <w:rsid w:val="006508B9"/>
    <w:rsid w:val="00650CA1"/>
    <w:rsid w:val="0065153F"/>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373F1"/>
    <w:rsid w:val="00742B44"/>
    <w:rsid w:val="00753BB5"/>
    <w:rsid w:val="00756832"/>
    <w:rsid w:val="007626D0"/>
    <w:rsid w:val="00762A3B"/>
    <w:rsid w:val="007651CA"/>
    <w:rsid w:val="00767519"/>
    <w:rsid w:val="007704E1"/>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3E7"/>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979A8"/>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46A6"/>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88C"/>
    <w:rsid w:val="00996306"/>
    <w:rsid w:val="00996744"/>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436A"/>
    <w:rsid w:val="009F7867"/>
    <w:rsid w:val="009F7D66"/>
    <w:rsid w:val="00A00BD2"/>
    <w:rsid w:val="00A00E56"/>
    <w:rsid w:val="00A027F3"/>
    <w:rsid w:val="00A03487"/>
    <w:rsid w:val="00A03978"/>
    <w:rsid w:val="00A07E08"/>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62"/>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62A"/>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BEF"/>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2C1B"/>
    <w:rsid w:val="00D73077"/>
    <w:rsid w:val="00D73C57"/>
    <w:rsid w:val="00D742FF"/>
    <w:rsid w:val="00D758B3"/>
    <w:rsid w:val="00D76202"/>
    <w:rsid w:val="00D76ADC"/>
    <w:rsid w:val="00D77413"/>
    <w:rsid w:val="00D81F10"/>
    <w:rsid w:val="00D84A57"/>
    <w:rsid w:val="00D874DF"/>
    <w:rsid w:val="00D87A12"/>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737B"/>
    <w:rsid w:val="00DF100B"/>
    <w:rsid w:val="00DF25F1"/>
    <w:rsid w:val="00DF4359"/>
    <w:rsid w:val="00E0576C"/>
    <w:rsid w:val="00E05F3F"/>
    <w:rsid w:val="00E068BC"/>
    <w:rsid w:val="00E073F0"/>
    <w:rsid w:val="00E10761"/>
    <w:rsid w:val="00E11D7A"/>
    <w:rsid w:val="00E11EEB"/>
    <w:rsid w:val="00E128F2"/>
    <w:rsid w:val="00E139BF"/>
    <w:rsid w:val="00E13EE4"/>
    <w:rsid w:val="00E16463"/>
    <w:rsid w:val="00E2397A"/>
    <w:rsid w:val="00E239D1"/>
    <w:rsid w:val="00E26727"/>
    <w:rsid w:val="00E26970"/>
    <w:rsid w:val="00E27791"/>
    <w:rsid w:val="00E319DB"/>
    <w:rsid w:val="00E31AFC"/>
    <w:rsid w:val="00E3409E"/>
    <w:rsid w:val="00E34F76"/>
    <w:rsid w:val="00E37BE5"/>
    <w:rsid w:val="00E41A27"/>
    <w:rsid w:val="00E457EC"/>
    <w:rsid w:val="00E4608B"/>
    <w:rsid w:val="00E501D3"/>
    <w:rsid w:val="00E51476"/>
    <w:rsid w:val="00E53A01"/>
    <w:rsid w:val="00E564C4"/>
    <w:rsid w:val="00E567C9"/>
    <w:rsid w:val="00E604C4"/>
    <w:rsid w:val="00E60809"/>
    <w:rsid w:val="00E61300"/>
    <w:rsid w:val="00E635B9"/>
    <w:rsid w:val="00E651A4"/>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EF329B"/>
    <w:rsid w:val="00F0030E"/>
    <w:rsid w:val="00F00CD1"/>
    <w:rsid w:val="00F01D26"/>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60FE"/>
    <w:rsid w:val="00F6111C"/>
    <w:rsid w:val="00F614C0"/>
    <w:rsid w:val="00F61647"/>
    <w:rsid w:val="00F657CF"/>
    <w:rsid w:val="00F66A00"/>
    <w:rsid w:val="00F66B1E"/>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2CBC"/>
    <w:rsid w:val="00F9397A"/>
    <w:rsid w:val="00F93A37"/>
    <w:rsid w:val="00F94182"/>
    <w:rsid w:val="00F944D9"/>
    <w:rsid w:val="00F94DB3"/>
    <w:rsid w:val="00F96500"/>
    <w:rsid w:val="00FA413A"/>
    <w:rsid w:val="00FA4144"/>
    <w:rsid w:val="00FA4DDF"/>
    <w:rsid w:val="00FA6E7F"/>
    <w:rsid w:val="00FA7114"/>
    <w:rsid w:val="00FA722D"/>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2F6E04"/>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BFC9C60-2EDD-47CD-9A2F-08AE50F53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2</cp:revision>
  <cp:lastPrinted>2016-06-20T11:35:00Z</cp:lastPrinted>
  <dcterms:created xsi:type="dcterms:W3CDTF">2016-09-30T18:50:00Z</dcterms:created>
  <dcterms:modified xsi:type="dcterms:W3CDTF">2016-09-30T18:50:00Z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