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D2757" w14:textId="54E365F0" w:rsidR="003400AC" w:rsidRPr="007E46A3" w:rsidRDefault="003400AC" w:rsidP="003400AC">
      <w:pPr>
        <w:pStyle w:val="Kopfzeile"/>
        <w:tabs>
          <w:tab w:val="right" w:pos="8280"/>
          <w:tab w:val="right" w:pos="9639"/>
        </w:tabs>
        <w:jc w:val="both"/>
        <w:rPr>
          <w:rFonts w:cs="Arial"/>
          <w:noProof w:val="0"/>
          <w:sz w:val="24"/>
          <w:lang w:val="en-GB"/>
        </w:rPr>
      </w:pPr>
      <w:r w:rsidRPr="007E46A3">
        <w:rPr>
          <w:rFonts w:cs="Arial"/>
          <w:sz w:val="24"/>
          <w:szCs w:val="24"/>
          <w:lang w:val="en-GB"/>
        </w:rPr>
        <w:t>3GPP TSG-RAN WG4 Meeting #</w:t>
      </w:r>
      <w:r w:rsidR="00390F91">
        <w:rPr>
          <w:rFonts w:cs="Arial"/>
          <w:sz w:val="24"/>
          <w:szCs w:val="24"/>
          <w:lang w:val="en-GB"/>
        </w:rPr>
        <w:t>80</w:t>
      </w:r>
      <w:r w:rsidR="00584B74">
        <w:rPr>
          <w:rFonts w:cs="Arial"/>
          <w:sz w:val="24"/>
          <w:szCs w:val="24"/>
          <w:lang w:val="en-GB"/>
        </w:rPr>
        <w:t>-BIS</w:t>
      </w:r>
      <w:r w:rsidRPr="007E46A3">
        <w:rPr>
          <w:rFonts w:cs="Arial"/>
          <w:noProof w:val="0"/>
          <w:sz w:val="24"/>
          <w:lang w:val="en-GB"/>
        </w:rPr>
        <w:tab/>
      </w:r>
      <w:r w:rsidRPr="007E46A3">
        <w:rPr>
          <w:rFonts w:cs="Arial"/>
          <w:noProof w:val="0"/>
          <w:sz w:val="24"/>
          <w:lang w:val="en-GB"/>
        </w:rPr>
        <w:tab/>
      </w:r>
      <w:r w:rsidR="00F91BAE" w:rsidRPr="00F91BAE">
        <w:rPr>
          <w:rFonts w:cs="Arial"/>
          <w:noProof w:val="0"/>
          <w:sz w:val="24"/>
          <w:lang w:val="en-GB"/>
        </w:rPr>
        <w:t>R4-</w:t>
      </w:r>
      <w:r w:rsidR="008C094F" w:rsidRPr="002E1CA5">
        <w:rPr>
          <w:rFonts w:cs="Arial"/>
          <w:noProof w:val="0"/>
          <w:sz w:val="24"/>
          <w:lang w:val="en-GB"/>
        </w:rPr>
        <w:t>1</w:t>
      </w:r>
      <w:r w:rsidR="008C094F">
        <w:rPr>
          <w:rFonts w:cs="Arial"/>
          <w:noProof w:val="0"/>
          <w:sz w:val="24"/>
          <w:lang w:val="en-GB"/>
        </w:rPr>
        <w:t>67212</w:t>
      </w:r>
    </w:p>
    <w:p w14:paraId="4A2AF7BE" w14:textId="77777777" w:rsidR="003400AC" w:rsidRPr="002056B8" w:rsidRDefault="00584B74" w:rsidP="003400AC">
      <w:pPr>
        <w:pStyle w:val="Kopfzeile"/>
        <w:rPr>
          <w:noProof w:val="0"/>
          <w:sz w:val="24"/>
          <w:szCs w:val="24"/>
          <w:lang w:val="en-GB" w:eastAsia="zh-CN"/>
        </w:rPr>
      </w:pPr>
      <w:r>
        <w:rPr>
          <w:noProof w:val="0"/>
          <w:sz w:val="24"/>
          <w:szCs w:val="24"/>
          <w:lang w:val="en-GB" w:eastAsia="zh-CN"/>
        </w:rPr>
        <w:t>Ljubljana</w:t>
      </w:r>
      <w:r w:rsidR="003400AC" w:rsidRPr="002056B8">
        <w:rPr>
          <w:noProof w:val="0"/>
          <w:sz w:val="24"/>
          <w:szCs w:val="24"/>
          <w:lang w:val="en-GB" w:eastAsia="zh-CN"/>
        </w:rPr>
        <w:t xml:space="preserve">, </w:t>
      </w:r>
      <w:r>
        <w:rPr>
          <w:noProof w:val="0"/>
          <w:sz w:val="24"/>
          <w:szCs w:val="24"/>
          <w:lang w:val="en-GB" w:eastAsia="zh-CN"/>
        </w:rPr>
        <w:t>SI</w:t>
      </w:r>
      <w:r w:rsidR="003400AC">
        <w:rPr>
          <w:noProof w:val="0"/>
          <w:sz w:val="24"/>
          <w:szCs w:val="24"/>
          <w:lang w:val="en-GB" w:eastAsia="zh-CN"/>
        </w:rPr>
        <w:t>,</w:t>
      </w:r>
      <w:r w:rsidR="003400AC" w:rsidRPr="002056B8">
        <w:rPr>
          <w:noProof w:val="0"/>
          <w:sz w:val="24"/>
          <w:szCs w:val="24"/>
          <w:lang w:val="en-GB" w:eastAsia="zh-CN"/>
        </w:rPr>
        <w:t xml:space="preserve"> </w:t>
      </w:r>
      <w:r>
        <w:rPr>
          <w:noProof w:val="0"/>
          <w:sz w:val="24"/>
          <w:szCs w:val="24"/>
          <w:lang w:val="en-GB" w:eastAsia="zh-CN"/>
        </w:rPr>
        <w:t>10</w:t>
      </w:r>
      <w:r w:rsidR="003400AC" w:rsidRPr="002056B8">
        <w:rPr>
          <w:noProof w:val="0"/>
          <w:sz w:val="24"/>
          <w:szCs w:val="24"/>
          <w:lang w:val="en-GB" w:eastAsia="zh-CN"/>
        </w:rPr>
        <w:t xml:space="preserve"> - </w:t>
      </w:r>
      <w:r>
        <w:rPr>
          <w:noProof w:val="0"/>
          <w:sz w:val="24"/>
          <w:szCs w:val="24"/>
          <w:lang w:val="en-GB" w:eastAsia="zh-CN"/>
        </w:rPr>
        <w:t>14</w:t>
      </w:r>
      <w:r w:rsidR="003400AC" w:rsidRPr="002056B8">
        <w:rPr>
          <w:noProof w:val="0"/>
          <w:sz w:val="24"/>
          <w:szCs w:val="24"/>
          <w:lang w:val="en-GB" w:eastAsia="zh-CN"/>
        </w:rPr>
        <w:t xml:space="preserve"> </w:t>
      </w:r>
      <w:r>
        <w:rPr>
          <w:noProof w:val="0"/>
          <w:sz w:val="24"/>
          <w:szCs w:val="24"/>
          <w:lang w:val="en-GB" w:eastAsia="zh-CN"/>
        </w:rPr>
        <w:t>October</w:t>
      </w:r>
      <w:r w:rsidR="003400AC" w:rsidRPr="002056B8">
        <w:rPr>
          <w:noProof w:val="0"/>
          <w:sz w:val="24"/>
          <w:szCs w:val="24"/>
          <w:lang w:val="en-GB" w:eastAsia="zh-CN"/>
        </w:rPr>
        <w:t xml:space="preserve"> 2016</w:t>
      </w:r>
    </w:p>
    <w:p w14:paraId="6D6F0445" w14:textId="77777777"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14:paraId="5703B982" w14:textId="6C58ED8C" w:rsidR="001E105C" w:rsidRPr="00FD33B3" w:rsidRDefault="001E105C" w:rsidP="00D9163E">
      <w:pPr>
        <w:tabs>
          <w:tab w:val="left" w:pos="1985"/>
        </w:tabs>
        <w:spacing w:before="0"/>
        <w:ind w:left="1983" w:hangingChars="823" w:hanging="1983"/>
        <w:jc w:val="both"/>
        <w:rPr>
          <w:rFonts w:ascii="Arial" w:hAnsi="Arial" w:cs="Arial"/>
          <w:b/>
          <w:sz w:val="24"/>
        </w:rPr>
      </w:pPr>
      <w:r w:rsidRPr="007C4499">
        <w:rPr>
          <w:rFonts w:ascii="Arial" w:hAnsi="Arial" w:cs="Arial"/>
          <w:b/>
          <w:sz w:val="24"/>
        </w:rPr>
        <w:t>Agenda item:</w:t>
      </w:r>
      <w:r w:rsidRPr="007C4499">
        <w:rPr>
          <w:rFonts w:ascii="Arial" w:hAnsi="Arial" w:cs="Arial"/>
          <w:b/>
          <w:sz w:val="24"/>
        </w:rPr>
        <w:tab/>
      </w:r>
      <w:bookmarkStart w:id="0" w:name="Source"/>
      <w:bookmarkEnd w:id="0"/>
      <w:r w:rsidR="003117E6">
        <w:rPr>
          <w:rFonts w:ascii="Arial" w:hAnsi="Arial" w:cs="Arial"/>
          <w:b/>
          <w:sz w:val="24"/>
        </w:rPr>
        <w:t>10.</w:t>
      </w:r>
      <w:r w:rsidR="00D91036">
        <w:rPr>
          <w:rFonts w:ascii="Arial" w:hAnsi="Arial" w:cs="Arial"/>
          <w:b/>
          <w:sz w:val="24"/>
        </w:rPr>
        <w:t>6</w:t>
      </w:r>
    </w:p>
    <w:p w14:paraId="44F0A68A" w14:textId="77777777" w:rsidR="001E105C" w:rsidRPr="00FD33B3" w:rsidRDefault="001E105C" w:rsidP="00D9163E">
      <w:pPr>
        <w:tabs>
          <w:tab w:val="left" w:pos="1985"/>
        </w:tabs>
        <w:spacing w:before="0"/>
        <w:ind w:left="1985" w:hanging="1985"/>
        <w:jc w:val="both"/>
        <w:rPr>
          <w:rFonts w:ascii="Arial" w:hAnsi="Arial" w:cs="Arial"/>
          <w:sz w:val="24"/>
        </w:rPr>
      </w:pPr>
      <w:r w:rsidRPr="00FD33B3">
        <w:rPr>
          <w:rFonts w:ascii="Arial" w:hAnsi="Arial" w:cs="Arial"/>
          <w:b/>
          <w:sz w:val="24"/>
        </w:rPr>
        <w:t>Source:</w:t>
      </w:r>
      <w:r w:rsidRPr="00FD33B3">
        <w:rPr>
          <w:rFonts w:ascii="Arial" w:hAnsi="Arial" w:cs="Arial"/>
          <w:b/>
          <w:sz w:val="24"/>
        </w:rPr>
        <w:tab/>
      </w:r>
      <w:r w:rsidR="00390F91">
        <w:rPr>
          <w:rFonts w:ascii="Arial" w:hAnsi="Arial" w:cs="Arial"/>
          <w:b/>
          <w:sz w:val="24"/>
        </w:rPr>
        <w:t>Rohde &amp; Schwarz</w:t>
      </w:r>
    </w:p>
    <w:p w14:paraId="5F31CEB4" w14:textId="1AFCDD10" w:rsidR="001E105C" w:rsidRPr="00FD33B3" w:rsidRDefault="001E105C" w:rsidP="007C4499">
      <w:pPr>
        <w:tabs>
          <w:tab w:val="left" w:pos="1985"/>
        </w:tabs>
        <w:spacing w:before="0"/>
        <w:ind w:left="1983" w:hangingChars="823" w:hanging="1983"/>
        <w:rPr>
          <w:rFonts w:ascii="Arial" w:hAnsi="Arial" w:cs="Arial"/>
          <w:b/>
          <w:sz w:val="24"/>
        </w:rPr>
      </w:pPr>
      <w:r w:rsidRPr="00FD33B3">
        <w:rPr>
          <w:rFonts w:ascii="Arial" w:hAnsi="Arial" w:cs="Arial"/>
          <w:b/>
          <w:sz w:val="24"/>
        </w:rPr>
        <w:t>Title:</w:t>
      </w:r>
      <w:r w:rsidRPr="00FD33B3">
        <w:rPr>
          <w:rFonts w:ascii="Arial" w:hAnsi="Arial" w:cs="Arial"/>
          <w:b/>
          <w:sz w:val="24"/>
        </w:rPr>
        <w:tab/>
      </w:r>
      <w:r w:rsidR="00C5217D">
        <w:rPr>
          <w:rFonts w:ascii="Arial" w:hAnsi="Arial" w:cs="Arial"/>
          <w:b/>
          <w:sz w:val="24"/>
        </w:rPr>
        <w:t>Conformance testing</w:t>
      </w:r>
      <w:r w:rsidR="00C47CA7">
        <w:rPr>
          <w:rFonts w:ascii="Arial" w:hAnsi="Arial" w:cs="Arial"/>
          <w:b/>
          <w:sz w:val="24"/>
        </w:rPr>
        <w:t xml:space="preserve"> </w:t>
      </w:r>
      <w:r w:rsidR="009D126B">
        <w:rPr>
          <w:rFonts w:ascii="Arial" w:hAnsi="Arial" w:cs="Arial"/>
          <w:b/>
          <w:sz w:val="24"/>
        </w:rPr>
        <w:t>of beam</w:t>
      </w:r>
      <w:r w:rsidR="00584B74">
        <w:rPr>
          <w:rFonts w:ascii="Arial" w:hAnsi="Arial" w:cs="Arial"/>
          <w:b/>
          <w:sz w:val="24"/>
        </w:rPr>
        <w:t>forming characteristics</w:t>
      </w:r>
    </w:p>
    <w:p w14:paraId="14D3AFAD" w14:textId="71B97910"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AA368D">
        <w:rPr>
          <w:rFonts w:ascii="Arial" w:hAnsi="Arial" w:cs="Arial"/>
          <w:b/>
          <w:sz w:val="24"/>
        </w:rPr>
        <w:t>Discussion</w:t>
      </w:r>
    </w:p>
    <w:p w14:paraId="180742FC" w14:textId="77777777" w:rsidR="004B515E" w:rsidRPr="004C132F" w:rsidRDefault="004B515E" w:rsidP="0096527C">
      <w:pPr>
        <w:pStyle w:val="berschrift1"/>
      </w:pPr>
      <w:r w:rsidRPr="004C132F">
        <w:t>Introduction</w:t>
      </w:r>
    </w:p>
    <w:p w14:paraId="69A18DCB" w14:textId="28BEC9BD" w:rsidR="007C4499" w:rsidRDefault="00666963" w:rsidP="00E52BDE">
      <w:pPr>
        <w:jc w:val="both"/>
      </w:pPr>
      <w:r>
        <w:t xml:space="preserve">NR mobile communication beyond 6 GHz will rely on controlled beamforming technologies in order </w:t>
      </w:r>
      <w:r w:rsidR="0013705C">
        <w:t xml:space="preserve">to </w:t>
      </w:r>
      <w:r>
        <w:t xml:space="preserve">support desired coverage ranges and </w:t>
      </w:r>
      <w:r w:rsidR="00012D81">
        <w:t xml:space="preserve">optimise radio link connectivity. Thus, beamforming </w:t>
      </w:r>
      <w:r w:rsidR="008679D4">
        <w:t>quality</w:t>
      </w:r>
      <w:r w:rsidR="00012D81">
        <w:t xml:space="preserve"> </w:t>
      </w:r>
      <w:r w:rsidR="00AA4CE0">
        <w:t>will</w:t>
      </w:r>
      <w:r w:rsidR="00012D81">
        <w:t xml:space="preserve"> become a key requirement in NR device implementations, which will require the need for </w:t>
      </w:r>
      <w:r w:rsidR="00D34E78">
        <w:t xml:space="preserve">OTA </w:t>
      </w:r>
      <w:r w:rsidR="00012D81">
        <w:t xml:space="preserve">beamforming </w:t>
      </w:r>
      <w:r w:rsidR="00C47CA7">
        <w:t xml:space="preserve">conformance </w:t>
      </w:r>
      <w:r w:rsidR="00C5217D">
        <w:t xml:space="preserve">test </w:t>
      </w:r>
      <w:r w:rsidR="00012D81">
        <w:t>methods</w:t>
      </w:r>
      <w:r w:rsidR="009A5431">
        <w:t xml:space="preserve"> </w:t>
      </w:r>
      <w:r w:rsidR="008608DB">
        <w:t>[1][2]</w:t>
      </w:r>
      <w:r w:rsidR="009A5431">
        <w:t>[3]</w:t>
      </w:r>
      <w:r w:rsidR="008608DB">
        <w:t>[5][6]</w:t>
      </w:r>
      <w:r w:rsidR="00012D81">
        <w:t>.</w:t>
      </w:r>
    </w:p>
    <w:p w14:paraId="75C99330" w14:textId="6E5A9237" w:rsidR="00012D81" w:rsidRDefault="00012D81" w:rsidP="00E52BDE">
      <w:pPr>
        <w:jc w:val="both"/>
      </w:pPr>
      <w:r>
        <w:t>This paper proposes the introduction of a “Spatial Emission Mask</w:t>
      </w:r>
      <w:r w:rsidR="008679D4">
        <w:t xml:space="preserve"> (SpEM)</w:t>
      </w:r>
      <w:r>
        <w:t xml:space="preserve">” in order to assess the </w:t>
      </w:r>
      <w:r w:rsidR="00D34E78">
        <w:t xml:space="preserve">desired </w:t>
      </w:r>
      <w:r>
        <w:t xml:space="preserve">quality of the beamforming implementation of a NR device under test. Since the required </w:t>
      </w:r>
      <w:r w:rsidR="00D34E78">
        <w:t xml:space="preserve">OTA </w:t>
      </w:r>
      <w:r>
        <w:t>measurements are similar to the TRP measurement method according to CTIA</w:t>
      </w:r>
      <w:r w:rsidR="00A231AE">
        <w:t xml:space="preserve"> [</w:t>
      </w:r>
      <w:r w:rsidR="009A5431">
        <w:t>4</w:t>
      </w:r>
      <w:r w:rsidR="00A231AE">
        <w:t>]</w:t>
      </w:r>
      <w:r>
        <w:t>, this method can be enhanced, accordingly.</w:t>
      </w:r>
    </w:p>
    <w:p w14:paraId="51208E99" w14:textId="77777777" w:rsidR="00D54B87" w:rsidRDefault="003117E6" w:rsidP="00D54B87">
      <w:pPr>
        <w:pStyle w:val="berschrift1"/>
      </w:pPr>
      <w:r>
        <w:t>Discussion</w:t>
      </w:r>
    </w:p>
    <w:p w14:paraId="690B6EA7" w14:textId="50C4C95E" w:rsidR="006C7379" w:rsidRDefault="006C7379" w:rsidP="00D9223D">
      <w:pPr>
        <w:jc w:val="both"/>
      </w:pPr>
      <w:r>
        <w:t>The physical</w:t>
      </w:r>
      <w:r w:rsidR="00BA557A">
        <w:t xml:space="preserve"> purpose of beamforming is to focus the signal power emission towards a </w:t>
      </w:r>
      <w:r w:rsidR="00012D81">
        <w:t>desired direction of departure (D</w:t>
      </w:r>
      <w:r w:rsidR="00BA557A">
        <w:t xml:space="preserve">DoD) with a wanted 3 dB beam width (corresponds to the full width at half maximum FWHM) </w:t>
      </w:r>
      <w:r>
        <w:t xml:space="preserve">to </w:t>
      </w:r>
      <w:r w:rsidR="0013705C">
        <w:t xml:space="preserve">compensate </w:t>
      </w:r>
      <w:r>
        <w:t>radio path loss, or to avoid interference towards desired directions (Zero-Forcing)</w:t>
      </w:r>
      <w:r w:rsidR="00BA557A">
        <w:t xml:space="preserve">. </w:t>
      </w:r>
    </w:p>
    <w:p w14:paraId="76A0EC29" w14:textId="286DEF5F" w:rsidR="006407A7" w:rsidRDefault="006C7379" w:rsidP="00D9223D">
      <w:pPr>
        <w:jc w:val="both"/>
      </w:pPr>
      <w:r>
        <w:t>Thus, t</w:t>
      </w:r>
      <w:r w:rsidR="00565B36">
        <w:t>he assessment of beamforming characteristics</w:t>
      </w:r>
      <w:r>
        <w:t xml:space="preserve">, i.e. spatial power </w:t>
      </w:r>
      <w:r w:rsidR="00E04F09">
        <w:t>density</w:t>
      </w:r>
      <w:r w:rsidR="0013705C">
        <w:t>,</w:t>
      </w:r>
      <w:r w:rsidR="00565B36">
        <w:t xml:space="preserve"> requires meas</w:t>
      </w:r>
      <w:r>
        <w:t>urements</w:t>
      </w:r>
      <w:r w:rsidR="00E04F09">
        <w:t xml:space="preserve"> of EIRP</w:t>
      </w:r>
      <w:r>
        <w:t xml:space="preserve"> in the spatial domain, accordingly.</w:t>
      </w:r>
    </w:p>
    <w:p w14:paraId="1690C587" w14:textId="77777777" w:rsidR="00A53268" w:rsidRDefault="008F2899" w:rsidP="00B054EA">
      <w:r>
        <w:rPr>
          <w:noProof/>
          <w:lang w:val="de-DE" w:eastAsia="de-DE"/>
        </w:rPr>
        <w:drawing>
          <wp:inline distT="0" distB="0" distL="0" distR="0" wp14:anchorId="01EF0125" wp14:editId="490BA056">
            <wp:extent cx="6007210" cy="2038298"/>
            <wp:effectExtent l="0" t="0" r="0"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1859" cy="2070413"/>
                    </a:xfrm>
                    <a:prstGeom prst="rect">
                      <a:avLst/>
                    </a:prstGeom>
                    <a:noFill/>
                  </pic:spPr>
                </pic:pic>
              </a:graphicData>
            </a:graphic>
          </wp:inline>
        </w:drawing>
      </w:r>
    </w:p>
    <w:p w14:paraId="4AF67D6C" w14:textId="77777777" w:rsidR="003667B0" w:rsidRDefault="00A53268" w:rsidP="00B054EA">
      <w:pPr>
        <w:rPr>
          <w:b/>
          <w:i/>
        </w:rPr>
      </w:pPr>
      <w:r w:rsidRPr="00A53268">
        <w:rPr>
          <w:b/>
          <w:i/>
        </w:rPr>
        <w:t>Figure 1: RF measurement domains</w:t>
      </w:r>
    </w:p>
    <w:p w14:paraId="6D36669B" w14:textId="09050E92" w:rsidR="00A231AE" w:rsidRDefault="00A231AE" w:rsidP="00D9223D">
      <w:pPr>
        <w:jc w:val="both"/>
      </w:pPr>
      <w:r>
        <w:t xml:space="preserve">Figure 1 depicts the assessment </w:t>
      </w:r>
      <w:r w:rsidR="00E01A01">
        <w:t xml:space="preserve">methods </w:t>
      </w:r>
      <w:r>
        <w:t xml:space="preserve">of power profiles in different domains, such as time, frequency and the beamforming relevant spatial domain. The required time domain power characteristics </w:t>
      </w:r>
      <w:r w:rsidR="00E01A01">
        <w:t xml:space="preserve">is </w:t>
      </w:r>
      <w:r>
        <w:t xml:space="preserve">specified by appropriate power-time-templates. The </w:t>
      </w:r>
      <w:r w:rsidR="00E01A01">
        <w:t xml:space="preserve">verification </w:t>
      </w:r>
      <w:r>
        <w:t>is performed by power vs. time measurements P(t), accordingly. Frequency domain (inband) power profiles are specified by spectral emission masks (SEM). The assessment is performed by spectral power density measurements P(Δf). Consequently, spatial domain power profile</w:t>
      </w:r>
      <w:r w:rsidR="00C54A09">
        <w:t>s</w:t>
      </w:r>
      <w:r>
        <w:t xml:space="preserve"> shall be specified by means of spatial emission masks (SpEM). </w:t>
      </w:r>
    </w:p>
    <w:p w14:paraId="5B0B485C" w14:textId="3F8F6826" w:rsidR="00A231AE" w:rsidRDefault="00A231AE" w:rsidP="00A231AE">
      <w:pPr>
        <w:tabs>
          <w:tab w:val="left" w:pos="1276"/>
        </w:tabs>
        <w:spacing w:after="60"/>
        <w:ind w:left="1276" w:hanging="1276"/>
        <w:rPr>
          <w:b/>
        </w:rPr>
      </w:pPr>
      <w:r w:rsidRPr="00F95854">
        <w:rPr>
          <w:b/>
        </w:rPr>
        <w:t>Proposal #</w:t>
      </w:r>
      <w:r>
        <w:rPr>
          <w:b/>
        </w:rPr>
        <w:t>1</w:t>
      </w:r>
      <w:r w:rsidRPr="00F95854">
        <w:rPr>
          <w:b/>
        </w:rPr>
        <w:t>:</w:t>
      </w:r>
      <w:r>
        <w:rPr>
          <w:b/>
        </w:rPr>
        <w:tab/>
        <w:t xml:space="preserve">Define spatial </w:t>
      </w:r>
      <w:r w:rsidR="00E04F09">
        <w:rPr>
          <w:b/>
        </w:rPr>
        <w:t xml:space="preserve">emission </w:t>
      </w:r>
      <w:r>
        <w:rPr>
          <w:b/>
        </w:rPr>
        <w:t>mask in far field region as beamforming quality requirement, incl. the 3dB beam width, the required minimum sidelobe suppression and the required minimum Null suppression.</w:t>
      </w:r>
    </w:p>
    <w:p w14:paraId="5AE3DB98" w14:textId="1611F53F" w:rsidR="00A231AE" w:rsidRDefault="00A231AE" w:rsidP="00D9223D">
      <w:pPr>
        <w:jc w:val="both"/>
      </w:pPr>
      <w:r>
        <w:t xml:space="preserve">The assessment </w:t>
      </w:r>
      <w:r w:rsidR="00C54A09">
        <w:t xml:space="preserve">can be </w:t>
      </w:r>
      <w:r>
        <w:t>performed by EIRP measurements along the entire sphere according to the TRP method defined in [</w:t>
      </w:r>
      <w:r w:rsidR="00C54A09">
        <w:t>4</w:t>
      </w:r>
      <w:r>
        <w:t>]</w:t>
      </w:r>
      <w:r w:rsidR="00E04F09">
        <w:t>, since EIRP corresponds to the spatial power density P(DoD)</w:t>
      </w:r>
      <w:r>
        <w:t>. As the TRP measurement requires a summation of all EIRP measurements, the beamforming assessment would require a comparison of the collected EIRP measurements with the given spatial emission mask</w:t>
      </w:r>
      <w:r w:rsidR="00C54A09">
        <w:t>. Thus,</w:t>
      </w:r>
      <w:r>
        <w:t xml:space="preserve"> no additional measurement would be required. </w:t>
      </w:r>
    </w:p>
    <w:p w14:paraId="726C3ED1" w14:textId="1F77AFEE" w:rsidR="00A231AE" w:rsidRDefault="00A231AE" w:rsidP="00A231AE">
      <w:pPr>
        <w:tabs>
          <w:tab w:val="left" w:pos="1276"/>
        </w:tabs>
        <w:spacing w:after="60"/>
        <w:ind w:left="1276" w:hanging="1276"/>
        <w:rPr>
          <w:b/>
        </w:rPr>
      </w:pPr>
      <w:r w:rsidRPr="00F95854">
        <w:rPr>
          <w:b/>
        </w:rPr>
        <w:lastRenderedPageBreak/>
        <w:t>Proposal #</w:t>
      </w:r>
      <w:r>
        <w:rPr>
          <w:b/>
        </w:rPr>
        <w:t>2</w:t>
      </w:r>
      <w:r w:rsidRPr="00F95854">
        <w:rPr>
          <w:b/>
        </w:rPr>
        <w:t>:</w:t>
      </w:r>
      <w:r>
        <w:rPr>
          <w:b/>
        </w:rPr>
        <w:tab/>
      </w:r>
      <w:r w:rsidR="00AA4CE0">
        <w:rPr>
          <w:b/>
        </w:rPr>
        <w:t>Enhance</w:t>
      </w:r>
      <w:r>
        <w:rPr>
          <w:b/>
        </w:rPr>
        <w:t xml:space="preserve"> TRP measurement method </w:t>
      </w:r>
      <w:r w:rsidR="00E04F09">
        <w:rPr>
          <w:b/>
        </w:rPr>
        <w:t>for comparison with the spatial emission mask</w:t>
      </w:r>
      <w:r>
        <w:rPr>
          <w:b/>
        </w:rPr>
        <w:t>.</w:t>
      </w:r>
    </w:p>
    <w:p w14:paraId="3DB2C7A5" w14:textId="220CBAA0" w:rsidR="00A231AE" w:rsidRDefault="00A231AE" w:rsidP="00D9223D">
      <w:pPr>
        <w:jc w:val="both"/>
      </w:pPr>
      <w:r>
        <w:t xml:space="preserve">As the TRP measurement according to [CTIA] is defined in the far field region, the spatial emission mask shall be specified accordingly. The spatial emission mask is a relative mask, related to EIRP_max. The key </w:t>
      </w:r>
      <w:r w:rsidR="00C4745B">
        <w:t>characteristics</w:t>
      </w:r>
      <w:r>
        <w:t xml:space="preserve"> of beamforming beside the </w:t>
      </w:r>
      <w:r w:rsidR="00E01A01">
        <w:t xml:space="preserve">gain towards the </w:t>
      </w:r>
      <w:r>
        <w:t xml:space="preserve">desired direction of departure </w:t>
      </w:r>
      <w:r w:rsidR="00E01A01">
        <w:t xml:space="preserve">(DDoD) </w:t>
      </w:r>
      <w:r>
        <w:t xml:space="preserve">are the 3dB </w:t>
      </w:r>
      <w:r w:rsidR="00E01A01">
        <w:t>beam width</w:t>
      </w:r>
      <w:r>
        <w:t xml:space="preserve">, the minimum sidelobe suppression </w:t>
      </w:r>
      <w:r w:rsidR="00E01A01">
        <w:t xml:space="preserve">(MSLS) </w:t>
      </w:r>
      <w:r>
        <w:t>and the minimum null supp</w:t>
      </w:r>
      <w:bookmarkStart w:id="2" w:name="_GoBack"/>
      <w:bookmarkEnd w:id="2"/>
      <w:r>
        <w:t>ression</w:t>
      </w:r>
      <w:r w:rsidR="00E01A01">
        <w:t xml:space="preserve"> (MNLS)</w:t>
      </w:r>
      <w:r>
        <w:t>.</w:t>
      </w:r>
    </w:p>
    <w:p w14:paraId="0B69B988" w14:textId="77777777" w:rsidR="00B62E42" w:rsidRDefault="00B62E42" w:rsidP="00B62E42">
      <w:pPr>
        <w:pStyle w:val="berschrift1"/>
      </w:pPr>
      <w:r>
        <w:t>Conclusions</w:t>
      </w:r>
    </w:p>
    <w:p w14:paraId="71FF43BC" w14:textId="77777777" w:rsidR="00C8781A" w:rsidRDefault="00C8781A" w:rsidP="00446FF0">
      <w:pPr>
        <w:jc w:val="both"/>
        <w:rPr>
          <w:b/>
        </w:rPr>
      </w:pPr>
      <w:r>
        <w:t xml:space="preserve">This contribution shares the following proposals with respect to the </w:t>
      </w:r>
      <w:r w:rsidR="00AA4CE0">
        <w:t>certification</w:t>
      </w:r>
      <w:r w:rsidR="00A24447">
        <w:t xml:space="preserve"> of beamforming characteristics</w:t>
      </w:r>
      <w:r>
        <w:t>:</w:t>
      </w:r>
    </w:p>
    <w:p w14:paraId="68D67F60" w14:textId="7C8CA4EE" w:rsidR="00A231AE" w:rsidRDefault="00A231AE" w:rsidP="00A231AE">
      <w:pPr>
        <w:tabs>
          <w:tab w:val="left" w:pos="1276"/>
        </w:tabs>
        <w:spacing w:after="60"/>
        <w:ind w:left="1276" w:hanging="1276"/>
        <w:rPr>
          <w:b/>
        </w:rPr>
      </w:pPr>
      <w:r w:rsidRPr="00F95854">
        <w:rPr>
          <w:b/>
        </w:rPr>
        <w:t>Proposal #</w:t>
      </w:r>
      <w:r>
        <w:rPr>
          <w:b/>
        </w:rPr>
        <w:t>1</w:t>
      </w:r>
      <w:r w:rsidRPr="00F95854">
        <w:rPr>
          <w:b/>
        </w:rPr>
        <w:t>:</w:t>
      </w:r>
      <w:r>
        <w:rPr>
          <w:b/>
        </w:rPr>
        <w:tab/>
        <w:t>Define spatial mask in far field region as beamforming quality requirement, incl. the 3dB beam width, the required minimum sidelobe suppression and the required minimum Null suppression.</w:t>
      </w:r>
    </w:p>
    <w:p w14:paraId="280E5FBB" w14:textId="77777777" w:rsidR="00C54A09" w:rsidRDefault="00C54A09" w:rsidP="00C54A09">
      <w:pPr>
        <w:tabs>
          <w:tab w:val="left" w:pos="1276"/>
        </w:tabs>
        <w:spacing w:after="60"/>
        <w:ind w:left="1276" w:hanging="1276"/>
        <w:rPr>
          <w:b/>
        </w:rPr>
      </w:pPr>
      <w:r w:rsidRPr="00F95854">
        <w:rPr>
          <w:b/>
        </w:rPr>
        <w:t>Proposal #</w:t>
      </w:r>
      <w:r>
        <w:rPr>
          <w:b/>
        </w:rPr>
        <w:t>2</w:t>
      </w:r>
      <w:r w:rsidRPr="00F95854">
        <w:rPr>
          <w:b/>
        </w:rPr>
        <w:t>:</w:t>
      </w:r>
      <w:r>
        <w:rPr>
          <w:b/>
        </w:rPr>
        <w:tab/>
        <w:t>Enhance TRP measurement method for comparison with the spatial emission mask.</w:t>
      </w:r>
    </w:p>
    <w:p w14:paraId="70B68C62" w14:textId="77777777" w:rsidR="00B62E42" w:rsidRPr="00282FCB" w:rsidRDefault="00B62E42" w:rsidP="00B62E42">
      <w:pPr>
        <w:pStyle w:val="berschrift1"/>
        <w:numPr>
          <w:ilvl w:val="0"/>
          <w:numId w:val="0"/>
        </w:numPr>
      </w:pPr>
      <w:r w:rsidRPr="00282FCB">
        <w:t>References</w:t>
      </w:r>
    </w:p>
    <w:p w14:paraId="263491F3" w14:textId="462522A6" w:rsidR="003117E6" w:rsidRDefault="00952174" w:rsidP="007422BA">
      <w:pPr>
        <w:numPr>
          <w:ilvl w:val="0"/>
          <w:numId w:val="2"/>
        </w:numPr>
      </w:pPr>
      <w:r>
        <w:t>R4-167126 “Way Forward on Testability”, Intel Corporation, 3GPP TSG-RAN WG4</w:t>
      </w:r>
      <w:r w:rsidR="009A5431">
        <w:t xml:space="preserve"> </w:t>
      </w:r>
      <w:r>
        <w:t>Meeting</w:t>
      </w:r>
      <w:r w:rsidR="007A084E">
        <w:t xml:space="preserve"> </w:t>
      </w:r>
      <w:r>
        <w:t>#80</w:t>
      </w:r>
    </w:p>
    <w:p w14:paraId="49CFE4FA" w14:textId="77777777" w:rsidR="003117E6" w:rsidRDefault="003117E6" w:rsidP="00B91FE4">
      <w:pPr>
        <w:numPr>
          <w:ilvl w:val="0"/>
          <w:numId w:val="2"/>
        </w:numPr>
      </w:pPr>
      <w:r>
        <w:t xml:space="preserve">R4-163257 </w:t>
      </w:r>
      <w:r w:rsidRPr="00D402B2">
        <w:rPr>
          <w:lang w:val="en-US"/>
        </w:rPr>
        <w:t>“</w:t>
      </w:r>
      <w:r w:rsidRPr="003117E6">
        <w:t>On the testability of UE RF requirements for NR</w:t>
      </w:r>
      <w:r>
        <w:t xml:space="preserve">”, </w:t>
      </w:r>
      <w:r w:rsidR="00B91FE4" w:rsidRPr="00B91FE4">
        <w:t>Intel Corporation</w:t>
      </w:r>
      <w:r w:rsidR="00B91FE4">
        <w:t>,</w:t>
      </w:r>
      <w:r w:rsidR="00B91FE4" w:rsidRPr="00B91FE4">
        <w:t xml:space="preserve"> 3GPP TSG-RAN WG4 Meeting #79bis</w:t>
      </w:r>
    </w:p>
    <w:p w14:paraId="55757099" w14:textId="19AF06CF" w:rsidR="009A5431" w:rsidRDefault="009A5431" w:rsidP="009A5431">
      <w:pPr>
        <w:numPr>
          <w:ilvl w:val="0"/>
          <w:numId w:val="2"/>
        </w:numPr>
      </w:pPr>
      <w:r w:rsidRPr="009A5431">
        <w:t>R4-165772</w:t>
      </w:r>
      <w:r>
        <w:t xml:space="preserve"> “</w:t>
      </w:r>
      <w:r w:rsidRPr="009A5431">
        <w:t>UE Conformance Testing for mmWave</w:t>
      </w:r>
      <w:r>
        <w:t xml:space="preserve">”, </w:t>
      </w:r>
      <w:r w:rsidRPr="009A5431">
        <w:t>Qualcomm Incorporated</w:t>
      </w:r>
      <w:r>
        <w:t>, 3GPP TSG-RAN WG4 Meeting</w:t>
      </w:r>
      <w:r w:rsidR="007A084E">
        <w:t xml:space="preserve"> </w:t>
      </w:r>
      <w:r>
        <w:t>#80</w:t>
      </w:r>
    </w:p>
    <w:p w14:paraId="47903285" w14:textId="77777777" w:rsidR="00F5509A" w:rsidRDefault="00F5509A" w:rsidP="00F5509A">
      <w:pPr>
        <w:numPr>
          <w:ilvl w:val="0"/>
          <w:numId w:val="2"/>
        </w:numPr>
      </w:pPr>
      <w:r>
        <w:t xml:space="preserve">CTIA certification, “Test Plan for Wireless Device Over-the-Air Performance”, </w:t>
      </w:r>
      <w:r w:rsidRPr="00F5509A">
        <w:t>2001-2015 CTIA - The Wireless Association</w:t>
      </w:r>
    </w:p>
    <w:p w14:paraId="176BB006" w14:textId="55B970B1" w:rsidR="007A084E" w:rsidRDefault="007A084E" w:rsidP="00F5509A">
      <w:pPr>
        <w:numPr>
          <w:ilvl w:val="0"/>
          <w:numId w:val="2"/>
        </w:numPr>
      </w:pPr>
      <w:r>
        <w:t>R4-165003 “Definitions of TX parameters”, Intel Corporation, 3GPP TSG-RAN WG4 Meeting #80</w:t>
      </w:r>
    </w:p>
    <w:p w14:paraId="4A2FF530" w14:textId="0958D62D" w:rsidR="00E01A01" w:rsidRDefault="00E01A01" w:rsidP="00F5509A">
      <w:pPr>
        <w:numPr>
          <w:ilvl w:val="0"/>
          <w:numId w:val="2"/>
        </w:numPr>
      </w:pPr>
      <w:r>
        <w:t>R4-165770 “UE RF Requirements for mmWave”, Qualcomm Incorporated, 3GPP TSG-RAN WG4 Meeting #80</w:t>
      </w:r>
    </w:p>
    <w:sectPr w:rsidR="00E01A01"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07E8F" w14:textId="77777777" w:rsidR="00526AAB" w:rsidRDefault="00526AAB">
      <w:r>
        <w:separator/>
      </w:r>
    </w:p>
  </w:endnote>
  <w:endnote w:type="continuationSeparator" w:id="0">
    <w:p w14:paraId="7EC7B0E6" w14:textId="77777777" w:rsidR="00526AAB" w:rsidRDefault="00526AAB">
      <w:r>
        <w:continuationSeparator/>
      </w:r>
    </w:p>
  </w:endnote>
  <w:endnote w:type="continuationNotice" w:id="1">
    <w:p w14:paraId="505DBD1E" w14:textId="77777777" w:rsidR="00526AAB" w:rsidRDefault="00526AA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2FF" w:usb1="0000F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9E9E1" w14:textId="77777777" w:rsidR="000C2CEB" w:rsidRDefault="000C2CEB" w:rsidP="00F837D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1FE22B8" w14:textId="77777777" w:rsidR="000C2CEB" w:rsidRDefault="000C2CEB" w:rsidP="00505E39">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10E0D" w14:textId="77777777" w:rsidR="000C2CEB" w:rsidRPr="00DB1239" w:rsidRDefault="000C2CEB" w:rsidP="00450D3B">
    <w:pPr>
      <w:pStyle w:val="Fuzeile"/>
      <w:ind w:right="360"/>
      <w:rPr>
        <w:b w:val="0"/>
      </w:rPr>
    </w:pPr>
    <w:r>
      <w:rPr>
        <w:rStyle w:val="Seitenzahl"/>
      </w:rPr>
      <w:fldChar w:fldCharType="begin"/>
    </w:r>
    <w:r>
      <w:rPr>
        <w:rStyle w:val="Seitenzahl"/>
      </w:rPr>
      <w:instrText xml:space="preserve"> PAGE </w:instrText>
    </w:r>
    <w:r>
      <w:rPr>
        <w:rStyle w:val="Seitenzahl"/>
      </w:rPr>
      <w:fldChar w:fldCharType="separate"/>
    </w:r>
    <w:r w:rsidR="00B0573B">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B0573B">
      <w:rPr>
        <w:rStyle w:val="Seitenzahl"/>
      </w:rPr>
      <w:t>2</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B6685" w14:textId="77777777" w:rsidR="00526AAB" w:rsidRDefault="00526AAB">
      <w:r>
        <w:separator/>
      </w:r>
    </w:p>
  </w:footnote>
  <w:footnote w:type="continuationSeparator" w:id="0">
    <w:p w14:paraId="01491700" w14:textId="77777777" w:rsidR="00526AAB" w:rsidRDefault="00526AAB">
      <w:r>
        <w:continuationSeparator/>
      </w:r>
    </w:p>
  </w:footnote>
  <w:footnote w:type="continuationNotice" w:id="1">
    <w:p w14:paraId="745B5C97" w14:textId="77777777" w:rsidR="00526AAB" w:rsidRDefault="00526AA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918AB" w14:textId="77777777" w:rsidR="000C2CEB" w:rsidRDefault="000C2C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F430A"/>
    <w:multiLevelType w:val="hybridMultilevel"/>
    <w:tmpl w:val="7E46BBC6"/>
    <w:lvl w:ilvl="0" w:tplc="A760976C">
      <w:start w:val="1"/>
      <w:numFmt w:val="bullet"/>
      <w:lvlText w:val=""/>
      <w:lvlJc w:val="left"/>
      <w:pPr>
        <w:ind w:left="645" w:hanging="360"/>
      </w:pPr>
      <w:rPr>
        <w:rFonts w:ascii="Wingdings" w:eastAsia="SimSun" w:hAnsi="Wingdings"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15:restartNumberingAfterBreak="0">
    <w:nsid w:val="0A214AC7"/>
    <w:multiLevelType w:val="hybridMultilevel"/>
    <w:tmpl w:val="D018D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B31D0"/>
    <w:multiLevelType w:val="hybridMultilevel"/>
    <w:tmpl w:val="67768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2ECB"/>
    <w:multiLevelType w:val="hybridMultilevel"/>
    <w:tmpl w:val="D8281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78128D"/>
    <w:multiLevelType w:val="hybridMultilevel"/>
    <w:tmpl w:val="B1CE9AB6"/>
    <w:lvl w:ilvl="0" w:tplc="DC9AC1CC">
      <w:start w:val="1"/>
      <w:numFmt w:val="bullet"/>
      <w:lvlText w:val=""/>
      <w:lvlJc w:val="left"/>
      <w:pPr>
        <w:tabs>
          <w:tab w:val="num" w:pos="720"/>
        </w:tabs>
        <w:ind w:left="720" w:hanging="360"/>
      </w:pPr>
      <w:rPr>
        <w:rFonts w:ascii="Wingdings" w:hAnsi="Wingdings" w:hint="default"/>
      </w:rPr>
    </w:lvl>
    <w:lvl w:ilvl="1" w:tplc="32681DF4">
      <w:start w:val="198"/>
      <w:numFmt w:val="bullet"/>
      <w:lvlText w:val="–"/>
      <w:lvlJc w:val="left"/>
      <w:pPr>
        <w:tabs>
          <w:tab w:val="num" w:pos="1440"/>
        </w:tabs>
        <w:ind w:left="1440" w:hanging="360"/>
      </w:pPr>
      <w:rPr>
        <w:rFonts w:ascii="Arial" w:hAnsi="Arial" w:hint="default"/>
      </w:rPr>
    </w:lvl>
    <w:lvl w:ilvl="2" w:tplc="94EA489E">
      <w:start w:val="198"/>
      <w:numFmt w:val="bullet"/>
      <w:lvlText w:val="•"/>
      <w:lvlJc w:val="left"/>
      <w:pPr>
        <w:tabs>
          <w:tab w:val="num" w:pos="2160"/>
        </w:tabs>
        <w:ind w:left="2160" w:hanging="360"/>
      </w:pPr>
      <w:rPr>
        <w:rFonts w:ascii="Arial" w:hAnsi="Arial" w:hint="default"/>
      </w:rPr>
    </w:lvl>
    <w:lvl w:ilvl="3" w:tplc="4650D34E" w:tentative="1">
      <w:start w:val="1"/>
      <w:numFmt w:val="bullet"/>
      <w:lvlText w:val=""/>
      <w:lvlJc w:val="left"/>
      <w:pPr>
        <w:tabs>
          <w:tab w:val="num" w:pos="2880"/>
        </w:tabs>
        <w:ind w:left="2880" w:hanging="360"/>
      </w:pPr>
      <w:rPr>
        <w:rFonts w:ascii="Wingdings" w:hAnsi="Wingdings" w:hint="default"/>
      </w:rPr>
    </w:lvl>
    <w:lvl w:ilvl="4" w:tplc="FC109FB0" w:tentative="1">
      <w:start w:val="1"/>
      <w:numFmt w:val="bullet"/>
      <w:lvlText w:val=""/>
      <w:lvlJc w:val="left"/>
      <w:pPr>
        <w:tabs>
          <w:tab w:val="num" w:pos="3600"/>
        </w:tabs>
        <w:ind w:left="3600" w:hanging="360"/>
      </w:pPr>
      <w:rPr>
        <w:rFonts w:ascii="Wingdings" w:hAnsi="Wingdings" w:hint="default"/>
      </w:rPr>
    </w:lvl>
    <w:lvl w:ilvl="5" w:tplc="984E97B8" w:tentative="1">
      <w:start w:val="1"/>
      <w:numFmt w:val="bullet"/>
      <w:lvlText w:val=""/>
      <w:lvlJc w:val="left"/>
      <w:pPr>
        <w:tabs>
          <w:tab w:val="num" w:pos="4320"/>
        </w:tabs>
        <w:ind w:left="4320" w:hanging="360"/>
      </w:pPr>
      <w:rPr>
        <w:rFonts w:ascii="Wingdings" w:hAnsi="Wingdings" w:hint="default"/>
      </w:rPr>
    </w:lvl>
    <w:lvl w:ilvl="6" w:tplc="05B8A84C" w:tentative="1">
      <w:start w:val="1"/>
      <w:numFmt w:val="bullet"/>
      <w:lvlText w:val=""/>
      <w:lvlJc w:val="left"/>
      <w:pPr>
        <w:tabs>
          <w:tab w:val="num" w:pos="5040"/>
        </w:tabs>
        <w:ind w:left="5040" w:hanging="360"/>
      </w:pPr>
      <w:rPr>
        <w:rFonts w:ascii="Wingdings" w:hAnsi="Wingdings" w:hint="default"/>
      </w:rPr>
    </w:lvl>
    <w:lvl w:ilvl="7" w:tplc="D8108F8E" w:tentative="1">
      <w:start w:val="1"/>
      <w:numFmt w:val="bullet"/>
      <w:lvlText w:val=""/>
      <w:lvlJc w:val="left"/>
      <w:pPr>
        <w:tabs>
          <w:tab w:val="num" w:pos="5760"/>
        </w:tabs>
        <w:ind w:left="5760" w:hanging="360"/>
      </w:pPr>
      <w:rPr>
        <w:rFonts w:ascii="Wingdings" w:hAnsi="Wingdings" w:hint="default"/>
      </w:rPr>
    </w:lvl>
    <w:lvl w:ilvl="8" w:tplc="CA9671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6195F"/>
    <w:multiLevelType w:val="hybridMultilevel"/>
    <w:tmpl w:val="3318A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CD6550"/>
    <w:multiLevelType w:val="hybridMultilevel"/>
    <w:tmpl w:val="13C002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7A6887"/>
    <w:multiLevelType w:val="hybridMultilevel"/>
    <w:tmpl w:val="74C8A2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23287620"/>
    <w:multiLevelType w:val="hybridMultilevel"/>
    <w:tmpl w:val="F244BA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8E6FD8"/>
    <w:multiLevelType w:val="hybridMultilevel"/>
    <w:tmpl w:val="0B6C814C"/>
    <w:lvl w:ilvl="0" w:tplc="C6680AD8">
      <w:start w:val="1"/>
      <w:numFmt w:val="bullet"/>
      <w:lvlText w:val=""/>
      <w:lvlJc w:val="left"/>
      <w:pPr>
        <w:tabs>
          <w:tab w:val="num" w:pos="720"/>
        </w:tabs>
        <w:ind w:left="720" w:hanging="360"/>
      </w:pPr>
      <w:rPr>
        <w:rFonts w:ascii="Wingdings" w:hAnsi="Wingdings" w:hint="default"/>
      </w:rPr>
    </w:lvl>
    <w:lvl w:ilvl="1" w:tplc="863AC1C6">
      <w:start w:val="198"/>
      <w:numFmt w:val="bullet"/>
      <w:lvlText w:val="–"/>
      <w:lvlJc w:val="left"/>
      <w:pPr>
        <w:tabs>
          <w:tab w:val="num" w:pos="1440"/>
        </w:tabs>
        <w:ind w:left="1440" w:hanging="360"/>
      </w:pPr>
      <w:rPr>
        <w:rFonts w:ascii="Arial" w:hAnsi="Arial" w:hint="default"/>
      </w:rPr>
    </w:lvl>
    <w:lvl w:ilvl="2" w:tplc="5DDE7EFC">
      <w:start w:val="198"/>
      <w:numFmt w:val="bullet"/>
      <w:lvlText w:val="•"/>
      <w:lvlJc w:val="left"/>
      <w:pPr>
        <w:tabs>
          <w:tab w:val="num" w:pos="2160"/>
        </w:tabs>
        <w:ind w:left="2160" w:hanging="360"/>
      </w:pPr>
      <w:rPr>
        <w:rFonts w:ascii="Arial" w:hAnsi="Arial" w:hint="default"/>
      </w:rPr>
    </w:lvl>
    <w:lvl w:ilvl="3" w:tplc="100E7050">
      <w:start w:val="198"/>
      <w:numFmt w:val="bullet"/>
      <w:lvlText w:val="–"/>
      <w:lvlJc w:val="left"/>
      <w:pPr>
        <w:tabs>
          <w:tab w:val="num" w:pos="2880"/>
        </w:tabs>
        <w:ind w:left="2880" w:hanging="360"/>
      </w:pPr>
      <w:rPr>
        <w:rFonts w:ascii="Arial" w:hAnsi="Arial" w:hint="default"/>
      </w:rPr>
    </w:lvl>
    <w:lvl w:ilvl="4" w:tplc="40B0EB06" w:tentative="1">
      <w:start w:val="1"/>
      <w:numFmt w:val="bullet"/>
      <w:lvlText w:val=""/>
      <w:lvlJc w:val="left"/>
      <w:pPr>
        <w:tabs>
          <w:tab w:val="num" w:pos="3600"/>
        </w:tabs>
        <w:ind w:left="3600" w:hanging="360"/>
      </w:pPr>
      <w:rPr>
        <w:rFonts w:ascii="Wingdings" w:hAnsi="Wingdings" w:hint="default"/>
      </w:rPr>
    </w:lvl>
    <w:lvl w:ilvl="5" w:tplc="E4D2F2CA" w:tentative="1">
      <w:start w:val="1"/>
      <w:numFmt w:val="bullet"/>
      <w:lvlText w:val=""/>
      <w:lvlJc w:val="left"/>
      <w:pPr>
        <w:tabs>
          <w:tab w:val="num" w:pos="4320"/>
        </w:tabs>
        <w:ind w:left="4320" w:hanging="360"/>
      </w:pPr>
      <w:rPr>
        <w:rFonts w:ascii="Wingdings" w:hAnsi="Wingdings" w:hint="default"/>
      </w:rPr>
    </w:lvl>
    <w:lvl w:ilvl="6" w:tplc="D7AEBC80" w:tentative="1">
      <w:start w:val="1"/>
      <w:numFmt w:val="bullet"/>
      <w:lvlText w:val=""/>
      <w:lvlJc w:val="left"/>
      <w:pPr>
        <w:tabs>
          <w:tab w:val="num" w:pos="5040"/>
        </w:tabs>
        <w:ind w:left="5040" w:hanging="360"/>
      </w:pPr>
      <w:rPr>
        <w:rFonts w:ascii="Wingdings" w:hAnsi="Wingdings" w:hint="default"/>
      </w:rPr>
    </w:lvl>
    <w:lvl w:ilvl="7" w:tplc="10F01CD0" w:tentative="1">
      <w:start w:val="1"/>
      <w:numFmt w:val="bullet"/>
      <w:lvlText w:val=""/>
      <w:lvlJc w:val="left"/>
      <w:pPr>
        <w:tabs>
          <w:tab w:val="num" w:pos="5760"/>
        </w:tabs>
        <w:ind w:left="5760" w:hanging="360"/>
      </w:pPr>
      <w:rPr>
        <w:rFonts w:ascii="Wingdings" w:hAnsi="Wingdings" w:hint="default"/>
      </w:rPr>
    </w:lvl>
    <w:lvl w:ilvl="8" w:tplc="9996985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A4118"/>
    <w:multiLevelType w:val="hybridMultilevel"/>
    <w:tmpl w:val="923A41DC"/>
    <w:lvl w:ilvl="0" w:tplc="1624E376">
      <w:start w:val="1"/>
      <w:numFmt w:val="decimal"/>
      <w:lvlText w:val="(%1)"/>
      <w:lvlJc w:val="left"/>
      <w:pPr>
        <w:ind w:left="720" w:hanging="360"/>
      </w:pPr>
      <w:rPr>
        <w:rFonts w:ascii="Calibri" w:eastAsia="Malgun Gothic"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9B4976"/>
    <w:multiLevelType w:val="multilevel"/>
    <w:tmpl w:val="C9069308"/>
    <w:lvl w:ilvl="0">
      <w:start w:val="1"/>
      <w:numFmt w:val="decimal"/>
      <w:pStyle w:val="berschrift1"/>
      <w:lvlText w:val="%1."/>
      <w:lvlJc w:val="left"/>
      <w:pPr>
        <w:ind w:left="502" w:hanging="360"/>
      </w:pPr>
      <w:rPr>
        <w:rFonts w:hint="default"/>
      </w:rPr>
    </w:lvl>
    <w:lvl w:ilvl="1">
      <w:start w:val="1"/>
      <w:numFmt w:val="decimal"/>
      <w:pStyle w:val="berschrift2"/>
      <w:isLgl/>
      <w:lvlText w:val="%1.%2"/>
      <w:lvlJc w:val="left"/>
      <w:pPr>
        <w:ind w:left="6533" w:hanging="720"/>
      </w:pPr>
      <w:rPr>
        <w:rFonts w:hint="default"/>
        <w:lang w:val="en-GB"/>
      </w:rPr>
    </w:lvl>
    <w:lvl w:ilvl="2">
      <w:start w:val="1"/>
      <w:numFmt w:val="decimal"/>
      <w:pStyle w:val="berschrift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BEA78EE"/>
    <w:multiLevelType w:val="hybridMultilevel"/>
    <w:tmpl w:val="459E2E94"/>
    <w:lvl w:ilvl="0" w:tplc="5EE29AF2">
      <w:start w:val="1"/>
      <w:numFmt w:val="bullet"/>
      <w:lvlText w:val=""/>
      <w:lvlJc w:val="left"/>
      <w:pPr>
        <w:tabs>
          <w:tab w:val="num" w:pos="720"/>
        </w:tabs>
        <w:ind w:left="720" w:hanging="360"/>
      </w:pPr>
      <w:rPr>
        <w:rFonts w:ascii="Wingdings" w:hAnsi="Wingdings" w:hint="default"/>
      </w:rPr>
    </w:lvl>
    <w:lvl w:ilvl="1" w:tplc="AEAC87FE">
      <w:start w:val="185"/>
      <w:numFmt w:val="bullet"/>
      <w:lvlText w:val=""/>
      <w:lvlJc w:val="left"/>
      <w:pPr>
        <w:tabs>
          <w:tab w:val="num" w:pos="1440"/>
        </w:tabs>
        <w:ind w:left="1440" w:hanging="360"/>
      </w:pPr>
      <w:rPr>
        <w:rFonts w:ascii="Wingdings" w:hAnsi="Wingdings" w:hint="default"/>
      </w:rPr>
    </w:lvl>
    <w:lvl w:ilvl="2" w:tplc="A7A4B53A">
      <w:start w:val="185"/>
      <w:numFmt w:val="bullet"/>
      <w:lvlText w:val=""/>
      <w:lvlJc w:val="left"/>
      <w:pPr>
        <w:tabs>
          <w:tab w:val="num" w:pos="2160"/>
        </w:tabs>
        <w:ind w:left="2160" w:hanging="360"/>
      </w:pPr>
      <w:rPr>
        <w:rFonts w:ascii="Wingdings" w:hAnsi="Wingdings" w:hint="default"/>
      </w:rPr>
    </w:lvl>
    <w:lvl w:ilvl="3" w:tplc="FC362A32">
      <w:start w:val="185"/>
      <w:numFmt w:val="bullet"/>
      <w:lvlText w:val=""/>
      <w:lvlJc w:val="left"/>
      <w:pPr>
        <w:tabs>
          <w:tab w:val="num" w:pos="2880"/>
        </w:tabs>
        <w:ind w:left="2880" w:hanging="360"/>
      </w:pPr>
      <w:rPr>
        <w:rFonts w:ascii="Wingdings" w:hAnsi="Wingdings" w:hint="default"/>
      </w:rPr>
    </w:lvl>
    <w:lvl w:ilvl="4" w:tplc="14A2F6D2" w:tentative="1">
      <w:start w:val="1"/>
      <w:numFmt w:val="bullet"/>
      <w:lvlText w:val=""/>
      <w:lvlJc w:val="left"/>
      <w:pPr>
        <w:tabs>
          <w:tab w:val="num" w:pos="3600"/>
        </w:tabs>
        <w:ind w:left="3600" w:hanging="360"/>
      </w:pPr>
      <w:rPr>
        <w:rFonts w:ascii="Wingdings" w:hAnsi="Wingdings" w:hint="default"/>
      </w:rPr>
    </w:lvl>
    <w:lvl w:ilvl="5" w:tplc="6900B49C" w:tentative="1">
      <w:start w:val="1"/>
      <w:numFmt w:val="bullet"/>
      <w:lvlText w:val=""/>
      <w:lvlJc w:val="left"/>
      <w:pPr>
        <w:tabs>
          <w:tab w:val="num" w:pos="4320"/>
        </w:tabs>
        <w:ind w:left="4320" w:hanging="360"/>
      </w:pPr>
      <w:rPr>
        <w:rFonts w:ascii="Wingdings" w:hAnsi="Wingdings" w:hint="default"/>
      </w:rPr>
    </w:lvl>
    <w:lvl w:ilvl="6" w:tplc="5314A142" w:tentative="1">
      <w:start w:val="1"/>
      <w:numFmt w:val="bullet"/>
      <w:lvlText w:val=""/>
      <w:lvlJc w:val="left"/>
      <w:pPr>
        <w:tabs>
          <w:tab w:val="num" w:pos="5040"/>
        </w:tabs>
        <w:ind w:left="5040" w:hanging="360"/>
      </w:pPr>
      <w:rPr>
        <w:rFonts w:ascii="Wingdings" w:hAnsi="Wingdings" w:hint="default"/>
      </w:rPr>
    </w:lvl>
    <w:lvl w:ilvl="7" w:tplc="D19CE150" w:tentative="1">
      <w:start w:val="1"/>
      <w:numFmt w:val="bullet"/>
      <w:lvlText w:val=""/>
      <w:lvlJc w:val="left"/>
      <w:pPr>
        <w:tabs>
          <w:tab w:val="num" w:pos="5760"/>
        </w:tabs>
        <w:ind w:left="5760" w:hanging="360"/>
      </w:pPr>
      <w:rPr>
        <w:rFonts w:ascii="Wingdings" w:hAnsi="Wingdings" w:hint="default"/>
      </w:rPr>
    </w:lvl>
    <w:lvl w:ilvl="8" w:tplc="74A090E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3294797"/>
    <w:multiLevelType w:val="hybridMultilevel"/>
    <w:tmpl w:val="7DD0F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E8192F"/>
    <w:multiLevelType w:val="hybridMultilevel"/>
    <w:tmpl w:val="9684E002"/>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0" w15:restartNumberingAfterBreak="0">
    <w:nsid w:val="5B3F51E3"/>
    <w:multiLevelType w:val="hybridMultilevel"/>
    <w:tmpl w:val="52C01B42"/>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1" w15:restartNumberingAfterBreak="0">
    <w:nsid w:val="63697AFA"/>
    <w:multiLevelType w:val="hybridMultilevel"/>
    <w:tmpl w:val="4ECC6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E74AA8"/>
    <w:multiLevelType w:val="hybridMultilevel"/>
    <w:tmpl w:val="3634ED7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525005"/>
    <w:multiLevelType w:val="hybridMultilevel"/>
    <w:tmpl w:val="7CAE991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0511C6"/>
    <w:multiLevelType w:val="hybridMultilevel"/>
    <w:tmpl w:val="2F3C9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D1F12"/>
    <w:multiLevelType w:val="hybridMultilevel"/>
    <w:tmpl w:val="41326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B7D26"/>
    <w:multiLevelType w:val="hybridMultilevel"/>
    <w:tmpl w:val="C0DAE9DE"/>
    <w:lvl w:ilvl="0" w:tplc="04090001">
      <w:start w:val="1"/>
      <w:numFmt w:val="bullet"/>
      <w:lvlText w:val=""/>
      <w:lvlJc w:val="left"/>
      <w:pPr>
        <w:ind w:left="1740" w:hanging="360"/>
      </w:pPr>
      <w:rPr>
        <w:rFonts w:ascii="Symbol" w:hAnsi="Symbol" w:hint="default"/>
      </w:rPr>
    </w:lvl>
    <w:lvl w:ilvl="1" w:tplc="04090003">
      <w:start w:val="1"/>
      <w:numFmt w:val="bullet"/>
      <w:lvlText w:val="o"/>
      <w:lvlJc w:val="left"/>
      <w:pPr>
        <w:ind w:left="2460" w:hanging="360"/>
      </w:pPr>
      <w:rPr>
        <w:rFonts w:ascii="Courier New" w:hAnsi="Courier New" w:cs="Courier New" w:hint="default"/>
      </w:rPr>
    </w:lvl>
    <w:lvl w:ilvl="2" w:tplc="04090005">
      <w:start w:val="1"/>
      <w:numFmt w:val="bullet"/>
      <w:lvlText w:val=""/>
      <w:lvlJc w:val="left"/>
      <w:pPr>
        <w:ind w:left="3180" w:hanging="360"/>
      </w:pPr>
      <w:rPr>
        <w:rFonts w:ascii="Wingdings" w:hAnsi="Wingdings" w:hint="default"/>
      </w:rPr>
    </w:lvl>
    <w:lvl w:ilvl="3" w:tplc="04090001">
      <w:start w:val="1"/>
      <w:numFmt w:val="bullet"/>
      <w:lvlText w:val=""/>
      <w:lvlJc w:val="left"/>
      <w:pPr>
        <w:ind w:left="3900" w:hanging="360"/>
      </w:pPr>
      <w:rPr>
        <w:rFonts w:ascii="Symbol" w:hAnsi="Symbol" w:hint="default"/>
      </w:rPr>
    </w:lvl>
    <w:lvl w:ilvl="4" w:tplc="04090003">
      <w:start w:val="1"/>
      <w:numFmt w:val="bullet"/>
      <w:lvlText w:val="o"/>
      <w:lvlJc w:val="left"/>
      <w:pPr>
        <w:ind w:left="4620" w:hanging="360"/>
      </w:pPr>
      <w:rPr>
        <w:rFonts w:ascii="Courier New" w:hAnsi="Courier New" w:cs="Courier New" w:hint="default"/>
      </w:rPr>
    </w:lvl>
    <w:lvl w:ilvl="5" w:tplc="04090005">
      <w:start w:val="1"/>
      <w:numFmt w:val="bullet"/>
      <w:lvlText w:val=""/>
      <w:lvlJc w:val="left"/>
      <w:pPr>
        <w:ind w:left="5340" w:hanging="360"/>
      </w:pPr>
      <w:rPr>
        <w:rFonts w:ascii="Wingdings" w:hAnsi="Wingdings" w:hint="default"/>
      </w:rPr>
    </w:lvl>
    <w:lvl w:ilvl="6" w:tplc="04090001">
      <w:start w:val="1"/>
      <w:numFmt w:val="bullet"/>
      <w:lvlText w:val=""/>
      <w:lvlJc w:val="left"/>
      <w:pPr>
        <w:ind w:left="6060" w:hanging="360"/>
      </w:pPr>
      <w:rPr>
        <w:rFonts w:ascii="Symbol" w:hAnsi="Symbol" w:hint="default"/>
      </w:rPr>
    </w:lvl>
    <w:lvl w:ilvl="7" w:tplc="04090003">
      <w:start w:val="1"/>
      <w:numFmt w:val="bullet"/>
      <w:lvlText w:val="o"/>
      <w:lvlJc w:val="left"/>
      <w:pPr>
        <w:ind w:left="6780" w:hanging="360"/>
      </w:pPr>
      <w:rPr>
        <w:rFonts w:ascii="Courier New" w:hAnsi="Courier New" w:cs="Courier New" w:hint="default"/>
      </w:rPr>
    </w:lvl>
    <w:lvl w:ilvl="8" w:tplc="04090005">
      <w:start w:val="1"/>
      <w:numFmt w:val="bullet"/>
      <w:lvlText w:val=""/>
      <w:lvlJc w:val="left"/>
      <w:pPr>
        <w:ind w:left="7500" w:hanging="360"/>
      </w:pPr>
      <w:rPr>
        <w:rFonts w:ascii="Wingdings" w:hAnsi="Wingdings" w:hint="default"/>
      </w:rPr>
    </w:lvl>
  </w:abstractNum>
  <w:num w:numId="1">
    <w:abstractNumId w:val="16"/>
  </w:num>
  <w:num w:numId="2">
    <w:abstractNumId w:val="9"/>
  </w:num>
  <w:num w:numId="3">
    <w:abstractNumId w:val="14"/>
  </w:num>
  <w:num w:numId="4">
    <w:abstractNumId w:val="17"/>
  </w:num>
  <w:num w:numId="5">
    <w:abstractNumId w:val="1"/>
  </w:num>
  <w:num w:numId="6">
    <w:abstractNumId w:val="10"/>
  </w:num>
  <w:num w:numId="7">
    <w:abstractNumId w:val="22"/>
  </w:num>
  <w:num w:numId="8">
    <w:abstractNumId w:val="20"/>
  </w:num>
  <w:num w:numId="9">
    <w:abstractNumId w:val="18"/>
  </w:num>
  <w:num w:numId="10">
    <w:abstractNumId w:val="21"/>
  </w:num>
  <w:num w:numId="11">
    <w:abstractNumId w:val="14"/>
  </w:num>
  <w:num w:numId="12">
    <w:abstractNumId w:val="14"/>
  </w:num>
  <w:num w:numId="13">
    <w:abstractNumId w:val="14"/>
  </w:num>
  <w:num w:numId="14">
    <w:abstractNumId w:val="7"/>
  </w:num>
  <w:num w:numId="15">
    <w:abstractNumId w:val="6"/>
  </w:num>
  <w:num w:numId="16">
    <w:abstractNumId w:val="12"/>
  </w:num>
  <w:num w:numId="17">
    <w:abstractNumId w:val="19"/>
  </w:num>
  <w:num w:numId="18">
    <w:abstractNumId w:val="3"/>
  </w:num>
  <w:num w:numId="19">
    <w:abstractNumId w:val="11"/>
  </w:num>
  <w:num w:numId="20">
    <w:abstractNumId w:val="13"/>
    <w:lvlOverride w:ilvl="0">
      <w:startOverride w:val="1"/>
    </w:lvlOverride>
    <w:lvlOverride w:ilvl="1"/>
    <w:lvlOverride w:ilvl="2"/>
    <w:lvlOverride w:ilvl="3"/>
    <w:lvlOverride w:ilvl="4"/>
    <w:lvlOverride w:ilvl="5"/>
    <w:lvlOverride w:ilvl="6"/>
    <w:lvlOverride w:ilvl="7"/>
    <w:lvlOverride w:ilvl="8"/>
  </w:num>
  <w:num w:numId="21">
    <w:abstractNumId w:val="26"/>
  </w:num>
  <w:num w:numId="22">
    <w:abstractNumId w:val="8"/>
  </w:num>
  <w:num w:numId="23">
    <w:abstractNumId w:val="24"/>
  </w:num>
  <w:num w:numId="24">
    <w:abstractNumId w:val="5"/>
  </w:num>
  <w:num w:numId="25">
    <w:abstractNumId w:val="4"/>
  </w:num>
  <w:num w:numId="26">
    <w:abstractNumId w:val="15"/>
  </w:num>
  <w:num w:numId="27">
    <w:abstractNumId w:val="2"/>
  </w:num>
  <w:num w:numId="28">
    <w:abstractNumId w:val="25"/>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21EC"/>
    <w:rsid w:val="000124D1"/>
    <w:rsid w:val="000128F4"/>
    <w:rsid w:val="00012D81"/>
    <w:rsid w:val="00012D90"/>
    <w:rsid w:val="00012DCC"/>
    <w:rsid w:val="0001321B"/>
    <w:rsid w:val="000137FF"/>
    <w:rsid w:val="00013B63"/>
    <w:rsid w:val="00014035"/>
    <w:rsid w:val="000141F0"/>
    <w:rsid w:val="00015204"/>
    <w:rsid w:val="00015BCB"/>
    <w:rsid w:val="00015FB7"/>
    <w:rsid w:val="00016013"/>
    <w:rsid w:val="000162B2"/>
    <w:rsid w:val="000163C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6B1"/>
    <w:rsid w:val="0004182E"/>
    <w:rsid w:val="000418C8"/>
    <w:rsid w:val="00041AEE"/>
    <w:rsid w:val="00042397"/>
    <w:rsid w:val="00042527"/>
    <w:rsid w:val="000426B1"/>
    <w:rsid w:val="00042BFC"/>
    <w:rsid w:val="000430CF"/>
    <w:rsid w:val="00043607"/>
    <w:rsid w:val="00043703"/>
    <w:rsid w:val="0004403C"/>
    <w:rsid w:val="00044225"/>
    <w:rsid w:val="00044359"/>
    <w:rsid w:val="000444AD"/>
    <w:rsid w:val="00044576"/>
    <w:rsid w:val="00044FC4"/>
    <w:rsid w:val="000451E5"/>
    <w:rsid w:val="000453F6"/>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BD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899"/>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F72"/>
    <w:rsid w:val="000752CD"/>
    <w:rsid w:val="00075680"/>
    <w:rsid w:val="0007590A"/>
    <w:rsid w:val="00075999"/>
    <w:rsid w:val="00075FE3"/>
    <w:rsid w:val="00076775"/>
    <w:rsid w:val="00076C86"/>
    <w:rsid w:val="00076D63"/>
    <w:rsid w:val="00077579"/>
    <w:rsid w:val="00077A78"/>
    <w:rsid w:val="00080170"/>
    <w:rsid w:val="000805B2"/>
    <w:rsid w:val="00080786"/>
    <w:rsid w:val="00080D74"/>
    <w:rsid w:val="000817C6"/>
    <w:rsid w:val="00082152"/>
    <w:rsid w:val="000826FF"/>
    <w:rsid w:val="00082A49"/>
    <w:rsid w:val="00082C27"/>
    <w:rsid w:val="00082DA4"/>
    <w:rsid w:val="00082E54"/>
    <w:rsid w:val="00083322"/>
    <w:rsid w:val="000833CA"/>
    <w:rsid w:val="00083788"/>
    <w:rsid w:val="0008416A"/>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2E02"/>
    <w:rsid w:val="000C3209"/>
    <w:rsid w:val="000C37B2"/>
    <w:rsid w:val="000C393F"/>
    <w:rsid w:val="000C395B"/>
    <w:rsid w:val="000C3987"/>
    <w:rsid w:val="000C3F16"/>
    <w:rsid w:val="000C3FBF"/>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5D2"/>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0B3E"/>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05C"/>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8B9"/>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4A9"/>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4F8"/>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1C2"/>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729"/>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E1F"/>
    <w:rsid w:val="00236F55"/>
    <w:rsid w:val="00236F71"/>
    <w:rsid w:val="002373FC"/>
    <w:rsid w:val="0023776F"/>
    <w:rsid w:val="00237C6F"/>
    <w:rsid w:val="00237D22"/>
    <w:rsid w:val="002409A7"/>
    <w:rsid w:val="00240A69"/>
    <w:rsid w:val="00240B7D"/>
    <w:rsid w:val="00240F76"/>
    <w:rsid w:val="0024103F"/>
    <w:rsid w:val="002418D2"/>
    <w:rsid w:val="00241C7B"/>
    <w:rsid w:val="002421F2"/>
    <w:rsid w:val="00242B2A"/>
    <w:rsid w:val="00242CAE"/>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86F"/>
    <w:rsid w:val="00255C71"/>
    <w:rsid w:val="00255C73"/>
    <w:rsid w:val="00255D42"/>
    <w:rsid w:val="00256F02"/>
    <w:rsid w:val="002571C8"/>
    <w:rsid w:val="002572F1"/>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9AF"/>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50C"/>
    <w:rsid w:val="00265701"/>
    <w:rsid w:val="00265E9A"/>
    <w:rsid w:val="00266210"/>
    <w:rsid w:val="00266427"/>
    <w:rsid w:val="00267026"/>
    <w:rsid w:val="0026716C"/>
    <w:rsid w:val="00267959"/>
    <w:rsid w:val="00267D2F"/>
    <w:rsid w:val="00270C63"/>
    <w:rsid w:val="00270C70"/>
    <w:rsid w:val="00270C98"/>
    <w:rsid w:val="00270E57"/>
    <w:rsid w:val="0027146F"/>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1C8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B6F"/>
    <w:rsid w:val="002D425A"/>
    <w:rsid w:val="002D42E6"/>
    <w:rsid w:val="002D4322"/>
    <w:rsid w:val="002D4A54"/>
    <w:rsid w:val="002D4A85"/>
    <w:rsid w:val="002D4E37"/>
    <w:rsid w:val="002D52E0"/>
    <w:rsid w:val="002D5DEA"/>
    <w:rsid w:val="002D6127"/>
    <w:rsid w:val="002D62B2"/>
    <w:rsid w:val="002D68C3"/>
    <w:rsid w:val="002D6C69"/>
    <w:rsid w:val="002D7058"/>
    <w:rsid w:val="002D772F"/>
    <w:rsid w:val="002D7833"/>
    <w:rsid w:val="002E018E"/>
    <w:rsid w:val="002E03E6"/>
    <w:rsid w:val="002E04F0"/>
    <w:rsid w:val="002E0661"/>
    <w:rsid w:val="002E086B"/>
    <w:rsid w:val="002E0D41"/>
    <w:rsid w:val="002E0E94"/>
    <w:rsid w:val="002E16BC"/>
    <w:rsid w:val="002E1941"/>
    <w:rsid w:val="002E1CA5"/>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587"/>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26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7E6"/>
    <w:rsid w:val="00311941"/>
    <w:rsid w:val="00312064"/>
    <w:rsid w:val="003121B8"/>
    <w:rsid w:val="003137A0"/>
    <w:rsid w:val="003137ED"/>
    <w:rsid w:val="00313C4F"/>
    <w:rsid w:val="00314176"/>
    <w:rsid w:val="003141C2"/>
    <w:rsid w:val="00314629"/>
    <w:rsid w:val="003150EA"/>
    <w:rsid w:val="0031575E"/>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4799"/>
    <w:rsid w:val="00335250"/>
    <w:rsid w:val="0033588B"/>
    <w:rsid w:val="0033592C"/>
    <w:rsid w:val="00335E2A"/>
    <w:rsid w:val="00336225"/>
    <w:rsid w:val="00336780"/>
    <w:rsid w:val="003367C5"/>
    <w:rsid w:val="003370D3"/>
    <w:rsid w:val="003378A3"/>
    <w:rsid w:val="00337A57"/>
    <w:rsid w:val="00337C71"/>
    <w:rsid w:val="00340083"/>
    <w:rsid w:val="003400AC"/>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B38"/>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60B8"/>
    <w:rsid w:val="003562D7"/>
    <w:rsid w:val="00356353"/>
    <w:rsid w:val="003567C9"/>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67B0"/>
    <w:rsid w:val="00367D2F"/>
    <w:rsid w:val="003700A7"/>
    <w:rsid w:val="00370285"/>
    <w:rsid w:val="003704EE"/>
    <w:rsid w:val="00370880"/>
    <w:rsid w:val="00370915"/>
    <w:rsid w:val="00370AB5"/>
    <w:rsid w:val="00370EFD"/>
    <w:rsid w:val="00371137"/>
    <w:rsid w:val="00371730"/>
    <w:rsid w:val="00371766"/>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CD6"/>
    <w:rsid w:val="00376E52"/>
    <w:rsid w:val="0037709A"/>
    <w:rsid w:val="00377146"/>
    <w:rsid w:val="00377397"/>
    <w:rsid w:val="003774FD"/>
    <w:rsid w:val="003775BD"/>
    <w:rsid w:val="0038084F"/>
    <w:rsid w:val="00380892"/>
    <w:rsid w:val="00381079"/>
    <w:rsid w:val="00381685"/>
    <w:rsid w:val="00381918"/>
    <w:rsid w:val="0038204F"/>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7A"/>
    <w:rsid w:val="003870BC"/>
    <w:rsid w:val="0038732E"/>
    <w:rsid w:val="00387675"/>
    <w:rsid w:val="00387771"/>
    <w:rsid w:val="00387B2B"/>
    <w:rsid w:val="003904B1"/>
    <w:rsid w:val="003907D2"/>
    <w:rsid w:val="00390837"/>
    <w:rsid w:val="00390B8F"/>
    <w:rsid w:val="00390C56"/>
    <w:rsid w:val="00390E89"/>
    <w:rsid w:val="00390F91"/>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724"/>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1A7"/>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EC4"/>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35A"/>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2F56"/>
    <w:rsid w:val="003E31BF"/>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7BC"/>
    <w:rsid w:val="004402A7"/>
    <w:rsid w:val="0044035D"/>
    <w:rsid w:val="00440EA5"/>
    <w:rsid w:val="004411D2"/>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F0"/>
    <w:rsid w:val="00447134"/>
    <w:rsid w:val="00447486"/>
    <w:rsid w:val="0044782A"/>
    <w:rsid w:val="00450778"/>
    <w:rsid w:val="00450D3B"/>
    <w:rsid w:val="00450E20"/>
    <w:rsid w:val="004518D5"/>
    <w:rsid w:val="004519BF"/>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E93"/>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5BF"/>
    <w:rsid w:val="00472ACB"/>
    <w:rsid w:val="00472B1C"/>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6B5"/>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1"/>
    <w:rsid w:val="00521D65"/>
    <w:rsid w:val="005221A4"/>
    <w:rsid w:val="00522F19"/>
    <w:rsid w:val="0052314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AB"/>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939"/>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5F52"/>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B36"/>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B5"/>
    <w:rsid w:val="00583F5E"/>
    <w:rsid w:val="00584496"/>
    <w:rsid w:val="00584B74"/>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51"/>
    <w:rsid w:val="005970DB"/>
    <w:rsid w:val="0059715B"/>
    <w:rsid w:val="005973C7"/>
    <w:rsid w:val="00597605"/>
    <w:rsid w:val="00597788"/>
    <w:rsid w:val="00597A36"/>
    <w:rsid w:val="00597E86"/>
    <w:rsid w:val="005A05C6"/>
    <w:rsid w:val="005A05DF"/>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FA1"/>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656"/>
    <w:rsid w:val="005C5849"/>
    <w:rsid w:val="005C5985"/>
    <w:rsid w:val="005C5C8E"/>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432"/>
    <w:rsid w:val="005D7741"/>
    <w:rsid w:val="005D7E04"/>
    <w:rsid w:val="005D7FED"/>
    <w:rsid w:val="005E0079"/>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7A7"/>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89C"/>
    <w:rsid w:val="00650B51"/>
    <w:rsid w:val="00650CF1"/>
    <w:rsid w:val="00650D1E"/>
    <w:rsid w:val="00650DFE"/>
    <w:rsid w:val="00650EB8"/>
    <w:rsid w:val="00650F7C"/>
    <w:rsid w:val="00650FBE"/>
    <w:rsid w:val="006513D5"/>
    <w:rsid w:val="006518B1"/>
    <w:rsid w:val="00651AD3"/>
    <w:rsid w:val="00651FA0"/>
    <w:rsid w:val="00652BB4"/>
    <w:rsid w:val="00653273"/>
    <w:rsid w:val="006537D9"/>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6F6"/>
    <w:rsid w:val="006578D9"/>
    <w:rsid w:val="00657F67"/>
    <w:rsid w:val="006601A6"/>
    <w:rsid w:val="006601F9"/>
    <w:rsid w:val="006602D1"/>
    <w:rsid w:val="0066055C"/>
    <w:rsid w:val="006605DC"/>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963"/>
    <w:rsid w:val="00666C94"/>
    <w:rsid w:val="006672FC"/>
    <w:rsid w:val="0066736D"/>
    <w:rsid w:val="00667A27"/>
    <w:rsid w:val="006704BF"/>
    <w:rsid w:val="006707D2"/>
    <w:rsid w:val="0067080B"/>
    <w:rsid w:val="00670AD6"/>
    <w:rsid w:val="00670AEB"/>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92D"/>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D0E"/>
    <w:rsid w:val="006A2E66"/>
    <w:rsid w:val="006A2F39"/>
    <w:rsid w:val="006A3227"/>
    <w:rsid w:val="006A3266"/>
    <w:rsid w:val="006A3290"/>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7F3"/>
    <w:rsid w:val="006C6E76"/>
    <w:rsid w:val="006C6E92"/>
    <w:rsid w:val="006C6FF5"/>
    <w:rsid w:val="006C7379"/>
    <w:rsid w:val="006C7428"/>
    <w:rsid w:val="006C75C9"/>
    <w:rsid w:val="006D0233"/>
    <w:rsid w:val="006D03CD"/>
    <w:rsid w:val="006D0A70"/>
    <w:rsid w:val="006D0AD9"/>
    <w:rsid w:val="006D0D1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2BA"/>
    <w:rsid w:val="00742695"/>
    <w:rsid w:val="007426B7"/>
    <w:rsid w:val="00742A51"/>
    <w:rsid w:val="00742BFB"/>
    <w:rsid w:val="00742EC0"/>
    <w:rsid w:val="00743695"/>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7B8"/>
    <w:rsid w:val="0075288B"/>
    <w:rsid w:val="00752FE7"/>
    <w:rsid w:val="0075312F"/>
    <w:rsid w:val="007536BB"/>
    <w:rsid w:val="00753B0F"/>
    <w:rsid w:val="00753B9D"/>
    <w:rsid w:val="00753F01"/>
    <w:rsid w:val="0075412E"/>
    <w:rsid w:val="00754D64"/>
    <w:rsid w:val="00754EDC"/>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73"/>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84E"/>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7E7"/>
    <w:rsid w:val="007B4937"/>
    <w:rsid w:val="007B51B7"/>
    <w:rsid w:val="007B53E5"/>
    <w:rsid w:val="007B5A66"/>
    <w:rsid w:val="007B630D"/>
    <w:rsid w:val="007B697F"/>
    <w:rsid w:val="007B6B11"/>
    <w:rsid w:val="007B74C5"/>
    <w:rsid w:val="007B7A2C"/>
    <w:rsid w:val="007C0880"/>
    <w:rsid w:val="007C0BD2"/>
    <w:rsid w:val="007C0CF6"/>
    <w:rsid w:val="007C0F14"/>
    <w:rsid w:val="007C0F3A"/>
    <w:rsid w:val="007C1065"/>
    <w:rsid w:val="007C1537"/>
    <w:rsid w:val="007C1B94"/>
    <w:rsid w:val="007C2A39"/>
    <w:rsid w:val="007C3D88"/>
    <w:rsid w:val="007C3F14"/>
    <w:rsid w:val="007C4499"/>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5C8"/>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D8A"/>
    <w:rsid w:val="0082266A"/>
    <w:rsid w:val="00823335"/>
    <w:rsid w:val="00823571"/>
    <w:rsid w:val="008237B2"/>
    <w:rsid w:val="00823F0B"/>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5AA"/>
    <w:rsid w:val="00847721"/>
    <w:rsid w:val="00847991"/>
    <w:rsid w:val="00847BA6"/>
    <w:rsid w:val="00847C4E"/>
    <w:rsid w:val="00847F04"/>
    <w:rsid w:val="00850F47"/>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8DB"/>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35E"/>
    <w:rsid w:val="008648FC"/>
    <w:rsid w:val="00864A9F"/>
    <w:rsid w:val="008650AB"/>
    <w:rsid w:val="00865696"/>
    <w:rsid w:val="00865D4C"/>
    <w:rsid w:val="00865DE1"/>
    <w:rsid w:val="00866453"/>
    <w:rsid w:val="00866781"/>
    <w:rsid w:val="00867347"/>
    <w:rsid w:val="008674A2"/>
    <w:rsid w:val="008679D4"/>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1F6"/>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F6E"/>
    <w:rsid w:val="008A0173"/>
    <w:rsid w:val="008A0339"/>
    <w:rsid w:val="008A03A0"/>
    <w:rsid w:val="008A0473"/>
    <w:rsid w:val="008A04C7"/>
    <w:rsid w:val="008A052D"/>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967"/>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94F"/>
    <w:rsid w:val="008C1129"/>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899"/>
    <w:rsid w:val="008F2B4B"/>
    <w:rsid w:val="008F357B"/>
    <w:rsid w:val="008F3937"/>
    <w:rsid w:val="008F3A67"/>
    <w:rsid w:val="008F3D2D"/>
    <w:rsid w:val="008F3D7C"/>
    <w:rsid w:val="008F3DC9"/>
    <w:rsid w:val="008F4107"/>
    <w:rsid w:val="008F4667"/>
    <w:rsid w:val="008F473A"/>
    <w:rsid w:val="008F4BFE"/>
    <w:rsid w:val="008F4D3D"/>
    <w:rsid w:val="008F4E3F"/>
    <w:rsid w:val="008F5184"/>
    <w:rsid w:val="008F58C6"/>
    <w:rsid w:val="008F595E"/>
    <w:rsid w:val="008F5B58"/>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5FB8"/>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95D"/>
    <w:rsid w:val="00932109"/>
    <w:rsid w:val="0093226B"/>
    <w:rsid w:val="009322AC"/>
    <w:rsid w:val="009324B1"/>
    <w:rsid w:val="009327B5"/>
    <w:rsid w:val="0093285B"/>
    <w:rsid w:val="00932907"/>
    <w:rsid w:val="00932A16"/>
    <w:rsid w:val="00932A20"/>
    <w:rsid w:val="00932BB8"/>
    <w:rsid w:val="00932E4B"/>
    <w:rsid w:val="0093311E"/>
    <w:rsid w:val="00933C2F"/>
    <w:rsid w:val="00933D61"/>
    <w:rsid w:val="00933DE4"/>
    <w:rsid w:val="009343DA"/>
    <w:rsid w:val="0093457F"/>
    <w:rsid w:val="00934A98"/>
    <w:rsid w:val="00934F8E"/>
    <w:rsid w:val="009355F0"/>
    <w:rsid w:val="00935629"/>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FA1"/>
    <w:rsid w:val="00943128"/>
    <w:rsid w:val="0094335F"/>
    <w:rsid w:val="00943D09"/>
    <w:rsid w:val="009440F3"/>
    <w:rsid w:val="00944202"/>
    <w:rsid w:val="00944335"/>
    <w:rsid w:val="00944710"/>
    <w:rsid w:val="0094480B"/>
    <w:rsid w:val="00944AF4"/>
    <w:rsid w:val="00944D54"/>
    <w:rsid w:val="009453D2"/>
    <w:rsid w:val="0094564D"/>
    <w:rsid w:val="00945E49"/>
    <w:rsid w:val="009462D8"/>
    <w:rsid w:val="00946388"/>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74"/>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8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56B"/>
    <w:rsid w:val="0096691D"/>
    <w:rsid w:val="00966EC4"/>
    <w:rsid w:val="00966F4C"/>
    <w:rsid w:val="0096766C"/>
    <w:rsid w:val="00967851"/>
    <w:rsid w:val="0096791C"/>
    <w:rsid w:val="00967D2D"/>
    <w:rsid w:val="00970A5B"/>
    <w:rsid w:val="00970F7A"/>
    <w:rsid w:val="00970FE3"/>
    <w:rsid w:val="00971190"/>
    <w:rsid w:val="00971C56"/>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3C9E"/>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431"/>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26B"/>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47C6"/>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4AF"/>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43"/>
    <w:rsid w:val="00A2104B"/>
    <w:rsid w:val="00A210E9"/>
    <w:rsid w:val="00A218AE"/>
    <w:rsid w:val="00A21A9D"/>
    <w:rsid w:val="00A21AAA"/>
    <w:rsid w:val="00A21AAF"/>
    <w:rsid w:val="00A21E51"/>
    <w:rsid w:val="00A22132"/>
    <w:rsid w:val="00A22207"/>
    <w:rsid w:val="00A226BE"/>
    <w:rsid w:val="00A22D9C"/>
    <w:rsid w:val="00A231AE"/>
    <w:rsid w:val="00A23921"/>
    <w:rsid w:val="00A23DD8"/>
    <w:rsid w:val="00A24150"/>
    <w:rsid w:val="00A24447"/>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2BB"/>
    <w:rsid w:val="00A52B0A"/>
    <w:rsid w:val="00A52D1E"/>
    <w:rsid w:val="00A53268"/>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E7A"/>
    <w:rsid w:val="00A707C1"/>
    <w:rsid w:val="00A70A35"/>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3C91"/>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68D"/>
    <w:rsid w:val="00AA3927"/>
    <w:rsid w:val="00AA3B44"/>
    <w:rsid w:val="00AA3FF1"/>
    <w:rsid w:val="00AA461D"/>
    <w:rsid w:val="00AA4757"/>
    <w:rsid w:val="00AA4B1B"/>
    <w:rsid w:val="00AA4CE0"/>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520"/>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4EA"/>
    <w:rsid w:val="00B05688"/>
    <w:rsid w:val="00B0573B"/>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F78"/>
    <w:rsid w:val="00B13282"/>
    <w:rsid w:val="00B137BE"/>
    <w:rsid w:val="00B137D3"/>
    <w:rsid w:val="00B1388A"/>
    <w:rsid w:val="00B13F1F"/>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F42"/>
    <w:rsid w:val="00B37121"/>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2"/>
    <w:rsid w:val="00B63834"/>
    <w:rsid w:val="00B63870"/>
    <w:rsid w:val="00B63D4F"/>
    <w:rsid w:val="00B63F17"/>
    <w:rsid w:val="00B640AB"/>
    <w:rsid w:val="00B642F1"/>
    <w:rsid w:val="00B64398"/>
    <w:rsid w:val="00B64484"/>
    <w:rsid w:val="00B645EE"/>
    <w:rsid w:val="00B645F8"/>
    <w:rsid w:val="00B646A6"/>
    <w:rsid w:val="00B652B0"/>
    <w:rsid w:val="00B657B5"/>
    <w:rsid w:val="00B65D1C"/>
    <w:rsid w:val="00B664EC"/>
    <w:rsid w:val="00B66801"/>
    <w:rsid w:val="00B67250"/>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1EE4"/>
    <w:rsid w:val="00B91FE4"/>
    <w:rsid w:val="00B926E0"/>
    <w:rsid w:val="00B928B6"/>
    <w:rsid w:val="00B92F5B"/>
    <w:rsid w:val="00B92F9F"/>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57A"/>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1FB3"/>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1A4"/>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93"/>
    <w:rsid w:val="00C17D7E"/>
    <w:rsid w:val="00C17D89"/>
    <w:rsid w:val="00C202D5"/>
    <w:rsid w:val="00C2068D"/>
    <w:rsid w:val="00C206C4"/>
    <w:rsid w:val="00C206EC"/>
    <w:rsid w:val="00C20F77"/>
    <w:rsid w:val="00C20FC7"/>
    <w:rsid w:val="00C218D5"/>
    <w:rsid w:val="00C21B1D"/>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93C"/>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45B"/>
    <w:rsid w:val="00C47AE8"/>
    <w:rsid w:val="00C47CA7"/>
    <w:rsid w:val="00C5008A"/>
    <w:rsid w:val="00C50420"/>
    <w:rsid w:val="00C508B7"/>
    <w:rsid w:val="00C50D41"/>
    <w:rsid w:val="00C515CC"/>
    <w:rsid w:val="00C5196E"/>
    <w:rsid w:val="00C51D11"/>
    <w:rsid w:val="00C5217D"/>
    <w:rsid w:val="00C5257E"/>
    <w:rsid w:val="00C531B4"/>
    <w:rsid w:val="00C532F9"/>
    <w:rsid w:val="00C5393D"/>
    <w:rsid w:val="00C53E22"/>
    <w:rsid w:val="00C544DE"/>
    <w:rsid w:val="00C54A09"/>
    <w:rsid w:val="00C54C62"/>
    <w:rsid w:val="00C55ADC"/>
    <w:rsid w:val="00C55B02"/>
    <w:rsid w:val="00C56282"/>
    <w:rsid w:val="00C5638E"/>
    <w:rsid w:val="00C56918"/>
    <w:rsid w:val="00C569CA"/>
    <w:rsid w:val="00C56A29"/>
    <w:rsid w:val="00C5707E"/>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555"/>
    <w:rsid w:val="00C72EF5"/>
    <w:rsid w:val="00C73224"/>
    <w:rsid w:val="00C732C5"/>
    <w:rsid w:val="00C7357D"/>
    <w:rsid w:val="00C740FD"/>
    <w:rsid w:val="00C74157"/>
    <w:rsid w:val="00C7448E"/>
    <w:rsid w:val="00C748E2"/>
    <w:rsid w:val="00C74C41"/>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B30"/>
    <w:rsid w:val="00C82387"/>
    <w:rsid w:val="00C83E22"/>
    <w:rsid w:val="00C85253"/>
    <w:rsid w:val="00C8534D"/>
    <w:rsid w:val="00C8624E"/>
    <w:rsid w:val="00C86379"/>
    <w:rsid w:val="00C864DB"/>
    <w:rsid w:val="00C865C0"/>
    <w:rsid w:val="00C87183"/>
    <w:rsid w:val="00C87304"/>
    <w:rsid w:val="00C8781A"/>
    <w:rsid w:val="00C8781D"/>
    <w:rsid w:val="00C901A9"/>
    <w:rsid w:val="00C905AC"/>
    <w:rsid w:val="00C90B43"/>
    <w:rsid w:val="00C90C65"/>
    <w:rsid w:val="00C90C82"/>
    <w:rsid w:val="00C90F7A"/>
    <w:rsid w:val="00C912A0"/>
    <w:rsid w:val="00C91516"/>
    <w:rsid w:val="00C91707"/>
    <w:rsid w:val="00C91AB8"/>
    <w:rsid w:val="00C91CFB"/>
    <w:rsid w:val="00C91FAC"/>
    <w:rsid w:val="00C92206"/>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2F2"/>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60D"/>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8C4"/>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6B"/>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704"/>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07DFF"/>
    <w:rsid w:val="00D105EB"/>
    <w:rsid w:val="00D11668"/>
    <w:rsid w:val="00D11873"/>
    <w:rsid w:val="00D11C58"/>
    <w:rsid w:val="00D11C73"/>
    <w:rsid w:val="00D11EEE"/>
    <w:rsid w:val="00D11FAE"/>
    <w:rsid w:val="00D12440"/>
    <w:rsid w:val="00D12487"/>
    <w:rsid w:val="00D126E6"/>
    <w:rsid w:val="00D12B75"/>
    <w:rsid w:val="00D12FF4"/>
    <w:rsid w:val="00D132BF"/>
    <w:rsid w:val="00D13880"/>
    <w:rsid w:val="00D13BBC"/>
    <w:rsid w:val="00D13CCD"/>
    <w:rsid w:val="00D13E71"/>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CD6"/>
    <w:rsid w:val="00D26199"/>
    <w:rsid w:val="00D261FB"/>
    <w:rsid w:val="00D26283"/>
    <w:rsid w:val="00D263B5"/>
    <w:rsid w:val="00D26586"/>
    <w:rsid w:val="00D268F4"/>
    <w:rsid w:val="00D269DE"/>
    <w:rsid w:val="00D26DBE"/>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4E78"/>
    <w:rsid w:val="00D353FF"/>
    <w:rsid w:val="00D35BE8"/>
    <w:rsid w:val="00D3609F"/>
    <w:rsid w:val="00D3610A"/>
    <w:rsid w:val="00D3646C"/>
    <w:rsid w:val="00D3668C"/>
    <w:rsid w:val="00D366E7"/>
    <w:rsid w:val="00D369EA"/>
    <w:rsid w:val="00D36C8E"/>
    <w:rsid w:val="00D36ED5"/>
    <w:rsid w:val="00D37C2D"/>
    <w:rsid w:val="00D402B2"/>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551B"/>
    <w:rsid w:val="00D45581"/>
    <w:rsid w:val="00D45C69"/>
    <w:rsid w:val="00D45E7D"/>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036"/>
    <w:rsid w:val="00D9120D"/>
    <w:rsid w:val="00D9126A"/>
    <w:rsid w:val="00D912DF"/>
    <w:rsid w:val="00D9160F"/>
    <w:rsid w:val="00D9163E"/>
    <w:rsid w:val="00D919CC"/>
    <w:rsid w:val="00D91C54"/>
    <w:rsid w:val="00D91E52"/>
    <w:rsid w:val="00D91F8C"/>
    <w:rsid w:val="00D921E5"/>
    <w:rsid w:val="00D9223D"/>
    <w:rsid w:val="00D92265"/>
    <w:rsid w:val="00D9230B"/>
    <w:rsid w:val="00D923B9"/>
    <w:rsid w:val="00D92558"/>
    <w:rsid w:val="00D92559"/>
    <w:rsid w:val="00D92633"/>
    <w:rsid w:val="00D92CBC"/>
    <w:rsid w:val="00D92FD3"/>
    <w:rsid w:val="00D931F2"/>
    <w:rsid w:val="00D93AED"/>
    <w:rsid w:val="00D93D5E"/>
    <w:rsid w:val="00D948A0"/>
    <w:rsid w:val="00D94BB0"/>
    <w:rsid w:val="00D94FF3"/>
    <w:rsid w:val="00D957C0"/>
    <w:rsid w:val="00D95BF0"/>
    <w:rsid w:val="00D95BFF"/>
    <w:rsid w:val="00D95F44"/>
    <w:rsid w:val="00D96193"/>
    <w:rsid w:val="00D96780"/>
    <w:rsid w:val="00D96BBB"/>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64EB"/>
    <w:rsid w:val="00DA714A"/>
    <w:rsid w:val="00DA71AF"/>
    <w:rsid w:val="00DA727D"/>
    <w:rsid w:val="00DA7A85"/>
    <w:rsid w:val="00DA7BC7"/>
    <w:rsid w:val="00DA7E4C"/>
    <w:rsid w:val="00DB0487"/>
    <w:rsid w:val="00DB0564"/>
    <w:rsid w:val="00DB081D"/>
    <w:rsid w:val="00DB1239"/>
    <w:rsid w:val="00DB1539"/>
    <w:rsid w:val="00DB178D"/>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85"/>
    <w:rsid w:val="00DC0715"/>
    <w:rsid w:val="00DC0856"/>
    <w:rsid w:val="00DC0F93"/>
    <w:rsid w:val="00DC1252"/>
    <w:rsid w:val="00DC12FB"/>
    <w:rsid w:val="00DC1384"/>
    <w:rsid w:val="00DC13D4"/>
    <w:rsid w:val="00DC1479"/>
    <w:rsid w:val="00DC1624"/>
    <w:rsid w:val="00DC1763"/>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0AF"/>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01F"/>
    <w:rsid w:val="00DE464E"/>
    <w:rsid w:val="00DE4664"/>
    <w:rsid w:val="00DE47CE"/>
    <w:rsid w:val="00DE480D"/>
    <w:rsid w:val="00DE4B0C"/>
    <w:rsid w:val="00DE4D74"/>
    <w:rsid w:val="00DE516B"/>
    <w:rsid w:val="00DE53E4"/>
    <w:rsid w:val="00DE5E4B"/>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6014"/>
    <w:rsid w:val="00DF6154"/>
    <w:rsid w:val="00DF6824"/>
    <w:rsid w:val="00DF6ED3"/>
    <w:rsid w:val="00DF7226"/>
    <w:rsid w:val="00DF7644"/>
    <w:rsid w:val="00DF7C0A"/>
    <w:rsid w:val="00E004D1"/>
    <w:rsid w:val="00E00A07"/>
    <w:rsid w:val="00E00EFF"/>
    <w:rsid w:val="00E019EA"/>
    <w:rsid w:val="00E01A01"/>
    <w:rsid w:val="00E0243C"/>
    <w:rsid w:val="00E028E6"/>
    <w:rsid w:val="00E02C20"/>
    <w:rsid w:val="00E03016"/>
    <w:rsid w:val="00E032C1"/>
    <w:rsid w:val="00E039C0"/>
    <w:rsid w:val="00E046C1"/>
    <w:rsid w:val="00E049EC"/>
    <w:rsid w:val="00E04EE6"/>
    <w:rsid w:val="00E04F09"/>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685"/>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29A"/>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BDE"/>
    <w:rsid w:val="00E52CCE"/>
    <w:rsid w:val="00E52F76"/>
    <w:rsid w:val="00E5315C"/>
    <w:rsid w:val="00E53370"/>
    <w:rsid w:val="00E538E0"/>
    <w:rsid w:val="00E54D33"/>
    <w:rsid w:val="00E55AEB"/>
    <w:rsid w:val="00E56E29"/>
    <w:rsid w:val="00E5711F"/>
    <w:rsid w:val="00E57155"/>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908"/>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465"/>
    <w:rsid w:val="00E76ED7"/>
    <w:rsid w:val="00E77040"/>
    <w:rsid w:val="00E773D4"/>
    <w:rsid w:val="00E7780B"/>
    <w:rsid w:val="00E7797B"/>
    <w:rsid w:val="00E77C66"/>
    <w:rsid w:val="00E8016D"/>
    <w:rsid w:val="00E80487"/>
    <w:rsid w:val="00E80B75"/>
    <w:rsid w:val="00E810EC"/>
    <w:rsid w:val="00E8117B"/>
    <w:rsid w:val="00E81490"/>
    <w:rsid w:val="00E81AA5"/>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E21"/>
    <w:rsid w:val="00EC331F"/>
    <w:rsid w:val="00EC36DD"/>
    <w:rsid w:val="00EC3B1C"/>
    <w:rsid w:val="00EC438F"/>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4399"/>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C9F"/>
    <w:rsid w:val="00F06F02"/>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3BA"/>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2D"/>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509A"/>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FF9"/>
    <w:rsid w:val="00F71026"/>
    <w:rsid w:val="00F71042"/>
    <w:rsid w:val="00F710A0"/>
    <w:rsid w:val="00F71784"/>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BAE"/>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54"/>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0E49"/>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64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B32CB"/>
  <w15:chartTrackingRefBased/>
  <w15:docId w15:val="{8E836DA1-96DE-416B-8ADC-9E2AC4670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berschrift1">
    <w:name w:val="heading 1"/>
    <w:next w:val="Standard"/>
    <w:link w:val="berschrift1Zchn"/>
    <w:qFormat/>
    <w:rsid w:val="0096527C"/>
    <w:pPr>
      <w:keepNext/>
      <w:keepLines/>
      <w:numPr>
        <w:numId w:val="3"/>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berschrift3">
    <w:name w:val="heading 3"/>
    <w:basedOn w:val="berschrift2"/>
    <w:next w:val="Standard"/>
    <w:link w:val="berschrift3Zchn"/>
    <w:qFormat/>
    <w:rsid w:val="0061723D"/>
    <w:pPr>
      <w:numPr>
        <w:ilvl w:val="2"/>
      </w:numPr>
      <w:spacing w:before="300"/>
      <w:outlineLvl w:val="2"/>
    </w:pPr>
    <w:rPr>
      <w:sz w:val="22"/>
      <w:lang w:val="en-US"/>
    </w:rPr>
  </w:style>
  <w:style w:type="paragraph" w:styleId="berschrift4">
    <w:name w:val="heading 4"/>
    <w:aliases w:val="h4"/>
    <w:basedOn w:val="berschrift3"/>
    <w:next w:val="Standard"/>
    <w:link w:val="berschrift4Zchn"/>
    <w:rsid w:val="00A63872"/>
    <w:pPr>
      <w:ind w:left="1418" w:hanging="1418"/>
      <w:outlineLvl w:val="3"/>
    </w:pPr>
    <w:rPr>
      <w:sz w:val="24"/>
    </w:rPr>
  </w:style>
  <w:style w:type="paragraph" w:styleId="berschrift5">
    <w:name w:val="heading 5"/>
    <w:basedOn w:val="berschrift4"/>
    <w:next w:val="Standard"/>
    <w:link w:val="berschrift5Zchn"/>
    <w:rsid w:val="00A63872"/>
    <w:pPr>
      <w:ind w:left="1701" w:hanging="1701"/>
      <w:outlineLvl w:val="4"/>
    </w:pPr>
    <w:rPr>
      <w:sz w:val="22"/>
    </w:rPr>
  </w:style>
  <w:style w:type="paragraph" w:styleId="berschrift6">
    <w:name w:val="heading 6"/>
    <w:basedOn w:val="H6"/>
    <w:next w:val="Standard"/>
    <w:rsid w:val="00A63872"/>
    <w:pPr>
      <w:outlineLvl w:val="5"/>
    </w:pPr>
  </w:style>
  <w:style w:type="paragraph" w:styleId="berschrift7">
    <w:name w:val="heading 7"/>
    <w:basedOn w:val="H6"/>
    <w:next w:val="Standard"/>
    <w:rsid w:val="00A63872"/>
    <w:pPr>
      <w:outlineLvl w:val="6"/>
    </w:pPr>
  </w:style>
  <w:style w:type="paragraph" w:styleId="berschrift8">
    <w:name w:val="heading 8"/>
    <w:basedOn w:val="berschrift1"/>
    <w:next w:val="Standard"/>
    <w:rsid w:val="00A63872"/>
    <w:pPr>
      <w:ind w:left="0" w:firstLine="0"/>
      <w:outlineLvl w:val="7"/>
    </w:pPr>
  </w:style>
  <w:style w:type="paragraph" w:styleId="berschrift9">
    <w:name w:val="heading 9"/>
    <w:basedOn w:val="berschrift8"/>
    <w:next w:val="Standard"/>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cap Char,Caption Char1 Char,cap Char Char1,Caption Char Char1 Char,cap Char2,3GPP Caption Table"/>
    <w:basedOn w:val="Standard"/>
    <w:next w:val="Standard"/>
    <w:link w:val="BeschriftungZchn"/>
    <w:qFormat/>
    <w:rsid w:val="00913F9C"/>
    <w:pPr>
      <w:keepNext/>
      <w:spacing w:before="60" w:after="60"/>
    </w:pPr>
    <w:rPr>
      <w:b/>
      <w:bCs/>
      <w:sz w:val="16"/>
    </w:rPr>
  </w:style>
  <w:style w:type="paragraph" w:customStyle="1" w:styleId="bodyCharCharChar">
    <w:name w:val="body Char Char Char"/>
    <w:basedOn w:val="Standard"/>
    <w:pPr>
      <w:tabs>
        <w:tab w:val="left" w:pos="2160"/>
      </w:tabs>
      <w:spacing w:line="280" w:lineRule="atLeast"/>
      <w:jc w:val="both"/>
    </w:pPr>
    <w:rPr>
      <w:rFonts w:ascii="New York" w:hAnsi="New York"/>
      <w:sz w:val="24"/>
      <w:lang w:val="en-US"/>
    </w:rPr>
  </w:style>
  <w:style w:type="paragraph" w:styleId="Textkrper">
    <w:name w:val="Body Text"/>
    <w:aliases w:val="bt"/>
    <w:basedOn w:val="Standard"/>
    <w:pPr>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96527C"/>
    <w:rPr>
      <w:rFonts w:ascii="Arial" w:hAnsi="Arial"/>
      <w:sz w:val="36"/>
      <w:lang w:val="en-GB" w:eastAsia="en-US"/>
    </w:rPr>
  </w:style>
  <w:style w:type="character" w:customStyle="1" w:styleId="berschrift2Zchn">
    <w:name w:val="Überschrift 2 Zchn"/>
    <w:link w:val="berschrift2"/>
    <w:rsid w:val="0096527C"/>
    <w:rPr>
      <w:rFonts w:ascii="Arial" w:eastAsia="Times New Roman" w:hAnsi="Arial"/>
      <w:sz w:val="24"/>
      <w:lang w:val="en-GB" w:eastAsia="ja-JP" w:bidi="hi-IN"/>
    </w:rPr>
  </w:style>
  <w:style w:type="character" w:customStyle="1" w:styleId="berschrift3Zchn">
    <w:name w:val="Überschrift 3 Zchn"/>
    <w:link w:val="berschrift3"/>
    <w:rsid w:val="0061723D"/>
    <w:rPr>
      <w:rFonts w:ascii="Arial" w:eastAsia="Times New Roman" w:hAnsi="Arial"/>
      <w:sz w:val="22"/>
      <w:lang w:val="en-US" w:eastAsia="ja-JP" w:bidi="hi-IN"/>
    </w:rPr>
  </w:style>
  <w:style w:type="character" w:customStyle="1" w:styleId="berschrift4Zchn">
    <w:name w:val="Überschrift 4 Zchn"/>
    <w:aliases w:val="h4 Zchn"/>
    <w:link w:val="berschrift4"/>
    <w:rsid w:val="00184F51"/>
    <w:rPr>
      <w:rFonts w:ascii="Arial" w:eastAsia="Times New Roman" w:hAnsi="Arial"/>
      <w:sz w:val="24"/>
      <w:lang w:val="en-US" w:eastAsia="ja-JP" w:bidi="hi-IN"/>
    </w:rPr>
  </w:style>
  <w:style w:type="character" w:customStyle="1" w:styleId="berschrift5Zchn">
    <w:name w:val="Überschrift 5 Zchn"/>
    <w:link w:val="berschrift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Hyp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FE2955"/>
    <w:rPr>
      <w:rFonts w:ascii="Arial" w:hAnsi="Arial"/>
      <w:b/>
      <w:noProof/>
      <w:sz w:val="18"/>
      <w:lang w:val="en-US" w:eastAsia="en-US" w:bidi="ar-SA"/>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913F9C"/>
    <w:rPr>
      <w:rFonts w:ascii="Times New Roman" w:hAnsi="Times New Roman"/>
      <w:b/>
      <w:bCs/>
      <w:sz w:val="16"/>
      <w:lang w:val="en-GB" w:eastAsia="en-US"/>
    </w:rPr>
  </w:style>
  <w:style w:type="character" w:styleId="Hervorhebung">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ennummer4">
    <w:name w:val="List Number 4"/>
    <w:basedOn w:val="Standard"/>
    <w:rsid w:val="00564F02"/>
    <w:pPr>
      <w:numPr>
        <w:numId w:val="4"/>
      </w:numPr>
      <w:tabs>
        <w:tab w:val="num" w:pos="1209"/>
      </w:tabs>
      <w:spacing w:before="0" w:after="180"/>
      <w:ind w:left="1209"/>
    </w:pPr>
    <w:rPr>
      <w:rFonts w:eastAsia="MS Mincho"/>
      <w:lang w:eastAsia="en-GB"/>
    </w:rPr>
  </w:style>
  <w:style w:type="character" w:customStyle="1" w:styleId="ListenabsatzZchn">
    <w:name w:val="Listenabsatz Zchn"/>
    <w:link w:val="Listenabsatz"/>
    <w:uiPriority w:val="34"/>
    <w:locked/>
    <w:rsid w:val="00386EB4"/>
    <w:rPr>
      <w:rFonts w:ascii="Calibri" w:eastAsia="Calibri" w:hAnsi="Calibri"/>
      <w:sz w:val="22"/>
      <w:szCs w:val="22"/>
    </w:rPr>
  </w:style>
  <w:style w:type="paragraph" w:styleId="NurText">
    <w:name w:val="Plain Text"/>
    <w:basedOn w:val="Standard"/>
    <w:link w:val="NurTextZchn"/>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NurTextZchn">
    <w:name w:val="Nur Text Zchn"/>
    <w:link w:val="NurText"/>
    <w:uiPriority w:val="99"/>
    <w:rsid w:val="002E4C0E"/>
    <w:rPr>
      <w:rFonts w:ascii="Consolas" w:eastAsia="Calibri" w:hAnsi="Consolas"/>
      <w:sz w:val="21"/>
      <w:szCs w:val="21"/>
      <w:lang w:val="x-none" w:eastAsia="x-none"/>
    </w:rPr>
  </w:style>
  <w:style w:type="table" w:styleId="TabelleRaster1">
    <w:name w:val="Table Grid 1"/>
    <w:basedOn w:val="NormaleTabelle"/>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Elegant">
    <w:name w:val="Table Elegant"/>
    <w:basedOn w:val="NormaleTabelle"/>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5"/>
      </w:numPr>
      <w:tabs>
        <w:tab w:val="left" w:pos="851"/>
      </w:tabs>
      <w:autoSpaceDE w:val="0"/>
      <w:autoSpaceDN w:val="0"/>
      <w:adjustRightInd w:val="0"/>
      <w:spacing w:before="60" w:after="60"/>
      <w:jc w:val="both"/>
    </w:pPr>
    <w:rPr>
      <w:rFonts w:ascii="Arial" w:hAnsi="Arial" w:cs="Arial"/>
      <w:color w:val="0000FF"/>
      <w:kern w:val="2"/>
      <w:lang w:val="en-US" w:eastAsia="zh-CN"/>
    </w:rPr>
  </w:style>
  <w:style w:type="character" w:customStyle="1" w:styleId="TANChar">
    <w:name w:val="TAN Char"/>
    <w:link w:val="TAN"/>
    <w:rsid w:val="009603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78384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348793">
      <w:bodyDiv w:val="1"/>
      <w:marLeft w:val="0"/>
      <w:marRight w:val="0"/>
      <w:marTop w:val="0"/>
      <w:marBottom w:val="0"/>
      <w:divBdr>
        <w:top w:val="none" w:sz="0" w:space="0" w:color="auto"/>
        <w:left w:val="none" w:sz="0" w:space="0" w:color="auto"/>
        <w:bottom w:val="none" w:sz="0" w:space="0" w:color="auto"/>
        <w:right w:val="none" w:sz="0" w:space="0" w:color="auto"/>
      </w:divBdr>
      <w:divsChild>
        <w:div w:id="153496597">
          <w:marLeft w:val="1800"/>
          <w:marRight w:val="0"/>
          <w:marTop w:val="77"/>
          <w:marBottom w:val="0"/>
          <w:divBdr>
            <w:top w:val="none" w:sz="0" w:space="0" w:color="auto"/>
            <w:left w:val="none" w:sz="0" w:space="0" w:color="auto"/>
            <w:bottom w:val="none" w:sz="0" w:space="0" w:color="auto"/>
            <w:right w:val="none" w:sz="0" w:space="0" w:color="auto"/>
          </w:divBdr>
        </w:div>
        <w:div w:id="262491987">
          <w:marLeft w:val="1800"/>
          <w:marRight w:val="0"/>
          <w:marTop w:val="77"/>
          <w:marBottom w:val="0"/>
          <w:divBdr>
            <w:top w:val="none" w:sz="0" w:space="0" w:color="auto"/>
            <w:left w:val="none" w:sz="0" w:space="0" w:color="auto"/>
            <w:bottom w:val="none" w:sz="0" w:space="0" w:color="auto"/>
            <w:right w:val="none" w:sz="0" w:space="0" w:color="auto"/>
          </w:divBdr>
        </w:div>
        <w:div w:id="267587575">
          <w:marLeft w:val="547"/>
          <w:marRight w:val="0"/>
          <w:marTop w:val="77"/>
          <w:marBottom w:val="0"/>
          <w:divBdr>
            <w:top w:val="none" w:sz="0" w:space="0" w:color="auto"/>
            <w:left w:val="none" w:sz="0" w:space="0" w:color="auto"/>
            <w:bottom w:val="none" w:sz="0" w:space="0" w:color="auto"/>
            <w:right w:val="none" w:sz="0" w:space="0" w:color="auto"/>
          </w:divBdr>
        </w:div>
        <w:div w:id="304362167">
          <w:marLeft w:val="1800"/>
          <w:marRight w:val="0"/>
          <w:marTop w:val="77"/>
          <w:marBottom w:val="0"/>
          <w:divBdr>
            <w:top w:val="none" w:sz="0" w:space="0" w:color="auto"/>
            <w:left w:val="none" w:sz="0" w:space="0" w:color="auto"/>
            <w:bottom w:val="none" w:sz="0" w:space="0" w:color="auto"/>
            <w:right w:val="none" w:sz="0" w:space="0" w:color="auto"/>
          </w:divBdr>
        </w:div>
        <w:div w:id="369689541">
          <w:marLeft w:val="2520"/>
          <w:marRight w:val="0"/>
          <w:marTop w:val="77"/>
          <w:marBottom w:val="0"/>
          <w:divBdr>
            <w:top w:val="none" w:sz="0" w:space="0" w:color="auto"/>
            <w:left w:val="none" w:sz="0" w:space="0" w:color="auto"/>
            <w:bottom w:val="none" w:sz="0" w:space="0" w:color="auto"/>
            <w:right w:val="none" w:sz="0" w:space="0" w:color="auto"/>
          </w:divBdr>
        </w:div>
        <w:div w:id="715853829">
          <w:marLeft w:val="1166"/>
          <w:marRight w:val="0"/>
          <w:marTop w:val="77"/>
          <w:marBottom w:val="0"/>
          <w:divBdr>
            <w:top w:val="none" w:sz="0" w:space="0" w:color="auto"/>
            <w:left w:val="none" w:sz="0" w:space="0" w:color="auto"/>
            <w:bottom w:val="none" w:sz="0" w:space="0" w:color="auto"/>
            <w:right w:val="none" w:sz="0" w:space="0" w:color="auto"/>
          </w:divBdr>
        </w:div>
        <w:div w:id="855192643">
          <w:marLeft w:val="1800"/>
          <w:marRight w:val="0"/>
          <w:marTop w:val="77"/>
          <w:marBottom w:val="0"/>
          <w:divBdr>
            <w:top w:val="none" w:sz="0" w:space="0" w:color="auto"/>
            <w:left w:val="none" w:sz="0" w:space="0" w:color="auto"/>
            <w:bottom w:val="none" w:sz="0" w:space="0" w:color="auto"/>
            <w:right w:val="none" w:sz="0" w:space="0" w:color="auto"/>
          </w:divBdr>
        </w:div>
        <w:div w:id="904338052">
          <w:marLeft w:val="547"/>
          <w:marRight w:val="0"/>
          <w:marTop w:val="77"/>
          <w:marBottom w:val="0"/>
          <w:divBdr>
            <w:top w:val="none" w:sz="0" w:space="0" w:color="auto"/>
            <w:left w:val="none" w:sz="0" w:space="0" w:color="auto"/>
            <w:bottom w:val="none" w:sz="0" w:space="0" w:color="auto"/>
            <w:right w:val="none" w:sz="0" w:space="0" w:color="auto"/>
          </w:divBdr>
        </w:div>
        <w:div w:id="999625350">
          <w:marLeft w:val="547"/>
          <w:marRight w:val="0"/>
          <w:marTop w:val="77"/>
          <w:marBottom w:val="0"/>
          <w:divBdr>
            <w:top w:val="none" w:sz="0" w:space="0" w:color="auto"/>
            <w:left w:val="none" w:sz="0" w:space="0" w:color="auto"/>
            <w:bottom w:val="none" w:sz="0" w:space="0" w:color="auto"/>
            <w:right w:val="none" w:sz="0" w:space="0" w:color="auto"/>
          </w:divBdr>
        </w:div>
        <w:div w:id="1239050758">
          <w:marLeft w:val="547"/>
          <w:marRight w:val="0"/>
          <w:marTop w:val="77"/>
          <w:marBottom w:val="0"/>
          <w:divBdr>
            <w:top w:val="none" w:sz="0" w:space="0" w:color="auto"/>
            <w:left w:val="none" w:sz="0" w:space="0" w:color="auto"/>
            <w:bottom w:val="none" w:sz="0" w:space="0" w:color="auto"/>
            <w:right w:val="none" w:sz="0" w:space="0" w:color="auto"/>
          </w:divBdr>
        </w:div>
        <w:div w:id="1452549649">
          <w:marLeft w:val="2520"/>
          <w:marRight w:val="0"/>
          <w:marTop w:val="77"/>
          <w:marBottom w:val="0"/>
          <w:divBdr>
            <w:top w:val="none" w:sz="0" w:space="0" w:color="auto"/>
            <w:left w:val="none" w:sz="0" w:space="0" w:color="auto"/>
            <w:bottom w:val="none" w:sz="0" w:space="0" w:color="auto"/>
            <w:right w:val="none" w:sz="0" w:space="0" w:color="auto"/>
          </w:divBdr>
        </w:div>
        <w:div w:id="1796681894">
          <w:marLeft w:val="1800"/>
          <w:marRight w:val="0"/>
          <w:marTop w:val="77"/>
          <w:marBottom w:val="0"/>
          <w:divBdr>
            <w:top w:val="none" w:sz="0" w:space="0" w:color="auto"/>
            <w:left w:val="none" w:sz="0" w:space="0" w:color="auto"/>
            <w:bottom w:val="none" w:sz="0" w:space="0" w:color="auto"/>
            <w:right w:val="none" w:sz="0" w:space="0" w:color="auto"/>
          </w:divBdr>
        </w:div>
        <w:div w:id="1802186063">
          <w:marLeft w:val="1166"/>
          <w:marRight w:val="0"/>
          <w:marTop w:val="77"/>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517864">
      <w:bodyDiv w:val="1"/>
      <w:marLeft w:val="0"/>
      <w:marRight w:val="0"/>
      <w:marTop w:val="0"/>
      <w:marBottom w:val="0"/>
      <w:divBdr>
        <w:top w:val="none" w:sz="0" w:space="0" w:color="auto"/>
        <w:left w:val="none" w:sz="0" w:space="0" w:color="auto"/>
        <w:bottom w:val="none" w:sz="0" w:space="0" w:color="auto"/>
        <w:right w:val="none" w:sz="0" w:space="0" w:color="auto"/>
      </w:divBdr>
      <w:divsChild>
        <w:div w:id="40177402">
          <w:marLeft w:val="1800"/>
          <w:marRight w:val="0"/>
          <w:marTop w:val="58"/>
          <w:marBottom w:val="0"/>
          <w:divBdr>
            <w:top w:val="none" w:sz="0" w:space="0" w:color="auto"/>
            <w:left w:val="none" w:sz="0" w:space="0" w:color="auto"/>
            <w:bottom w:val="none" w:sz="0" w:space="0" w:color="auto"/>
            <w:right w:val="none" w:sz="0" w:space="0" w:color="auto"/>
          </w:divBdr>
        </w:div>
        <w:div w:id="309604177">
          <w:marLeft w:val="1800"/>
          <w:marRight w:val="0"/>
          <w:marTop w:val="58"/>
          <w:marBottom w:val="0"/>
          <w:divBdr>
            <w:top w:val="none" w:sz="0" w:space="0" w:color="auto"/>
            <w:left w:val="none" w:sz="0" w:space="0" w:color="auto"/>
            <w:bottom w:val="none" w:sz="0" w:space="0" w:color="auto"/>
            <w:right w:val="none" w:sz="0" w:space="0" w:color="auto"/>
          </w:divBdr>
        </w:div>
        <w:div w:id="323821620">
          <w:marLeft w:val="1166"/>
          <w:marRight w:val="0"/>
          <w:marTop w:val="58"/>
          <w:marBottom w:val="0"/>
          <w:divBdr>
            <w:top w:val="none" w:sz="0" w:space="0" w:color="auto"/>
            <w:left w:val="none" w:sz="0" w:space="0" w:color="auto"/>
            <w:bottom w:val="none" w:sz="0" w:space="0" w:color="auto"/>
            <w:right w:val="none" w:sz="0" w:space="0" w:color="auto"/>
          </w:divBdr>
        </w:div>
        <w:div w:id="324288601">
          <w:marLeft w:val="2520"/>
          <w:marRight w:val="0"/>
          <w:marTop w:val="58"/>
          <w:marBottom w:val="0"/>
          <w:divBdr>
            <w:top w:val="none" w:sz="0" w:space="0" w:color="auto"/>
            <w:left w:val="none" w:sz="0" w:space="0" w:color="auto"/>
            <w:bottom w:val="none" w:sz="0" w:space="0" w:color="auto"/>
            <w:right w:val="none" w:sz="0" w:space="0" w:color="auto"/>
          </w:divBdr>
        </w:div>
        <w:div w:id="337200365">
          <w:marLeft w:val="547"/>
          <w:marRight w:val="0"/>
          <w:marTop w:val="77"/>
          <w:marBottom w:val="0"/>
          <w:divBdr>
            <w:top w:val="none" w:sz="0" w:space="0" w:color="auto"/>
            <w:left w:val="none" w:sz="0" w:space="0" w:color="auto"/>
            <w:bottom w:val="none" w:sz="0" w:space="0" w:color="auto"/>
            <w:right w:val="none" w:sz="0" w:space="0" w:color="auto"/>
          </w:divBdr>
        </w:div>
        <w:div w:id="353846029">
          <w:marLeft w:val="2520"/>
          <w:marRight w:val="0"/>
          <w:marTop w:val="58"/>
          <w:marBottom w:val="0"/>
          <w:divBdr>
            <w:top w:val="none" w:sz="0" w:space="0" w:color="auto"/>
            <w:left w:val="none" w:sz="0" w:space="0" w:color="auto"/>
            <w:bottom w:val="none" w:sz="0" w:space="0" w:color="auto"/>
            <w:right w:val="none" w:sz="0" w:space="0" w:color="auto"/>
          </w:divBdr>
        </w:div>
        <w:div w:id="372777746">
          <w:marLeft w:val="2520"/>
          <w:marRight w:val="0"/>
          <w:marTop w:val="58"/>
          <w:marBottom w:val="0"/>
          <w:divBdr>
            <w:top w:val="none" w:sz="0" w:space="0" w:color="auto"/>
            <w:left w:val="none" w:sz="0" w:space="0" w:color="auto"/>
            <w:bottom w:val="none" w:sz="0" w:space="0" w:color="auto"/>
            <w:right w:val="none" w:sz="0" w:space="0" w:color="auto"/>
          </w:divBdr>
        </w:div>
        <w:div w:id="430395013">
          <w:marLeft w:val="2520"/>
          <w:marRight w:val="0"/>
          <w:marTop w:val="58"/>
          <w:marBottom w:val="0"/>
          <w:divBdr>
            <w:top w:val="none" w:sz="0" w:space="0" w:color="auto"/>
            <w:left w:val="none" w:sz="0" w:space="0" w:color="auto"/>
            <w:bottom w:val="none" w:sz="0" w:space="0" w:color="auto"/>
            <w:right w:val="none" w:sz="0" w:space="0" w:color="auto"/>
          </w:divBdr>
        </w:div>
        <w:div w:id="676932104">
          <w:marLeft w:val="1166"/>
          <w:marRight w:val="0"/>
          <w:marTop w:val="58"/>
          <w:marBottom w:val="0"/>
          <w:divBdr>
            <w:top w:val="none" w:sz="0" w:space="0" w:color="auto"/>
            <w:left w:val="none" w:sz="0" w:space="0" w:color="auto"/>
            <w:bottom w:val="none" w:sz="0" w:space="0" w:color="auto"/>
            <w:right w:val="none" w:sz="0" w:space="0" w:color="auto"/>
          </w:divBdr>
        </w:div>
        <w:div w:id="843857319">
          <w:marLeft w:val="547"/>
          <w:marRight w:val="0"/>
          <w:marTop w:val="77"/>
          <w:marBottom w:val="0"/>
          <w:divBdr>
            <w:top w:val="none" w:sz="0" w:space="0" w:color="auto"/>
            <w:left w:val="none" w:sz="0" w:space="0" w:color="auto"/>
            <w:bottom w:val="none" w:sz="0" w:space="0" w:color="auto"/>
            <w:right w:val="none" w:sz="0" w:space="0" w:color="auto"/>
          </w:divBdr>
        </w:div>
        <w:div w:id="1452822348">
          <w:marLeft w:val="1166"/>
          <w:marRight w:val="0"/>
          <w:marTop w:val="58"/>
          <w:marBottom w:val="0"/>
          <w:divBdr>
            <w:top w:val="none" w:sz="0" w:space="0" w:color="auto"/>
            <w:left w:val="none" w:sz="0" w:space="0" w:color="auto"/>
            <w:bottom w:val="none" w:sz="0" w:space="0" w:color="auto"/>
            <w:right w:val="none" w:sz="0" w:space="0" w:color="auto"/>
          </w:divBdr>
        </w:div>
        <w:div w:id="1471091468">
          <w:marLeft w:val="2520"/>
          <w:marRight w:val="0"/>
          <w:marTop w:val="58"/>
          <w:marBottom w:val="0"/>
          <w:divBdr>
            <w:top w:val="none" w:sz="0" w:space="0" w:color="auto"/>
            <w:left w:val="none" w:sz="0" w:space="0" w:color="auto"/>
            <w:bottom w:val="none" w:sz="0" w:space="0" w:color="auto"/>
            <w:right w:val="none" w:sz="0" w:space="0" w:color="auto"/>
          </w:divBdr>
        </w:div>
        <w:div w:id="1503932248">
          <w:marLeft w:val="1166"/>
          <w:marRight w:val="0"/>
          <w:marTop w:val="58"/>
          <w:marBottom w:val="0"/>
          <w:divBdr>
            <w:top w:val="none" w:sz="0" w:space="0" w:color="auto"/>
            <w:left w:val="none" w:sz="0" w:space="0" w:color="auto"/>
            <w:bottom w:val="none" w:sz="0" w:space="0" w:color="auto"/>
            <w:right w:val="none" w:sz="0" w:space="0" w:color="auto"/>
          </w:divBdr>
        </w:div>
        <w:div w:id="1577131276">
          <w:marLeft w:val="1166"/>
          <w:marRight w:val="0"/>
          <w:marTop w:val="58"/>
          <w:marBottom w:val="0"/>
          <w:divBdr>
            <w:top w:val="none" w:sz="0" w:space="0" w:color="auto"/>
            <w:left w:val="none" w:sz="0" w:space="0" w:color="auto"/>
            <w:bottom w:val="none" w:sz="0" w:space="0" w:color="auto"/>
            <w:right w:val="none" w:sz="0" w:space="0" w:color="auto"/>
          </w:divBdr>
        </w:div>
        <w:div w:id="1606882972">
          <w:marLeft w:val="1800"/>
          <w:marRight w:val="0"/>
          <w:marTop w:val="58"/>
          <w:marBottom w:val="0"/>
          <w:divBdr>
            <w:top w:val="none" w:sz="0" w:space="0" w:color="auto"/>
            <w:left w:val="none" w:sz="0" w:space="0" w:color="auto"/>
            <w:bottom w:val="none" w:sz="0" w:space="0" w:color="auto"/>
            <w:right w:val="none" w:sz="0" w:space="0" w:color="auto"/>
          </w:divBdr>
        </w:div>
        <w:div w:id="1685091707">
          <w:marLeft w:val="547"/>
          <w:marRight w:val="0"/>
          <w:marTop w:val="77"/>
          <w:marBottom w:val="0"/>
          <w:divBdr>
            <w:top w:val="none" w:sz="0" w:space="0" w:color="auto"/>
            <w:left w:val="none" w:sz="0" w:space="0" w:color="auto"/>
            <w:bottom w:val="none" w:sz="0" w:space="0" w:color="auto"/>
            <w:right w:val="none" w:sz="0" w:space="0" w:color="auto"/>
          </w:divBdr>
        </w:div>
        <w:div w:id="1778717625">
          <w:marLeft w:val="547"/>
          <w:marRight w:val="0"/>
          <w:marTop w:val="77"/>
          <w:marBottom w:val="0"/>
          <w:divBdr>
            <w:top w:val="none" w:sz="0" w:space="0" w:color="auto"/>
            <w:left w:val="none" w:sz="0" w:space="0" w:color="auto"/>
            <w:bottom w:val="none" w:sz="0" w:space="0" w:color="auto"/>
            <w:right w:val="none" w:sz="0" w:space="0" w:color="auto"/>
          </w:divBdr>
        </w:div>
        <w:div w:id="1816489648">
          <w:marLeft w:val="1166"/>
          <w:marRight w:val="0"/>
          <w:marTop w:val="58"/>
          <w:marBottom w:val="0"/>
          <w:divBdr>
            <w:top w:val="none" w:sz="0" w:space="0" w:color="auto"/>
            <w:left w:val="none" w:sz="0" w:space="0" w:color="auto"/>
            <w:bottom w:val="none" w:sz="0" w:space="0" w:color="auto"/>
            <w:right w:val="none" w:sz="0" w:space="0" w:color="auto"/>
          </w:divBdr>
        </w:div>
        <w:div w:id="1851211850">
          <w:marLeft w:val="2520"/>
          <w:marRight w:val="0"/>
          <w:marTop w:val="58"/>
          <w:marBottom w:val="0"/>
          <w:divBdr>
            <w:top w:val="none" w:sz="0" w:space="0" w:color="auto"/>
            <w:left w:val="none" w:sz="0" w:space="0" w:color="auto"/>
            <w:bottom w:val="none" w:sz="0" w:space="0" w:color="auto"/>
            <w:right w:val="none" w:sz="0" w:space="0" w:color="auto"/>
          </w:divBdr>
        </w:div>
        <w:div w:id="2051756906">
          <w:marLeft w:val="1800"/>
          <w:marRight w:val="0"/>
          <w:marTop w:val="58"/>
          <w:marBottom w:val="0"/>
          <w:divBdr>
            <w:top w:val="none" w:sz="0" w:space="0" w:color="auto"/>
            <w:left w:val="none" w:sz="0" w:space="0" w:color="auto"/>
            <w:bottom w:val="none" w:sz="0" w:space="0" w:color="auto"/>
            <w:right w:val="none" w:sz="0" w:space="0" w:color="auto"/>
          </w:divBdr>
        </w:div>
        <w:div w:id="2063676093">
          <w:marLeft w:val="1166"/>
          <w:marRight w:val="0"/>
          <w:marTop w:val="58"/>
          <w:marBottom w:val="0"/>
          <w:divBdr>
            <w:top w:val="none" w:sz="0" w:space="0" w:color="auto"/>
            <w:left w:val="none" w:sz="0" w:space="0" w:color="auto"/>
            <w:bottom w:val="none" w:sz="0" w:space="0" w:color="auto"/>
            <w:right w:val="none" w:sz="0" w:space="0" w:color="auto"/>
          </w:divBdr>
        </w:div>
        <w:div w:id="2136488206">
          <w:marLeft w:val="1166"/>
          <w:marRight w:val="0"/>
          <w:marTop w:val="58"/>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937286">
      <w:bodyDiv w:val="1"/>
      <w:marLeft w:val="0"/>
      <w:marRight w:val="0"/>
      <w:marTop w:val="0"/>
      <w:marBottom w:val="0"/>
      <w:divBdr>
        <w:top w:val="none" w:sz="0" w:space="0" w:color="auto"/>
        <w:left w:val="none" w:sz="0" w:space="0" w:color="auto"/>
        <w:bottom w:val="none" w:sz="0" w:space="0" w:color="auto"/>
        <w:right w:val="none" w:sz="0" w:space="0" w:color="auto"/>
      </w:divBdr>
      <w:divsChild>
        <w:div w:id="25523165">
          <w:marLeft w:val="1800"/>
          <w:marRight w:val="0"/>
          <w:marTop w:val="77"/>
          <w:marBottom w:val="0"/>
          <w:divBdr>
            <w:top w:val="none" w:sz="0" w:space="0" w:color="auto"/>
            <w:left w:val="none" w:sz="0" w:space="0" w:color="auto"/>
            <w:bottom w:val="none" w:sz="0" w:space="0" w:color="auto"/>
            <w:right w:val="none" w:sz="0" w:space="0" w:color="auto"/>
          </w:divBdr>
        </w:div>
        <w:div w:id="363868358">
          <w:marLeft w:val="1166"/>
          <w:marRight w:val="0"/>
          <w:marTop w:val="77"/>
          <w:marBottom w:val="0"/>
          <w:divBdr>
            <w:top w:val="none" w:sz="0" w:space="0" w:color="auto"/>
            <w:left w:val="none" w:sz="0" w:space="0" w:color="auto"/>
            <w:bottom w:val="none" w:sz="0" w:space="0" w:color="auto"/>
            <w:right w:val="none" w:sz="0" w:space="0" w:color="auto"/>
          </w:divBdr>
        </w:div>
        <w:div w:id="597061664">
          <w:marLeft w:val="547"/>
          <w:marRight w:val="0"/>
          <w:marTop w:val="77"/>
          <w:marBottom w:val="0"/>
          <w:divBdr>
            <w:top w:val="none" w:sz="0" w:space="0" w:color="auto"/>
            <w:left w:val="none" w:sz="0" w:space="0" w:color="auto"/>
            <w:bottom w:val="none" w:sz="0" w:space="0" w:color="auto"/>
            <w:right w:val="none" w:sz="0" w:space="0" w:color="auto"/>
          </w:divBdr>
        </w:div>
        <w:div w:id="650793071">
          <w:marLeft w:val="1800"/>
          <w:marRight w:val="0"/>
          <w:marTop w:val="77"/>
          <w:marBottom w:val="0"/>
          <w:divBdr>
            <w:top w:val="none" w:sz="0" w:space="0" w:color="auto"/>
            <w:left w:val="none" w:sz="0" w:space="0" w:color="auto"/>
            <w:bottom w:val="none" w:sz="0" w:space="0" w:color="auto"/>
            <w:right w:val="none" w:sz="0" w:space="0" w:color="auto"/>
          </w:divBdr>
        </w:div>
        <w:div w:id="759956758">
          <w:marLeft w:val="1800"/>
          <w:marRight w:val="0"/>
          <w:marTop w:val="77"/>
          <w:marBottom w:val="0"/>
          <w:divBdr>
            <w:top w:val="none" w:sz="0" w:space="0" w:color="auto"/>
            <w:left w:val="none" w:sz="0" w:space="0" w:color="auto"/>
            <w:bottom w:val="none" w:sz="0" w:space="0" w:color="auto"/>
            <w:right w:val="none" w:sz="0" w:space="0" w:color="auto"/>
          </w:divBdr>
        </w:div>
        <w:div w:id="1670327522">
          <w:marLeft w:val="1800"/>
          <w:marRight w:val="0"/>
          <w:marTop w:val="77"/>
          <w:marBottom w:val="0"/>
          <w:divBdr>
            <w:top w:val="none" w:sz="0" w:space="0" w:color="auto"/>
            <w:left w:val="none" w:sz="0" w:space="0" w:color="auto"/>
            <w:bottom w:val="none" w:sz="0" w:space="0" w:color="auto"/>
            <w:right w:val="none" w:sz="0" w:space="0" w:color="auto"/>
          </w:divBdr>
        </w:div>
        <w:div w:id="1680616920">
          <w:marLeft w:val="1166"/>
          <w:marRight w:val="0"/>
          <w:marTop w:val="77"/>
          <w:marBottom w:val="0"/>
          <w:divBdr>
            <w:top w:val="none" w:sz="0" w:space="0" w:color="auto"/>
            <w:left w:val="none" w:sz="0" w:space="0" w:color="auto"/>
            <w:bottom w:val="none" w:sz="0" w:space="0" w:color="auto"/>
            <w:right w:val="none" w:sz="0" w:space="0" w:color="auto"/>
          </w:divBdr>
        </w:div>
        <w:div w:id="1839225628">
          <w:marLeft w:val="1166"/>
          <w:marRight w:val="0"/>
          <w:marTop w:val="77"/>
          <w:marBottom w:val="0"/>
          <w:divBdr>
            <w:top w:val="none" w:sz="0" w:space="0" w:color="auto"/>
            <w:left w:val="none" w:sz="0" w:space="0" w:color="auto"/>
            <w:bottom w:val="none" w:sz="0" w:space="0" w:color="auto"/>
            <w:right w:val="none" w:sz="0" w:space="0" w:color="auto"/>
          </w:divBdr>
        </w:div>
        <w:div w:id="1875069804">
          <w:marLeft w:val="1800"/>
          <w:marRight w:val="0"/>
          <w:marTop w:val="77"/>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8435111">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83375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9404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45376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8DBA2-8CAB-4C3F-BAFB-DB82EC6B41AD}">
  <ds:schemaRefs>
    <ds:schemaRef ds:uri="http://schemas.microsoft.com/office/2006/metadata/properties"/>
    <ds:schemaRef ds:uri="http://schemas.microsoft.com/office/2006/documentManagement/types"/>
    <ds:schemaRef ds:uri="http://purl.org/dc/dcmitype/"/>
    <ds:schemaRef ds:uri="http://www.w3.org/XML/1998/namespace"/>
    <ds:schemaRef ds:uri="http://purl.org/dc/terms/"/>
    <ds:schemaRef ds:uri="http://schemas.openxmlformats.org/package/2006/metadata/core-properties"/>
    <ds:schemaRef ds:uri="http://schemas.microsoft.com/sharepoint/v3"/>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41D0764-1260-4C73-BAB6-935062E81265}">
  <ds:schemaRefs>
    <ds:schemaRef ds:uri="http://schemas.openxmlformats.org/officeDocument/2006/bibliography"/>
  </ds:schemaRefs>
</ds:datastoreItem>
</file>

<file path=customXml/itemProps5.xml><?xml version="1.0" encoding="utf-8"?>
<ds:datastoreItem xmlns:ds="http://schemas.openxmlformats.org/officeDocument/2006/customXml" ds:itemID="{ABB70A3C-046C-4A6B-B51A-3AA9F0C09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603</Words>
  <Characters>3547</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4142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cp:keywords>
  <dc:description/>
  <cp:lastModifiedBy>Mellein Heinz</cp:lastModifiedBy>
  <cp:revision>4</cp:revision>
  <cp:lastPrinted>2016-08-11T08:53:00Z</cp:lastPrinted>
  <dcterms:created xsi:type="dcterms:W3CDTF">2016-09-28T13:45:00Z</dcterms:created>
  <dcterms:modified xsi:type="dcterms:W3CDTF">2016-09-29T06:35:00Z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3eac47a7-97ab-4635-83e2-3b16458d39dc</vt:lpwstr>
  </property>
  <property fmtid="{D5CDD505-2E9C-101B-9397-08002B2CF9AE}" pid="4" name="CTP_TimeStamp">
    <vt:lpwstr>2016-05-13 11:02:36Z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