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76D" w:rsidRPr="00E00A26" w:rsidRDefault="00F8176D" w:rsidP="00F8176D">
      <w:pPr>
        <w:tabs>
          <w:tab w:val="right" w:pos="9072"/>
          <w:tab w:val="right" w:pos="13323"/>
        </w:tabs>
        <w:rPr>
          <w:rFonts w:ascii="Arial" w:hAnsi="Arial" w:cs="Arial"/>
          <w:sz w:val="28"/>
        </w:rPr>
      </w:pPr>
      <w:r w:rsidRPr="00E00A26">
        <w:rPr>
          <w:rFonts w:ascii="Arial" w:hAnsi="Arial" w:cs="Arial"/>
          <w:sz w:val="28"/>
        </w:rPr>
        <w:t>3GPP TSG-RAN WG4 (Radio) Meeting #7</w:t>
      </w:r>
      <w:r>
        <w:rPr>
          <w:rFonts w:ascii="Arial" w:hAnsi="Arial" w:cs="Arial"/>
          <w:sz w:val="28"/>
        </w:rPr>
        <w:t>8</w:t>
      </w:r>
      <w:r w:rsidRPr="00E00A26">
        <w:rPr>
          <w:rFonts w:ascii="Arial" w:hAnsi="Arial" w:cs="Arial"/>
          <w:sz w:val="28"/>
        </w:rPr>
        <w:tab/>
        <w:t>R4-1</w:t>
      </w:r>
      <w:r>
        <w:rPr>
          <w:rFonts w:ascii="Arial" w:hAnsi="Arial" w:cs="Arial"/>
          <w:sz w:val="28"/>
        </w:rPr>
        <w:t>6026</w:t>
      </w:r>
      <w:r w:rsidR="003C0805">
        <w:rPr>
          <w:rFonts w:ascii="Arial" w:hAnsi="Arial" w:cs="Arial"/>
          <w:sz w:val="28"/>
        </w:rPr>
        <w:t>1</w:t>
      </w:r>
    </w:p>
    <w:p w:rsidR="00F8176D" w:rsidRPr="00E00A26" w:rsidRDefault="00F8176D" w:rsidP="00F8176D">
      <w:pPr>
        <w:tabs>
          <w:tab w:val="center" w:pos="4153"/>
          <w:tab w:val="right" w:pos="9781"/>
          <w:tab w:val="right" w:pos="13323"/>
        </w:tabs>
        <w:rPr>
          <w:rFonts w:ascii="Arial" w:hAnsi="Arial" w:cs="Arial"/>
          <w:sz w:val="28"/>
          <w:szCs w:val="28"/>
        </w:rPr>
      </w:pPr>
      <w:r w:rsidRPr="00830607">
        <w:rPr>
          <w:rFonts w:ascii="Arial" w:hAnsi="Arial" w:cs="Arial"/>
          <w:sz w:val="28"/>
          <w:szCs w:val="28"/>
        </w:rPr>
        <w:t xml:space="preserve">St. Julian’s, </w:t>
      </w:r>
      <w:r>
        <w:rPr>
          <w:rFonts w:ascii="Arial" w:hAnsi="Arial" w:cs="Arial"/>
          <w:sz w:val="28"/>
          <w:szCs w:val="28"/>
        </w:rPr>
        <w:t>Malta</w:t>
      </w:r>
      <w:r w:rsidRPr="00E00A26">
        <w:rPr>
          <w:rFonts w:ascii="Arial" w:hAnsi="Arial" w:cs="Arial"/>
          <w:sz w:val="28"/>
          <w:szCs w:val="28"/>
        </w:rPr>
        <w:t xml:space="preserve">, </w:t>
      </w:r>
      <w:r>
        <w:rPr>
          <w:rFonts w:ascii="Arial" w:hAnsi="Arial" w:cs="Arial"/>
          <w:sz w:val="28"/>
          <w:szCs w:val="28"/>
        </w:rPr>
        <w:t>15</w:t>
      </w:r>
      <w:r w:rsidRPr="00E00A26">
        <w:rPr>
          <w:rFonts w:ascii="Arial" w:hAnsi="Arial" w:cs="Arial"/>
          <w:sz w:val="28"/>
          <w:szCs w:val="28"/>
        </w:rPr>
        <w:t xml:space="preserve"> – </w:t>
      </w:r>
      <w:r>
        <w:rPr>
          <w:rFonts w:ascii="Arial" w:hAnsi="Arial" w:cs="Arial"/>
          <w:sz w:val="28"/>
          <w:szCs w:val="28"/>
        </w:rPr>
        <w:t>19</w:t>
      </w:r>
      <w:r w:rsidRPr="00E00A26">
        <w:rPr>
          <w:rFonts w:ascii="Arial" w:hAnsi="Arial" w:cs="Arial"/>
          <w:sz w:val="28"/>
          <w:szCs w:val="28"/>
        </w:rPr>
        <w:t xml:space="preserve"> </w:t>
      </w:r>
      <w:r>
        <w:rPr>
          <w:rFonts w:ascii="Arial" w:hAnsi="Arial" w:cs="Arial"/>
          <w:sz w:val="28"/>
          <w:szCs w:val="28"/>
        </w:rPr>
        <w:t>February</w:t>
      </w:r>
      <w:r w:rsidRPr="00E00A26">
        <w:rPr>
          <w:rFonts w:ascii="Arial" w:hAnsi="Arial" w:cs="Arial"/>
          <w:sz w:val="28"/>
          <w:szCs w:val="28"/>
        </w:rPr>
        <w:t xml:space="preserve"> 201</w:t>
      </w:r>
      <w:r>
        <w:rPr>
          <w:rFonts w:ascii="Arial" w:hAnsi="Arial" w:cs="Arial"/>
          <w:sz w:val="28"/>
          <w:szCs w:val="28"/>
        </w:rPr>
        <w:t>6</w:t>
      </w:r>
    </w:p>
    <w:p w:rsidR="00F8176D" w:rsidRPr="00E00A26" w:rsidRDefault="00F8176D" w:rsidP="00F8176D">
      <w:pPr>
        <w:tabs>
          <w:tab w:val="left" w:pos="1985"/>
        </w:tabs>
        <w:rPr>
          <w:rFonts w:ascii="Arial" w:hAnsi="Arial"/>
          <w:b/>
        </w:rPr>
      </w:pPr>
    </w:p>
    <w:p w:rsidR="00F8176D" w:rsidRPr="00E00A26" w:rsidRDefault="00F8176D" w:rsidP="00F817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Pr>
          <w:rFonts w:ascii="Arial" w:hAnsi="Arial"/>
          <w:b/>
        </w:rPr>
        <w:t>9.1.3</w:t>
      </w:r>
    </w:p>
    <w:p w:rsidR="00F8176D" w:rsidRPr="00E00A26" w:rsidRDefault="00F8176D" w:rsidP="00F8176D">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Pr>
          <w:rFonts w:ascii="Arial" w:hAnsi="Arial"/>
          <w:b/>
        </w:rPr>
        <w:t xml:space="preserve">Nokia Networks, </w:t>
      </w:r>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w:t>
      </w:r>
      <w:r w:rsidR="00AC34AC">
        <w:rPr>
          <w:rFonts w:ascii="Arial" w:hAnsi="Arial" w:cs="Arial"/>
          <w:b/>
        </w:rPr>
        <w:t>rural</w:t>
      </w:r>
      <w:r w:rsidR="002F288B" w:rsidRPr="002F288B">
        <w:rPr>
          <w:rFonts w:ascii="Arial" w:hAnsi="Arial" w:cs="Arial"/>
          <w:b/>
        </w:rPr>
        <w:t xml:space="preserve"> areas)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F028B9" w:rsidP="001664E6">
      <w:pPr>
        <w:pStyle w:val="BodyText"/>
        <w:snapToGrid w:val="0"/>
        <w:rPr>
          <w:rFonts w:eastAsia="宋体"/>
          <w:szCs w:val="21"/>
          <w:lang w:val="en-GB" w:eastAsia="zh-CN"/>
        </w:rPr>
      </w:pPr>
      <w:r>
        <w:rPr>
          <w:rFonts w:eastAsia="宋体"/>
          <w:szCs w:val="21"/>
          <w:lang w:eastAsia="zh-CN"/>
        </w:rPr>
        <w:t>T</w:t>
      </w:r>
      <w:r w:rsidR="004E13FF" w:rsidRPr="004E13FF">
        <w:rPr>
          <w:rFonts w:eastAsia="宋体"/>
          <w:szCs w:val="21"/>
          <w:lang w:eastAsia="zh-CN"/>
        </w:rPr>
        <w:t xml:space="preserve">he </w:t>
      </w:r>
      <w:r w:rsidR="00F8176D">
        <w:rPr>
          <w:rFonts w:eastAsia="宋体"/>
          <w:szCs w:val="21"/>
          <w:lang w:eastAsia="zh-CN"/>
        </w:rPr>
        <w:t xml:space="preserve">revised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was </w:t>
      </w:r>
      <w:r w:rsidR="002F288B">
        <w:rPr>
          <w:rFonts w:eastAsia="宋体"/>
          <w:szCs w:val="21"/>
          <w:lang w:eastAsia="zh-CN"/>
        </w:rPr>
        <w:t>approv</w:t>
      </w:r>
      <w:r>
        <w:rPr>
          <w:rFonts w:eastAsia="宋体"/>
          <w:szCs w:val="21"/>
          <w:lang w:eastAsia="zh-CN"/>
        </w:rPr>
        <w:t xml:space="preserve">ed </w:t>
      </w:r>
      <w:r w:rsidR="002F288B">
        <w:rPr>
          <w:rFonts w:eastAsia="宋体"/>
          <w:szCs w:val="21"/>
          <w:lang w:eastAsia="zh-CN"/>
        </w:rPr>
        <w:t>at RAN4#7</w:t>
      </w:r>
      <w:r w:rsidR="00F8176D">
        <w:rPr>
          <w:rFonts w:eastAsia="宋体"/>
          <w:szCs w:val="21"/>
          <w:lang w:eastAsia="zh-CN"/>
        </w:rPr>
        <w:t>7</w:t>
      </w:r>
      <w:r>
        <w:rPr>
          <w:rFonts w:eastAsia="宋体"/>
          <w:szCs w:val="21"/>
          <w:lang w:eastAsia="zh-CN"/>
        </w:rPr>
        <w:t xml:space="preserve"> [2]. This contribution </w:t>
      </w:r>
      <w:r w:rsidR="004E13FF">
        <w:rPr>
          <w:rFonts w:eastAsia="宋体"/>
          <w:szCs w:val="21"/>
          <w:lang w:eastAsia="zh-CN"/>
        </w:rPr>
        <w:t xml:space="preserve">provides </w:t>
      </w:r>
      <w:r>
        <w:rPr>
          <w:rFonts w:eastAsia="宋体"/>
          <w:szCs w:val="21"/>
          <w:lang w:eastAsia="zh-CN"/>
        </w:rPr>
        <w:t xml:space="preserve">the system level simulation results using the </w:t>
      </w:r>
      <w:r w:rsidR="002F288B">
        <w:rPr>
          <w:rFonts w:eastAsia="宋体"/>
          <w:szCs w:val="21"/>
          <w:lang w:eastAsia="zh-CN"/>
        </w:rPr>
        <w:t>approv</w:t>
      </w:r>
      <w:r>
        <w:rPr>
          <w:rFonts w:eastAsia="宋体"/>
          <w:szCs w:val="21"/>
          <w:lang w:eastAsia="zh-CN"/>
        </w:rPr>
        <w:t>e</w:t>
      </w:r>
      <w:r w:rsidR="00533859">
        <w:rPr>
          <w:rFonts w:eastAsia="宋体"/>
          <w:szCs w:val="21"/>
          <w:lang w:eastAsia="zh-CN"/>
        </w:rPr>
        <w:t>d</w:t>
      </w:r>
      <w:r>
        <w:rPr>
          <w:rFonts w:eastAsia="宋体"/>
          <w:szCs w:val="21"/>
          <w:lang w:eastAsia="zh-CN"/>
        </w:rPr>
        <w:t xml:space="preserve"> assumptions in </w:t>
      </w:r>
      <w:r w:rsidR="006A410C">
        <w:rPr>
          <w:rFonts w:eastAsia="宋体"/>
          <w:szCs w:val="21"/>
          <w:lang w:eastAsia="zh-CN"/>
        </w:rPr>
        <w:t xml:space="preserve">the </w:t>
      </w:r>
      <w:r w:rsidR="00AC34AC">
        <w:rPr>
          <w:rFonts w:eastAsia="宋体"/>
          <w:szCs w:val="21"/>
          <w:lang w:eastAsia="zh-CN"/>
        </w:rPr>
        <w:t>rural</w:t>
      </w:r>
      <w:r w:rsidR="002F288B">
        <w:rPr>
          <w:rFonts w:eastAsia="宋体"/>
          <w:szCs w:val="21"/>
          <w:lang w:eastAsia="zh-CN"/>
        </w:rPr>
        <w:t xml:space="preserve"> areas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adjusted according to the UE maximum output power </w:t>
      </w:r>
      <w:r w:rsidR="001241E5">
        <w:rPr>
          <w:szCs w:val="20"/>
          <w:lang w:val="en-GB" w:eastAsia="en-GB"/>
        </w:rPr>
        <w:t>according to the approved assumptions</w:t>
      </w:r>
      <w:r w:rsidR="001241E5" w:rsidRPr="001241E5">
        <w:rPr>
          <w:szCs w:val="20"/>
          <w:lang w:val="en-GB" w:eastAsia="en-GB"/>
        </w:rPr>
        <w:t xml:space="preserve"> </w:t>
      </w:r>
      <w:r w:rsidR="001241E5">
        <w:rPr>
          <w:szCs w:val="20"/>
          <w:lang w:val="en-GB" w:eastAsia="en-GB"/>
        </w:rPr>
        <w:t xml:space="preserve">in the </w:t>
      </w:r>
      <w:r w:rsidR="00AC34AC">
        <w:rPr>
          <w:szCs w:val="20"/>
          <w:lang w:val="en-GB" w:eastAsia="en-GB"/>
        </w:rPr>
        <w:t>rural</w:t>
      </w:r>
      <w:r w:rsidR="001241E5">
        <w:rPr>
          <w:szCs w:val="20"/>
          <w:lang w:val="en-GB" w:eastAsia="en-GB"/>
        </w:rPr>
        <w:t xml:space="preserve">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w:t>
      </w:r>
      <w:r w:rsidR="00AC34AC">
        <w:rPr>
          <w:szCs w:val="20"/>
          <w:lang w:val="en-GB" w:eastAsia="en-GB"/>
        </w:rPr>
        <w:t>coverage</w:t>
      </w:r>
      <w:r w:rsidR="006A410C">
        <w:rPr>
          <w:szCs w:val="20"/>
          <w:lang w:val="en-GB" w:eastAsia="en-GB"/>
        </w:rPr>
        <w:t xml:space="preserve"> in the </w:t>
      </w:r>
      <w:r w:rsidR="00AC34AC">
        <w:rPr>
          <w:szCs w:val="20"/>
          <w:lang w:val="en-GB" w:eastAsia="en-GB"/>
        </w:rPr>
        <w:t>rural</w:t>
      </w:r>
      <w:r w:rsidR="006A410C">
        <w:rPr>
          <w:szCs w:val="20"/>
          <w:lang w:val="en-GB" w:eastAsia="en-GB"/>
        </w:rPr>
        <w:t xml:space="preserve">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AC34AC" w:rsidRPr="00B50BDE" w:rsidTr="00B50BDE">
        <w:trPr>
          <w:jc w:val="center"/>
        </w:trPr>
        <w:tc>
          <w:tcPr>
            <w:tcW w:w="0" w:type="auto"/>
          </w:tcPr>
          <w:p w:rsidR="00AC34AC" w:rsidRDefault="00AC34AC" w:rsidP="00912905">
            <w:pPr>
              <w:spacing w:after="180"/>
              <w:jc w:val="center"/>
              <w:rPr>
                <w:szCs w:val="20"/>
              </w:rPr>
            </w:pPr>
            <w:r>
              <w:rPr>
                <w:szCs w:val="20"/>
              </w:rPr>
              <w:t>Rural</w:t>
            </w:r>
          </w:p>
        </w:tc>
        <w:tc>
          <w:tcPr>
            <w:tcW w:w="0" w:type="auto"/>
          </w:tcPr>
          <w:p w:rsidR="00AC34AC" w:rsidRDefault="00AC34AC" w:rsidP="00912905">
            <w:pPr>
              <w:spacing w:after="180"/>
              <w:jc w:val="center"/>
              <w:rPr>
                <w:szCs w:val="20"/>
              </w:rPr>
            </w:pPr>
            <w:r>
              <w:rPr>
                <w:szCs w:val="20"/>
              </w:rPr>
              <w:t>6</w:t>
            </w:r>
          </w:p>
        </w:tc>
        <w:tc>
          <w:tcPr>
            <w:tcW w:w="0" w:type="auto"/>
          </w:tcPr>
          <w:p w:rsidR="00AC34AC" w:rsidRDefault="00AC34AC" w:rsidP="00912905">
            <w:pPr>
              <w:spacing w:after="180"/>
              <w:jc w:val="center"/>
              <w:rPr>
                <w:szCs w:val="20"/>
              </w:rPr>
            </w:pPr>
            <w:r>
              <w:rPr>
                <w:szCs w:val="20"/>
              </w:rPr>
              <w:t>3.73</w:t>
            </w:r>
          </w:p>
        </w:tc>
      </w:tr>
      <w:tr w:rsidR="00AC34AC" w:rsidRPr="00B50BDE" w:rsidTr="00B50BDE">
        <w:trPr>
          <w:jc w:val="center"/>
        </w:trPr>
        <w:tc>
          <w:tcPr>
            <w:tcW w:w="0" w:type="auto"/>
          </w:tcPr>
          <w:p w:rsidR="00AC34AC" w:rsidRDefault="00AC34AC" w:rsidP="00912905">
            <w:pPr>
              <w:spacing w:after="180"/>
              <w:jc w:val="center"/>
              <w:rPr>
                <w:szCs w:val="20"/>
              </w:rPr>
            </w:pPr>
            <w:r>
              <w:rPr>
                <w:szCs w:val="20"/>
              </w:rPr>
              <w:t>Rural</w:t>
            </w:r>
          </w:p>
        </w:tc>
        <w:tc>
          <w:tcPr>
            <w:tcW w:w="0" w:type="auto"/>
          </w:tcPr>
          <w:p w:rsidR="00AC34AC" w:rsidRDefault="00AC34AC" w:rsidP="00912905">
            <w:pPr>
              <w:spacing w:after="180"/>
              <w:jc w:val="center"/>
              <w:rPr>
                <w:szCs w:val="20"/>
              </w:rPr>
            </w:pPr>
            <w:r>
              <w:rPr>
                <w:szCs w:val="20"/>
              </w:rPr>
              <w:t>8</w:t>
            </w:r>
          </w:p>
        </w:tc>
        <w:tc>
          <w:tcPr>
            <w:tcW w:w="0" w:type="auto"/>
          </w:tcPr>
          <w:p w:rsidR="00AC34AC" w:rsidRDefault="00AC34AC" w:rsidP="00912905">
            <w:pPr>
              <w:spacing w:after="180"/>
              <w:jc w:val="center"/>
              <w:rPr>
                <w:szCs w:val="20"/>
              </w:rPr>
            </w:pPr>
            <w:r>
              <w:rPr>
                <w:szCs w:val="20"/>
              </w:rPr>
              <w:t>5</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w:t>
      </w:r>
      <w:r w:rsidR="00ED393E">
        <w:rPr>
          <w:szCs w:val="20"/>
          <w:lang w:val="en-GB"/>
        </w:rPr>
        <w:t xml:space="preserve">as well as the victim system UL throughput loss </w:t>
      </w:r>
      <w:r w:rsidR="004A1946">
        <w:rPr>
          <w:szCs w:val="20"/>
          <w:lang w:val="en-GB"/>
        </w:rPr>
        <w:t xml:space="preserve">Vs ACLR offset </w:t>
      </w:r>
      <w:r w:rsidR="00ED393E">
        <w:rPr>
          <w:szCs w:val="20"/>
          <w:lang w:val="en-GB"/>
        </w:rPr>
        <w:t xml:space="preserve">(with different power control parameter sets) </w:t>
      </w:r>
      <w:r w:rsidR="00022A40">
        <w:rPr>
          <w:szCs w:val="20"/>
          <w:lang w:val="en-GB"/>
        </w:rPr>
        <w:t xml:space="preserve">for </w:t>
      </w:r>
      <w:r w:rsidR="00AC34AC">
        <w:rPr>
          <w:szCs w:val="20"/>
          <w:lang w:val="en-GB"/>
        </w:rPr>
        <w:t>6</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20539B" w:rsidRDefault="00484CF1"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gridCol w:w="889"/>
      </w:tblGrid>
      <w:tr w:rsidR="00484CF1" w:rsidRPr="00484CF1" w:rsidTr="00484CF1">
        <w:trPr>
          <w:trHeight w:val="255"/>
          <w:jc w:val="center"/>
        </w:trPr>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ACLR offset X [dB]</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0</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1</w:t>
            </w:r>
          </w:p>
        </w:tc>
      </w:tr>
      <w:tr w:rsidR="00484CF1" w:rsidRPr="00484CF1" w:rsidTr="00484CF1">
        <w:trPr>
          <w:trHeight w:val="255"/>
          <w:jc w:val="center"/>
        </w:trPr>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 xml:space="preserve">Average throughput loss (23 </w:t>
            </w:r>
            <w:proofErr w:type="spellStart"/>
            <w:r w:rsidRPr="00484CF1">
              <w:rPr>
                <w:rFonts w:ascii="Arial" w:hAnsi="Arial"/>
                <w:szCs w:val="20"/>
                <w:lang w:eastAsia="en-GB"/>
              </w:rPr>
              <w:t>dBm</w:t>
            </w:r>
            <w:proofErr w:type="spellEnd"/>
            <w:r w:rsidRPr="00484CF1">
              <w:rPr>
                <w:rFonts w:ascii="Arial" w:hAnsi="Arial"/>
                <w:szCs w:val="20"/>
                <w:lang w:eastAsia="en-GB"/>
              </w:rPr>
              <w:t xml:space="preserve"> interfering UE)</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1.05%</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484CF1" w:rsidRPr="00484CF1" w:rsidTr="00484CF1">
        <w:trPr>
          <w:trHeight w:val="255"/>
          <w:jc w:val="center"/>
        </w:trPr>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 xml:space="preserve">5%-tile throughput loss (23 </w:t>
            </w:r>
            <w:proofErr w:type="spellStart"/>
            <w:r w:rsidRPr="00484CF1">
              <w:rPr>
                <w:rFonts w:ascii="Arial" w:hAnsi="Arial"/>
                <w:szCs w:val="20"/>
                <w:lang w:eastAsia="en-GB"/>
              </w:rPr>
              <w:t>dBm</w:t>
            </w:r>
            <w:proofErr w:type="spellEnd"/>
            <w:r w:rsidRPr="00484CF1">
              <w:rPr>
                <w:rFonts w:ascii="Arial" w:hAnsi="Arial"/>
                <w:szCs w:val="20"/>
                <w:lang w:eastAsia="en-GB"/>
              </w:rPr>
              <w:t xml:space="preserve"> interfering UE)</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0.80%</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484CF1" w:rsidRPr="00484CF1" w:rsidTr="00484CF1">
        <w:trPr>
          <w:trHeight w:val="255"/>
          <w:jc w:val="center"/>
        </w:trPr>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 xml:space="preserve">Average throughput loss (26 </w:t>
            </w:r>
            <w:proofErr w:type="spellStart"/>
            <w:r w:rsidRPr="00484CF1">
              <w:rPr>
                <w:rFonts w:ascii="Arial" w:hAnsi="Arial"/>
                <w:szCs w:val="20"/>
                <w:lang w:eastAsia="en-GB"/>
              </w:rPr>
              <w:t>dBm</w:t>
            </w:r>
            <w:proofErr w:type="spellEnd"/>
            <w:r w:rsidRPr="00484CF1">
              <w:rPr>
                <w:rFonts w:ascii="Arial" w:hAnsi="Arial"/>
                <w:szCs w:val="20"/>
                <w:lang w:eastAsia="en-GB"/>
              </w:rPr>
              <w:t xml:space="preserve"> interfering UE)</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1.08%</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0.93%</w:t>
            </w:r>
          </w:p>
        </w:tc>
      </w:tr>
      <w:tr w:rsidR="00484CF1" w:rsidRPr="00484CF1" w:rsidTr="00484CF1">
        <w:trPr>
          <w:trHeight w:val="255"/>
          <w:jc w:val="center"/>
        </w:trPr>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 xml:space="preserve">5%-tile throughput loss (26 </w:t>
            </w:r>
            <w:proofErr w:type="spellStart"/>
            <w:r w:rsidRPr="00484CF1">
              <w:rPr>
                <w:rFonts w:ascii="Arial" w:hAnsi="Arial"/>
                <w:szCs w:val="20"/>
                <w:lang w:eastAsia="en-GB"/>
              </w:rPr>
              <w:t>dBm</w:t>
            </w:r>
            <w:proofErr w:type="spellEnd"/>
            <w:r w:rsidRPr="00484CF1">
              <w:rPr>
                <w:rFonts w:ascii="Arial" w:hAnsi="Arial"/>
                <w:szCs w:val="20"/>
                <w:lang w:eastAsia="en-GB"/>
              </w:rPr>
              <w:t xml:space="preserve"> interfering UE)</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0.84%</w:t>
            </w:r>
          </w:p>
        </w:tc>
        <w:tc>
          <w:tcPr>
            <w:tcW w:w="0" w:type="auto"/>
            <w:noWrap/>
            <w:hideMark/>
          </w:tcPr>
          <w:p w:rsidR="00484CF1" w:rsidRPr="00484CF1" w:rsidRDefault="00484CF1" w:rsidP="00484C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84CF1">
              <w:rPr>
                <w:rFonts w:ascii="Arial" w:hAnsi="Arial"/>
                <w:szCs w:val="20"/>
                <w:lang w:eastAsia="en-GB"/>
              </w:rPr>
              <w:t>0.64%</w:t>
            </w:r>
          </w:p>
        </w:tc>
      </w:tr>
    </w:tbl>
    <w:p w:rsidR="00E171B1" w:rsidRDefault="00E171B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00ED393E">
        <w:rPr>
          <w:rFonts w:ascii="Arial" w:hAnsi="Arial"/>
          <w:b/>
          <w:szCs w:val="20"/>
          <w:lang w:val="en-GB" w:eastAsia="en-GB"/>
        </w:rPr>
        <w:t xml:space="preserve">With </w:t>
      </w:r>
      <w:r w:rsidR="00D06763">
        <w:rPr>
          <w:rFonts w:ascii="Arial" w:hAnsi="Arial"/>
          <w:b/>
          <w:szCs w:val="20"/>
          <w:lang w:val="en-GB" w:eastAsia="en-GB"/>
        </w:rPr>
        <w:t>P</w:t>
      </w:r>
      <w:r w:rsidR="00ED393E">
        <w:rPr>
          <w:rFonts w:ascii="Arial" w:hAnsi="Arial"/>
          <w:b/>
          <w:szCs w:val="20"/>
          <w:lang w:val="en-GB" w:eastAsia="en-GB"/>
        </w:rPr>
        <w:t xml:space="preserve">ower </w:t>
      </w:r>
      <w:r w:rsidR="00D06763">
        <w:rPr>
          <w:rFonts w:ascii="Arial" w:hAnsi="Arial"/>
          <w:b/>
          <w:szCs w:val="20"/>
          <w:lang w:val="en-GB" w:eastAsia="en-GB"/>
        </w:rPr>
        <w:t>C</w:t>
      </w:r>
      <w:r w:rsidR="00ED393E">
        <w:rPr>
          <w:rFonts w:ascii="Arial" w:hAnsi="Arial"/>
          <w:b/>
          <w:szCs w:val="20"/>
          <w:lang w:val="en-GB" w:eastAsia="en-GB"/>
        </w:rPr>
        <w:t xml:space="preserve">ontrol </w:t>
      </w:r>
      <w:r w:rsidR="00D06763">
        <w:rPr>
          <w:rFonts w:ascii="Arial" w:hAnsi="Arial"/>
          <w:b/>
          <w:szCs w:val="20"/>
          <w:lang w:val="en-GB" w:eastAsia="en-GB"/>
        </w:rPr>
        <w:t>P</w:t>
      </w:r>
      <w:r w:rsidR="00ED393E">
        <w:rPr>
          <w:rFonts w:ascii="Arial" w:hAnsi="Arial"/>
          <w:b/>
          <w:szCs w:val="20"/>
          <w:lang w:val="en-GB" w:eastAsia="en-GB"/>
        </w:rPr>
        <w:t>arameter Set 1</w:t>
      </w:r>
    </w:p>
    <w:p w:rsidR="0020539B" w:rsidRDefault="0020539B"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tblGrid>
      <w:tr w:rsidR="0020539B" w:rsidRPr="0020539B" w:rsidTr="0020539B">
        <w:trPr>
          <w:trHeight w:val="255"/>
          <w:jc w:val="center"/>
        </w:trPr>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r>
      <w:tr w:rsidR="0020539B" w:rsidRPr="0020539B" w:rsidTr="0020539B">
        <w:trPr>
          <w:trHeight w:val="255"/>
          <w:jc w:val="center"/>
        </w:trPr>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0.40%</w:t>
            </w:r>
          </w:p>
        </w:tc>
      </w:tr>
      <w:tr w:rsidR="0020539B" w:rsidRPr="0020539B" w:rsidTr="0020539B">
        <w:trPr>
          <w:trHeight w:val="255"/>
          <w:jc w:val="center"/>
        </w:trPr>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0.58%</w:t>
            </w:r>
          </w:p>
        </w:tc>
      </w:tr>
      <w:tr w:rsidR="0020539B" w:rsidRPr="0020539B" w:rsidTr="0020539B">
        <w:trPr>
          <w:trHeight w:val="255"/>
          <w:jc w:val="center"/>
        </w:trPr>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0.39%</w:t>
            </w:r>
          </w:p>
        </w:tc>
      </w:tr>
      <w:tr w:rsidR="0020539B" w:rsidRPr="0020539B" w:rsidTr="0020539B">
        <w:trPr>
          <w:trHeight w:val="255"/>
          <w:jc w:val="center"/>
        </w:trPr>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hideMark/>
          </w:tcPr>
          <w:p w:rsidR="0020539B" w:rsidRPr="0020539B" w:rsidRDefault="0020539B" w:rsidP="0020539B">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0.57%</w:t>
            </w:r>
          </w:p>
        </w:tc>
      </w:tr>
    </w:tbl>
    <w:p w:rsidR="0030314E" w:rsidRDefault="0030314E"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00D06763">
        <w:rPr>
          <w:rFonts w:ascii="Arial" w:hAnsi="Arial"/>
          <w:b/>
          <w:szCs w:val="20"/>
          <w:lang w:val="en-GB" w:eastAsia="en-GB"/>
        </w:rPr>
        <w:t xml:space="preserve">With Power Control Parameter Set </w:t>
      </w:r>
      <w:r w:rsidR="00AC34AC">
        <w:rPr>
          <w:rFonts w:ascii="Arial" w:hAnsi="Arial"/>
          <w:b/>
          <w:szCs w:val="20"/>
          <w:lang w:val="en-GB" w:eastAsia="en-GB"/>
        </w:rPr>
        <w:t>2</w:t>
      </w:r>
    </w:p>
    <w:p w:rsidR="00D85014" w:rsidRDefault="0066614B"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w:t>
      </w:r>
      <w:r w:rsidR="00A92258">
        <w:rPr>
          <w:rFonts w:ascii="Arial" w:hAnsi="Arial"/>
          <w:b/>
          <w:szCs w:val="20"/>
          <w:lang w:val="en-GB" w:eastAsia="en-GB"/>
        </w:rPr>
        <w:t xml:space="preserve"> 2.</w:t>
      </w:r>
      <w:r w:rsidR="00860591">
        <w:rPr>
          <w:rFonts w:ascii="Arial" w:hAnsi="Arial"/>
          <w:b/>
          <w:szCs w:val="20"/>
          <w:lang w:val="en-GB" w:eastAsia="en-GB"/>
        </w:rPr>
        <w:t>1</w:t>
      </w:r>
      <w:r w:rsidR="00766D64" w:rsidRPr="00766D64">
        <w:rPr>
          <w:rFonts w:ascii="Arial" w:hAnsi="Arial"/>
          <w:b/>
          <w:szCs w:val="20"/>
          <w:lang w:val="en-GB" w:eastAsia="en-GB"/>
        </w:rPr>
        <w:t xml:space="preserve">: </w:t>
      </w:r>
      <w:r w:rsidR="006A098D" w:rsidRPr="00D85014">
        <w:rPr>
          <w:rFonts w:ascii="Arial" w:hAnsi="Arial"/>
          <w:b/>
          <w:szCs w:val="20"/>
          <w:lang w:val="en-GB" w:eastAsia="en-GB"/>
        </w:rPr>
        <w:t xml:space="preserve">For </w:t>
      </w:r>
      <w:r w:rsidR="00AC34AC">
        <w:rPr>
          <w:rFonts w:ascii="Arial" w:hAnsi="Arial"/>
          <w:b/>
          <w:szCs w:val="20"/>
          <w:lang w:val="en-GB" w:eastAsia="en-GB"/>
        </w:rPr>
        <w:t>6</w:t>
      </w:r>
      <w:r w:rsidR="006A098D" w:rsidRPr="00D85014">
        <w:rPr>
          <w:rFonts w:ascii="Arial" w:hAnsi="Arial"/>
          <w:b/>
          <w:szCs w:val="20"/>
          <w:lang w:val="en-GB" w:eastAsia="en-GB"/>
        </w:rPr>
        <w:t xml:space="preserve"> km inter-site distan</w:t>
      </w:r>
      <w:r w:rsidR="006A098D">
        <w:rPr>
          <w:rFonts w:ascii="Arial" w:hAnsi="Arial"/>
          <w:b/>
          <w:szCs w:val="20"/>
          <w:lang w:val="en-GB" w:eastAsia="en-GB"/>
        </w:rPr>
        <w:t>ce</w:t>
      </w:r>
    </w:p>
    <w:p w:rsidR="006256BE" w:rsidRPr="00766D64" w:rsidRDefault="006256BE" w:rsidP="006256BE">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w:t>
      </w:r>
      <w:r>
        <w:rPr>
          <w:szCs w:val="20"/>
          <w:lang w:val="en-GB"/>
        </w:rPr>
        <w:t>the CDFs of the UE transmit power</w:t>
      </w:r>
      <w:r>
        <w:rPr>
          <w:szCs w:val="20"/>
          <w:lang w:val="en-GB" w:eastAsia="en-GB"/>
        </w:rPr>
        <w:t xml:space="preserve"> in Figure 2.1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until the UE reach their maximum output power. This is expected as the </w:t>
      </w:r>
      <w:proofErr w:type="spellStart"/>
      <w:r>
        <w:t>C</w:t>
      </w:r>
      <w:r w:rsidRPr="007F4011">
        <w:t>Lx-ile</w:t>
      </w:r>
      <w:proofErr w:type="spellEnd"/>
      <w:r>
        <w:rPr>
          <w:szCs w:val="20"/>
          <w:lang w:val="en-GB" w:eastAsia="en-GB"/>
        </w:rPr>
        <w:t xml:space="preserve"> is adjusted according to the UE maximum output power. Comparing the </w:t>
      </w:r>
      <w:r>
        <w:rPr>
          <w:szCs w:val="20"/>
          <w:lang w:val="en-GB"/>
        </w:rPr>
        <w:t xml:space="preserve">CDFs of the UE transmit power with Set 1 and Set 2, it can be seen that more (~3% of 23 </w:t>
      </w:r>
      <w:proofErr w:type="spellStart"/>
      <w:r>
        <w:rPr>
          <w:szCs w:val="20"/>
          <w:lang w:val="en-GB" w:eastAsia="en-GB"/>
        </w:rPr>
        <w:t>dBm</w:t>
      </w:r>
      <w:proofErr w:type="spellEnd"/>
      <w:r>
        <w:rPr>
          <w:szCs w:val="20"/>
          <w:lang w:val="en-GB" w:eastAsia="en-GB"/>
        </w:rPr>
        <w:t xml:space="preserve"> UE and ~1.5% of 26 </w:t>
      </w:r>
      <w:proofErr w:type="spellStart"/>
      <w:r>
        <w:rPr>
          <w:szCs w:val="20"/>
          <w:lang w:val="en-GB" w:eastAsia="en-GB"/>
        </w:rPr>
        <w:t>dBm</w:t>
      </w:r>
      <w:proofErr w:type="spellEnd"/>
      <w:r>
        <w:rPr>
          <w:szCs w:val="20"/>
          <w:lang w:val="en-GB" w:eastAsia="en-GB"/>
        </w:rPr>
        <w:t xml:space="preserve"> UE</w:t>
      </w:r>
      <w:r>
        <w:rPr>
          <w:szCs w:val="20"/>
          <w:lang w:val="en-GB"/>
        </w:rPr>
        <w:t xml:space="preserve">) of the UE population transmitted with their maximum output power with the more aggressive Set 1. </w:t>
      </w:r>
      <w:r>
        <w:rPr>
          <w:rFonts w:eastAsia="宋体"/>
          <w:szCs w:val="21"/>
          <w:lang w:eastAsia="zh-CN"/>
        </w:rPr>
        <w:t xml:space="preserve">Note that with Set 2, </w:t>
      </w:r>
      <w:r>
        <w:rPr>
          <w:szCs w:val="20"/>
          <w:lang w:val="en-GB" w:eastAsia="en-GB"/>
        </w:rPr>
        <w:t xml:space="preserve">the 26 </w:t>
      </w:r>
      <w:proofErr w:type="spellStart"/>
      <w:r>
        <w:rPr>
          <w:szCs w:val="20"/>
          <w:lang w:val="en-GB" w:eastAsia="en-GB"/>
        </w:rPr>
        <w:t>dBm</w:t>
      </w:r>
      <w:proofErr w:type="spellEnd"/>
      <w:r>
        <w:rPr>
          <w:szCs w:val="20"/>
          <w:lang w:val="en-GB" w:eastAsia="en-GB"/>
        </w:rPr>
        <w:t xml:space="preserve"> UE transmitted marginally less power than the 23 </w:t>
      </w:r>
      <w:proofErr w:type="spellStart"/>
      <w:r>
        <w:rPr>
          <w:szCs w:val="20"/>
          <w:lang w:val="en-GB" w:eastAsia="en-GB"/>
        </w:rPr>
        <w:t>dBm</w:t>
      </w:r>
      <w:proofErr w:type="spellEnd"/>
      <w:r>
        <w:rPr>
          <w:szCs w:val="20"/>
          <w:lang w:val="en-GB" w:eastAsia="en-GB"/>
        </w:rPr>
        <w:t xml:space="preserve"> UE, due to the rounding of the </w:t>
      </w:r>
      <w:proofErr w:type="spellStart"/>
      <w:r>
        <w:rPr>
          <w:szCs w:val="20"/>
          <w:lang w:val="en-GB" w:eastAsia="en-GB"/>
        </w:rPr>
        <w:t>CLx-ile</w:t>
      </w:r>
      <w:proofErr w:type="spellEnd"/>
      <w:r>
        <w:rPr>
          <w:szCs w:val="20"/>
          <w:lang w:val="en-GB" w:eastAsia="en-GB"/>
        </w:rPr>
        <w:t>.</w:t>
      </w:r>
    </w:p>
    <w:p w:rsidR="006256BE" w:rsidRDefault="006256BE" w:rsidP="006256BE">
      <w:pPr>
        <w:pStyle w:val="BodyText"/>
        <w:snapToGrid w:val="0"/>
        <w:rPr>
          <w:rFonts w:eastAsia="宋体"/>
          <w:szCs w:val="21"/>
          <w:lang w:eastAsia="zh-CN"/>
        </w:rPr>
      </w:pPr>
      <w:r>
        <w:rPr>
          <w:rFonts w:eastAsia="宋体"/>
          <w:szCs w:val="21"/>
          <w:lang w:val="en-GB" w:eastAsia="zh-CN"/>
        </w:rPr>
        <w:t xml:space="preserve">Moreover, it can be seen from </w:t>
      </w:r>
      <w:r>
        <w:rPr>
          <w:szCs w:val="20"/>
          <w:lang w:val="en-GB"/>
        </w:rPr>
        <w:t xml:space="preserve">the victim system UL throughput loss Vs ACLR offset results in Figure 2.1 that with the more aggressive Set 1, the ACLR of the 26 </w:t>
      </w:r>
      <w:proofErr w:type="spellStart"/>
      <w:r>
        <w:rPr>
          <w:szCs w:val="20"/>
          <w:lang w:val="en-GB"/>
        </w:rPr>
        <w:t>dBm</w:t>
      </w:r>
      <w:proofErr w:type="spellEnd"/>
      <w:r>
        <w:rPr>
          <w:szCs w:val="20"/>
          <w:lang w:val="en-GB"/>
        </w:rPr>
        <w:t xml:space="preserve"> UE need to be improved (&lt;1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Pr>
          <w:rFonts w:eastAsia="宋体"/>
          <w:szCs w:val="21"/>
          <w:lang w:eastAsia="zh-CN"/>
        </w:rPr>
        <w:t xml:space="preserve">. Note that with Set 2,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marginally less than that due to 23 </w:t>
      </w:r>
      <w:proofErr w:type="spellStart"/>
      <w:r>
        <w:rPr>
          <w:szCs w:val="20"/>
          <w:lang w:val="en-GB" w:eastAsia="en-GB"/>
        </w:rPr>
        <w:t>dBm</w:t>
      </w:r>
      <w:proofErr w:type="spellEnd"/>
      <w:r>
        <w:rPr>
          <w:szCs w:val="20"/>
          <w:lang w:val="en-GB" w:eastAsia="en-GB"/>
        </w:rPr>
        <w:t xml:space="preserve"> interfering UE, due to the fact that the 26 </w:t>
      </w:r>
      <w:proofErr w:type="spellStart"/>
      <w:r>
        <w:rPr>
          <w:szCs w:val="20"/>
          <w:lang w:val="en-GB" w:eastAsia="en-GB"/>
        </w:rPr>
        <w:t>dBm</w:t>
      </w:r>
      <w:proofErr w:type="spellEnd"/>
      <w:r>
        <w:rPr>
          <w:szCs w:val="20"/>
          <w:lang w:val="en-GB" w:eastAsia="en-GB"/>
        </w:rPr>
        <w:t xml:space="preserve"> UE transmitted marginally less power than the 23 </w:t>
      </w:r>
      <w:proofErr w:type="spellStart"/>
      <w:r>
        <w:rPr>
          <w:szCs w:val="20"/>
          <w:lang w:val="en-GB" w:eastAsia="en-GB"/>
        </w:rPr>
        <w:t>dBm</w:t>
      </w:r>
      <w:proofErr w:type="spellEnd"/>
      <w:r>
        <w:rPr>
          <w:szCs w:val="20"/>
          <w:lang w:val="en-GB" w:eastAsia="en-GB"/>
        </w:rPr>
        <w:t xml:space="preserve"> UE.</w:t>
      </w:r>
    </w:p>
    <w:p w:rsidR="006A410C" w:rsidRPr="00580957" w:rsidRDefault="006A410C" w:rsidP="006A410C">
      <w:pPr>
        <w:spacing w:after="180"/>
        <w:rPr>
          <w:szCs w:val="20"/>
          <w:lang w:val="en-GB"/>
        </w:rPr>
      </w:pPr>
      <w:r>
        <w:rPr>
          <w:szCs w:val="20"/>
          <w:lang w:val="en-GB"/>
        </w:rPr>
        <w:lastRenderedPageBreak/>
        <w:t>The CDFs of the UE transmit power as well as the victim system UL throughput loss Vs ACLR offset (with different power control parameter sets) for 8 km inter-site distance are shown in Figure 2.</w:t>
      </w:r>
      <w:r w:rsidR="00450308">
        <w:rPr>
          <w:szCs w:val="20"/>
          <w:lang w:val="en-GB"/>
        </w:rPr>
        <w:t>2</w:t>
      </w:r>
      <w:r>
        <w:rPr>
          <w:szCs w:val="20"/>
          <w:lang w:val="en-GB"/>
        </w:rPr>
        <w:t xml:space="preserve"> below.</w:t>
      </w:r>
    </w:p>
    <w:p w:rsidR="006A410C" w:rsidRDefault="006A4AB3"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D5B4E" w:rsidRDefault="000D5B4E" w:rsidP="000D5B4E">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gridCol w:w="889"/>
      </w:tblGrid>
      <w:tr w:rsidR="006A4AB3" w:rsidRPr="006A4AB3" w:rsidTr="006A4AB3">
        <w:trPr>
          <w:trHeight w:val="255"/>
          <w:jc w:val="center"/>
        </w:trPr>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ACLR offset X [dB]</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0</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1</w:t>
            </w:r>
          </w:p>
        </w:tc>
      </w:tr>
      <w:tr w:rsidR="006A4AB3" w:rsidRPr="006A4AB3" w:rsidTr="006A4AB3">
        <w:trPr>
          <w:trHeight w:val="255"/>
          <w:jc w:val="center"/>
        </w:trPr>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 xml:space="preserve">Average throughput loss (23 </w:t>
            </w:r>
            <w:proofErr w:type="spellStart"/>
            <w:r w:rsidRPr="006A4AB3">
              <w:rPr>
                <w:rFonts w:ascii="Arial" w:hAnsi="Arial"/>
                <w:szCs w:val="20"/>
                <w:lang w:eastAsia="en-GB"/>
              </w:rPr>
              <w:t>dBm</w:t>
            </w:r>
            <w:proofErr w:type="spellEnd"/>
            <w:r w:rsidRPr="006A4AB3">
              <w:rPr>
                <w:rFonts w:ascii="Arial" w:hAnsi="Arial"/>
                <w:szCs w:val="20"/>
                <w:lang w:eastAsia="en-GB"/>
              </w:rPr>
              <w:t xml:space="preserve"> interfering UE)</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0.97%</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6A4AB3" w:rsidRPr="006A4AB3" w:rsidTr="006A4AB3">
        <w:trPr>
          <w:trHeight w:val="255"/>
          <w:jc w:val="center"/>
        </w:trPr>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 xml:space="preserve">5%-tile throughput loss (23 </w:t>
            </w:r>
            <w:proofErr w:type="spellStart"/>
            <w:r w:rsidRPr="006A4AB3">
              <w:rPr>
                <w:rFonts w:ascii="Arial" w:hAnsi="Arial"/>
                <w:szCs w:val="20"/>
                <w:lang w:eastAsia="en-GB"/>
              </w:rPr>
              <w:t>dBm</w:t>
            </w:r>
            <w:proofErr w:type="spellEnd"/>
            <w:r w:rsidRPr="006A4AB3">
              <w:rPr>
                <w:rFonts w:ascii="Arial" w:hAnsi="Arial"/>
                <w:szCs w:val="20"/>
                <w:lang w:eastAsia="en-GB"/>
              </w:rPr>
              <w:t xml:space="preserve"> interfering UE)</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1.16%</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6A4AB3" w:rsidRPr="006A4AB3" w:rsidTr="006A4AB3">
        <w:trPr>
          <w:trHeight w:val="255"/>
          <w:jc w:val="center"/>
        </w:trPr>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 xml:space="preserve">Average throughput loss (26 </w:t>
            </w:r>
            <w:proofErr w:type="spellStart"/>
            <w:r w:rsidRPr="006A4AB3">
              <w:rPr>
                <w:rFonts w:ascii="Arial" w:hAnsi="Arial"/>
                <w:szCs w:val="20"/>
                <w:lang w:eastAsia="en-GB"/>
              </w:rPr>
              <w:t>dBm</w:t>
            </w:r>
            <w:proofErr w:type="spellEnd"/>
            <w:r w:rsidRPr="006A4AB3">
              <w:rPr>
                <w:rFonts w:ascii="Arial" w:hAnsi="Arial"/>
                <w:szCs w:val="20"/>
                <w:lang w:eastAsia="en-GB"/>
              </w:rPr>
              <w:t xml:space="preserve"> interfering UE)</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1.00%</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0.86%</w:t>
            </w:r>
          </w:p>
        </w:tc>
      </w:tr>
      <w:tr w:rsidR="006A4AB3" w:rsidRPr="006A4AB3" w:rsidTr="006A4AB3">
        <w:trPr>
          <w:trHeight w:val="255"/>
          <w:jc w:val="center"/>
        </w:trPr>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 xml:space="preserve">5%-tile throughput loss (26 </w:t>
            </w:r>
            <w:proofErr w:type="spellStart"/>
            <w:r w:rsidRPr="006A4AB3">
              <w:rPr>
                <w:rFonts w:ascii="Arial" w:hAnsi="Arial"/>
                <w:szCs w:val="20"/>
                <w:lang w:eastAsia="en-GB"/>
              </w:rPr>
              <w:t>dBm</w:t>
            </w:r>
            <w:proofErr w:type="spellEnd"/>
            <w:r w:rsidRPr="006A4AB3">
              <w:rPr>
                <w:rFonts w:ascii="Arial" w:hAnsi="Arial"/>
                <w:szCs w:val="20"/>
                <w:lang w:eastAsia="en-GB"/>
              </w:rPr>
              <w:t xml:space="preserve"> interfering UE)</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1.19%</w:t>
            </w:r>
          </w:p>
        </w:tc>
        <w:tc>
          <w:tcPr>
            <w:tcW w:w="0" w:type="auto"/>
            <w:noWrap/>
            <w:hideMark/>
          </w:tcPr>
          <w:p w:rsidR="006A4AB3" w:rsidRPr="006A4AB3" w:rsidRDefault="006A4AB3" w:rsidP="006A4AB3">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6A4AB3">
              <w:rPr>
                <w:rFonts w:ascii="Arial" w:hAnsi="Arial"/>
                <w:szCs w:val="20"/>
                <w:lang w:eastAsia="en-GB"/>
              </w:rPr>
              <w:t>0.95%</w:t>
            </w:r>
          </w:p>
        </w:tc>
      </w:tr>
    </w:tbl>
    <w:p w:rsidR="0020539B" w:rsidRDefault="0020539B"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6A410C" w:rsidRPr="00D85014" w:rsidRDefault="006A410C"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6A410C" w:rsidRDefault="00BA46E4" w:rsidP="006A410C">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Pr>
          <w:rFonts w:ascii="Arial" w:hAnsi="Arial"/>
          <w:b/>
          <w:noProof/>
          <w:szCs w:val="20"/>
          <w:lang w:val="en-GB" w:eastAsia="zh-CN"/>
        </w:rPr>
        <w:lastRenderedPageBreak/>
        <w:drawing>
          <wp:inline distT="0" distB="0" distL="0" distR="0">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D5B4E" w:rsidRDefault="000D5B4E" w:rsidP="000D5B4E">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tblGrid>
      <w:tr w:rsidR="00BA46E4" w:rsidRPr="00BA46E4" w:rsidTr="00BA46E4">
        <w:trPr>
          <w:trHeight w:val="255"/>
          <w:jc w:val="center"/>
        </w:trPr>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ACLR offset X [dB]</w:t>
            </w:r>
          </w:p>
        </w:tc>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0</w:t>
            </w:r>
          </w:p>
        </w:tc>
      </w:tr>
      <w:tr w:rsidR="00BA46E4" w:rsidRPr="00BA46E4" w:rsidTr="00BA46E4">
        <w:trPr>
          <w:trHeight w:val="255"/>
          <w:jc w:val="center"/>
        </w:trPr>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 xml:space="preserve">Average throughput loss (23 </w:t>
            </w:r>
            <w:proofErr w:type="spellStart"/>
            <w:r w:rsidRPr="00BA46E4">
              <w:rPr>
                <w:rFonts w:ascii="Arial" w:hAnsi="Arial"/>
                <w:szCs w:val="20"/>
                <w:lang w:eastAsia="en-GB"/>
              </w:rPr>
              <w:t>dBm</w:t>
            </w:r>
            <w:proofErr w:type="spellEnd"/>
            <w:r w:rsidRPr="00BA46E4">
              <w:rPr>
                <w:rFonts w:ascii="Arial" w:hAnsi="Arial"/>
                <w:szCs w:val="20"/>
                <w:lang w:eastAsia="en-GB"/>
              </w:rPr>
              <w:t xml:space="preserve"> interfering UE)</w:t>
            </w:r>
          </w:p>
        </w:tc>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0.30%</w:t>
            </w:r>
          </w:p>
        </w:tc>
      </w:tr>
      <w:tr w:rsidR="00BA46E4" w:rsidRPr="00BA46E4" w:rsidTr="00BA46E4">
        <w:trPr>
          <w:trHeight w:val="255"/>
          <w:jc w:val="center"/>
        </w:trPr>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 xml:space="preserve">5%-tile throughput loss (23 </w:t>
            </w:r>
            <w:proofErr w:type="spellStart"/>
            <w:r w:rsidRPr="00BA46E4">
              <w:rPr>
                <w:rFonts w:ascii="Arial" w:hAnsi="Arial"/>
                <w:szCs w:val="20"/>
                <w:lang w:eastAsia="en-GB"/>
              </w:rPr>
              <w:t>dBm</w:t>
            </w:r>
            <w:proofErr w:type="spellEnd"/>
            <w:r w:rsidRPr="00BA46E4">
              <w:rPr>
                <w:rFonts w:ascii="Arial" w:hAnsi="Arial"/>
                <w:szCs w:val="20"/>
                <w:lang w:eastAsia="en-GB"/>
              </w:rPr>
              <w:t xml:space="preserve"> interfering UE)</w:t>
            </w:r>
          </w:p>
        </w:tc>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0.39%</w:t>
            </w:r>
          </w:p>
        </w:tc>
      </w:tr>
      <w:tr w:rsidR="00BA46E4" w:rsidRPr="00BA46E4" w:rsidTr="00BA46E4">
        <w:trPr>
          <w:trHeight w:val="255"/>
          <w:jc w:val="center"/>
        </w:trPr>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 xml:space="preserve">Average throughput loss (26 </w:t>
            </w:r>
            <w:proofErr w:type="spellStart"/>
            <w:r w:rsidRPr="00BA46E4">
              <w:rPr>
                <w:rFonts w:ascii="Arial" w:hAnsi="Arial"/>
                <w:szCs w:val="20"/>
                <w:lang w:eastAsia="en-GB"/>
              </w:rPr>
              <w:t>dBm</w:t>
            </w:r>
            <w:proofErr w:type="spellEnd"/>
            <w:r w:rsidRPr="00BA46E4">
              <w:rPr>
                <w:rFonts w:ascii="Arial" w:hAnsi="Arial"/>
                <w:szCs w:val="20"/>
                <w:lang w:eastAsia="en-GB"/>
              </w:rPr>
              <w:t xml:space="preserve"> interfering UE)</w:t>
            </w:r>
          </w:p>
        </w:tc>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0.29%</w:t>
            </w:r>
          </w:p>
        </w:tc>
      </w:tr>
      <w:tr w:rsidR="00BA46E4" w:rsidRPr="00BA46E4" w:rsidTr="00BA46E4">
        <w:trPr>
          <w:trHeight w:val="255"/>
          <w:jc w:val="center"/>
        </w:trPr>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 xml:space="preserve">5%-tile throughput loss (26 </w:t>
            </w:r>
            <w:proofErr w:type="spellStart"/>
            <w:r w:rsidRPr="00BA46E4">
              <w:rPr>
                <w:rFonts w:ascii="Arial" w:hAnsi="Arial"/>
                <w:szCs w:val="20"/>
                <w:lang w:eastAsia="en-GB"/>
              </w:rPr>
              <w:t>dBm</w:t>
            </w:r>
            <w:proofErr w:type="spellEnd"/>
            <w:r w:rsidRPr="00BA46E4">
              <w:rPr>
                <w:rFonts w:ascii="Arial" w:hAnsi="Arial"/>
                <w:szCs w:val="20"/>
                <w:lang w:eastAsia="en-GB"/>
              </w:rPr>
              <w:t xml:space="preserve"> interfering UE)</w:t>
            </w:r>
          </w:p>
        </w:tc>
        <w:tc>
          <w:tcPr>
            <w:tcW w:w="0" w:type="auto"/>
            <w:noWrap/>
            <w:hideMark/>
          </w:tcPr>
          <w:p w:rsidR="00BA46E4" w:rsidRPr="00BA46E4" w:rsidRDefault="00BA46E4" w:rsidP="00BA46E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BA46E4">
              <w:rPr>
                <w:rFonts w:ascii="Arial" w:hAnsi="Arial"/>
                <w:szCs w:val="20"/>
                <w:lang w:eastAsia="en-GB"/>
              </w:rPr>
              <w:t>0.35%</w:t>
            </w:r>
          </w:p>
        </w:tc>
      </w:tr>
    </w:tbl>
    <w:p w:rsidR="0020539B" w:rsidRDefault="0020539B"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6A410C" w:rsidRPr="00D85014" w:rsidRDefault="006A410C"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w:t>
      </w:r>
      <w:r w:rsidR="00450308">
        <w:rPr>
          <w:rFonts w:ascii="Arial" w:hAnsi="Arial"/>
          <w:b/>
          <w:szCs w:val="20"/>
          <w:lang w:val="en-GB" w:eastAsia="en-GB"/>
        </w:rPr>
        <w:t>b</w:t>
      </w:r>
      <w:r>
        <w:rPr>
          <w:rFonts w:ascii="Arial" w:hAnsi="Arial"/>
          <w:b/>
          <w:szCs w:val="20"/>
          <w:lang w:val="en-GB" w:eastAsia="en-GB"/>
        </w:rPr>
        <w:t>) With Power Control Parameter Set 2</w:t>
      </w:r>
    </w:p>
    <w:p w:rsidR="006A410C" w:rsidRDefault="006A410C" w:rsidP="006A410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w:t>
      </w:r>
      <w:r w:rsidR="00450308">
        <w:rPr>
          <w:rFonts w:ascii="Arial" w:hAnsi="Arial"/>
          <w:b/>
          <w:szCs w:val="20"/>
          <w:lang w:val="en-GB" w:eastAsia="en-GB"/>
        </w:rPr>
        <w:t>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450308">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p>
    <w:p w:rsidR="006256BE" w:rsidRDefault="006256BE" w:rsidP="006256BE">
      <w:pPr>
        <w:overflowPunct w:val="0"/>
        <w:autoSpaceDE w:val="0"/>
        <w:autoSpaceDN w:val="0"/>
        <w:adjustRightInd w:val="0"/>
        <w:spacing w:after="180"/>
        <w:textAlignment w:val="baseline"/>
        <w:rPr>
          <w:szCs w:val="20"/>
          <w:lang w:val="en-GB" w:eastAsia="en-GB"/>
        </w:rPr>
      </w:pPr>
      <w:r>
        <w:rPr>
          <w:szCs w:val="20"/>
          <w:lang w:val="en-GB" w:eastAsia="en-GB"/>
        </w:rPr>
        <w:t xml:space="preserve">Similar observations can be made from the results in Figure 2.2, namely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until the UE reach their maximum output power, </w:t>
      </w:r>
      <w:r>
        <w:rPr>
          <w:szCs w:val="20"/>
          <w:lang w:val="en-GB"/>
        </w:rPr>
        <w:t xml:space="preserve">more (~2% of 23 </w:t>
      </w:r>
      <w:proofErr w:type="spellStart"/>
      <w:r>
        <w:rPr>
          <w:szCs w:val="20"/>
          <w:lang w:val="en-GB" w:eastAsia="en-GB"/>
        </w:rPr>
        <w:t>dBm</w:t>
      </w:r>
      <w:proofErr w:type="spellEnd"/>
      <w:r>
        <w:rPr>
          <w:szCs w:val="20"/>
          <w:lang w:val="en-GB" w:eastAsia="en-GB"/>
        </w:rPr>
        <w:t xml:space="preserve"> UE and ~1% of 26 </w:t>
      </w:r>
      <w:proofErr w:type="spellStart"/>
      <w:r>
        <w:rPr>
          <w:szCs w:val="20"/>
          <w:lang w:val="en-GB" w:eastAsia="en-GB"/>
        </w:rPr>
        <w:t>dBm</w:t>
      </w:r>
      <w:proofErr w:type="spellEnd"/>
      <w:r>
        <w:rPr>
          <w:szCs w:val="20"/>
          <w:lang w:val="en-GB" w:eastAsia="en-GB"/>
        </w:rPr>
        <w:t xml:space="preserve"> UE</w:t>
      </w:r>
      <w:r>
        <w:rPr>
          <w:szCs w:val="20"/>
          <w:lang w:val="en-GB"/>
        </w:rPr>
        <w:t xml:space="preserve">) of the UE population transmitted with their maximum output power with the more aggressive Set 1, </w:t>
      </w:r>
      <w:r>
        <w:rPr>
          <w:szCs w:val="20"/>
          <w:lang w:val="en-GB" w:eastAsia="en-GB"/>
        </w:rPr>
        <w:t xml:space="preserve">and </w:t>
      </w:r>
      <w:r>
        <w:rPr>
          <w:szCs w:val="20"/>
          <w:lang w:val="en-GB"/>
        </w:rPr>
        <w:t xml:space="preserve">the ACLR of the 26 </w:t>
      </w:r>
      <w:proofErr w:type="spellStart"/>
      <w:r>
        <w:rPr>
          <w:szCs w:val="20"/>
          <w:lang w:val="en-GB"/>
        </w:rPr>
        <w:t>dBm</w:t>
      </w:r>
      <w:proofErr w:type="spellEnd"/>
      <w:r>
        <w:rPr>
          <w:szCs w:val="20"/>
          <w:lang w:val="en-GB"/>
        </w:rPr>
        <w:t xml:space="preserve"> UE need to be improved (&lt;1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p>
    <w:p w:rsidR="00066C5F" w:rsidRPr="007037FC" w:rsidRDefault="00066C5F"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 xml:space="preserve">This contribution provides the system level simulation results using the approved assumptions in the </w:t>
      </w:r>
      <w:r w:rsidR="00AC34AC">
        <w:rPr>
          <w:rFonts w:eastAsia="宋体"/>
          <w:szCs w:val="21"/>
          <w:lang w:eastAsia="zh-CN"/>
        </w:rPr>
        <w:t>rural</w:t>
      </w:r>
      <w:r>
        <w:rPr>
          <w:rFonts w:eastAsia="宋体"/>
          <w:szCs w:val="21"/>
          <w:lang w:eastAsia="zh-CN"/>
        </w:rPr>
        <w:t xml:space="preserve"> areas</w:t>
      </w:r>
      <w:r w:rsidR="00066C5F">
        <w:rPr>
          <w:rFonts w:eastAsia="宋体"/>
          <w:szCs w:val="21"/>
          <w:lang w:eastAsia="zh-CN"/>
        </w:rPr>
        <w:t>.</w:t>
      </w:r>
      <w:r>
        <w:rPr>
          <w:rFonts w:eastAsia="宋体"/>
          <w:szCs w:val="21"/>
          <w:lang w:eastAsia="zh-CN"/>
        </w:rPr>
        <w:t xml:space="preserve"> The simulation results show that </w:t>
      </w:r>
      <w:r>
        <w:rPr>
          <w:szCs w:val="20"/>
          <w:lang w:val="en-GB"/>
        </w:rPr>
        <w:t xml:space="preserve">if the UL power control parameters </w:t>
      </w:r>
      <w:r>
        <w:rPr>
          <w:szCs w:val="20"/>
          <w:lang w:val="en-GB" w:eastAsia="en-GB"/>
        </w:rPr>
        <w:t>are adjusted according to the UE maximum output power,</w:t>
      </w:r>
      <w:r>
        <w:rPr>
          <w:szCs w:val="20"/>
          <w:lang w:val="en-GB"/>
        </w:rPr>
        <w:t xml:space="preserve"> </w:t>
      </w:r>
      <w:r w:rsidR="006256BE">
        <w:rPr>
          <w:szCs w:val="20"/>
          <w:lang w:val="en-GB"/>
        </w:rPr>
        <w:t xml:space="preserve">the ACLR of the 26 </w:t>
      </w:r>
      <w:proofErr w:type="spellStart"/>
      <w:r w:rsidR="006256BE">
        <w:rPr>
          <w:szCs w:val="20"/>
          <w:lang w:val="en-GB"/>
        </w:rPr>
        <w:t>dBm</w:t>
      </w:r>
      <w:proofErr w:type="spellEnd"/>
      <w:r w:rsidR="006256BE">
        <w:rPr>
          <w:szCs w:val="20"/>
          <w:lang w:val="en-GB"/>
        </w:rPr>
        <w:t xml:space="preserve"> UE need to be improved (&lt;1 dB) </w:t>
      </w:r>
      <w:r w:rsidR="006256BE" w:rsidRPr="00766D64">
        <w:rPr>
          <w:szCs w:val="20"/>
          <w:lang w:val="en-GB" w:eastAsia="en-GB"/>
        </w:rPr>
        <w:t xml:space="preserve">so that the </w:t>
      </w:r>
      <w:r w:rsidR="006256BE">
        <w:rPr>
          <w:szCs w:val="20"/>
          <w:lang w:val="en-GB" w:eastAsia="en-GB"/>
        </w:rPr>
        <w:t>victim system</w:t>
      </w:r>
      <w:r w:rsidR="006256BE" w:rsidRPr="00766D64">
        <w:rPr>
          <w:szCs w:val="20"/>
          <w:lang w:val="en-GB" w:eastAsia="en-GB"/>
        </w:rPr>
        <w:t xml:space="preserve"> performance degradation due to </w:t>
      </w:r>
      <w:r w:rsidR="006256BE">
        <w:rPr>
          <w:szCs w:val="20"/>
          <w:lang w:val="en-GB" w:eastAsia="en-GB"/>
        </w:rPr>
        <w:t xml:space="preserve">26 </w:t>
      </w:r>
      <w:proofErr w:type="spellStart"/>
      <w:r w:rsidR="006256BE">
        <w:rPr>
          <w:szCs w:val="20"/>
          <w:lang w:val="en-GB" w:eastAsia="en-GB"/>
        </w:rPr>
        <w:t>dBm</w:t>
      </w:r>
      <w:proofErr w:type="spellEnd"/>
      <w:r w:rsidR="006256BE">
        <w:rPr>
          <w:szCs w:val="20"/>
          <w:lang w:val="en-GB" w:eastAsia="en-GB"/>
        </w:rPr>
        <w:t xml:space="preserve"> interfering </w:t>
      </w:r>
      <w:r w:rsidR="006256BE" w:rsidRPr="00766D64">
        <w:rPr>
          <w:szCs w:val="20"/>
          <w:lang w:val="en-GB" w:eastAsia="en-GB"/>
        </w:rPr>
        <w:t xml:space="preserve">UE is </w:t>
      </w:r>
      <w:r w:rsidR="006256BE">
        <w:rPr>
          <w:szCs w:val="20"/>
          <w:lang w:val="en-GB" w:eastAsia="en-GB"/>
        </w:rPr>
        <w:t xml:space="preserve">the same as that due to 23 </w:t>
      </w:r>
      <w:proofErr w:type="spellStart"/>
      <w:r w:rsidR="006256BE">
        <w:rPr>
          <w:szCs w:val="20"/>
          <w:lang w:val="en-GB" w:eastAsia="en-GB"/>
        </w:rPr>
        <w:t>dBm</w:t>
      </w:r>
      <w:proofErr w:type="spellEnd"/>
      <w:r w:rsidR="006256BE">
        <w:rPr>
          <w:szCs w:val="20"/>
          <w:lang w:val="en-GB" w:eastAsia="en-GB"/>
        </w:rPr>
        <w:t xml:space="preserve"> interfering UE</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F8176D" w:rsidRPr="00E00A26">
        <w:t>R</w:t>
      </w:r>
      <w:r w:rsidR="00F8176D">
        <w:t>4</w:t>
      </w:r>
      <w:r w:rsidR="00F8176D" w:rsidRPr="00E00A26">
        <w:t>-1</w:t>
      </w:r>
      <w:r w:rsidR="00F8176D">
        <w:t>58342</w:t>
      </w:r>
      <w:r w:rsidR="00F8176D" w:rsidRPr="00E00A26">
        <w:t>, “</w:t>
      </w:r>
      <w:r w:rsidR="00F8176D" w:rsidRPr="00F02B29">
        <w:rPr>
          <w:color w:val="000000"/>
          <w:szCs w:val="20"/>
        </w:rPr>
        <w:t>HPUE simulation anomalies</w:t>
      </w:r>
      <w:r w:rsidR="00F8176D" w:rsidRPr="00E00A26">
        <w:t xml:space="preserve">”, </w:t>
      </w:r>
      <w:r w:rsidR="00F8176D" w:rsidRPr="00F02B29">
        <w:rPr>
          <w:noProof/>
        </w:rPr>
        <w:t>Sprint, Intel, CMCC, Qualcomm, Ericsson, Alcatel-Lucent</w:t>
      </w:r>
      <w:r w:rsidRPr="00E00A26">
        <w:t>.</w:t>
      </w:r>
    </w:p>
    <w:p w:rsidR="00575303" w:rsidRPr="00575303" w:rsidRDefault="00575303" w:rsidP="00753AF2">
      <w:pPr>
        <w:ind w:left="567" w:hanging="567"/>
        <w:rPr>
          <w:lang w:val="en-GB"/>
        </w:rPr>
      </w:pPr>
    </w:p>
    <w:sectPr w:rsidR="00575303" w:rsidRPr="00575303" w:rsidSect="0007466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6F3" w:rsidRPr="004E3B67" w:rsidRDefault="00C866F3" w:rsidP="00DA44AD">
      <w:pPr>
        <w:rPr>
          <w:rFonts w:eastAsia="宋体" w:cs="Arial"/>
          <w:color w:val="0000FF"/>
          <w:kern w:val="2"/>
          <w:lang w:eastAsia="zh-CN"/>
        </w:rPr>
      </w:pPr>
      <w:r>
        <w:separator/>
      </w:r>
    </w:p>
  </w:endnote>
  <w:endnote w:type="continuationSeparator" w:id="0">
    <w:p w:rsidR="00C866F3" w:rsidRPr="004E3B67" w:rsidRDefault="00C866F3"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6706BC">
    <w:pPr>
      <w:pStyle w:val="Footer"/>
      <w:jc w:val="center"/>
    </w:pPr>
    <w:fldSimple w:instr=" PAGE   \* MERGEFORMAT ">
      <w:r w:rsidR="003C0805" w:rsidRPr="003C0805">
        <w:rPr>
          <w:noProof/>
          <w:lang w:val="zh-CN"/>
        </w:rPr>
        <w:t>1</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6F3" w:rsidRPr="004E3B67" w:rsidRDefault="00C866F3" w:rsidP="00DA44AD">
      <w:pPr>
        <w:rPr>
          <w:rFonts w:eastAsia="宋体" w:cs="Arial"/>
          <w:color w:val="0000FF"/>
          <w:kern w:val="2"/>
          <w:lang w:eastAsia="zh-CN"/>
        </w:rPr>
      </w:pPr>
      <w:r>
        <w:separator/>
      </w:r>
    </w:p>
  </w:footnote>
  <w:footnote w:type="continuationSeparator" w:id="0">
    <w:p w:rsidR="00C866F3" w:rsidRPr="004E3B67" w:rsidRDefault="00C866F3"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798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2C96"/>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6219"/>
    <w:rsid w:val="000A11C9"/>
    <w:rsid w:val="000A485B"/>
    <w:rsid w:val="000A62A7"/>
    <w:rsid w:val="000B5EC0"/>
    <w:rsid w:val="000B77B1"/>
    <w:rsid w:val="000B7DD9"/>
    <w:rsid w:val="000C395A"/>
    <w:rsid w:val="000C3FE4"/>
    <w:rsid w:val="000C5C2A"/>
    <w:rsid w:val="000C7A5A"/>
    <w:rsid w:val="000C7E84"/>
    <w:rsid w:val="000D17A1"/>
    <w:rsid w:val="000D5B4E"/>
    <w:rsid w:val="000E0DD4"/>
    <w:rsid w:val="000F7673"/>
    <w:rsid w:val="00102F16"/>
    <w:rsid w:val="00103927"/>
    <w:rsid w:val="00104193"/>
    <w:rsid w:val="00104C97"/>
    <w:rsid w:val="00110693"/>
    <w:rsid w:val="00112215"/>
    <w:rsid w:val="001208C6"/>
    <w:rsid w:val="00121879"/>
    <w:rsid w:val="001241E5"/>
    <w:rsid w:val="0013170F"/>
    <w:rsid w:val="00141310"/>
    <w:rsid w:val="00147A2C"/>
    <w:rsid w:val="00154F33"/>
    <w:rsid w:val="00155E3A"/>
    <w:rsid w:val="00165467"/>
    <w:rsid w:val="00165996"/>
    <w:rsid w:val="00165AB4"/>
    <w:rsid w:val="001664E6"/>
    <w:rsid w:val="00170984"/>
    <w:rsid w:val="0017644D"/>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5CB"/>
    <w:rsid w:val="001C2C6E"/>
    <w:rsid w:val="001D2E6C"/>
    <w:rsid w:val="001F0E70"/>
    <w:rsid w:val="00202846"/>
    <w:rsid w:val="002038D1"/>
    <w:rsid w:val="0020392E"/>
    <w:rsid w:val="0020539B"/>
    <w:rsid w:val="00227C62"/>
    <w:rsid w:val="00230538"/>
    <w:rsid w:val="002312C1"/>
    <w:rsid w:val="00232498"/>
    <w:rsid w:val="00234C19"/>
    <w:rsid w:val="002373B3"/>
    <w:rsid w:val="002410D7"/>
    <w:rsid w:val="002425AB"/>
    <w:rsid w:val="00243A8B"/>
    <w:rsid w:val="00244E81"/>
    <w:rsid w:val="002461F2"/>
    <w:rsid w:val="00247FF6"/>
    <w:rsid w:val="00264344"/>
    <w:rsid w:val="0026628C"/>
    <w:rsid w:val="00271638"/>
    <w:rsid w:val="002762C1"/>
    <w:rsid w:val="002764DE"/>
    <w:rsid w:val="00277ECF"/>
    <w:rsid w:val="00281778"/>
    <w:rsid w:val="00285FF9"/>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294A"/>
    <w:rsid w:val="0030314E"/>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C0805"/>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E96"/>
    <w:rsid w:val="004256E9"/>
    <w:rsid w:val="00427C17"/>
    <w:rsid w:val="00430AC9"/>
    <w:rsid w:val="00442E2C"/>
    <w:rsid w:val="00444CFE"/>
    <w:rsid w:val="004464D8"/>
    <w:rsid w:val="00450308"/>
    <w:rsid w:val="00450693"/>
    <w:rsid w:val="00452885"/>
    <w:rsid w:val="00454E07"/>
    <w:rsid w:val="00456CFD"/>
    <w:rsid w:val="00457A1E"/>
    <w:rsid w:val="0046724B"/>
    <w:rsid w:val="00467BEB"/>
    <w:rsid w:val="00470773"/>
    <w:rsid w:val="00470FE3"/>
    <w:rsid w:val="00476129"/>
    <w:rsid w:val="00480440"/>
    <w:rsid w:val="00481B02"/>
    <w:rsid w:val="00482222"/>
    <w:rsid w:val="00484111"/>
    <w:rsid w:val="00484CF1"/>
    <w:rsid w:val="00495159"/>
    <w:rsid w:val="004954F3"/>
    <w:rsid w:val="004979FA"/>
    <w:rsid w:val="004A1946"/>
    <w:rsid w:val="004A2ED0"/>
    <w:rsid w:val="004B4181"/>
    <w:rsid w:val="004C2F79"/>
    <w:rsid w:val="004D7AB8"/>
    <w:rsid w:val="004E13FF"/>
    <w:rsid w:val="004E20F5"/>
    <w:rsid w:val="004E4C82"/>
    <w:rsid w:val="0050070D"/>
    <w:rsid w:val="00502B36"/>
    <w:rsid w:val="00502FB3"/>
    <w:rsid w:val="00503D81"/>
    <w:rsid w:val="00521A11"/>
    <w:rsid w:val="00526336"/>
    <w:rsid w:val="005302AC"/>
    <w:rsid w:val="0053281F"/>
    <w:rsid w:val="00533859"/>
    <w:rsid w:val="00547986"/>
    <w:rsid w:val="0056560B"/>
    <w:rsid w:val="00565E7D"/>
    <w:rsid w:val="0057114A"/>
    <w:rsid w:val="00573339"/>
    <w:rsid w:val="00575303"/>
    <w:rsid w:val="005762BA"/>
    <w:rsid w:val="00577655"/>
    <w:rsid w:val="00580957"/>
    <w:rsid w:val="005867EF"/>
    <w:rsid w:val="00591A05"/>
    <w:rsid w:val="00591FB2"/>
    <w:rsid w:val="005920C4"/>
    <w:rsid w:val="005930F5"/>
    <w:rsid w:val="0059358C"/>
    <w:rsid w:val="00595F79"/>
    <w:rsid w:val="00596CEE"/>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56BE"/>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6614B"/>
    <w:rsid w:val="006706BC"/>
    <w:rsid w:val="00671EC7"/>
    <w:rsid w:val="006848A0"/>
    <w:rsid w:val="00690C26"/>
    <w:rsid w:val="00691F4F"/>
    <w:rsid w:val="0069650D"/>
    <w:rsid w:val="006A098D"/>
    <w:rsid w:val="006A16A6"/>
    <w:rsid w:val="006A2897"/>
    <w:rsid w:val="006A410C"/>
    <w:rsid w:val="006A4AB3"/>
    <w:rsid w:val="006B1365"/>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6F19E3"/>
    <w:rsid w:val="007037FC"/>
    <w:rsid w:val="0070386D"/>
    <w:rsid w:val="00704D0B"/>
    <w:rsid w:val="00747251"/>
    <w:rsid w:val="0075085E"/>
    <w:rsid w:val="00752A87"/>
    <w:rsid w:val="00753AF2"/>
    <w:rsid w:val="00766D64"/>
    <w:rsid w:val="00767124"/>
    <w:rsid w:val="00767F0A"/>
    <w:rsid w:val="00770B56"/>
    <w:rsid w:val="0077752B"/>
    <w:rsid w:val="00777FEE"/>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D2025"/>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60591"/>
    <w:rsid w:val="008705C9"/>
    <w:rsid w:val="00883811"/>
    <w:rsid w:val="00891FE1"/>
    <w:rsid w:val="00892517"/>
    <w:rsid w:val="008A17B7"/>
    <w:rsid w:val="008A748B"/>
    <w:rsid w:val="008A7F73"/>
    <w:rsid w:val="008B0037"/>
    <w:rsid w:val="008B4D96"/>
    <w:rsid w:val="008D036B"/>
    <w:rsid w:val="008D498F"/>
    <w:rsid w:val="008D53C0"/>
    <w:rsid w:val="008D693D"/>
    <w:rsid w:val="008D7F9F"/>
    <w:rsid w:val="008E71AC"/>
    <w:rsid w:val="008F4C4C"/>
    <w:rsid w:val="00903904"/>
    <w:rsid w:val="00904474"/>
    <w:rsid w:val="009103A6"/>
    <w:rsid w:val="00932D73"/>
    <w:rsid w:val="009374A9"/>
    <w:rsid w:val="009474B0"/>
    <w:rsid w:val="009478A1"/>
    <w:rsid w:val="00952624"/>
    <w:rsid w:val="00956F21"/>
    <w:rsid w:val="00960B83"/>
    <w:rsid w:val="00962B9B"/>
    <w:rsid w:val="00967165"/>
    <w:rsid w:val="009722CB"/>
    <w:rsid w:val="009731B2"/>
    <w:rsid w:val="0097560E"/>
    <w:rsid w:val="009843DA"/>
    <w:rsid w:val="0099272E"/>
    <w:rsid w:val="009A14BC"/>
    <w:rsid w:val="009A2177"/>
    <w:rsid w:val="009A37F5"/>
    <w:rsid w:val="009A5BF8"/>
    <w:rsid w:val="009B67E2"/>
    <w:rsid w:val="009B7298"/>
    <w:rsid w:val="009C54E0"/>
    <w:rsid w:val="009D483E"/>
    <w:rsid w:val="009D7125"/>
    <w:rsid w:val="009D770C"/>
    <w:rsid w:val="009E118F"/>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8045C"/>
    <w:rsid w:val="00A82E94"/>
    <w:rsid w:val="00A92258"/>
    <w:rsid w:val="00AA12C7"/>
    <w:rsid w:val="00AA21C4"/>
    <w:rsid w:val="00AA4970"/>
    <w:rsid w:val="00AA5A4E"/>
    <w:rsid w:val="00AB393D"/>
    <w:rsid w:val="00AC1E9B"/>
    <w:rsid w:val="00AC34AC"/>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7F50"/>
    <w:rsid w:val="00B33B42"/>
    <w:rsid w:val="00B4502C"/>
    <w:rsid w:val="00B45C4B"/>
    <w:rsid w:val="00B46625"/>
    <w:rsid w:val="00B50BDE"/>
    <w:rsid w:val="00B515B4"/>
    <w:rsid w:val="00B66487"/>
    <w:rsid w:val="00B767A7"/>
    <w:rsid w:val="00B802EF"/>
    <w:rsid w:val="00B8356B"/>
    <w:rsid w:val="00B84F06"/>
    <w:rsid w:val="00B85838"/>
    <w:rsid w:val="00B955F3"/>
    <w:rsid w:val="00B96174"/>
    <w:rsid w:val="00BA24F8"/>
    <w:rsid w:val="00BA2C1A"/>
    <w:rsid w:val="00BA46E4"/>
    <w:rsid w:val="00BA49C9"/>
    <w:rsid w:val="00BB1B19"/>
    <w:rsid w:val="00BB2D9B"/>
    <w:rsid w:val="00BB33CF"/>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76F39"/>
    <w:rsid w:val="00C8662A"/>
    <w:rsid w:val="00C866F3"/>
    <w:rsid w:val="00C93B56"/>
    <w:rsid w:val="00CA2544"/>
    <w:rsid w:val="00CA406E"/>
    <w:rsid w:val="00CA419A"/>
    <w:rsid w:val="00CB0506"/>
    <w:rsid w:val="00CB76E1"/>
    <w:rsid w:val="00CC1790"/>
    <w:rsid w:val="00CC2038"/>
    <w:rsid w:val="00CC34D9"/>
    <w:rsid w:val="00CC399A"/>
    <w:rsid w:val="00CD266F"/>
    <w:rsid w:val="00CD2B00"/>
    <w:rsid w:val="00CD79B7"/>
    <w:rsid w:val="00CE092D"/>
    <w:rsid w:val="00CE1A3D"/>
    <w:rsid w:val="00CE731F"/>
    <w:rsid w:val="00CF36F1"/>
    <w:rsid w:val="00CF63B4"/>
    <w:rsid w:val="00D04308"/>
    <w:rsid w:val="00D06763"/>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A78CA"/>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171B1"/>
    <w:rsid w:val="00E21CD6"/>
    <w:rsid w:val="00E2544B"/>
    <w:rsid w:val="00E33755"/>
    <w:rsid w:val="00E36878"/>
    <w:rsid w:val="00E36966"/>
    <w:rsid w:val="00E53D09"/>
    <w:rsid w:val="00E54D67"/>
    <w:rsid w:val="00E60383"/>
    <w:rsid w:val="00E61EC1"/>
    <w:rsid w:val="00E70A6C"/>
    <w:rsid w:val="00E71140"/>
    <w:rsid w:val="00E74ECC"/>
    <w:rsid w:val="00E76FAE"/>
    <w:rsid w:val="00EA06F5"/>
    <w:rsid w:val="00EA08FC"/>
    <w:rsid w:val="00EB5BA4"/>
    <w:rsid w:val="00EB6CB7"/>
    <w:rsid w:val="00EC147C"/>
    <w:rsid w:val="00EC2995"/>
    <w:rsid w:val="00ED096D"/>
    <w:rsid w:val="00ED393E"/>
    <w:rsid w:val="00ED4996"/>
    <w:rsid w:val="00ED6451"/>
    <w:rsid w:val="00EE3041"/>
    <w:rsid w:val="00EE33CB"/>
    <w:rsid w:val="00EE5244"/>
    <w:rsid w:val="00EE70FE"/>
    <w:rsid w:val="00EE759B"/>
    <w:rsid w:val="00F00694"/>
    <w:rsid w:val="00F028B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49F5"/>
    <w:rsid w:val="00F7136D"/>
    <w:rsid w:val="00F77D69"/>
    <w:rsid w:val="00F8176D"/>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98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981624">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81210227">
      <w:bodyDiv w:val="1"/>
      <w:marLeft w:val="0"/>
      <w:marRight w:val="0"/>
      <w:marTop w:val="0"/>
      <w:marBottom w:val="0"/>
      <w:divBdr>
        <w:top w:val="none" w:sz="0" w:space="0" w:color="auto"/>
        <w:left w:val="none" w:sz="0" w:space="0" w:color="auto"/>
        <w:bottom w:val="none" w:sz="0" w:space="0" w:color="auto"/>
        <w:right w:val="none" w:sz="0" w:space="0" w:color="auto"/>
      </w:divBdr>
    </w:div>
    <w:div w:id="25560288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85224706">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98606178">
      <w:bodyDiv w:val="1"/>
      <w:marLeft w:val="0"/>
      <w:marRight w:val="0"/>
      <w:marTop w:val="0"/>
      <w:marBottom w:val="0"/>
      <w:divBdr>
        <w:top w:val="none" w:sz="0" w:space="0" w:color="auto"/>
        <w:left w:val="none" w:sz="0" w:space="0" w:color="auto"/>
        <w:bottom w:val="none" w:sz="0" w:space="0" w:color="auto"/>
        <w:right w:val="none" w:sz="0" w:space="0" w:color="auto"/>
      </w:divBdr>
    </w:div>
    <w:div w:id="686253914">
      <w:bodyDiv w:val="1"/>
      <w:marLeft w:val="0"/>
      <w:marRight w:val="0"/>
      <w:marTop w:val="0"/>
      <w:marBottom w:val="0"/>
      <w:divBdr>
        <w:top w:val="none" w:sz="0" w:space="0" w:color="auto"/>
        <w:left w:val="none" w:sz="0" w:space="0" w:color="auto"/>
        <w:bottom w:val="none" w:sz="0" w:space="0" w:color="auto"/>
        <w:right w:val="none" w:sz="0" w:space="0" w:color="auto"/>
      </w:divBdr>
    </w:div>
    <w:div w:id="794255064">
      <w:bodyDiv w:val="1"/>
      <w:marLeft w:val="0"/>
      <w:marRight w:val="0"/>
      <w:marTop w:val="0"/>
      <w:marBottom w:val="0"/>
      <w:divBdr>
        <w:top w:val="none" w:sz="0" w:space="0" w:color="auto"/>
        <w:left w:val="none" w:sz="0" w:space="0" w:color="auto"/>
        <w:bottom w:val="none" w:sz="0" w:space="0" w:color="auto"/>
        <w:right w:val="none" w:sz="0" w:space="0" w:color="auto"/>
      </w:divBdr>
    </w:div>
    <w:div w:id="966812917">
      <w:bodyDiv w:val="1"/>
      <w:marLeft w:val="0"/>
      <w:marRight w:val="0"/>
      <w:marTop w:val="0"/>
      <w:marBottom w:val="0"/>
      <w:divBdr>
        <w:top w:val="none" w:sz="0" w:space="0" w:color="auto"/>
        <w:left w:val="none" w:sz="0" w:space="0" w:color="auto"/>
        <w:bottom w:val="none" w:sz="0" w:space="0" w:color="auto"/>
        <w:right w:val="none" w:sz="0" w:space="0" w:color="auto"/>
      </w:divBdr>
    </w:div>
    <w:div w:id="115665266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6066664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68190094">
      <w:bodyDiv w:val="1"/>
      <w:marLeft w:val="0"/>
      <w:marRight w:val="0"/>
      <w:marTop w:val="0"/>
      <w:marBottom w:val="0"/>
      <w:divBdr>
        <w:top w:val="none" w:sz="0" w:space="0" w:color="auto"/>
        <w:left w:val="none" w:sz="0" w:space="0" w:color="auto"/>
        <w:bottom w:val="none" w:sz="0" w:space="0" w:color="auto"/>
        <w:right w:val="none" w:sz="0" w:space="0" w:color="auto"/>
      </w:divBdr>
    </w:div>
    <w:div w:id="1784688713">
      <w:bodyDiv w:val="1"/>
      <w:marLeft w:val="0"/>
      <w:marRight w:val="0"/>
      <w:marTop w:val="0"/>
      <w:marBottom w:val="0"/>
      <w:divBdr>
        <w:top w:val="none" w:sz="0" w:space="0" w:color="auto"/>
        <w:left w:val="none" w:sz="0" w:space="0" w:color="auto"/>
        <w:bottom w:val="none" w:sz="0" w:space="0" w:color="auto"/>
        <w:right w:val="none" w:sz="0" w:space="0" w:color="auto"/>
      </w:divBdr>
    </w:div>
    <w:div w:id="1837695564">
      <w:bodyDiv w:val="1"/>
      <w:marLeft w:val="0"/>
      <w:marRight w:val="0"/>
      <w:marTop w:val="0"/>
      <w:marBottom w:val="0"/>
      <w:divBdr>
        <w:top w:val="none" w:sz="0" w:space="0" w:color="auto"/>
        <w:left w:val="none" w:sz="0" w:space="0" w:color="auto"/>
        <w:bottom w:val="none" w:sz="0" w:space="0" w:color="auto"/>
        <w:right w:val="none" w:sz="0" w:space="0" w:color="auto"/>
      </w:divBdr>
    </w:div>
    <w:div w:id="2032417404">
      <w:bodyDiv w:val="1"/>
      <w:marLeft w:val="0"/>
      <w:marRight w:val="0"/>
      <w:marTop w:val="0"/>
      <w:marBottom w:val="0"/>
      <w:divBdr>
        <w:top w:val="none" w:sz="0" w:space="0" w:color="auto"/>
        <w:left w:val="none" w:sz="0" w:space="0" w:color="auto"/>
        <w:bottom w:val="none" w:sz="0" w:space="0" w:color="auto"/>
        <w:right w:val="none" w:sz="0" w:space="0" w:color="auto"/>
      </w:divBdr>
    </w:div>
    <w:div w:id="2073580278">
      <w:bodyDiv w:val="1"/>
      <w:marLeft w:val="0"/>
      <w:marRight w:val="0"/>
      <w:marTop w:val="0"/>
      <w:marBottom w:val="0"/>
      <w:divBdr>
        <w:top w:val="none" w:sz="0" w:space="0" w:color="auto"/>
        <w:left w:val="none" w:sz="0" w:space="0" w:color="auto"/>
        <w:bottom w:val="none" w:sz="0" w:space="0" w:color="auto"/>
        <w:right w:val="none" w:sz="0" w:space="0" w:color="auto"/>
      </w:divBdr>
    </w:div>
    <w:div w:id="209239133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1AC34-4B5F-431E-AE38-38E82390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2016-02-04T18:07:00Z</dcterms:created>
  <dcterms:modified xsi:type="dcterms:W3CDTF">2016-02-05T14:02:00Z</dcterms:modified>
</cp:coreProperties>
</file>