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884DFE">
        <w:rPr>
          <w:rFonts w:cs="Arial"/>
          <w:noProof w:val="0"/>
          <w:sz w:val="24"/>
          <w:szCs w:val="22"/>
          <w:lang w:val="en-GB"/>
        </w:rPr>
        <w:t>1915</w:t>
      </w:r>
    </w:p>
    <w:p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AF0F87">
        <w:rPr>
          <w:rFonts w:ascii="Arial" w:hAnsi="Arial" w:cs="Arial"/>
          <w:sz w:val="22"/>
        </w:rPr>
        <w:t xml:space="preserve">Discussion on </w:t>
      </w:r>
      <w:r w:rsidR="00947530">
        <w:rPr>
          <w:rFonts w:ascii="Arial" w:hAnsi="Arial" w:cs="Arial"/>
          <w:sz w:val="22"/>
        </w:rPr>
        <w:t xml:space="preserve">interworking between SCE and </w:t>
      </w:r>
      <w:proofErr w:type="spellStart"/>
      <w:r w:rsidR="00947530">
        <w:rPr>
          <w:rFonts w:ascii="Arial" w:hAnsi="Arial" w:cs="Arial"/>
          <w:sz w:val="22"/>
        </w:rPr>
        <w:t>IncMon</w:t>
      </w:r>
      <w:proofErr w:type="spellEnd"/>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AF0F87" w:rsidRPr="00AF0F87">
        <w:rPr>
          <w:rFonts w:ascii="Arial" w:hAnsi="Arial" w:cs="Arial"/>
          <w:sz w:val="22"/>
        </w:rPr>
        <w:t>5.3</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491213" w:rsidRDefault="00947530" w:rsidP="00264B60">
      <w:pPr>
        <w:rPr>
          <w:lang w:val="en-US"/>
        </w:rPr>
      </w:pPr>
      <w:r>
        <w:rPr>
          <w:lang w:val="en-US"/>
        </w:rPr>
        <w:t xml:space="preserve">The RRM core for SCE and </w:t>
      </w:r>
      <w:proofErr w:type="spellStart"/>
      <w:r>
        <w:rPr>
          <w:lang w:val="en-US"/>
        </w:rPr>
        <w:t>IncMon</w:t>
      </w:r>
      <w:proofErr w:type="spellEnd"/>
      <w:r>
        <w:rPr>
          <w:lang w:val="en-US"/>
        </w:rPr>
        <w:t xml:space="preserve"> </w:t>
      </w:r>
      <w:proofErr w:type="gramStart"/>
      <w:r>
        <w:rPr>
          <w:lang w:val="en-US"/>
        </w:rPr>
        <w:t>were completed</w:t>
      </w:r>
      <w:proofErr w:type="gramEnd"/>
      <w:r>
        <w:rPr>
          <w:lang w:val="en-US"/>
        </w:rPr>
        <w:t xml:space="preserve"> in RAN4#73, and the requirements are separately specified for the two features. In RAN4#74 meeting, there were some discussions [1] on the interworking between the two features, but no way forward was agreed.</w:t>
      </w:r>
      <w:r w:rsidR="00491213">
        <w:rPr>
          <w:lang w:val="en-US"/>
        </w:rPr>
        <w:t xml:space="preserve"> </w:t>
      </w:r>
      <w:r>
        <w:rPr>
          <w:lang w:val="en-US"/>
        </w:rPr>
        <w:t>During the discussion, the target of enhancing</w:t>
      </w:r>
      <w:r w:rsidR="00491213">
        <w:rPr>
          <w:lang w:val="en-US"/>
        </w:rPr>
        <w:t xml:space="preserve"> the number of monitored</w:t>
      </w:r>
      <w:r w:rsidRPr="00947530">
        <w:rPr>
          <w:lang w:val="en-US"/>
        </w:rPr>
        <w:t xml:space="preserve"> inter-frequencies in SCE requirement</w:t>
      </w:r>
      <w:r>
        <w:rPr>
          <w:lang w:val="en-US"/>
        </w:rPr>
        <w:t xml:space="preserve"> </w:t>
      </w:r>
      <w:proofErr w:type="gramStart"/>
      <w:r>
        <w:rPr>
          <w:lang w:val="en-US"/>
        </w:rPr>
        <w:t>was considered</w:t>
      </w:r>
      <w:proofErr w:type="gramEnd"/>
      <w:r>
        <w:rPr>
          <w:lang w:val="en-US"/>
        </w:rPr>
        <w:t xml:space="preserve"> as out of scope of the two WIs</w:t>
      </w:r>
      <w:r w:rsidR="00491213">
        <w:rPr>
          <w:lang w:val="en-US"/>
        </w:rPr>
        <w:t xml:space="preserve">, as the technical solution and UE impacts have not been studied in RAN4. </w:t>
      </w:r>
    </w:p>
    <w:p w:rsidR="0057439C" w:rsidRDefault="00491213" w:rsidP="00264B60">
      <w:pPr>
        <w:rPr>
          <w:lang w:val="en-US"/>
        </w:rPr>
      </w:pPr>
      <w:r>
        <w:rPr>
          <w:lang w:val="en-US"/>
        </w:rPr>
        <w:t xml:space="preserve">On the other hand, the scenario where the two features are simultaneously enabled should be considered for Rel-12, i.e. </w:t>
      </w:r>
      <w:r w:rsidR="0057439C">
        <w:rPr>
          <w:lang w:val="en-US"/>
        </w:rPr>
        <w:t xml:space="preserve">for an </w:t>
      </w:r>
      <w:proofErr w:type="spellStart"/>
      <w:r w:rsidR="0057439C">
        <w:rPr>
          <w:lang w:val="en-US"/>
        </w:rPr>
        <w:t>IncMon</w:t>
      </w:r>
      <w:proofErr w:type="spellEnd"/>
      <w:r w:rsidR="0057439C">
        <w:rPr>
          <w:lang w:val="en-US"/>
        </w:rPr>
        <w:t xml:space="preserve"> capable UE, </w:t>
      </w:r>
      <w:r>
        <w:rPr>
          <w:lang w:val="en-US"/>
        </w:rPr>
        <w:t xml:space="preserve">the network </w:t>
      </w:r>
      <w:proofErr w:type="gramStart"/>
      <w:r>
        <w:rPr>
          <w:lang w:val="en-US"/>
        </w:rPr>
        <w:t>can</w:t>
      </w:r>
      <w:proofErr w:type="gramEnd"/>
      <w:r>
        <w:rPr>
          <w:lang w:val="en-US"/>
        </w:rPr>
        <w:t xml:space="preserve"> configure the number of monitored carriers </w:t>
      </w:r>
      <w:r w:rsidR="0057439C">
        <w:rPr>
          <w:lang w:val="en-US"/>
        </w:rPr>
        <w:t xml:space="preserve">based on </w:t>
      </w:r>
      <w:proofErr w:type="spellStart"/>
      <w:r w:rsidR="0057439C">
        <w:rPr>
          <w:lang w:val="en-US"/>
        </w:rPr>
        <w:t>IncMon</w:t>
      </w:r>
      <w:proofErr w:type="spellEnd"/>
      <w:r w:rsidR="0057439C">
        <w:rPr>
          <w:lang w:val="en-US"/>
        </w:rPr>
        <w:t>, while some of the carriers are DMTC carriers.</w:t>
      </w:r>
      <w:r>
        <w:rPr>
          <w:lang w:val="en-US"/>
        </w:rPr>
        <w:t xml:space="preserve"> </w:t>
      </w:r>
    </w:p>
    <w:p w:rsidR="00842FDF" w:rsidRDefault="00491213" w:rsidP="00842FDF">
      <w:pPr>
        <w:rPr>
          <w:lang w:val="en-US"/>
        </w:rPr>
      </w:pPr>
      <w:r>
        <w:rPr>
          <w:lang w:val="en-US"/>
        </w:rPr>
        <w:t xml:space="preserve">We found </w:t>
      </w:r>
      <w:r w:rsidR="0057439C">
        <w:rPr>
          <w:lang w:val="en-US"/>
        </w:rPr>
        <w:t xml:space="preserve">that the UE </w:t>
      </w:r>
      <w:proofErr w:type="spellStart"/>
      <w:r w:rsidR="0057439C">
        <w:rPr>
          <w:lang w:val="en-US"/>
        </w:rPr>
        <w:t>behavio</w:t>
      </w:r>
      <w:r w:rsidR="00FA27DB">
        <w:rPr>
          <w:lang w:val="en-US"/>
        </w:rPr>
        <w:t>u</w:t>
      </w:r>
      <w:r w:rsidR="0057439C">
        <w:rPr>
          <w:lang w:val="en-US"/>
        </w:rPr>
        <w:t>r</w:t>
      </w:r>
      <w:proofErr w:type="spellEnd"/>
      <w:r w:rsidR="0057439C">
        <w:rPr>
          <w:lang w:val="en-US"/>
        </w:rPr>
        <w:t xml:space="preserve"> is not clearly defined for this </w:t>
      </w:r>
      <w:proofErr w:type="spellStart"/>
      <w:r w:rsidR="0057439C">
        <w:rPr>
          <w:lang w:val="en-US"/>
        </w:rPr>
        <w:t>sceanrio</w:t>
      </w:r>
      <w:proofErr w:type="spellEnd"/>
      <w:r w:rsidR="0057439C">
        <w:rPr>
          <w:lang w:val="en-US"/>
        </w:rPr>
        <w:t xml:space="preserve">, </w:t>
      </w:r>
      <w:r>
        <w:rPr>
          <w:lang w:val="en-US"/>
        </w:rPr>
        <w:t>even the number of monitored</w:t>
      </w:r>
      <w:r w:rsidRPr="00947530">
        <w:rPr>
          <w:lang w:val="en-US"/>
        </w:rPr>
        <w:t xml:space="preserve"> inter-frequencies in SCE </w:t>
      </w:r>
      <w:r>
        <w:rPr>
          <w:lang w:val="en-US"/>
        </w:rPr>
        <w:t xml:space="preserve">is kept as </w:t>
      </w:r>
      <w:proofErr w:type="gramStart"/>
      <w:r>
        <w:rPr>
          <w:lang w:val="en-US"/>
        </w:rPr>
        <w:t>3</w:t>
      </w:r>
      <w:proofErr w:type="gramEnd"/>
      <w:r w:rsidR="0057439C">
        <w:rPr>
          <w:lang w:val="en-US"/>
        </w:rPr>
        <w:t xml:space="preserve"> for FDD or TDD.</w:t>
      </w:r>
      <w:r>
        <w:rPr>
          <w:lang w:val="en-US"/>
        </w:rPr>
        <w:t xml:space="preserve"> </w:t>
      </w:r>
      <w:r w:rsidR="00F04BBA">
        <w:rPr>
          <w:lang w:val="en-US"/>
        </w:rPr>
        <w:t>In this p</w:t>
      </w:r>
      <w:r w:rsidR="005132B8">
        <w:rPr>
          <w:lang w:val="en-US"/>
        </w:rPr>
        <w:t xml:space="preserve">aper, we will </w:t>
      </w:r>
      <w:r w:rsidR="0057439C">
        <w:rPr>
          <w:lang w:val="en-US"/>
        </w:rPr>
        <w:t xml:space="preserve">analyze the possible UE </w:t>
      </w:r>
      <w:proofErr w:type="spellStart"/>
      <w:r w:rsidR="0057439C">
        <w:rPr>
          <w:lang w:val="en-US"/>
        </w:rPr>
        <w:t>behavio</w:t>
      </w:r>
      <w:r w:rsidR="00FA27DB">
        <w:rPr>
          <w:lang w:val="en-US"/>
        </w:rPr>
        <w:t>u</w:t>
      </w:r>
      <w:r w:rsidR="0057439C">
        <w:rPr>
          <w:lang w:val="en-US"/>
        </w:rPr>
        <w:t>rs</w:t>
      </w:r>
      <w:proofErr w:type="spellEnd"/>
      <w:r w:rsidR="0057439C">
        <w:rPr>
          <w:lang w:val="en-US"/>
        </w:rPr>
        <w:t xml:space="preserve"> and provide our preference</w:t>
      </w:r>
      <w:r w:rsidR="00C566EB">
        <w:rPr>
          <w:lang w:val="en-US"/>
        </w:rPr>
        <w:t>.</w:t>
      </w:r>
      <w:r w:rsidR="004E1C6A">
        <w:rPr>
          <w:lang w:val="en-US"/>
        </w:rPr>
        <w:t xml:space="preserve"> </w:t>
      </w:r>
      <w:r w:rsidR="00F04BBA">
        <w:rPr>
          <w:lang w:val="en-US"/>
        </w:rPr>
        <w:t xml:space="preserve"> </w:t>
      </w:r>
      <w:r w:rsidR="007D38F7">
        <w:rPr>
          <w:lang w:val="en-US"/>
        </w:rPr>
        <w:t xml:space="preserve"> </w:t>
      </w:r>
    </w:p>
    <w:p w:rsidR="00E92BAA" w:rsidRDefault="00AE7B1D" w:rsidP="00E92BAA">
      <w:pPr>
        <w:pStyle w:val="Heading1"/>
        <w:numPr>
          <w:ilvl w:val="0"/>
          <w:numId w:val="1"/>
        </w:numPr>
        <w:tabs>
          <w:tab w:val="num" w:pos="45"/>
        </w:tabs>
        <w:ind w:left="405"/>
      </w:pPr>
      <w:r>
        <w:t>Discussion</w:t>
      </w:r>
    </w:p>
    <w:p w:rsidR="00C566EB" w:rsidRDefault="0057439C" w:rsidP="00C566EB">
      <w:pPr>
        <w:rPr>
          <w:lang w:eastAsia="zh-CN"/>
        </w:rPr>
      </w:pPr>
      <w:r>
        <w:rPr>
          <w:lang w:eastAsia="zh-CN"/>
        </w:rPr>
        <w:t xml:space="preserve">As mentioned above, the scenario considered is that for </w:t>
      </w:r>
      <w:r>
        <w:rPr>
          <w:lang w:val="en-US"/>
        </w:rPr>
        <w:t xml:space="preserve">an </w:t>
      </w:r>
      <w:proofErr w:type="spellStart"/>
      <w:r>
        <w:rPr>
          <w:lang w:val="en-US"/>
        </w:rPr>
        <w:t>IncMon</w:t>
      </w:r>
      <w:proofErr w:type="spellEnd"/>
      <w:r>
        <w:rPr>
          <w:lang w:val="en-US"/>
        </w:rPr>
        <w:t xml:space="preserve"> capable UE, the network configures the number of monitored carriers based on </w:t>
      </w:r>
      <w:proofErr w:type="spellStart"/>
      <w:r>
        <w:rPr>
          <w:lang w:val="en-US"/>
        </w:rPr>
        <w:t>IncMon</w:t>
      </w:r>
      <w:proofErr w:type="spellEnd"/>
      <w:r>
        <w:rPr>
          <w:lang w:val="en-US"/>
        </w:rPr>
        <w:t xml:space="preserve"> with some of the carriers being DMTC carriers</w:t>
      </w:r>
      <w:r w:rsidR="003029C4">
        <w:rPr>
          <w:lang w:eastAsia="zh-CN"/>
        </w:rPr>
        <w:t>.</w:t>
      </w:r>
      <w:r>
        <w:rPr>
          <w:lang w:eastAsia="zh-CN"/>
        </w:rPr>
        <w:t xml:space="preserve"> </w:t>
      </w:r>
      <w:r w:rsidR="00882127">
        <w:rPr>
          <w:lang w:eastAsia="zh-CN"/>
        </w:rPr>
        <w:t>For example</w:t>
      </w:r>
      <w:r>
        <w:rPr>
          <w:lang w:eastAsia="zh-CN"/>
        </w:rPr>
        <w:t xml:space="preserve">, we </w:t>
      </w:r>
      <w:r w:rsidR="00882127">
        <w:rPr>
          <w:lang w:eastAsia="zh-CN"/>
        </w:rPr>
        <w:t xml:space="preserve">can </w:t>
      </w:r>
      <w:r>
        <w:rPr>
          <w:lang w:eastAsia="zh-CN"/>
        </w:rPr>
        <w:t xml:space="preserve">assume UE is configured to monitor </w:t>
      </w:r>
      <w:r w:rsidR="0094367A">
        <w:rPr>
          <w:lang w:eastAsia="zh-CN"/>
        </w:rPr>
        <w:t xml:space="preserve">8 FDD carriers and 3 of them are DMTC carriers. </w:t>
      </w:r>
    </w:p>
    <w:p w:rsidR="00FA27DB" w:rsidRDefault="0094367A" w:rsidP="00C566EB">
      <w:pPr>
        <w:rPr>
          <w:lang w:eastAsia="zh-CN"/>
        </w:rPr>
      </w:pPr>
      <w:r>
        <w:rPr>
          <w:lang w:eastAsia="zh-CN"/>
        </w:rPr>
        <w:t xml:space="preserve">1) The first possible </w:t>
      </w:r>
      <w:r w:rsidR="00AA0E14">
        <w:rPr>
          <w:lang w:eastAsia="zh-CN"/>
        </w:rPr>
        <w:t xml:space="preserve">and the most straightforward </w:t>
      </w:r>
      <w:r>
        <w:rPr>
          <w:lang w:eastAsia="zh-CN"/>
        </w:rPr>
        <w:t>UE behavio</w:t>
      </w:r>
      <w:r w:rsidR="00FA27DB">
        <w:rPr>
          <w:lang w:eastAsia="zh-CN"/>
        </w:rPr>
        <w:t>u</w:t>
      </w:r>
      <w:r>
        <w:rPr>
          <w:lang w:eastAsia="zh-CN"/>
        </w:rPr>
        <w:t xml:space="preserve">r is that </w:t>
      </w:r>
      <w:r w:rsidR="00AA0E14">
        <w:rPr>
          <w:lang w:eastAsia="zh-CN"/>
        </w:rPr>
        <w:t xml:space="preserve">UE would treat DMTC carriers as </w:t>
      </w:r>
      <w:r w:rsidR="00A2535F">
        <w:rPr>
          <w:lang w:eastAsia="zh-CN"/>
        </w:rPr>
        <w:t xml:space="preserve">any other </w:t>
      </w:r>
      <w:r w:rsidR="00AA0E14">
        <w:rPr>
          <w:lang w:eastAsia="zh-CN"/>
        </w:rPr>
        <w:t xml:space="preserve">carrier, </w:t>
      </w:r>
      <w:r w:rsidR="00A2535F">
        <w:rPr>
          <w:lang w:eastAsia="zh-CN"/>
        </w:rPr>
        <w:t xml:space="preserve">and </w:t>
      </w:r>
      <w:r w:rsidR="00AA0E14">
        <w:rPr>
          <w:lang w:eastAsia="zh-CN"/>
        </w:rPr>
        <w:t xml:space="preserve">the performance scaling is applied on DMTC carriers, according to which performance group each DMTC carrier belongs to. </w:t>
      </w:r>
    </w:p>
    <w:p w:rsidR="001F2554" w:rsidRDefault="00FA27DB" w:rsidP="00C566EB">
      <w:pPr>
        <w:rPr>
          <w:lang w:eastAsia="zh-CN"/>
        </w:rPr>
      </w:pPr>
      <w:r>
        <w:rPr>
          <w:lang w:eastAsia="zh-CN"/>
        </w:rPr>
        <w:t xml:space="preserve">2) The second possible UE behaviour is </w:t>
      </w:r>
      <w:r w:rsidR="001F2554">
        <w:rPr>
          <w:lang w:eastAsia="zh-CN"/>
        </w:rPr>
        <w:t xml:space="preserve">that UE would consider </w:t>
      </w:r>
      <w:proofErr w:type="spellStart"/>
      <w:r w:rsidR="001F2554">
        <w:rPr>
          <w:lang w:eastAsia="zh-CN"/>
        </w:rPr>
        <w:t>IncMon</w:t>
      </w:r>
      <w:proofErr w:type="spellEnd"/>
      <w:r w:rsidR="001F2554">
        <w:rPr>
          <w:lang w:eastAsia="zh-CN"/>
        </w:rPr>
        <w:t xml:space="preserve"> feature (scaling factor) as not configured, and apply the legacy requirement in S</w:t>
      </w:r>
      <w:r w:rsidR="001F2554" w:rsidRPr="001F2554">
        <w:rPr>
          <w:lang w:eastAsia="zh-CN"/>
        </w:rPr>
        <w:t>ection 8.1.2.1.1.1</w:t>
      </w:r>
      <w:r w:rsidR="001F2554">
        <w:rPr>
          <w:lang w:eastAsia="zh-CN"/>
        </w:rPr>
        <w:t xml:space="preserve">. </w:t>
      </w:r>
    </w:p>
    <w:p w:rsidR="00880980" w:rsidRDefault="00A2535F" w:rsidP="00C566EB">
      <w:pPr>
        <w:rPr>
          <w:lang w:eastAsia="zh-CN"/>
        </w:rPr>
      </w:pPr>
      <w:r>
        <w:rPr>
          <w:lang w:eastAsia="zh-CN"/>
        </w:rPr>
        <w:t xml:space="preserve">Neither of the above </w:t>
      </w:r>
      <w:proofErr w:type="spellStart"/>
      <w:r>
        <w:rPr>
          <w:lang w:eastAsia="zh-CN"/>
        </w:rPr>
        <w:t>behaviors</w:t>
      </w:r>
      <w:proofErr w:type="spellEnd"/>
      <w:r>
        <w:rPr>
          <w:lang w:eastAsia="zh-CN"/>
        </w:rPr>
        <w:t xml:space="preserve"> </w:t>
      </w:r>
      <w:proofErr w:type="gramStart"/>
      <w:r>
        <w:rPr>
          <w:lang w:eastAsia="zh-CN"/>
        </w:rPr>
        <w:t>are</w:t>
      </w:r>
      <w:proofErr w:type="gramEnd"/>
      <w:r>
        <w:rPr>
          <w:lang w:eastAsia="zh-CN"/>
        </w:rPr>
        <w:t xml:space="preserve"> supported in the current specification leaving the UE behaviour unspecified. I.e. there is no performance scaling in the requirements for DMTC carriers in Section 8.6.2.2 and 8.6.3.2.</w:t>
      </w:r>
      <w:r w:rsidR="00E941D4">
        <w:rPr>
          <w:lang w:eastAsia="zh-CN"/>
        </w:rPr>
        <w:t xml:space="preserve"> </w:t>
      </w:r>
      <w:proofErr w:type="gramStart"/>
      <w:r w:rsidR="00E941D4">
        <w:rPr>
          <w:lang w:eastAsia="zh-CN"/>
        </w:rPr>
        <w:t>and</w:t>
      </w:r>
      <w:proofErr w:type="gramEnd"/>
      <w:r w:rsidR="00E941D4">
        <w:rPr>
          <w:lang w:eastAsia="zh-CN"/>
        </w:rPr>
        <w:t xml:space="preserve"> the fallback option of 2) is not defined. </w:t>
      </w:r>
      <w:r w:rsidR="001F2554">
        <w:rPr>
          <w:lang w:eastAsia="zh-CN"/>
        </w:rPr>
        <w:t xml:space="preserve">From </w:t>
      </w:r>
      <w:r w:rsidR="00E941D4">
        <w:rPr>
          <w:lang w:eastAsia="zh-CN"/>
        </w:rPr>
        <w:t xml:space="preserve">this short </w:t>
      </w:r>
      <w:r w:rsidR="001F2554">
        <w:rPr>
          <w:lang w:eastAsia="zh-CN"/>
        </w:rPr>
        <w:t xml:space="preserve">analysis, it can be seen that UE </w:t>
      </w:r>
      <w:r w:rsidR="00880980">
        <w:rPr>
          <w:lang w:eastAsia="zh-CN"/>
        </w:rPr>
        <w:t>behaviour in the concerned scenario is not defined</w:t>
      </w:r>
      <w:r w:rsidR="00E941D4">
        <w:rPr>
          <w:lang w:eastAsia="zh-CN"/>
        </w:rPr>
        <w:t xml:space="preserve"> and left for UE implementation</w:t>
      </w:r>
      <w:r w:rsidR="00880980">
        <w:rPr>
          <w:lang w:eastAsia="zh-CN"/>
        </w:rPr>
        <w:t>.</w:t>
      </w:r>
    </w:p>
    <w:p w:rsidR="00880980" w:rsidRDefault="00880980" w:rsidP="00C566EB">
      <w:pPr>
        <w:rPr>
          <w:b/>
          <w:lang w:eastAsia="zh-CN"/>
        </w:rPr>
      </w:pPr>
      <w:r w:rsidRPr="00880980">
        <w:rPr>
          <w:b/>
          <w:lang w:eastAsia="zh-CN"/>
        </w:rPr>
        <w:t xml:space="preserve">Observation: </w:t>
      </w:r>
      <w:r>
        <w:rPr>
          <w:b/>
          <w:lang w:eastAsia="zh-CN"/>
        </w:rPr>
        <w:t xml:space="preserve">UE behaviour is not clearly defined if network configures the number of monitored carriers based on </w:t>
      </w:r>
      <w:proofErr w:type="spellStart"/>
      <w:r>
        <w:rPr>
          <w:b/>
          <w:lang w:eastAsia="zh-CN"/>
        </w:rPr>
        <w:t>IncMon</w:t>
      </w:r>
      <w:proofErr w:type="spellEnd"/>
      <w:r>
        <w:rPr>
          <w:b/>
          <w:lang w:eastAsia="zh-CN"/>
        </w:rPr>
        <w:t xml:space="preserve"> while one</w:t>
      </w:r>
      <w:r w:rsidR="00E941D4">
        <w:rPr>
          <w:b/>
          <w:lang w:eastAsia="zh-CN"/>
        </w:rPr>
        <w:t xml:space="preserve"> or more </w:t>
      </w:r>
      <w:r>
        <w:rPr>
          <w:b/>
          <w:lang w:eastAsia="zh-CN"/>
        </w:rPr>
        <w:t>of the carriers are DMTC carriers.</w:t>
      </w:r>
    </w:p>
    <w:p w:rsidR="0094367A" w:rsidRPr="00880980" w:rsidRDefault="00880980" w:rsidP="00C566EB">
      <w:pPr>
        <w:rPr>
          <w:lang w:eastAsia="zh-CN"/>
        </w:rPr>
      </w:pPr>
      <w:r>
        <w:rPr>
          <w:lang w:eastAsia="zh-CN"/>
        </w:rPr>
        <w:t xml:space="preserve">Between the two possible UE behaviours above, we prefer the first </w:t>
      </w:r>
      <w:r w:rsidR="00E941D4">
        <w:rPr>
          <w:lang w:eastAsia="zh-CN"/>
        </w:rPr>
        <w:t>option</w:t>
      </w:r>
      <w:r>
        <w:rPr>
          <w:lang w:eastAsia="zh-CN"/>
        </w:rPr>
        <w:t xml:space="preserve"> as it enables interworking between SCE and </w:t>
      </w:r>
      <w:proofErr w:type="spellStart"/>
      <w:r>
        <w:rPr>
          <w:lang w:eastAsia="zh-CN"/>
        </w:rPr>
        <w:t>IncMon</w:t>
      </w:r>
      <w:proofErr w:type="spellEnd"/>
      <w:r>
        <w:rPr>
          <w:lang w:eastAsia="zh-CN"/>
        </w:rPr>
        <w:t xml:space="preserve"> to the largest extent in Rel-12, while </w:t>
      </w:r>
      <w:r w:rsidR="00AA36A6">
        <w:rPr>
          <w:lang w:eastAsia="zh-CN"/>
        </w:rPr>
        <w:t xml:space="preserve">we don’t identify any big UE </w:t>
      </w:r>
      <w:proofErr w:type="spellStart"/>
      <w:r w:rsidR="00AA36A6">
        <w:rPr>
          <w:lang w:eastAsia="zh-CN"/>
        </w:rPr>
        <w:t>impact.T</w:t>
      </w:r>
      <w:r>
        <w:rPr>
          <w:lang w:eastAsia="zh-CN"/>
        </w:rPr>
        <w:t>he</w:t>
      </w:r>
      <w:proofErr w:type="spellEnd"/>
      <w:r>
        <w:rPr>
          <w:lang w:eastAsia="zh-CN"/>
        </w:rPr>
        <w:t xml:space="preserve"> second one effectively disables </w:t>
      </w:r>
      <w:proofErr w:type="spellStart"/>
      <w:r w:rsidR="00E941D4">
        <w:rPr>
          <w:lang w:eastAsia="zh-CN"/>
        </w:rPr>
        <w:t>IncMon</w:t>
      </w:r>
      <w:proofErr w:type="spellEnd"/>
      <w:r w:rsidR="00E941D4">
        <w:rPr>
          <w:lang w:eastAsia="zh-CN"/>
        </w:rPr>
        <w:t xml:space="preserve"> if a DMTC carrier is also configured</w:t>
      </w:r>
      <w:r>
        <w:rPr>
          <w:lang w:eastAsia="zh-CN"/>
        </w:rPr>
        <w:t xml:space="preserve">. </w:t>
      </w:r>
      <w:r w:rsidR="00AA36A6">
        <w:rPr>
          <w:lang w:eastAsia="zh-CN"/>
        </w:rPr>
        <w:t>Therefore, we have the following proposal.</w:t>
      </w:r>
    </w:p>
    <w:p w:rsidR="004E1B95" w:rsidRPr="003E126C" w:rsidRDefault="00AA36A6" w:rsidP="004E1B95">
      <w:r>
        <w:rPr>
          <w:b/>
        </w:rPr>
        <w:t>Proposal</w:t>
      </w:r>
      <w:r w:rsidR="004E1B95">
        <w:rPr>
          <w:b/>
        </w:rPr>
        <w:t xml:space="preserve">: </w:t>
      </w:r>
      <w:r>
        <w:rPr>
          <w:b/>
        </w:rPr>
        <w:t xml:space="preserve">Update the measurement requirements for DMTC in </w:t>
      </w:r>
      <w:r w:rsidRPr="00AA36A6">
        <w:rPr>
          <w:b/>
        </w:rPr>
        <w:t>Section 8.6.2.2 and 8.6.3.2</w:t>
      </w:r>
      <w:r>
        <w:rPr>
          <w:b/>
        </w:rPr>
        <w:t xml:space="preserve">, so that performance scaling introduced by </w:t>
      </w:r>
      <w:proofErr w:type="spellStart"/>
      <w:r>
        <w:rPr>
          <w:b/>
        </w:rPr>
        <w:t>IncMon</w:t>
      </w:r>
      <w:proofErr w:type="spellEnd"/>
      <w:r>
        <w:rPr>
          <w:b/>
        </w:rPr>
        <w:t xml:space="preserve"> is also </w:t>
      </w:r>
      <w:proofErr w:type="gramStart"/>
      <w:r>
        <w:rPr>
          <w:b/>
        </w:rPr>
        <w:t>be</w:t>
      </w:r>
      <w:proofErr w:type="gramEnd"/>
      <w:r>
        <w:rPr>
          <w:b/>
        </w:rPr>
        <w:t xml:space="preserve"> applied for DMTC carriers.</w:t>
      </w:r>
    </w:p>
    <w:p w:rsidR="006C0355" w:rsidRDefault="006C0355" w:rsidP="006C0355">
      <w:pPr>
        <w:pStyle w:val="Heading1"/>
        <w:numPr>
          <w:ilvl w:val="0"/>
          <w:numId w:val="1"/>
        </w:numPr>
        <w:tabs>
          <w:tab w:val="num" w:pos="45"/>
        </w:tabs>
        <w:ind w:left="405"/>
      </w:pPr>
      <w:r>
        <w:lastRenderedPageBreak/>
        <w:t>Con</w:t>
      </w:r>
      <w:r w:rsidR="002039D1">
        <w:t>c</w:t>
      </w:r>
      <w:r>
        <w:t>lusions</w:t>
      </w:r>
      <w:r w:rsidR="001F1175">
        <w:t xml:space="preserve"> </w:t>
      </w:r>
    </w:p>
    <w:p w:rsidR="00386E45" w:rsidRDefault="00D26469" w:rsidP="00A6715F">
      <w:pPr>
        <w:rPr>
          <w:rFonts w:eastAsia="MS PGothic"/>
          <w:lang w:eastAsia="ja-JP"/>
        </w:rPr>
      </w:pPr>
      <w:r>
        <w:rPr>
          <w:rFonts w:eastAsia="MS PGothic"/>
          <w:lang w:eastAsia="ja-JP"/>
        </w:rPr>
        <w:t xml:space="preserve">In this paper, for the scenario where SCE and </w:t>
      </w:r>
      <w:proofErr w:type="spellStart"/>
      <w:r>
        <w:rPr>
          <w:rFonts w:eastAsia="MS PGothic"/>
          <w:lang w:eastAsia="ja-JP"/>
        </w:rPr>
        <w:t>IncMon</w:t>
      </w:r>
      <w:proofErr w:type="spellEnd"/>
      <w:r>
        <w:rPr>
          <w:rFonts w:eastAsia="MS PGothic"/>
          <w:lang w:eastAsia="ja-JP"/>
        </w:rPr>
        <w:t xml:space="preserve"> are both enabled in the </w:t>
      </w:r>
      <w:proofErr w:type="spellStart"/>
      <w:r>
        <w:rPr>
          <w:rFonts w:eastAsia="MS PGothic"/>
          <w:lang w:eastAsia="ja-JP"/>
        </w:rPr>
        <w:t>metwork</w:t>
      </w:r>
      <w:proofErr w:type="spellEnd"/>
      <w:r>
        <w:rPr>
          <w:rFonts w:eastAsia="MS PGothic"/>
          <w:lang w:eastAsia="ja-JP"/>
        </w:rPr>
        <w:t xml:space="preserve"> and </w:t>
      </w:r>
      <w:r w:rsidR="00882127">
        <w:rPr>
          <w:rFonts w:eastAsia="MS PGothic"/>
          <w:lang w:eastAsia="ja-JP"/>
        </w:rPr>
        <w:t>applied to the UE,</w:t>
      </w:r>
      <w:r>
        <w:rPr>
          <w:rFonts w:eastAsia="MS PGothic"/>
          <w:lang w:eastAsia="ja-JP"/>
        </w:rPr>
        <w:t xml:space="preserve"> </w:t>
      </w:r>
      <w:r w:rsidR="00882127">
        <w:rPr>
          <w:rFonts w:eastAsia="MS PGothic"/>
          <w:lang w:eastAsia="ja-JP"/>
        </w:rPr>
        <w:t xml:space="preserve">we </w:t>
      </w:r>
      <w:r>
        <w:rPr>
          <w:rFonts w:eastAsia="MS PGothic"/>
          <w:lang w:eastAsia="ja-JP"/>
        </w:rPr>
        <w:t>analyzed t</w:t>
      </w:r>
      <w:r w:rsidR="00E941D4">
        <w:rPr>
          <w:rFonts w:eastAsia="MS PGothic"/>
          <w:lang w:eastAsia="ja-JP"/>
        </w:rPr>
        <w:t>wo</w:t>
      </w:r>
      <w:r>
        <w:rPr>
          <w:rFonts w:eastAsia="MS PGothic"/>
          <w:lang w:eastAsia="ja-JP"/>
        </w:rPr>
        <w:t xml:space="preserve"> possible</w:t>
      </w:r>
      <w:r w:rsidR="00882127">
        <w:rPr>
          <w:rFonts w:eastAsia="MS PGothic"/>
          <w:lang w:eastAsia="ja-JP"/>
        </w:rPr>
        <w:t xml:space="preserve"> UE behaviours within the Rel-12 scope, and found that the UE behaviour is no</w:t>
      </w:r>
      <w:r w:rsidR="00E941D4">
        <w:rPr>
          <w:rFonts w:eastAsia="MS PGothic"/>
          <w:lang w:eastAsia="ja-JP"/>
        </w:rPr>
        <w:t>t</w:t>
      </w:r>
      <w:r w:rsidR="00882127">
        <w:rPr>
          <w:rFonts w:eastAsia="MS PGothic"/>
          <w:lang w:eastAsia="ja-JP"/>
        </w:rPr>
        <w:t xml:space="preserve"> clearly defined. Specifically we have the following observation and proposal.</w:t>
      </w:r>
      <w:r>
        <w:rPr>
          <w:rFonts w:eastAsia="MS PGothic"/>
          <w:lang w:eastAsia="ja-JP"/>
        </w:rPr>
        <w:t xml:space="preserve"> </w:t>
      </w:r>
    </w:p>
    <w:p w:rsidR="00882127" w:rsidRDefault="00882127" w:rsidP="00882127">
      <w:pPr>
        <w:rPr>
          <w:b/>
          <w:lang w:eastAsia="zh-CN"/>
        </w:rPr>
      </w:pPr>
      <w:r w:rsidRPr="00880980">
        <w:rPr>
          <w:b/>
          <w:lang w:eastAsia="zh-CN"/>
        </w:rPr>
        <w:t xml:space="preserve">Observation: </w:t>
      </w:r>
      <w:r>
        <w:rPr>
          <w:b/>
          <w:lang w:eastAsia="zh-CN"/>
        </w:rPr>
        <w:t xml:space="preserve">UE behaviour is not clearly defined if network configures the number of monitored carriers based on </w:t>
      </w:r>
      <w:proofErr w:type="spellStart"/>
      <w:r>
        <w:rPr>
          <w:b/>
          <w:lang w:eastAsia="zh-CN"/>
        </w:rPr>
        <w:t>IncMon</w:t>
      </w:r>
      <w:proofErr w:type="spellEnd"/>
      <w:r>
        <w:rPr>
          <w:b/>
          <w:lang w:eastAsia="zh-CN"/>
        </w:rPr>
        <w:t xml:space="preserve"> while one</w:t>
      </w:r>
      <w:r w:rsidR="00E941D4">
        <w:rPr>
          <w:b/>
          <w:lang w:eastAsia="zh-CN"/>
        </w:rPr>
        <w:t xml:space="preserve"> or more </w:t>
      </w:r>
      <w:r>
        <w:rPr>
          <w:b/>
          <w:lang w:eastAsia="zh-CN"/>
        </w:rPr>
        <w:t>of the carriers are DMTC carriers.</w:t>
      </w:r>
    </w:p>
    <w:p w:rsidR="00882127" w:rsidRDefault="00882127" w:rsidP="00882127">
      <w:pPr>
        <w:rPr>
          <w:b/>
        </w:rPr>
      </w:pPr>
      <w:r>
        <w:rPr>
          <w:b/>
        </w:rPr>
        <w:t xml:space="preserve">Proposal: Update the measurement requirements for DMTC in </w:t>
      </w:r>
      <w:r w:rsidRPr="00AA36A6">
        <w:rPr>
          <w:b/>
        </w:rPr>
        <w:t>Section 8.6.2.2 and 8.6.3.2</w:t>
      </w:r>
      <w:r>
        <w:rPr>
          <w:b/>
        </w:rPr>
        <w:t xml:space="preserve">, so that performance scaling introduced by </w:t>
      </w:r>
      <w:proofErr w:type="spellStart"/>
      <w:r>
        <w:rPr>
          <w:b/>
        </w:rPr>
        <w:t>IncMon</w:t>
      </w:r>
      <w:proofErr w:type="spellEnd"/>
      <w:r>
        <w:rPr>
          <w:b/>
        </w:rPr>
        <w:t xml:space="preserve"> is also </w:t>
      </w:r>
      <w:proofErr w:type="gramStart"/>
      <w:r>
        <w:rPr>
          <w:b/>
        </w:rPr>
        <w:t>be</w:t>
      </w:r>
      <w:proofErr w:type="gramEnd"/>
      <w:r>
        <w:rPr>
          <w:b/>
        </w:rPr>
        <w:t xml:space="preserve"> applied for DMTC carriers.</w:t>
      </w:r>
    </w:p>
    <w:p w:rsidR="00882127" w:rsidRPr="003E126C" w:rsidRDefault="00882127" w:rsidP="00882127">
      <w:r>
        <w:rPr>
          <w:rFonts w:eastAsia="MS PGothic"/>
          <w:lang w:eastAsia="ja-JP"/>
        </w:rPr>
        <w:t>A companion CR can be found in [2].</w:t>
      </w:r>
    </w:p>
    <w:p w:rsidR="004B6FC4" w:rsidRDefault="00946CD9" w:rsidP="004B6FC4">
      <w:pPr>
        <w:pStyle w:val="Heading1"/>
        <w:numPr>
          <w:ilvl w:val="0"/>
          <w:numId w:val="1"/>
        </w:numPr>
        <w:pBdr>
          <w:top w:val="single" w:sz="12" w:space="6" w:color="auto"/>
        </w:pBdr>
        <w:tabs>
          <w:tab w:val="num" w:pos="45"/>
        </w:tabs>
        <w:ind w:left="405"/>
      </w:pPr>
      <w:r>
        <w:t>References</w:t>
      </w:r>
    </w:p>
    <w:p w:rsidR="00842FDF" w:rsidRDefault="000A65F9" w:rsidP="00842FDF">
      <w:pPr>
        <w:numPr>
          <w:ilvl w:val="0"/>
          <w:numId w:val="35"/>
        </w:numPr>
      </w:pPr>
      <w:r>
        <w:t>R4-15</w:t>
      </w:r>
      <w:r w:rsidR="0057439C">
        <w:t>0301</w:t>
      </w:r>
      <w:r w:rsidR="00842FDF">
        <w:t>,</w:t>
      </w:r>
      <w:r w:rsidR="00842FDF" w:rsidRPr="00F92C1D">
        <w:t xml:space="preserve"> </w:t>
      </w:r>
      <w:r w:rsidR="0057439C" w:rsidRPr="0057439C">
        <w:t>Discussion on SCE require</w:t>
      </w:r>
      <w:bookmarkStart w:id="2" w:name="_GoBack"/>
      <w:bookmarkEnd w:id="2"/>
      <w:r w:rsidR="0057439C" w:rsidRPr="0057439C">
        <w:t xml:space="preserve">ment for </w:t>
      </w:r>
      <w:proofErr w:type="spellStart"/>
      <w:r w:rsidR="0057439C" w:rsidRPr="0057439C">
        <w:t>IncMon</w:t>
      </w:r>
      <w:proofErr w:type="spellEnd"/>
      <w:r w:rsidR="0057439C" w:rsidRPr="0057439C">
        <w:t xml:space="preserve"> UE</w:t>
      </w:r>
      <w:r w:rsidR="00721788">
        <w:t xml:space="preserve">, </w:t>
      </w:r>
      <w:r w:rsidR="0057439C" w:rsidRPr="0057439C">
        <w:rPr>
          <w:noProof/>
        </w:rPr>
        <w:t>Huawei,HiSilicon</w:t>
      </w:r>
    </w:p>
    <w:p w:rsidR="00882127" w:rsidRDefault="00882127" w:rsidP="00882127">
      <w:pPr>
        <w:numPr>
          <w:ilvl w:val="0"/>
          <w:numId w:val="35"/>
        </w:numPr>
      </w:pPr>
      <w:r>
        <w:t>R4-15</w:t>
      </w:r>
      <w:r w:rsidR="00884DFE">
        <w:t>1916</w:t>
      </w:r>
      <w:r>
        <w:t>,</w:t>
      </w:r>
      <w:r w:rsidRPr="00F92C1D">
        <w:t xml:space="preserve"> </w:t>
      </w:r>
      <w:r>
        <w:t xml:space="preserve">Performance scaling for discovery signal based measurement, </w:t>
      </w:r>
      <w:r>
        <w:rPr>
          <w:noProof/>
        </w:rPr>
        <w:t>Nokia Networks</w:t>
      </w:r>
    </w:p>
    <w:p w:rsidR="00882127" w:rsidRDefault="00882127" w:rsidP="00882127"/>
    <w:sectPr w:rsidR="00882127" w:rsidSect="006B41EE">
      <w:headerReference w:type="even"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14B" w:rsidRDefault="005B214B">
      <w:pPr>
        <w:spacing w:after="0"/>
      </w:pPr>
      <w:r>
        <w:separator/>
      </w:r>
    </w:p>
  </w:endnote>
  <w:endnote w:type="continuationSeparator" w:id="0">
    <w:p w:rsidR="005B214B" w:rsidRDefault="005B214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14B" w:rsidRDefault="005B214B">
      <w:pPr>
        <w:spacing w:after="0"/>
      </w:pPr>
      <w:r>
        <w:separator/>
      </w:r>
    </w:p>
  </w:footnote>
  <w:footnote w:type="continuationSeparator" w:id="0">
    <w:p w:rsidR="005B214B" w:rsidRDefault="005B214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F6F" w:rsidRDefault="00227F6F">
    <w:r>
      <w:t xml:space="preserve">Page </w:t>
    </w:r>
    <w:r w:rsidR="002D2E8A">
      <w:fldChar w:fldCharType="begin"/>
    </w:r>
    <w:r w:rsidR="00F71940">
      <w:instrText>PAGE</w:instrText>
    </w:r>
    <w:r w:rsidR="002D2E8A">
      <w:fldChar w:fldCharType="separate"/>
    </w:r>
    <w:r>
      <w:t>4</w:t>
    </w:r>
    <w:r w:rsidR="002D2E8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2">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6">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27">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2">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4"/>
  </w:num>
  <w:num w:numId="11">
    <w:abstractNumId w:val="39"/>
  </w:num>
  <w:num w:numId="12">
    <w:abstractNumId w:val="10"/>
  </w:num>
  <w:num w:numId="13">
    <w:abstractNumId w:val="11"/>
  </w:num>
  <w:num w:numId="14">
    <w:abstractNumId w:val="16"/>
  </w:num>
  <w:num w:numId="15">
    <w:abstractNumId w:val="9"/>
  </w:num>
  <w:num w:numId="16">
    <w:abstractNumId w:val="25"/>
  </w:num>
  <w:num w:numId="17">
    <w:abstractNumId w:val="42"/>
  </w:num>
  <w:num w:numId="18">
    <w:abstractNumId w:val="21"/>
  </w:num>
  <w:num w:numId="19">
    <w:abstractNumId w:val="38"/>
  </w:num>
  <w:num w:numId="20">
    <w:abstractNumId w:val="15"/>
  </w:num>
  <w:num w:numId="21">
    <w:abstractNumId w:val="29"/>
  </w:num>
  <w:num w:numId="22">
    <w:abstractNumId w:val="32"/>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31"/>
  </w:num>
  <w:num w:numId="28">
    <w:abstractNumId w:val="26"/>
  </w:num>
  <w:num w:numId="29">
    <w:abstractNumId w:val="0"/>
  </w:num>
  <w:num w:numId="30">
    <w:abstractNumId w:val="20"/>
  </w:num>
  <w:num w:numId="31">
    <w:abstractNumId w:val="6"/>
  </w:num>
  <w:num w:numId="32">
    <w:abstractNumId w:val="1"/>
  </w:num>
  <w:num w:numId="33">
    <w:abstractNumId w:val="7"/>
  </w:num>
  <w:num w:numId="34">
    <w:abstractNumId w:val="19"/>
  </w:num>
  <w:num w:numId="35">
    <w:abstractNumId w:val="18"/>
  </w:num>
  <w:num w:numId="36">
    <w:abstractNumId w:val="36"/>
  </w:num>
  <w:num w:numId="37">
    <w:abstractNumId w:val="37"/>
  </w:num>
  <w:num w:numId="38">
    <w:abstractNumId w:val="30"/>
  </w:num>
  <w:num w:numId="39">
    <w:abstractNumId w:val="3"/>
  </w:num>
  <w:num w:numId="40">
    <w:abstractNumId w:val="33"/>
  </w:num>
  <w:num w:numId="41">
    <w:abstractNumId w:val="22"/>
  </w:num>
  <w:num w:numId="42">
    <w:abstractNumId w:val="14"/>
  </w:num>
  <w:num w:numId="43">
    <w:abstractNumId w:val="24"/>
  </w:num>
  <w:num w:numId="44">
    <w:abstractNumId w:val="8"/>
  </w:num>
  <w:num w:numId="45">
    <w:abstractNumId w:val="17"/>
  </w:num>
  <w:num w:numId="46">
    <w:abstractNumId w:val="17"/>
  </w:num>
  <w:num w:numId="47">
    <w:abstractNumId w:val="5"/>
  </w:num>
  <w:num w:numId="48">
    <w:abstractNumId w:val="2"/>
  </w:num>
  <w:num w:numId="49">
    <w:abstractNumId w:val="17"/>
  </w:num>
  <w:num w:numId="50">
    <w:abstractNumId w:val="4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72F0"/>
    <w:rsid w:val="00017FAD"/>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3727"/>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B24"/>
    <w:rsid w:val="002469CE"/>
    <w:rsid w:val="002472F3"/>
    <w:rsid w:val="00247F71"/>
    <w:rsid w:val="002509D0"/>
    <w:rsid w:val="00252836"/>
    <w:rsid w:val="00253E6C"/>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2E8A"/>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4CB"/>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42CA"/>
    <w:rsid w:val="003D7D04"/>
    <w:rsid w:val="003E126C"/>
    <w:rsid w:val="003E3813"/>
    <w:rsid w:val="003F0573"/>
    <w:rsid w:val="003F0E93"/>
    <w:rsid w:val="003F1C71"/>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301B8"/>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C80"/>
    <w:rsid w:val="004E1B95"/>
    <w:rsid w:val="004E1C6A"/>
    <w:rsid w:val="004E3198"/>
    <w:rsid w:val="004E3D79"/>
    <w:rsid w:val="004E4F7A"/>
    <w:rsid w:val="004E52BD"/>
    <w:rsid w:val="004E5F15"/>
    <w:rsid w:val="004E7A38"/>
    <w:rsid w:val="004F0566"/>
    <w:rsid w:val="004F217D"/>
    <w:rsid w:val="0050037C"/>
    <w:rsid w:val="005026E4"/>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6DDE"/>
    <w:rsid w:val="00552FA6"/>
    <w:rsid w:val="00556F81"/>
    <w:rsid w:val="0056128C"/>
    <w:rsid w:val="005631E1"/>
    <w:rsid w:val="005638EC"/>
    <w:rsid w:val="005644F4"/>
    <w:rsid w:val="00566385"/>
    <w:rsid w:val="0057439C"/>
    <w:rsid w:val="005751C7"/>
    <w:rsid w:val="005759B7"/>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214B"/>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B6440"/>
    <w:rsid w:val="007C1B81"/>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388E"/>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4DFE"/>
    <w:rsid w:val="00887FA8"/>
    <w:rsid w:val="008916F0"/>
    <w:rsid w:val="00893A49"/>
    <w:rsid w:val="008943F0"/>
    <w:rsid w:val="0089703E"/>
    <w:rsid w:val="0089719D"/>
    <w:rsid w:val="008A74A8"/>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3D13"/>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24F1"/>
    <w:rsid w:val="00B27D3A"/>
    <w:rsid w:val="00B3062A"/>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5D1B"/>
    <w:rsid w:val="00CD05BA"/>
    <w:rsid w:val="00CD2544"/>
    <w:rsid w:val="00CD5795"/>
    <w:rsid w:val="00CE29CA"/>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61B5"/>
    <w:rsid w:val="00DE595E"/>
    <w:rsid w:val="00DE65CF"/>
    <w:rsid w:val="00DE701F"/>
    <w:rsid w:val="00DF149D"/>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F19"/>
    <w:rsid w:val="00F65B8F"/>
    <w:rsid w:val="00F70538"/>
    <w:rsid w:val="00F71387"/>
    <w:rsid w:val="00F71649"/>
    <w:rsid w:val="00F71940"/>
    <w:rsid w:val="00F72042"/>
    <w:rsid w:val="00F74CA6"/>
    <w:rsid w:val="00F74F95"/>
    <w:rsid w:val="00F77536"/>
    <w:rsid w:val="00F80686"/>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6E0C5-4947-46DF-9312-0A514240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5</cp:revision>
  <cp:lastPrinted>2012-06-07T05:31:00Z</cp:lastPrinted>
  <dcterms:created xsi:type="dcterms:W3CDTF">2015-03-30T07:01:00Z</dcterms:created>
  <dcterms:modified xsi:type="dcterms:W3CDTF">2015-04-13T09:10:00Z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