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BE2" w:rsidRPr="00D3089E" w:rsidRDefault="005D3BE2" w:rsidP="005D3BE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72</w:t>
      </w:r>
      <w:r w:rsidRPr="00D3089E">
        <w:rPr>
          <w:rFonts w:ascii="Arial" w:hAnsi="Arial" w:cs="Arial"/>
          <w:sz w:val="28"/>
        </w:rPr>
        <w:tab/>
        <w:t>R4-1</w:t>
      </w:r>
      <w:r>
        <w:rPr>
          <w:rFonts w:ascii="Arial" w:hAnsi="Arial" w:cs="Arial"/>
          <w:sz w:val="28"/>
        </w:rPr>
        <w:t>44</w:t>
      </w:r>
      <w:r w:rsidR="00870FE4">
        <w:rPr>
          <w:rFonts w:ascii="Arial" w:hAnsi="Arial" w:cs="Arial"/>
          <w:sz w:val="28"/>
        </w:rPr>
        <w:t>158</w:t>
      </w:r>
    </w:p>
    <w:p w:rsidR="005D3BE2" w:rsidRPr="00D24D40" w:rsidRDefault="005D3BE2" w:rsidP="005D3BE2">
      <w:pPr>
        <w:pStyle w:val="Header"/>
        <w:tabs>
          <w:tab w:val="clear" w:pos="8306"/>
          <w:tab w:val="right" w:pos="9781"/>
          <w:tab w:val="right" w:pos="13323"/>
        </w:tabs>
        <w:rPr>
          <w:rFonts w:ascii="Arial" w:hAnsi="Arial" w:cs="Arial"/>
          <w:sz w:val="28"/>
          <w:szCs w:val="28"/>
        </w:rPr>
      </w:pPr>
      <w:r>
        <w:rPr>
          <w:rFonts w:ascii="Arial" w:hAnsi="Arial" w:cs="Arial"/>
          <w:sz w:val="28"/>
          <w:szCs w:val="28"/>
        </w:rPr>
        <w:t>Dresden, Germany</w:t>
      </w:r>
      <w:r w:rsidRPr="00D24D40">
        <w:rPr>
          <w:rFonts w:ascii="Arial" w:hAnsi="Arial" w:cs="Arial"/>
          <w:sz w:val="28"/>
          <w:szCs w:val="28"/>
        </w:rPr>
        <w:t xml:space="preserve">, </w:t>
      </w:r>
      <w:r>
        <w:rPr>
          <w:rFonts w:ascii="Arial" w:hAnsi="Arial" w:cs="Arial"/>
          <w:sz w:val="28"/>
          <w:szCs w:val="28"/>
        </w:rPr>
        <w:t>18 – 22 August</w:t>
      </w:r>
      <w:r w:rsidRPr="00D24D40">
        <w:rPr>
          <w:rFonts w:ascii="Arial" w:hAnsi="Arial" w:cs="Arial"/>
          <w:sz w:val="28"/>
          <w:szCs w:val="28"/>
        </w:rPr>
        <w:t xml:space="preserve"> 201</w:t>
      </w:r>
      <w:r>
        <w:rPr>
          <w:rFonts w:ascii="Arial" w:hAnsi="Arial" w:cs="Arial"/>
          <w:sz w:val="28"/>
          <w:szCs w:val="28"/>
        </w:rPr>
        <w:t>4</w:t>
      </w:r>
    </w:p>
    <w:p w:rsidR="005D3BE2" w:rsidRPr="00D3089E" w:rsidRDefault="005D3BE2" w:rsidP="005D3BE2">
      <w:pPr>
        <w:tabs>
          <w:tab w:val="left" w:pos="1985"/>
        </w:tabs>
        <w:rPr>
          <w:rFonts w:ascii="Arial" w:hAnsi="Arial"/>
          <w:b/>
        </w:rPr>
      </w:pPr>
    </w:p>
    <w:p w:rsidR="005D3BE2" w:rsidRPr="00D3089E" w:rsidRDefault="005D3BE2" w:rsidP="005D3BE2">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9</w:t>
      </w:r>
      <w:r w:rsidRPr="00D3089E">
        <w:rPr>
          <w:rFonts w:ascii="Arial" w:hAnsi="Arial"/>
          <w:b/>
        </w:rPr>
        <w:t>.</w:t>
      </w:r>
      <w:r>
        <w:rPr>
          <w:rFonts w:ascii="Arial" w:hAnsi="Arial"/>
          <w:b/>
        </w:rPr>
        <w:t>1.1</w:t>
      </w:r>
    </w:p>
    <w:p w:rsidR="005D3BE2" w:rsidRPr="00D0351F" w:rsidRDefault="005D3BE2" w:rsidP="005D3BE2">
      <w:pPr>
        <w:tabs>
          <w:tab w:val="left" w:pos="1985"/>
        </w:tabs>
        <w:rPr>
          <w:rFonts w:ascii="Arial" w:hAnsi="Arial"/>
        </w:rPr>
      </w:pPr>
      <w:r w:rsidRPr="00D0351F">
        <w:rPr>
          <w:rFonts w:ascii="Arial" w:hAnsi="Arial"/>
          <w:b/>
        </w:rPr>
        <w:t xml:space="preserve">Source: </w:t>
      </w:r>
      <w:r w:rsidRPr="00D0351F">
        <w:rPr>
          <w:rFonts w:ascii="Arial" w:hAnsi="Arial"/>
          <w:b/>
        </w:rPr>
        <w:tab/>
        <w:t>Alcatel-Lucent</w:t>
      </w:r>
    </w:p>
    <w:p w:rsidR="005D3BE2" w:rsidRPr="00F80A72" w:rsidRDefault="005D3BE2" w:rsidP="005D3BE2">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DE7D08" w:rsidRPr="00DE7D08">
        <w:rPr>
          <w:rFonts w:ascii="Arial" w:hAnsi="Arial" w:cs="Arial"/>
          <w:b/>
        </w:rPr>
        <w:t>Analysis and simulation results on BS RF filtering for AWS-Extension band</w:t>
      </w:r>
    </w:p>
    <w:p w:rsidR="005D3BE2" w:rsidRPr="00D3089E" w:rsidRDefault="005D3BE2" w:rsidP="005D3BE2">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D96490" w:rsidRDefault="00D96490" w:rsidP="00D96490">
      <w:pPr>
        <w:pStyle w:val="BodyText"/>
      </w:pPr>
      <w:r>
        <w:t>The SI proposal [1] for AWS-Extension band for LTE was approved in RAN#64. The objective of this SI is to evaluate various candidate band plans for technical feasibility, impediments, interoperability and efficient spectrum utilization. The following options are to be studied with the same priority.</w:t>
      </w:r>
    </w:p>
    <w:p w:rsidR="00D96490" w:rsidRDefault="00D96490" w:rsidP="00D96490">
      <w:pPr>
        <w:pStyle w:val="BodyText"/>
      </w:pPr>
      <w:r>
        <w:t>1.</w:t>
      </w:r>
      <w:r>
        <w:tab/>
        <w:t>70+70 (1710 - 1780 MHz / 2110 - 2180 MHz, fixed duplex)</w:t>
      </w:r>
    </w:p>
    <w:p w:rsidR="00D96490" w:rsidRDefault="00D96490" w:rsidP="00D96490">
      <w:pPr>
        <w:pStyle w:val="BodyText"/>
      </w:pPr>
      <w:r>
        <w:t>2.</w:t>
      </w:r>
      <w:r>
        <w:tab/>
        <w:t>70+90 (1710 - 1780 MHz / 2110 - 2200 MHz, variable duplex)</w:t>
      </w:r>
    </w:p>
    <w:p w:rsidR="00D96490" w:rsidRDefault="00D96490" w:rsidP="00D96490">
      <w:pPr>
        <w:pStyle w:val="BodyText"/>
      </w:pPr>
      <w:r>
        <w:t>3.</w:t>
      </w:r>
      <w:r>
        <w:tab/>
        <w:t>85+90 (1695 - 1780 MHz / 2110 - 2200 MHz, variable duplex)</w:t>
      </w:r>
    </w:p>
    <w:p w:rsidR="00D96490" w:rsidRDefault="00D96490" w:rsidP="00D96490">
      <w:pPr>
        <w:pStyle w:val="BodyText"/>
      </w:pPr>
      <w:r>
        <w:t>Other options are not precluded and coordination with Region 2 should be considered. At the conclusion of this SI a single band plan will be selected considering technical impediments.</w:t>
      </w:r>
    </w:p>
    <w:p w:rsidR="006E0972" w:rsidRDefault="006E0972" w:rsidP="00D96490">
      <w:pPr>
        <w:pStyle w:val="BodyText"/>
      </w:pPr>
      <w:r>
        <w:t xml:space="preserve">In this paper, we provide an </w:t>
      </w:r>
      <w:r w:rsidR="00C00291">
        <w:t>analysis</w:t>
      </w:r>
      <w:r>
        <w:t xml:space="preserve"> </w:t>
      </w:r>
      <w:r w:rsidR="00C00291">
        <w:t xml:space="preserve">on the Base Station (BS) Radio Frequency (RF) filter requirements for the </w:t>
      </w:r>
      <w:r w:rsidR="00E92F6F" w:rsidRPr="00E92F6F">
        <w:t>AWS-Extension</w:t>
      </w:r>
      <w:r w:rsidR="00C00291">
        <w:t xml:space="preserve"> </w:t>
      </w:r>
      <w:r w:rsidR="00E367F0">
        <w:t>b</w:t>
      </w:r>
      <w:r w:rsidR="00C00291">
        <w:t xml:space="preserve">and based </w:t>
      </w:r>
      <w:r>
        <w:t>o</w:t>
      </w:r>
      <w:r w:rsidR="00C00291">
        <w:t>n</w:t>
      </w:r>
      <w:r>
        <w:t xml:space="preserve"> the Federal Communications Commission (FCC) regulations</w:t>
      </w:r>
      <w:r w:rsidR="00C00291">
        <w:t xml:space="preserve"> and the coexistence parameters </w:t>
      </w:r>
      <w:r w:rsidR="00244F88">
        <w:t>used to define the 3GPP requirements in</w:t>
      </w:r>
      <w:r w:rsidR="00C00291">
        <w:t xml:space="preserve"> </w:t>
      </w:r>
      <w:r w:rsidR="00244F88">
        <w:t xml:space="preserve">the </w:t>
      </w:r>
      <w:r w:rsidR="00C00291">
        <w:t>RAN4</w:t>
      </w:r>
      <w:r w:rsidR="00244F88" w:rsidRPr="00244F88">
        <w:t xml:space="preserve"> </w:t>
      </w:r>
      <w:r w:rsidR="00244F88" w:rsidRPr="00613BED">
        <w:t>specifications</w:t>
      </w:r>
      <w:r>
        <w:t xml:space="preserve">, and provide </w:t>
      </w:r>
      <w:r w:rsidR="00C00291">
        <w:t xml:space="preserve">simulation results to show the feasibility </w:t>
      </w:r>
      <w:r w:rsidR="00E85186">
        <w:t xml:space="preserve">of the RF filter </w:t>
      </w:r>
      <w:r w:rsidR="004D7DCD">
        <w:t>implementation</w:t>
      </w:r>
      <w:r w:rsidR="000A27FB">
        <w:t>s</w:t>
      </w:r>
      <w:r w:rsidR="00E85186">
        <w:t xml:space="preserve"> </w:t>
      </w:r>
      <w:r w:rsidR="00C00291">
        <w:t xml:space="preserve">to </w:t>
      </w:r>
      <w:r w:rsidR="001D6319">
        <w:t>meet</w:t>
      </w:r>
      <w:r w:rsidR="00C00291">
        <w:t xml:space="preserve"> such requirements</w:t>
      </w:r>
      <w:r w:rsidR="00671944">
        <w:t xml:space="preserve"> with the 3 band plan options</w:t>
      </w:r>
      <w:r w:rsidR="00C00291">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087F85" w:rsidRDefault="00087F85" w:rsidP="00087F85">
      <w:pPr>
        <w:pStyle w:val="BodyText"/>
      </w:pPr>
      <w:r>
        <w:t xml:space="preserve">On 31 March 2014, the USA FCC issued Amendment of the Commission’s Rules with Regard to Commercial Operations in the 1695-1710 MHz, 1755-1780 MHz, and 2155-2180 MHz Bands. The details of the FCC Order (FCC-14-31), which includes the appropriate technical information can be found at </w:t>
      </w:r>
      <w:hyperlink r:id="rId7" w:history="1">
        <w:r w:rsidRPr="00C47147">
          <w:rPr>
            <w:rStyle w:val="Hyperlink"/>
          </w:rPr>
          <w:t>http://transition.fcc.gov/Daily_Releases/Daily_Business/2014/db0506/FCC-14-31A1.pdf</w:t>
        </w:r>
      </w:hyperlink>
      <w:r>
        <w:t xml:space="preserve">. </w:t>
      </w:r>
    </w:p>
    <w:p w:rsidR="00ED602C" w:rsidRDefault="00ED602C" w:rsidP="005C423E">
      <w:pPr>
        <w:pStyle w:val="BodyText"/>
        <w:rPr>
          <w:rFonts w:eastAsia="宋体"/>
          <w:lang w:eastAsia="zh-CN"/>
        </w:rPr>
      </w:pPr>
      <w:r>
        <w:rPr>
          <w:rFonts w:eastAsia="宋体"/>
          <w:lang w:eastAsia="zh-CN"/>
        </w:rPr>
        <w:t xml:space="preserve">The </w:t>
      </w:r>
      <w:r w:rsidR="00E367F0">
        <w:rPr>
          <w:rFonts w:eastAsia="宋体"/>
          <w:lang w:eastAsia="zh-CN"/>
        </w:rPr>
        <w:t xml:space="preserve">band plan of the </w:t>
      </w:r>
      <w:r w:rsidR="00087F85" w:rsidRPr="00087F85">
        <w:rPr>
          <w:rFonts w:eastAsia="宋体"/>
          <w:lang w:eastAsia="zh-CN"/>
        </w:rPr>
        <w:t>AWS-3</w:t>
      </w:r>
      <w:r w:rsidR="00E367F0">
        <w:rPr>
          <w:rFonts w:eastAsia="宋体"/>
          <w:lang w:eastAsia="zh-CN"/>
        </w:rPr>
        <w:t xml:space="preserve"> </w:t>
      </w:r>
      <w:r w:rsidR="00087F85">
        <w:rPr>
          <w:rFonts w:eastAsia="宋体"/>
          <w:lang w:eastAsia="zh-CN"/>
        </w:rPr>
        <w:t>spectrum</w:t>
      </w:r>
      <w:r w:rsidR="009D3D04">
        <w:rPr>
          <w:rFonts w:eastAsia="宋体"/>
          <w:lang w:eastAsia="zh-CN"/>
        </w:rPr>
        <w:t xml:space="preserve"> in </w:t>
      </w:r>
      <w:r>
        <w:rPr>
          <w:rFonts w:eastAsia="宋体"/>
          <w:lang w:eastAsia="zh-CN"/>
        </w:rPr>
        <w:t xml:space="preserve">the </w:t>
      </w:r>
      <w:r w:rsidR="00AF266B">
        <w:t xml:space="preserve">United States </w:t>
      </w:r>
      <w:r w:rsidR="009D3D04">
        <w:rPr>
          <w:rFonts w:eastAsia="宋体"/>
          <w:lang w:eastAsia="zh-CN"/>
        </w:rPr>
        <w:t>is</w:t>
      </w:r>
      <w:r>
        <w:rPr>
          <w:rFonts w:eastAsia="宋体"/>
          <w:lang w:eastAsia="zh-CN"/>
        </w:rPr>
        <w:t xml:space="preserve"> shown in Figure 1 below</w:t>
      </w:r>
      <w:r w:rsidR="00B35CA9">
        <w:rPr>
          <w:rFonts w:eastAsia="宋体"/>
          <w:lang w:eastAsia="zh-CN"/>
        </w:rPr>
        <w:t xml:space="preserve"> [1]</w:t>
      </w:r>
      <w:r>
        <w:rPr>
          <w:rFonts w:eastAsia="宋体"/>
          <w:lang w:eastAsia="zh-CN"/>
        </w:rPr>
        <w:t>.</w:t>
      </w:r>
    </w:p>
    <w:p w:rsidR="00B81EE8" w:rsidRPr="00DB65B0" w:rsidRDefault="00087F85" w:rsidP="003E14A6">
      <w:pPr>
        <w:pStyle w:val="BodyText"/>
        <w:jc w:val="center"/>
        <w:rPr>
          <w:rFonts w:eastAsia="宋体"/>
          <w:lang w:eastAsia="zh-CN"/>
        </w:rPr>
      </w:pPr>
      <w:r>
        <w:rPr>
          <w:noProof/>
          <w:lang w:eastAsia="zh-CN"/>
        </w:rPr>
        <w:drawing>
          <wp:inline distT="0" distB="0" distL="0" distR="0">
            <wp:extent cx="5695950" cy="981075"/>
            <wp:effectExtent l="0" t="0" r="0" b="0"/>
            <wp:docPr id="5" name="Object 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91056" cy="1264920"/>
                      <a:chOff x="815340" y="1440181"/>
                      <a:chExt cx="7691056" cy="1264920"/>
                    </a:xfrm>
                  </a:grpSpPr>
                  <a:grpSp>
                    <a:nvGrpSpPr>
                      <a:cNvPr id="130" name="Group 129"/>
                      <a:cNvGrpSpPr/>
                    </a:nvGrpSpPr>
                    <a:grpSpPr>
                      <a:xfrm>
                        <a:off x="815340" y="1440181"/>
                        <a:ext cx="7691056" cy="1264920"/>
                        <a:chOff x="1225962" y="1733547"/>
                        <a:chExt cx="7280434" cy="971553"/>
                      </a:xfrm>
                    </a:grpSpPr>
                    <a:sp>
                      <a:nvSpPr>
                        <a:cNvPr id="131" name="Rectangle 130"/>
                        <a:cNvSpPr>
                          <a:spLocks noChangeArrowheads="1"/>
                        </a:cNvSpPr>
                      </a:nvSpPr>
                      <a:spPr bwMode="auto">
                        <a:xfrm>
                          <a:off x="3756515" y="1765300"/>
                          <a:ext cx="2082309" cy="476250"/>
                        </a:xfrm>
                        <a:prstGeom prst="rect">
                          <a:avLst/>
                        </a:prstGeom>
                        <a:ln>
                          <a:headEnd/>
                          <a:tailEnd/>
                        </a:ln>
                      </a:spPr>
                      <a:txSp>
                        <a:txBody>
                          <a:bodyPr wrap="none"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buNone/>
                            </a:pPr>
                            <a:endParaRPr lang="en-US" sz="2400">
                              <a:latin typeface="Calibri" pitchFamily="34" charset="0"/>
                              <a:ea typeface="MS PGothic" pitchFamily="34" charset="-128"/>
                              <a:cs typeface="Calibri" pitchFamily="34" charset="0"/>
                            </a:endParaRPr>
                          </a:p>
                        </a:txBody>
                        <a:useSpRect/>
                      </a:txSp>
                      <a:style>
                        <a:lnRef idx="2">
                          <a:schemeClr val="dk1"/>
                        </a:lnRef>
                        <a:fillRef idx="1">
                          <a:schemeClr val="lt1"/>
                        </a:fillRef>
                        <a:effectRef idx="0">
                          <a:schemeClr val="dk1"/>
                        </a:effectRef>
                        <a:fontRef idx="minor">
                          <a:schemeClr val="dk1"/>
                        </a:fontRef>
                      </a:style>
                    </a:sp>
                    <a:sp>
                      <a:nvSpPr>
                        <a:cNvPr id="132" name="Rectangle 131"/>
                        <a:cNvSpPr>
                          <a:spLocks noChangeArrowheads="1"/>
                        </a:cNvSpPr>
                      </a:nvSpPr>
                      <a:spPr bwMode="auto">
                        <a:xfrm>
                          <a:off x="5832648" y="1765300"/>
                          <a:ext cx="1297449" cy="476250"/>
                        </a:xfrm>
                        <a:prstGeom prst="rect">
                          <a:avLst/>
                        </a:prstGeom>
                        <a:ln>
                          <a:headEnd/>
                          <a:tailEnd/>
                        </a:ln>
                      </a:spPr>
                      <a:txSp>
                        <a:txBody>
                          <a:bodyPr wrap="none"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buNone/>
                            </a:pPr>
                            <a:endParaRPr lang="en-US" sz="2400">
                              <a:latin typeface="Calibri" pitchFamily="34" charset="0"/>
                              <a:ea typeface="MS PGothic" pitchFamily="34" charset="-128"/>
                              <a:cs typeface="Calibri" pitchFamily="34" charset="0"/>
                            </a:endParaRPr>
                          </a:p>
                        </a:txBody>
                        <a:useSpRect/>
                      </a:txSp>
                      <a:style>
                        <a:lnRef idx="2">
                          <a:schemeClr val="dk1"/>
                        </a:lnRef>
                        <a:fillRef idx="1">
                          <a:schemeClr val="lt1"/>
                        </a:fillRef>
                        <a:effectRef idx="0">
                          <a:schemeClr val="dk1"/>
                        </a:effectRef>
                        <a:fontRef idx="minor">
                          <a:schemeClr val="dk1"/>
                        </a:fontRef>
                      </a:style>
                    </a:sp>
                    <a:sp>
                      <a:nvSpPr>
                        <a:cNvPr id="133" name="Rectangle 132"/>
                        <a:cNvSpPr>
                          <a:spLocks noChangeArrowheads="1"/>
                        </a:cNvSpPr>
                      </a:nvSpPr>
                      <a:spPr bwMode="auto">
                        <a:xfrm>
                          <a:off x="1787698" y="1777999"/>
                          <a:ext cx="1297449" cy="463551"/>
                        </a:xfrm>
                        <a:prstGeom prst="rect">
                          <a:avLst/>
                        </a:prstGeom>
                        <a:ln>
                          <a:headEnd/>
                          <a:tailEnd/>
                        </a:ln>
                      </a:spPr>
                      <a:txSp>
                        <a:txBody>
                          <a:bodyPr wrap="none"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buNone/>
                            </a:pPr>
                            <a:endParaRPr lang="en-US" sz="2400">
                              <a:latin typeface="Calibri" pitchFamily="34" charset="0"/>
                              <a:ea typeface="MS PGothic" pitchFamily="34" charset="-128"/>
                              <a:cs typeface="Calibri" pitchFamily="34" charset="0"/>
                            </a:endParaRPr>
                          </a:p>
                        </a:txBody>
                        <a:useSpRect/>
                      </a:txSp>
                      <a:style>
                        <a:lnRef idx="2">
                          <a:schemeClr val="dk1"/>
                        </a:lnRef>
                        <a:fillRef idx="1">
                          <a:schemeClr val="lt1"/>
                        </a:fillRef>
                        <a:effectRef idx="0">
                          <a:schemeClr val="dk1"/>
                        </a:effectRef>
                        <a:fontRef idx="minor">
                          <a:schemeClr val="dk1"/>
                        </a:fontRef>
                      </a:style>
                    </a:sp>
                    <a:sp>
                      <a:nvSpPr>
                        <a:cNvPr id="134" name="Rectangle 133"/>
                        <a:cNvSpPr>
                          <a:spLocks noChangeArrowheads="1"/>
                        </a:cNvSpPr>
                      </a:nvSpPr>
                      <a:spPr bwMode="auto">
                        <a:xfrm>
                          <a:off x="7831311" y="1757168"/>
                          <a:ext cx="529735" cy="478031"/>
                        </a:xfrm>
                        <a:prstGeom prst="rect">
                          <a:avLst/>
                        </a:prstGeom>
                        <a:ln>
                          <a:headEnd/>
                          <a:tailEnd/>
                        </a:ln>
                      </a:spPr>
                      <a:txSp>
                        <a:txBody>
                          <a:bodyPr wrap="none"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buNone/>
                            </a:pPr>
                            <a:r>
                              <a:rPr lang="en-US" sz="1000" dirty="0" smtClean="0">
                                <a:latin typeface="Calibri" pitchFamily="34" charset="0"/>
                                <a:ea typeface="MS PGothic" pitchFamily="34" charset="-128"/>
                                <a:cs typeface="Calibri" pitchFamily="34" charset="0"/>
                              </a:rPr>
                              <a:t>AWS-4</a:t>
                            </a:r>
                          </a:p>
                          <a:p>
                            <a:pPr algn="ctr">
                              <a:buNone/>
                            </a:pPr>
                            <a:r>
                              <a:rPr lang="en-US" sz="1000" dirty="0" smtClean="0">
                                <a:solidFill>
                                  <a:srgbClr val="FF0000"/>
                                </a:solidFill>
                                <a:latin typeface="Calibri" pitchFamily="34" charset="0"/>
                                <a:ea typeface="MS PGothic" pitchFamily="34" charset="-128"/>
                                <a:cs typeface="Calibri" pitchFamily="34" charset="0"/>
                              </a:rPr>
                              <a:t>DL</a:t>
                            </a:r>
                            <a:endParaRPr lang="en-US" sz="1000" dirty="0">
                              <a:solidFill>
                                <a:srgbClr val="FF0000"/>
                              </a:solidFill>
                              <a:latin typeface="Calibri" pitchFamily="34" charset="0"/>
                              <a:ea typeface="MS PGothic" pitchFamily="34" charset="-128"/>
                              <a:cs typeface="Calibri" pitchFamily="34" charset="0"/>
                            </a:endParaRPr>
                          </a:p>
                        </a:txBody>
                        <a:useSpRect/>
                      </a:txSp>
                      <a:style>
                        <a:lnRef idx="2">
                          <a:schemeClr val="dk1"/>
                        </a:lnRef>
                        <a:fillRef idx="1">
                          <a:schemeClr val="lt1"/>
                        </a:fillRef>
                        <a:effectRef idx="0">
                          <a:schemeClr val="dk1"/>
                        </a:effectRef>
                        <a:fontRef idx="minor">
                          <a:schemeClr val="dk1"/>
                        </a:fontRef>
                      </a:style>
                    </a:sp>
                    <a:sp>
                      <a:nvSpPr>
                        <a:cNvPr id="135" name="Text Box 5"/>
                        <a:cNvSpPr txBox="1">
                          <a:spLocks noChangeArrowheads="1"/>
                        </a:cNvSpPr>
                      </a:nvSpPr>
                      <a:spPr bwMode="auto">
                        <a:xfrm>
                          <a:off x="2141076" y="1823778"/>
                          <a:ext cx="609600" cy="400110"/>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spcBef>
                                <a:spcPct val="50000"/>
                              </a:spcBef>
                              <a:buNone/>
                            </a:pPr>
                            <a:r>
                              <a:rPr lang="en-US" sz="1000" dirty="0" smtClean="0">
                                <a:latin typeface="Calibri" pitchFamily="34" charset="0"/>
                                <a:ea typeface="MS PGothic" pitchFamily="34" charset="-128"/>
                                <a:cs typeface="Calibri" pitchFamily="34" charset="0"/>
                              </a:rPr>
                              <a:t>AWS-1 </a:t>
                            </a:r>
                            <a:r>
                              <a:rPr lang="en-US" sz="1000" dirty="0" smtClean="0">
                                <a:solidFill>
                                  <a:srgbClr val="0033CC"/>
                                </a:solidFill>
                                <a:latin typeface="Calibri" pitchFamily="34" charset="0"/>
                                <a:ea typeface="MS PGothic" pitchFamily="34" charset="-128"/>
                                <a:cs typeface="Calibri" pitchFamily="34" charset="0"/>
                              </a:rPr>
                              <a:t>UL</a:t>
                            </a:r>
                            <a:endParaRPr lang="en-US" sz="1000" dirty="0">
                              <a:solidFill>
                                <a:srgbClr val="0033CC"/>
                              </a:solidFill>
                              <a:latin typeface="Calibri" pitchFamily="34" charset="0"/>
                              <a:ea typeface="MS PGothic" pitchFamily="34" charset="-128"/>
                              <a:cs typeface="Calibri" pitchFamily="34" charset="0"/>
                            </a:endParaRPr>
                          </a:p>
                        </a:txBody>
                        <a:useSpRect/>
                      </a:txSp>
                    </a:sp>
                    <a:sp>
                      <a:nvSpPr>
                        <a:cNvPr id="136" name="Text Box 9"/>
                        <a:cNvSpPr txBox="1">
                          <a:spLocks noChangeArrowheads="1"/>
                        </a:cNvSpPr>
                      </a:nvSpPr>
                      <a:spPr bwMode="auto">
                        <a:xfrm rot="16200000">
                          <a:off x="1567770" y="2252438"/>
                          <a:ext cx="477006" cy="24622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dirty="0">
                                <a:latin typeface="Calibri" pitchFamily="34" charset="0"/>
                                <a:ea typeface="MS PGothic" pitchFamily="34" charset="-128"/>
                                <a:cs typeface="Calibri" pitchFamily="34" charset="0"/>
                              </a:rPr>
                              <a:t>1710</a:t>
                            </a:r>
                          </a:p>
                        </a:txBody>
                        <a:useSpRect/>
                      </a:txSp>
                    </a:sp>
                    <a:sp>
                      <a:nvSpPr>
                        <a:cNvPr id="137" name="Text Box 10"/>
                        <a:cNvSpPr txBox="1">
                          <a:spLocks noChangeArrowheads="1"/>
                        </a:cNvSpPr>
                      </a:nvSpPr>
                      <a:spPr bwMode="auto">
                        <a:xfrm rot="16200000">
                          <a:off x="2863170" y="2252438"/>
                          <a:ext cx="477006" cy="24622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dirty="0">
                                <a:latin typeface="Calibri" pitchFamily="34" charset="0"/>
                                <a:ea typeface="MS PGothic" pitchFamily="34" charset="-128"/>
                                <a:cs typeface="Calibri" pitchFamily="34" charset="0"/>
                              </a:rPr>
                              <a:t>1755</a:t>
                            </a:r>
                          </a:p>
                        </a:txBody>
                        <a:useSpRect/>
                      </a:txSp>
                    </a:sp>
                    <a:sp>
                      <a:nvSpPr>
                        <a:cNvPr id="138" name="Text Box 11"/>
                        <a:cNvSpPr txBox="1">
                          <a:spLocks noChangeArrowheads="1"/>
                        </a:cNvSpPr>
                      </a:nvSpPr>
                      <a:spPr bwMode="auto">
                        <a:xfrm rot="16200000">
                          <a:off x="7582808" y="2236499"/>
                          <a:ext cx="477006" cy="24622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a:latin typeface="Calibri" pitchFamily="34" charset="0"/>
                                <a:ea typeface="MS PGothic" pitchFamily="34" charset="-128"/>
                                <a:cs typeface="Calibri" pitchFamily="34" charset="0"/>
                              </a:rPr>
                              <a:t>2180</a:t>
                            </a:r>
                          </a:p>
                        </a:txBody>
                        <a:useSpRect/>
                      </a:txSp>
                    </a:sp>
                    <a:sp>
                      <a:nvSpPr>
                        <a:cNvPr id="139" name="Text Box 12"/>
                        <a:cNvSpPr txBox="1">
                          <a:spLocks noChangeArrowheads="1"/>
                        </a:cNvSpPr>
                      </a:nvSpPr>
                      <a:spPr bwMode="auto">
                        <a:xfrm rot="16200000">
                          <a:off x="8144783" y="2236498"/>
                          <a:ext cx="477006" cy="24622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dirty="0">
                                <a:latin typeface="Calibri" pitchFamily="34" charset="0"/>
                                <a:ea typeface="MS PGothic" pitchFamily="34" charset="-128"/>
                                <a:cs typeface="Calibri" pitchFamily="34" charset="0"/>
                              </a:rPr>
                              <a:t>2200</a:t>
                            </a:r>
                          </a:p>
                        </a:txBody>
                        <a:useSpRect/>
                      </a:txSp>
                    </a:sp>
                    <a:sp>
                      <a:nvSpPr>
                        <a:cNvPr id="140" name="Text Box 51"/>
                        <a:cNvSpPr txBox="1">
                          <a:spLocks noChangeArrowheads="1"/>
                        </a:cNvSpPr>
                      </a:nvSpPr>
                      <a:spPr bwMode="auto">
                        <a:xfrm>
                          <a:off x="6190155" y="1824158"/>
                          <a:ext cx="609600" cy="400110"/>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spcBef>
                                <a:spcPct val="50000"/>
                              </a:spcBef>
                              <a:buNone/>
                            </a:pPr>
                            <a:r>
                              <a:rPr lang="en-US" sz="1000" dirty="0" smtClean="0">
                                <a:latin typeface="Calibri" pitchFamily="34" charset="0"/>
                                <a:ea typeface="MS PGothic" pitchFamily="34" charset="-128"/>
                                <a:cs typeface="Calibri" pitchFamily="34" charset="0"/>
                              </a:rPr>
                              <a:t>AWS-1 </a:t>
                            </a:r>
                            <a:r>
                              <a:rPr lang="en-US" sz="1000" dirty="0" smtClean="0">
                                <a:solidFill>
                                  <a:srgbClr val="FF0000"/>
                                </a:solidFill>
                                <a:latin typeface="Calibri" pitchFamily="34" charset="0"/>
                                <a:ea typeface="MS PGothic" pitchFamily="34" charset="-128"/>
                                <a:cs typeface="Calibri" pitchFamily="34" charset="0"/>
                              </a:rPr>
                              <a:t>DL</a:t>
                            </a:r>
                            <a:endParaRPr lang="en-US" sz="1000" dirty="0">
                              <a:solidFill>
                                <a:srgbClr val="FF0000"/>
                              </a:solidFill>
                              <a:latin typeface="Calibri" pitchFamily="34" charset="0"/>
                              <a:ea typeface="MS PGothic" pitchFamily="34" charset="-128"/>
                              <a:cs typeface="Calibri" pitchFamily="34" charset="0"/>
                            </a:endParaRPr>
                          </a:p>
                        </a:txBody>
                        <a:useSpRect/>
                      </a:txSp>
                    </a:sp>
                    <a:sp>
                      <a:nvSpPr>
                        <a:cNvPr id="141" name="Text Box 52"/>
                        <a:cNvSpPr txBox="1">
                          <a:spLocks noChangeArrowheads="1"/>
                        </a:cNvSpPr>
                      </a:nvSpPr>
                      <a:spPr bwMode="auto">
                        <a:xfrm rot="16200000">
                          <a:off x="5617023" y="2279093"/>
                          <a:ext cx="427129" cy="233075"/>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dirty="0">
                                <a:latin typeface="Calibri" pitchFamily="34" charset="0"/>
                                <a:ea typeface="MS PGothic" pitchFamily="34" charset="-128"/>
                                <a:cs typeface="Calibri" pitchFamily="34" charset="0"/>
                              </a:rPr>
                              <a:t>2110</a:t>
                            </a:r>
                          </a:p>
                        </a:txBody>
                        <a:useSpRect/>
                      </a:txSp>
                    </a:sp>
                    <a:sp>
                      <a:nvSpPr>
                        <a:cNvPr id="142" name="Text Box 53"/>
                        <a:cNvSpPr txBox="1">
                          <a:spLocks noChangeArrowheads="1"/>
                        </a:cNvSpPr>
                      </a:nvSpPr>
                      <a:spPr bwMode="auto">
                        <a:xfrm rot="16200000">
                          <a:off x="6911296" y="2236499"/>
                          <a:ext cx="477006" cy="24622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a:latin typeface="Calibri" pitchFamily="34" charset="0"/>
                                <a:ea typeface="MS PGothic" pitchFamily="34" charset="-128"/>
                                <a:cs typeface="Calibri" pitchFamily="34" charset="0"/>
                              </a:rPr>
                              <a:t>2155</a:t>
                            </a:r>
                          </a:p>
                        </a:txBody>
                        <a:useSpRect/>
                      </a:txSp>
                    </a:sp>
                    <a:sp>
                      <a:nvSpPr>
                        <a:cNvPr id="143" name="Text Box 21"/>
                        <a:cNvSpPr txBox="1">
                          <a:spLocks noChangeArrowheads="1"/>
                        </a:cNvSpPr>
                      </a:nvSpPr>
                      <a:spPr bwMode="auto">
                        <a:xfrm rot="16200000">
                          <a:off x="1110570" y="2252438"/>
                          <a:ext cx="477006" cy="24622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dirty="0">
                                <a:latin typeface="Calibri" pitchFamily="34" charset="0"/>
                                <a:ea typeface="MS PGothic" pitchFamily="34" charset="-128"/>
                                <a:cs typeface="Calibri" pitchFamily="34" charset="0"/>
                              </a:rPr>
                              <a:t>1695</a:t>
                            </a:r>
                          </a:p>
                        </a:txBody>
                        <a:useSpRect/>
                      </a:txSp>
                    </a:sp>
                    <a:cxnSp>
                      <a:nvCxnSpPr>
                        <a:cNvPr id="144" name="Straight Connector 143"/>
                        <a:cNvCxnSpPr/>
                      </a:nvCxnSpPr>
                      <a:spPr>
                        <a:xfrm>
                          <a:off x="1318116" y="1780267"/>
                          <a:ext cx="0" cy="468637"/>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5" name="Rectangle 14"/>
                        <a:cNvSpPr>
                          <a:spLocks noChangeArrowheads="1"/>
                        </a:cNvSpPr>
                      </a:nvSpPr>
                      <a:spPr bwMode="auto">
                        <a:xfrm>
                          <a:off x="3070716" y="1770504"/>
                          <a:ext cx="700088" cy="473236"/>
                        </a:xfrm>
                        <a:prstGeom prst="rect">
                          <a:avLst/>
                        </a:prstGeom>
                        <a:solidFill>
                          <a:schemeClr val="tx2">
                            <a:lumMod val="60000"/>
                            <a:lumOff val="40000"/>
                          </a:schemeClr>
                        </a:solidFill>
                        <a:ln>
                          <a:headEnd/>
                          <a:tailEnd/>
                        </a:ln>
                      </a:spPr>
                      <a:txSp>
                        <a:txBody>
                          <a:bodyPr wrap="none"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buNone/>
                            </a:pPr>
                            <a:endParaRPr lang="en-US">
                              <a:latin typeface="Calibri" pitchFamily="34" charset="0"/>
                              <a:cs typeface="Calibri" pitchFamily="34" charset="0"/>
                            </a:endParaRPr>
                          </a:p>
                        </a:txBody>
                        <a:useSpRect/>
                      </a:txSp>
                      <a:style>
                        <a:lnRef idx="2">
                          <a:schemeClr val="accent1"/>
                        </a:lnRef>
                        <a:fillRef idx="1">
                          <a:schemeClr val="lt1"/>
                        </a:fillRef>
                        <a:effectRef idx="0">
                          <a:schemeClr val="accent1"/>
                        </a:effectRef>
                        <a:fontRef idx="minor">
                          <a:schemeClr val="dk1"/>
                        </a:fontRef>
                      </a:style>
                    </a:sp>
                    <a:sp>
                      <a:nvSpPr>
                        <a:cNvPr id="146" name="Text Box 10"/>
                        <a:cNvSpPr txBox="1">
                          <a:spLocks noChangeArrowheads="1"/>
                        </a:cNvSpPr>
                      </a:nvSpPr>
                      <a:spPr bwMode="auto">
                        <a:xfrm rot="16200000">
                          <a:off x="3536778" y="2252438"/>
                          <a:ext cx="477006" cy="24622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spcBef>
                                <a:spcPct val="50000"/>
                              </a:spcBef>
                              <a:buNone/>
                            </a:pPr>
                            <a:r>
                              <a:rPr lang="en-US" sz="1000" dirty="0">
                                <a:latin typeface="Calibri" pitchFamily="34" charset="0"/>
                                <a:ea typeface="MS PGothic" pitchFamily="34" charset="-128"/>
                                <a:cs typeface="Calibri" pitchFamily="34" charset="0"/>
                              </a:rPr>
                              <a:t>1780</a:t>
                            </a:r>
                          </a:p>
                        </a:txBody>
                        <a:useSpRect/>
                      </a:txSp>
                    </a:sp>
                    <a:sp>
                      <a:nvSpPr>
                        <a:cNvPr id="147" name="TextBox 146"/>
                        <a:cNvSpPr txBox="1"/>
                      </a:nvSpPr>
                      <a:spPr>
                        <a:xfrm>
                          <a:off x="3177595" y="1839593"/>
                          <a:ext cx="572594" cy="351530"/>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buNone/>
                            </a:pPr>
                            <a:r>
                              <a:rPr lang="en-US" sz="1000" b="1" dirty="0" smtClean="0">
                                <a:latin typeface="Calibri" pitchFamily="34" charset="0"/>
                                <a:cs typeface="Calibri" pitchFamily="34" charset="0"/>
                              </a:rPr>
                              <a:t>AWS-3 </a:t>
                            </a:r>
                          </a:p>
                          <a:p>
                            <a:pPr algn="ctr">
                              <a:buNone/>
                            </a:pPr>
                            <a:r>
                              <a:rPr lang="en-US" sz="1000" b="1" dirty="0" smtClean="0">
                                <a:solidFill>
                                  <a:srgbClr val="0033CC"/>
                                </a:solidFill>
                                <a:latin typeface="Calibri" pitchFamily="34" charset="0"/>
                                <a:cs typeface="Calibri" pitchFamily="34" charset="0"/>
                              </a:rPr>
                              <a:t>UL</a:t>
                            </a:r>
                            <a:endParaRPr lang="en-US" sz="1000" b="1" dirty="0">
                              <a:solidFill>
                                <a:srgbClr val="0033CC"/>
                              </a:solidFill>
                              <a:latin typeface="Calibri" pitchFamily="34" charset="0"/>
                              <a:cs typeface="Calibri" pitchFamily="34" charset="0"/>
                            </a:endParaRPr>
                          </a:p>
                        </a:txBody>
                        <a:useSpRect/>
                      </a:txSp>
                    </a:sp>
                    <a:sp>
                      <a:nvSpPr>
                        <a:cNvPr id="148" name="Rectangle 19"/>
                        <a:cNvSpPr>
                          <a:spLocks noChangeArrowheads="1"/>
                        </a:cNvSpPr>
                      </a:nvSpPr>
                      <a:spPr bwMode="auto">
                        <a:xfrm>
                          <a:off x="1285876" y="1773679"/>
                          <a:ext cx="498965" cy="477006"/>
                        </a:xfrm>
                        <a:prstGeom prst="rect">
                          <a:avLst/>
                        </a:prstGeom>
                        <a:solidFill>
                          <a:schemeClr val="tx2">
                            <a:lumMod val="60000"/>
                            <a:lumOff val="40000"/>
                          </a:schemeClr>
                        </a:solidFill>
                        <a:ln>
                          <a:headEnd/>
                          <a:tailEnd/>
                        </a:ln>
                      </a:spPr>
                      <a:txSp>
                        <a:txBody>
                          <a:bodyPr wrap="none"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buNone/>
                            </a:pPr>
                            <a:r>
                              <a:rPr lang="en-US" sz="1000" b="1" dirty="0" smtClean="0">
                                <a:latin typeface="Calibri" pitchFamily="34" charset="0"/>
                                <a:cs typeface="Calibri" pitchFamily="34" charset="0"/>
                              </a:rPr>
                              <a:t>AWS-3 </a:t>
                            </a:r>
                          </a:p>
                          <a:p>
                            <a:pPr algn="ctr">
                              <a:buNone/>
                            </a:pPr>
                            <a:r>
                              <a:rPr lang="en-US" sz="1000" b="1" dirty="0" smtClean="0">
                                <a:solidFill>
                                  <a:srgbClr val="0033CC"/>
                                </a:solidFill>
                                <a:latin typeface="Calibri" pitchFamily="34" charset="0"/>
                                <a:cs typeface="Calibri" pitchFamily="34" charset="0"/>
                              </a:rPr>
                              <a:t>UL</a:t>
                            </a:r>
                            <a:endParaRPr lang="en-US" sz="1000" b="1" dirty="0">
                              <a:solidFill>
                                <a:srgbClr val="0033CC"/>
                              </a:solidFill>
                              <a:latin typeface="Calibri" pitchFamily="34" charset="0"/>
                              <a:cs typeface="Calibri" pitchFamily="34" charset="0"/>
                            </a:endParaRPr>
                          </a:p>
                        </a:txBody>
                        <a:useSpRect/>
                      </a:txSp>
                      <a:style>
                        <a:lnRef idx="2">
                          <a:schemeClr val="accent1"/>
                        </a:lnRef>
                        <a:fillRef idx="1">
                          <a:schemeClr val="lt1"/>
                        </a:fillRef>
                        <a:effectRef idx="0">
                          <a:schemeClr val="accent1"/>
                        </a:effectRef>
                        <a:fontRef idx="minor">
                          <a:schemeClr val="dk1"/>
                        </a:fontRef>
                      </a:style>
                    </a:sp>
                    <a:sp>
                      <a:nvSpPr>
                        <a:cNvPr id="149" name="Rectangle 14"/>
                        <a:cNvSpPr>
                          <a:spLocks noChangeArrowheads="1"/>
                        </a:cNvSpPr>
                      </a:nvSpPr>
                      <a:spPr bwMode="auto">
                        <a:xfrm>
                          <a:off x="7133844" y="1761134"/>
                          <a:ext cx="700087" cy="477006"/>
                        </a:xfrm>
                        <a:prstGeom prst="rect">
                          <a:avLst/>
                        </a:prstGeom>
                        <a:solidFill>
                          <a:schemeClr val="tx2">
                            <a:lumMod val="60000"/>
                            <a:lumOff val="40000"/>
                          </a:schemeClr>
                        </a:solidFill>
                        <a:ln>
                          <a:headEnd/>
                          <a:tailEnd/>
                        </a:ln>
                      </a:spPr>
                      <a:txSp>
                        <a:txBody>
                          <a:bodyPr wrap="none"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spcBef>
                                <a:spcPct val="50000"/>
                              </a:spcBef>
                              <a:buNone/>
                            </a:pPr>
                            <a:endParaRPr lang="en-US" sz="1000" b="1" dirty="0">
                              <a:solidFill>
                                <a:srgbClr val="FF0000"/>
                              </a:solidFill>
                              <a:latin typeface="Calibri" pitchFamily="34" charset="0"/>
                              <a:ea typeface="MS PGothic" pitchFamily="34" charset="-128"/>
                              <a:cs typeface="Calibri" pitchFamily="34" charset="0"/>
                            </a:endParaRPr>
                          </a:p>
                        </a:txBody>
                        <a:useSpRect/>
                      </a:txSp>
                      <a:style>
                        <a:lnRef idx="2">
                          <a:schemeClr val="accent1"/>
                        </a:lnRef>
                        <a:fillRef idx="1">
                          <a:schemeClr val="lt1"/>
                        </a:fillRef>
                        <a:effectRef idx="0">
                          <a:schemeClr val="accent1"/>
                        </a:effectRef>
                        <a:fontRef idx="minor">
                          <a:schemeClr val="dk1"/>
                        </a:fontRef>
                      </a:style>
                    </a:sp>
                    <a:sp>
                      <a:nvSpPr>
                        <a:cNvPr id="150" name="Rectangle 149"/>
                        <a:cNvSpPr/>
                      </a:nvSpPr>
                      <a:spPr bwMode="auto">
                        <a:xfrm>
                          <a:off x="2895601" y="1790700"/>
                          <a:ext cx="914400" cy="91440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Char char="•"/>
                              <a:tabLst/>
                            </a:pPr>
                            <a:endParaRPr kumimoji="0" lang="en-US" sz="1800" b="0" i="0" u="none" strike="noStrike" cap="none" normalizeH="0" baseline="0" smtClean="0">
                              <a:ln>
                                <a:noFill/>
                              </a:ln>
                              <a:solidFill>
                                <a:schemeClr val="tx1"/>
                              </a:solidFill>
                              <a:effectLst/>
                              <a:latin typeface="Arial" charset="0"/>
                            </a:endParaRPr>
                          </a:p>
                        </a:txBody>
                        <a:useSpRect/>
                      </a:txSp>
                    </a:sp>
                    <a:sp>
                      <a:nvSpPr>
                        <a:cNvPr id="151" name="TextBox 150"/>
                        <a:cNvSpPr txBox="1"/>
                      </a:nvSpPr>
                      <a:spPr>
                        <a:xfrm>
                          <a:off x="7202905" y="1839593"/>
                          <a:ext cx="542023" cy="307314"/>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buNone/>
                            </a:pPr>
                            <a:r>
                              <a:rPr lang="en-US" sz="1000" b="1" dirty="0" smtClean="0">
                                <a:latin typeface="Calibri" pitchFamily="34" charset="0"/>
                                <a:cs typeface="Calibri" pitchFamily="34" charset="0"/>
                              </a:rPr>
                              <a:t>AWS-3 </a:t>
                            </a:r>
                          </a:p>
                          <a:p>
                            <a:pPr algn="ctr">
                              <a:buNone/>
                            </a:pPr>
                            <a:r>
                              <a:rPr lang="en-US" sz="1000" b="1" dirty="0" smtClean="0">
                                <a:solidFill>
                                  <a:srgbClr val="FF0000"/>
                                </a:solidFill>
                                <a:latin typeface="Calibri" pitchFamily="34" charset="0"/>
                                <a:cs typeface="Calibri" pitchFamily="34" charset="0"/>
                              </a:rPr>
                              <a:t>DL</a:t>
                            </a:r>
                            <a:endParaRPr lang="en-US" sz="1000" b="1" dirty="0">
                              <a:solidFill>
                                <a:srgbClr val="FF0000"/>
                              </a:solidFill>
                              <a:latin typeface="Calibri" pitchFamily="34" charset="0"/>
                              <a:cs typeface="Calibri" pitchFamily="34" charset="0"/>
                            </a:endParaRPr>
                          </a:p>
                        </a:txBody>
                        <a:useSpRect/>
                      </a:txSp>
                    </a:sp>
                    <a:sp>
                      <a:nvSpPr>
                        <a:cNvPr id="152" name="Freeform 151"/>
                        <a:cNvSpPr/>
                      </a:nvSpPr>
                      <a:spPr bwMode="auto">
                        <a:xfrm>
                          <a:off x="4592275" y="1733547"/>
                          <a:ext cx="228872" cy="552449"/>
                        </a:xfrm>
                        <a:custGeom>
                          <a:avLst/>
                          <a:gdLst>
                            <a:gd name="connsiteX0" fmla="*/ 187325 w 239712"/>
                            <a:gd name="connsiteY0" fmla="*/ 0 h 733425"/>
                            <a:gd name="connsiteX1" fmla="*/ 6350 w 239712"/>
                            <a:gd name="connsiteY1" fmla="*/ 238125 h 733425"/>
                            <a:gd name="connsiteX2" fmla="*/ 225425 w 239712"/>
                            <a:gd name="connsiteY2" fmla="*/ 495300 h 733425"/>
                            <a:gd name="connsiteX3" fmla="*/ 92075 w 239712"/>
                            <a:gd name="connsiteY3" fmla="*/ 733425 h 733425"/>
                            <a:gd name="connsiteX4" fmla="*/ 92075 w 239712"/>
                            <a:gd name="connsiteY4" fmla="*/ 733425 h 7334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39712" h="733425">
                              <a:moveTo>
                                <a:pt x="187325" y="0"/>
                              </a:moveTo>
                              <a:cubicBezTo>
                                <a:pt x="93662" y="77787"/>
                                <a:pt x="0" y="155575"/>
                                <a:pt x="6350" y="238125"/>
                              </a:cubicBezTo>
                              <a:cubicBezTo>
                                <a:pt x="12700" y="320675"/>
                                <a:pt x="211138" y="412750"/>
                                <a:pt x="225425" y="495300"/>
                              </a:cubicBezTo>
                              <a:cubicBezTo>
                                <a:pt x="239712" y="577850"/>
                                <a:pt x="92075" y="733425"/>
                                <a:pt x="92075" y="733425"/>
                              </a:cubicBezTo>
                              <a:lnTo>
                                <a:pt x="92075" y="733425"/>
                              </a:lnTo>
                            </a:path>
                          </a:pathLst>
                        </a:cu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Char char="•"/>
                              <a:tabLst/>
                            </a:pPr>
                            <a:endParaRPr kumimoji="0" lang="en-US" sz="1800" b="0" i="0" u="none" strike="noStrike" cap="none" normalizeH="0" baseline="0" dirty="0" smtClean="0">
                              <a:ln>
                                <a:noFill/>
                              </a:ln>
                              <a:solidFill>
                                <a:schemeClr val="tx1"/>
                              </a:solidFill>
                              <a:effectLst/>
                              <a:latin typeface="Arial" charset="0"/>
                            </a:endParaRPr>
                          </a:p>
                        </a:txBody>
                        <a:useSpRect/>
                      </a:txSp>
                    </a:sp>
                    <a:sp>
                      <a:nvSpPr>
                        <a:cNvPr id="153" name="Freeform 152"/>
                        <a:cNvSpPr/>
                      </a:nvSpPr>
                      <a:spPr bwMode="auto">
                        <a:xfrm>
                          <a:off x="4678768" y="1733549"/>
                          <a:ext cx="228872" cy="552450"/>
                        </a:xfrm>
                        <a:custGeom>
                          <a:avLst/>
                          <a:gdLst>
                            <a:gd name="connsiteX0" fmla="*/ 187325 w 239712"/>
                            <a:gd name="connsiteY0" fmla="*/ 0 h 733425"/>
                            <a:gd name="connsiteX1" fmla="*/ 6350 w 239712"/>
                            <a:gd name="connsiteY1" fmla="*/ 238125 h 733425"/>
                            <a:gd name="connsiteX2" fmla="*/ 225425 w 239712"/>
                            <a:gd name="connsiteY2" fmla="*/ 495300 h 733425"/>
                            <a:gd name="connsiteX3" fmla="*/ 92075 w 239712"/>
                            <a:gd name="connsiteY3" fmla="*/ 733425 h 733425"/>
                            <a:gd name="connsiteX4" fmla="*/ 92075 w 239712"/>
                            <a:gd name="connsiteY4" fmla="*/ 733425 h 7334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39712" h="733425">
                              <a:moveTo>
                                <a:pt x="187325" y="0"/>
                              </a:moveTo>
                              <a:cubicBezTo>
                                <a:pt x="93662" y="77787"/>
                                <a:pt x="0" y="155575"/>
                                <a:pt x="6350" y="238125"/>
                              </a:cubicBezTo>
                              <a:cubicBezTo>
                                <a:pt x="12700" y="320675"/>
                                <a:pt x="211138" y="412750"/>
                                <a:pt x="225425" y="495300"/>
                              </a:cubicBezTo>
                              <a:cubicBezTo>
                                <a:pt x="239712" y="577850"/>
                                <a:pt x="92075" y="733425"/>
                                <a:pt x="92075" y="733425"/>
                              </a:cubicBezTo>
                              <a:lnTo>
                                <a:pt x="92075" y="733425"/>
                              </a:lnTo>
                            </a:path>
                          </a:pathLst>
                        </a:cu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Char char="•"/>
                              <a:tabLst/>
                            </a:pPr>
                            <a:endParaRPr kumimoji="0" lang="en-US" sz="1800" b="0" i="0" u="none" strike="noStrike" cap="none" normalizeH="0" baseline="0" dirty="0" smtClean="0">
                              <a:ln>
                                <a:noFill/>
                              </a:ln>
                              <a:solidFill>
                                <a:schemeClr val="tx1"/>
                              </a:solidFill>
                              <a:effectLst/>
                              <a:latin typeface="Arial" charset="0"/>
                            </a:endParaRPr>
                          </a:p>
                        </a:txBody>
                        <a:useSpRect/>
                      </a:txSp>
                    </a:sp>
                  </a:grpSp>
                </lc:lockedCanvas>
              </a:graphicData>
            </a:graphic>
          </wp:inline>
        </w:drawing>
      </w:r>
    </w:p>
    <w:p w:rsidR="00ED602C" w:rsidRPr="00DD5BBB" w:rsidRDefault="00ED602C" w:rsidP="00ED602C">
      <w:pPr>
        <w:pStyle w:val="TH"/>
      </w:pPr>
      <w:r>
        <w:t>Figure</w:t>
      </w:r>
      <w:r w:rsidRPr="00DD5BBB">
        <w:t xml:space="preserve"> 1</w:t>
      </w:r>
      <w:r>
        <w:t>:</w:t>
      </w:r>
      <w:r w:rsidRPr="00DD5BBB">
        <w:t xml:space="preserve"> </w:t>
      </w:r>
      <w:r w:rsidR="009D3D04">
        <w:t xml:space="preserve">United States </w:t>
      </w:r>
      <w:r w:rsidR="00087F85" w:rsidRPr="00087F85">
        <w:t xml:space="preserve">AWS-3 </w:t>
      </w:r>
      <w:r w:rsidR="009D3D04">
        <w:t>Band Plan</w:t>
      </w:r>
    </w:p>
    <w:p w:rsidR="00015FC0" w:rsidRDefault="00E36E9C" w:rsidP="005F4087">
      <w:pPr>
        <w:pStyle w:val="BodyText"/>
        <w:rPr>
          <w:rFonts w:eastAsia="宋体"/>
          <w:lang w:eastAsia="zh-CN"/>
        </w:rPr>
      </w:pPr>
      <w:r>
        <w:rPr>
          <w:rFonts w:eastAsia="宋体"/>
          <w:lang w:eastAsia="zh-CN"/>
        </w:rPr>
        <w:t xml:space="preserve">It can be seen from Figure 1 that </w:t>
      </w:r>
      <w:r w:rsidR="00671944">
        <w:rPr>
          <w:rFonts w:eastAsia="宋体"/>
          <w:lang w:eastAsia="zh-CN"/>
        </w:rPr>
        <w:t xml:space="preserve">any of the 3 band plan options will result in 330 MHz (1780 – 2110 MHz) of </w:t>
      </w:r>
      <w:r w:rsidR="00282171">
        <w:rPr>
          <w:rFonts w:eastAsia="宋体"/>
          <w:lang w:eastAsia="zh-CN"/>
        </w:rPr>
        <w:t>f</w:t>
      </w:r>
      <w:r w:rsidR="00282171" w:rsidRPr="00282171">
        <w:rPr>
          <w:rFonts w:eastAsia="宋体"/>
          <w:lang w:eastAsia="zh-CN"/>
        </w:rPr>
        <w:t xml:space="preserve">requency separation between the uplink </w:t>
      </w:r>
      <w:r w:rsidR="00015FC0" w:rsidRPr="00015FC0">
        <w:rPr>
          <w:rFonts w:eastAsia="宋体"/>
          <w:lang w:eastAsia="zh-CN"/>
        </w:rPr>
        <w:t xml:space="preserve">(UL) </w:t>
      </w:r>
      <w:r w:rsidR="00282171" w:rsidRPr="00282171">
        <w:rPr>
          <w:rFonts w:eastAsia="宋体"/>
          <w:lang w:eastAsia="zh-CN"/>
        </w:rPr>
        <w:t>and downlink</w:t>
      </w:r>
      <w:r w:rsidR="00015FC0">
        <w:rPr>
          <w:rFonts w:eastAsia="宋体"/>
          <w:lang w:eastAsia="zh-CN"/>
        </w:rPr>
        <w:t xml:space="preserve"> </w:t>
      </w:r>
      <w:r w:rsidR="00015FC0" w:rsidRPr="00015FC0">
        <w:rPr>
          <w:rFonts w:eastAsia="宋体"/>
          <w:lang w:eastAsia="zh-CN"/>
        </w:rPr>
        <w:t>(DL)</w:t>
      </w:r>
      <w:r w:rsidR="005C423E">
        <w:rPr>
          <w:rFonts w:eastAsia="宋体"/>
          <w:lang w:eastAsia="zh-CN"/>
        </w:rPr>
        <w:t>.</w:t>
      </w:r>
      <w:r w:rsidR="005F4087">
        <w:rPr>
          <w:rFonts w:eastAsia="宋体"/>
          <w:lang w:eastAsia="zh-CN"/>
        </w:rPr>
        <w:t xml:space="preserve"> </w:t>
      </w:r>
      <w:r w:rsidR="00015FC0" w:rsidRPr="00015FC0">
        <w:rPr>
          <w:rFonts w:eastAsia="宋体"/>
          <w:lang w:eastAsia="zh-CN"/>
        </w:rPr>
        <w:t xml:space="preserve">The </w:t>
      </w:r>
      <w:r w:rsidR="00A24766">
        <w:rPr>
          <w:rFonts w:eastAsia="宋体"/>
          <w:lang w:eastAsia="zh-CN"/>
        </w:rPr>
        <w:t>UL</w:t>
      </w:r>
      <w:r w:rsidR="00A24766" w:rsidRPr="00015FC0">
        <w:rPr>
          <w:rFonts w:eastAsia="宋体"/>
          <w:lang w:eastAsia="zh-CN"/>
        </w:rPr>
        <w:t xml:space="preserve"> and </w:t>
      </w:r>
      <w:r w:rsidR="00A24766">
        <w:rPr>
          <w:rFonts w:eastAsia="宋体"/>
          <w:lang w:eastAsia="zh-CN"/>
        </w:rPr>
        <w:t>DL</w:t>
      </w:r>
      <w:r w:rsidR="00A24766" w:rsidRPr="00015FC0">
        <w:rPr>
          <w:rFonts w:eastAsia="宋体"/>
          <w:lang w:eastAsia="zh-CN"/>
        </w:rPr>
        <w:t xml:space="preserve"> </w:t>
      </w:r>
      <w:r w:rsidR="00015FC0" w:rsidRPr="00015FC0">
        <w:rPr>
          <w:rFonts w:eastAsia="宋体"/>
          <w:lang w:eastAsia="zh-CN"/>
        </w:rPr>
        <w:t>frequency ranges of the</w:t>
      </w:r>
      <w:r w:rsidR="0027120E">
        <w:t xml:space="preserve"> other AWS spectrums</w:t>
      </w:r>
      <w:r w:rsidR="0027120E" w:rsidRPr="00015FC0">
        <w:rPr>
          <w:rFonts w:eastAsia="宋体"/>
          <w:lang w:eastAsia="zh-CN"/>
        </w:rPr>
        <w:t xml:space="preserve"> </w:t>
      </w:r>
      <w:r w:rsidR="0027120E">
        <w:rPr>
          <w:rFonts w:eastAsia="宋体"/>
          <w:lang w:eastAsia="zh-CN"/>
        </w:rPr>
        <w:t>(</w:t>
      </w:r>
      <w:r w:rsidR="0027120E" w:rsidRPr="00015FC0">
        <w:rPr>
          <w:rFonts w:eastAsia="宋体"/>
          <w:lang w:eastAsia="zh-CN"/>
        </w:rPr>
        <w:t xml:space="preserve">Bands </w:t>
      </w:r>
      <w:r w:rsidR="0027120E">
        <w:rPr>
          <w:rFonts w:eastAsia="宋体"/>
          <w:lang w:eastAsia="zh-CN"/>
        </w:rPr>
        <w:t xml:space="preserve">4, </w:t>
      </w:r>
      <w:r w:rsidR="0027120E" w:rsidRPr="00015FC0">
        <w:rPr>
          <w:rFonts w:eastAsia="宋体"/>
          <w:lang w:eastAsia="zh-CN"/>
        </w:rPr>
        <w:t>2</w:t>
      </w:r>
      <w:r w:rsidR="0027120E">
        <w:rPr>
          <w:rFonts w:eastAsia="宋体"/>
          <w:lang w:eastAsia="zh-CN"/>
        </w:rPr>
        <w:t>3</w:t>
      </w:r>
      <w:r w:rsidR="0027120E" w:rsidRPr="00015FC0">
        <w:rPr>
          <w:rFonts w:eastAsia="宋体"/>
          <w:lang w:eastAsia="zh-CN"/>
        </w:rPr>
        <w:t xml:space="preserve"> and </w:t>
      </w:r>
      <w:r w:rsidR="0027120E">
        <w:rPr>
          <w:rFonts w:eastAsia="宋体"/>
          <w:lang w:eastAsia="zh-CN"/>
        </w:rPr>
        <w:t xml:space="preserve">25) </w:t>
      </w:r>
      <w:r w:rsidR="0027120E" w:rsidRPr="00015FC0">
        <w:rPr>
          <w:rFonts w:eastAsia="宋体"/>
          <w:lang w:eastAsia="zh-CN"/>
        </w:rPr>
        <w:t>current</w:t>
      </w:r>
      <w:r w:rsidR="0027120E">
        <w:rPr>
          <w:rFonts w:eastAsia="宋体"/>
          <w:lang w:eastAsia="zh-CN"/>
        </w:rPr>
        <w:t>ly</w:t>
      </w:r>
      <w:r w:rsidR="0027120E" w:rsidRPr="00015FC0">
        <w:rPr>
          <w:rFonts w:eastAsia="宋体"/>
          <w:lang w:eastAsia="zh-CN"/>
        </w:rPr>
        <w:t xml:space="preserve"> </w:t>
      </w:r>
      <w:r w:rsidR="00015FC0" w:rsidRPr="00015FC0">
        <w:rPr>
          <w:rFonts w:eastAsia="宋体"/>
          <w:lang w:eastAsia="zh-CN"/>
        </w:rPr>
        <w:t xml:space="preserve">defined in the 3GPP standards [3] are shown in Figure </w:t>
      </w:r>
      <w:r w:rsidR="00015FC0">
        <w:rPr>
          <w:rFonts w:eastAsia="宋体"/>
          <w:lang w:eastAsia="zh-CN"/>
        </w:rPr>
        <w:t>2</w:t>
      </w:r>
      <w:r w:rsidR="00015FC0" w:rsidRPr="00015FC0">
        <w:rPr>
          <w:rFonts w:eastAsia="宋体"/>
          <w:lang w:eastAsia="zh-CN"/>
        </w:rPr>
        <w:t xml:space="preserve"> below.</w:t>
      </w:r>
    </w:p>
    <w:p w:rsidR="00C7652F" w:rsidRPr="003E14A6" w:rsidRDefault="00C7652F" w:rsidP="00C7652F">
      <w:pPr>
        <w:pStyle w:val="BodyText"/>
        <w:jc w:val="center"/>
        <w:rPr>
          <w:rFonts w:eastAsia="宋体"/>
          <w:lang w:eastAsia="zh-CN"/>
        </w:rPr>
      </w:pPr>
      <w:r w:rsidRPr="00C7652F">
        <w:rPr>
          <w:rFonts w:eastAsia="宋体"/>
          <w:noProof/>
          <w:lang w:eastAsia="zh-CN"/>
        </w:rPr>
        <w:lastRenderedPageBreak/>
        <w:drawing>
          <wp:inline distT="0" distB="0" distL="0" distR="0">
            <wp:extent cx="5486400" cy="1962150"/>
            <wp:effectExtent l="19050" t="0" r="1905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7652F" w:rsidRPr="00DD5BBB" w:rsidRDefault="00C7652F" w:rsidP="00C7652F">
      <w:pPr>
        <w:pStyle w:val="TH"/>
      </w:pPr>
      <w:r>
        <w:t>Figure</w:t>
      </w:r>
      <w:r w:rsidRPr="00DD5BBB">
        <w:t xml:space="preserve"> </w:t>
      </w:r>
      <w:r>
        <w:t>2:</w:t>
      </w:r>
      <w:r w:rsidRPr="00DD5BBB">
        <w:t xml:space="preserve"> </w:t>
      </w:r>
      <w:r>
        <w:t>F</w:t>
      </w:r>
      <w:r w:rsidRPr="00DD5BBB">
        <w:t xml:space="preserve">requency </w:t>
      </w:r>
      <w:r>
        <w:t>ranges of Bands 4, 23 and 25</w:t>
      </w:r>
    </w:p>
    <w:p w:rsidR="00931E41" w:rsidRDefault="004D1105" w:rsidP="005F4087">
      <w:pPr>
        <w:pStyle w:val="BodyText"/>
        <w:rPr>
          <w:rFonts w:eastAsia="宋体"/>
          <w:lang w:eastAsia="zh-CN"/>
        </w:rPr>
      </w:pPr>
      <w:r>
        <w:rPr>
          <w:rFonts w:eastAsia="宋体"/>
          <w:lang w:eastAsia="zh-CN"/>
        </w:rPr>
        <w:t xml:space="preserve">It can be seen from Figure 2 that </w:t>
      </w:r>
      <w:r w:rsidR="00533FA5">
        <w:rPr>
          <w:rFonts w:eastAsia="宋体"/>
          <w:lang w:eastAsia="zh-CN"/>
        </w:rPr>
        <w:t xml:space="preserve">there </w:t>
      </w:r>
      <w:r w:rsidR="00BE6FB1">
        <w:rPr>
          <w:rFonts w:eastAsia="宋体"/>
          <w:lang w:eastAsia="zh-CN"/>
        </w:rPr>
        <w:t>are</w:t>
      </w:r>
      <w:r w:rsidR="00533FA5">
        <w:rPr>
          <w:rFonts w:eastAsia="宋体"/>
          <w:lang w:eastAsia="zh-CN"/>
        </w:rPr>
        <w:t xml:space="preserve"> </w:t>
      </w:r>
      <w:r w:rsidR="00EB2B8A">
        <w:rPr>
          <w:rFonts w:eastAsia="宋体"/>
          <w:lang w:eastAsia="zh-CN"/>
        </w:rPr>
        <w:t xml:space="preserve">at least </w:t>
      </w:r>
      <w:r w:rsidR="0027120E">
        <w:rPr>
          <w:rFonts w:eastAsia="宋体"/>
          <w:lang w:eastAsia="zh-CN"/>
        </w:rPr>
        <w:t>90 MHz (2020 – 2110 MHz) of f</w:t>
      </w:r>
      <w:r w:rsidR="0027120E" w:rsidRPr="00282171">
        <w:rPr>
          <w:rFonts w:eastAsia="宋体"/>
          <w:lang w:eastAsia="zh-CN"/>
        </w:rPr>
        <w:t xml:space="preserve">requency separation between the </w:t>
      </w:r>
      <w:r w:rsidR="00EB2B8A">
        <w:t xml:space="preserve">AWS-Extension band </w:t>
      </w:r>
      <w:r w:rsidR="00EB2B8A" w:rsidRPr="00015FC0">
        <w:rPr>
          <w:rFonts w:eastAsia="宋体"/>
          <w:lang w:eastAsia="zh-CN"/>
        </w:rPr>
        <w:t>DL</w:t>
      </w:r>
      <w:r w:rsidR="00EB2B8A">
        <w:rPr>
          <w:rFonts w:eastAsia="宋体"/>
          <w:lang w:eastAsia="zh-CN"/>
        </w:rPr>
        <w:t xml:space="preserve"> and B</w:t>
      </w:r>
      <w:r w:rsidR="0027120E">
        <w:rPr>
          <w:rFonts w:eastAsia="宋体"/>
          <w:lang w:eastAsia="zh-CN"/>
        </w:rPr>
        <w:t>and</w:t>
      </w:r>
      <w:r w:rsidR="00EB2B8A">
        <w:rPr>
          <w:rFonts w:eastAsia="宋体"/>
          <w:lang w:eastAsia="zh-CN"/>
        </w:rPr>
        <w:t>s</w:t>
      </w:r>
      <w:r w:rsidR="0027120E">
        <w:rPr>
          <w:rFonts w:eastAsia="宋体"/>
          <w:lang w:eastAsia="zh-CN"/>
        </w:rPr>
        <w:t xml:space="preserve"> </w:t>
      </w:r>
      <w:r w:rsidR="00EB2B8A">
        <w:rPr>
          <w:rFonts w:eastAsia="宋体"/>
          <w:lang w:eastAsia="zh-CN"/>
        </w:rPr>
        <w:t xml:space="preserve">4, </w:t>
      </w:r>
      <w:r w:rsidR="0027120E">
        <w:rPr>
          <w:rFonts w:eastAsia="宋体"/>
          <w:lang w:eastAsia="zh-CN"/>
        </w:rPr>
        <w:t>23</w:t>
      </w:r>
      <w:r w:rsidR="00EB2B8A">
        <w:rPr>
          <w:rFonts w:eastAsia="宋体"/>
          <w:lang w:eastAsia="zh-CN"/>
        </w:rPr>
        <w:t xml:space="preserve"> or 25</w:t>
      </w:r>
      <w:r w:rsidR="0027120E">
        <w:rPr>
          <w:rFonts w:eastAsia="宋体"/>
          <w:lang w:eastAsia="zh-CN"/>
        </w:rPr>
        <w:t xml:space="preserve"> </w:t>
      </w:r>
      <w:r w:rsidR="0027120E" w:rsidRPr="00015FC0">
        <w:rPr>
          <w:rFonts w:eastAsia="宋体"/>
          <w:lang w:eastAsia="zh-CN"/>
        </w:rPr>
        <w:t>UL</w:t>
      </w:r>
      <w:r w:rsidR="00BE6FB1">
        <w:rPr>
          <w:rFonts w:eastAsia="宋体"/>
          <w:lang w:eastAsia="zh-CN"/>
        </w:rPr>
        <w:t>, and at least 150 MHz (1780 – 1930 MHz) of f</w:t>
      </w:r>
      <w:r w:rsidR="00BE6FB1" w:rsidRPr="00282171">
        <w:rPr>
          <w:rFonts w:eastAsia="宋体"/>
          <w:lang w:eastAsia="zh-CN"/>
        </w:rPr>
        <w:t xml:space="preserve">requency separation between the </w:t>
      </w:r>
      <w:r w:rsidR="00BE6FB1">
        <w:t xml:space="preserve">AWS-Extension band </w:t>
      </w:r>
      <w:r w:rsidR="00BE6FB1">
        <w:rPr>
          <w:rFonts w:eastAsia="宋体"/>
          <w:lang w:eastAsia="zh-CN"/>
        </w:rPr>
        <w:t>U</w:t>
      </w:r>
      <w:r w:rsidR="00BE6FB1" w:rsidRPr="00015FC0">
        <w:rPr>
          <w:rFonts w:eastAsia="宋体"/>
          <w:lang w:eastAsia="zh-CN"/>
        </w:rPr>
        <w:t>L</w:t>
      </w:r>
      <w:r w:rsidR="00BE6FB1">
        <w:rPr>
          <w:rFonts w:eastAsia="宋体"/>
          <w:lang w:eastAsia="zh-CN"/>
        </w:rPr>
        <w:t xml:space="preserve"> and Bands 4, 23 or 25 D</w:t>
      </w:r>
      <w:r w:rsidR="00BE6FB1" w:rsidRPr="00015FC0">
        <w:rPr>
          <w:rFonts w:eastAsia="宋体"/>
          <w:lang w:eastAsia="zh-CN"/>
        </w:rPr>
        <w:t>L</w:t>
      </w:r>
      <w:r>
        <w:rPr>
          <w:rFonts w:eastAsia="宋体"/>
          <w:lang w:eastAsia="zh-CN"/>
        </w:rPr>
        <w:t xml:space="preserve">. </w:t>
      </w:r>
      <w:r w:rsidR="00931E41">
        <w:rPr>
          <w:rFonts w:eastAsia="宋体"/>
          <w:lang w:eastAsia="zh-CN"/>
        </w:rPr>
        <w:t xml:space="preserve">Note that according to </w:t>
      </w:r>
      <w:r w:rsidR="00931E41" w:rsidRPr="00931E41">
        <w:rPr>
          <w:rFonts w:eastAsia="宋体"/>
          <w:lang w:eastAsia="zh-CN"/>
        </w:rPr>
        <w:t xml:space="preserve">FCC Memorandum Opinion and Order DA 13-2409, </w:t>
      </w:r>
      <w:r w:rsidR="00931E41">
        <w:rPr>
          <w:rFonts w:eastAsia="宋体"/>
          <w:lang w:eastAsia="zh-CN"/>
        </w:rPr>
        <w:t>the Band 23 operator</w:t>
      </w:r>
      <w:r w:rsidR="00931E41" w:rsidRPr="00931E41">
        <w:rPr>
          <w:rFonts w:eastAsia="宋体"/>
          <w:lang w:eastAsia="zh-CN"/>
        </w:rPr>
        <w:t xml:space="preserve"> must elect the AWS-4 spectrum at 2000-2020 MHz for downlink or uplink by </w:t>
      </w:r>
      <w:r w:rsidR="00931E41">
        <w:rPr>
          <w:rFonts w:eastAsia="宋体"/>
          <w:lang w:eastAsia="zh-CN"/>
        </w:rPr>
        <w:t xml:space="preserve">20 June </w:t>
      </w:r>
      <w:r w:rsidR="00931E41" w:rsidRPr="00931E41">
        <w:rPr>
          <w:rFonts w:eastAsia="宋体"/>
          <w:lang w:eastAsia="zh-CN"/>
        </w:rPr>
        <w:t>2016.  Here, it is assumed that the AWS-4 spectrum at 2000-2020 MHz is used for uplink operation as Band 23.</w:t>
      </w:r>
    </w:p>
    <w:p w:rsidR="005F4087" w:rsidRPr="00D541CD" w:rsidRDefault="005F4087" w:rsidP="005F4087">
      <w:pPr>
        <w:pStyle w:val="BodyText"/>
        <w:rPr>
          <w:rFonts w:eastAsia="宋体"/>
          <w:lang w:eastAsia="zh-CN"/>
        </w:rPr>
      </w:pPr>
      <w:r>
        <w:rPr>
          <w:rFonts w:eastAsia="宋体"/>
          <w:lang w:eastAsia="zh-CN"/>
        </w:rPr>
        <w:t>To p</w:t>
      </w:r>
      <w:r w:rsidRPr="000B5C90">
        <w:rPr>
          <w:rFonts w:eastAsia="宋体"/>
          <w:lang w:eastAsia="zh-CN"/>
        </w:rPr>
        <w:t xml:space="preserve">rotect </w:t>
      </w:r>
      <w:r w:rsidR="00F92045">
        <w:rPr>
          <w:rFonts w:eastAsia="宋体"/>
          <w:lang w:eastAsia="zh-CN"/>
        </w:rPr>
        <w:t>a</w:t>
      </w:r>
      <w:r w:rsidRPr="000B5C90">
        <w:rPr>
          <w:rFonts w:eastAsia="宋体"/>
          <w:lang w:eastAsia="zh-CN"/>
        </w:rPr>
        <w:t xml:space="preserve"> BS receiver </w:t>
      </w:r>
      <w:r>
        <w:rPr>
          <w:rFonts w:eastAsia="宋体"/>
          <w:lang w:eastAsia="zh-CN"/>
        </w:rPr>
        <w:t>from</w:t>
      </w:r>
      <w:r w:rsidRPr="000B5C90">
        <w:rPr>
          <w:rFonts w:eastAsia="宋体"/>
          <w:lang w:eastAsia="zh-CN"/>
        </w:rPr>
        <w:t xml:space="preserve"> </w:t>
      </w:r>
      <w:r w:rsidR="00F92045">
        <w:rPr>
          <w:rFonts w:eastAsia="宋体"/>
          <w:lang w:eastAsia="zh-CN"/>
        </w:rPr>
        <w:t xml:space="preserve">its </w:t>
      </w:r>
      <w:r w:rsidRPr="000B5C90">
        <w:rPr>
          <w:rFonts w:eastAsia="宋体"/>
          <w:lang w:eastAsia="zh-CN"/>
        </w:rPr>
        <w:t>own or different BS</w:t>
      </w:r>
      <w:r>
        <w:rPr>
          <w:rFonts w:eastAsia="宋体"/>
          <w:lang w:eastAsia="zh-CN"/>
        </w:rPr>
        <w:t xml:space="preserve"> transmitter, the operators should ensure the following:</w:t>
      </w:r>
    </w:p>
    <w:p w:rsidR="005F4087" w:rsidRDefault="00F92045" w:rsidP="005F4087">
      <w:pPr>
        <w:pStyle w:val="BodyText"/>
        <w:numPr>
          <w:ilvl w:val="0"/>
          <w:numId w:val="30"/>
        </w:numPr>
        <w:rPr>
          <w:rFonts w:eastAsia="宋体"/>
          <w:lang w:eastAsia="zh-CN"/>
        </w:rPr>
      </w:pPr>
      <w:r w:rsidRPr="00F92045">
        <w:rPr>
          <w:rFonts w:eastAsia="宋体"/>
          <w:lang w:val="en-US" w:eastAsia="zh-CN"/>
        </w:rPr>
        <w:t xml:space="preserve">Its own or different </w:t>
      </w:r>
      <w:r w:rsidR="005F4087">
        <w:rPr>
          <w:rFonts w:eastAsia="宋体"/>
          <w:lang w:val="en-US" w:eastAsia="zh-CN"/>
        </w:rPr>
        <w:t>B</w:t>
      </w:r>
      <w:r w:rsidR="005F4087" w:rsidRPr="00106824">
        <w:rPr>
          <w:rFonts w:eastAsia="宋体"/>
          <w:lang w:val="en-US" w:eastAsia="zh-CN"/>
        </w:rPr>
        <w:t xml:space="preserve">S transmitter </w:t>
      </w:r>
      <w:r w:rsidR="005F4087">
        <w:rPr>
          <w:rFonts w:eastAsia="宋体"/>
          <w:lang w:val="en-US" w:eastAsia="zh-CN"/>
        </w:rPr>
        <w:t>unwanted</w:t>
      </w:r>
      <w:r w:rsidR="005F4087" w:rsidRPr="00106824">
        <w:rPr>
          <w:rFonts w:eastAsia="宋体"/>
          <w:lang w:val="en-US" w:eastAsia="zh-CN"/>
        </w:rPr>
        <w:t xml:space="preserve"> emissions received by </w:t>
      </w:r>
      <w:r w:rsidR="005F4087">
        <w:rPr>
          <w:rFonts w:eastAsia="宋体"/>
          <w:lang w:val="en-US" w:eastAsia="zh-CN"/>
        </w:rPr>
        <w:t>the BS</w:t>
      </w:r>
      <w:r w:rsidR="005F4087" w:rsidRPr="00654812">
        <w:rPr>
          <w:rFonts w:eastAsia="宋体"/>
          <w:lang w:val="en-US" w:eastAsia="zh-CN"/>
        </w:rPr>
        <w:t xml:space="preserve"> receiver</w:t>
      </w:r>
      <w:r w:rsidR="005F4087">
        <w:rPr>
          <w:rFonts w:eastAsia="宋体"/>
          <w:lang w:val="en-US" w:eastAsia="zh-CN"/>
        </w:rPr>
        <w:t xml:space="preserve"> </w:t>
      </w:r>
      <w:r w:rsidR="005F4087" w:rsidRPr="00D541CD">
        <w:rPr>
          <w:rFonts w:eastAsia="宋体"/>
          <w:lang w:eastAsia="zh-CN"/>
        </w:rPr>
        <w:t xml:space="preserve">do not cause </w:t>
      </w:r>
      <w:r w:rsidR="005F4087">
        <w:rPr>
          <w:rFonts w:eastAsia="宋体"/>
          <w:lang w:eastAsia="zh-CN"/>
        </w:rPr>
        <w:t>unacceptable BS receiver</w:t>
      </w:r>
      <w:r w:rsidR="005F4087" w:rsidRPr="00D541CD">
        <w:rPr>
          <w:rFonts w:eastAsia="宋体"/>
          <w:lang w:eastAsia="zh-CN"/>
        </w:rPr>
        <w:t xml:space="preserve"> desensitization</w:t>
      </w:r>
      <w:r w:rsidR="005F4087">
        <w:rPr>
          <w:rFonts w:eastAsia="宋体"/>
          <w:lang w:eastAsia="zh-CN"/>
        </w:rPr>
        <w:t>.</w:t>
      </w:r>
    </w:p>
    <w:p w:rsidR="005F4087" w:rsidRDefault="005F4087" w:rsidP="005F4087">
      <w:pPr>
        <w:pStyle w:val="BodyText"/>
        <w:numPr>
          <w:ilvl w:val="0"/>
          <w:numId w:val="30"/>
        </w:numPr>
        <w:rPr>
          <w:rFonts w:eastAsia="宋体"/>
          <w:lang w:eastAsia="zh-CN"/>
        </w:rPr>
      </w:pPr>
      <w:r>
        <w:rPr>
          <w:rFonts w:eastAsia="宋体"/>
          <w:lang w:val="en-US" w:eastAsia="zh-CN"/>
        </w:rPr>
        <w:t>The t</w:t>
      </w:r>
      <w:r w:rsidRPr="00CD6AF9">
        <w:rPr>
          <w:rFonts w:eastAsia="宋体"/>
          <w:lang w:val="en-US" w:eastAsia="zh-CN"/>
        </w:rPr>
        <w:t xml:space="preserve">otal carrier power </w:t>
      </w:r>
      <w:r>
        <w:rPr>
          <w:rFonts w:eastAsia="宋体"/>
          <w:lang w:val="en-US" w:eastAsia="zh-CN"/>
        </w:rPr>
        <w:t xml:space="preserve">of </w:t>
      </w:r>
      <w:r w:rsidR="00F92045">
        <w:rPr>
          <w:rFonts w:eastAsia="宋体"/>
          <w:lang w:val="en-US" w:eastAsia="zh-CN"/>
        </w:rPr>
        <w:t>i</w:t>
      </w:r>
      <w:r w:rsidR="00F92045" w:rsidRPr="00F92045">
        <w:rPr>
          <w:rFonts w:eastAsia="宋体"/>
          <w:lang w:val="en-US" w:eastAsia="zh-CN"/>
        </w:rPr>
        <w:t xml:space="preserve">ts own or different </w:t>
      </w:r>
      <w:r>
        <w:rPr>
          <w:rFonts w:eastAsia="宋体"/>
          <w:lang w:val="en-US" w:eastAsia="zh-CN"/>
        </w:rPr>
        <w:t>B</w:t>
      </w:r>
      <w:r w:rsidRPr="00106824">
        <w:rPr>
          <w:rFonts w:eastAsia="宋体"/>
          <w:lang w:val="en-US" w:eastAsia="zh-CN"/>
        </w:rPr>
        <w:t xml:space="preserve">S transmitter </w:t>
      </w:r>
      <w:r w:rsidRPr="00CD6AF9">
        <w:rPr>
          <w:rFonts w:eastAsia="宋体"/>
          <w:lang w:val="en-US" w:eastAsia="zh-CN"/>
        </w:rPr>
        <w:t xml:space="preserve">attenuated by </w:t>
      </w:r>
      <w:r>
        <w:rPr>
          <w:rFonts w:eastAsia="宋体"/>
          <w:lang w:val="en-US" w:eastAsia="zh-CN"/>
        </w:rPr>
        <w:t xml:space="preserve">the </w:t>
      </w:r>
      <w:r w:rsidRPr="00CD6AF9">
        <w:rPr>
          <w:rFonts w:eastAsia="宋体"/>
          <w:lang w:val="en-US" w:eastAsia="zh-CN"/>
        </w:rPr>
        <w:t>BS</w:t>
      </w:r>
      <w:r>
        <w:rPr>
          <w:rFonts w:eastAsia="宋体"/>
          <w:lang w:val="en-US" w:eastAsia="zh-CN"/>
        </w:rPr>
        <w:t xml:space="preserve"> </w:t>
      </w:r>
      <w:r w:rsidRPr="00CD6AF9">
        <w:rPr>
          <w:rFonts w:eastAsia="宋体"/>
          <w:lang w:val="en-US" w:eastAsia="zh-CN"/>
        </w:rPr>
        <w:t>receiver RF, IF and baseband filters</w:t>
      </w:r>
      <w:r>
        <w:rPr>
          <w:rFonts w:eastAsia="宋体"/>
          <w:lang w:val="en-US" w:eastAsia="zh-CN"/>
        </w:rPr>
        <w:t xml:space="preserve"> </w:t>
      </w:r>
      <w:r w:rsidRPr="00D541CD">
        <w:rPr>
          <w:rFonts w:eastAsia="宋体"/>
          <w:lang w:eastAsia="zh-CN"/>
        </w:rPr>
        <w:t xml:space="preserve">do not result in BS </w:t>
      </w:r>
      <w:r>
        <w:rPr>
          <w:rFonts w:eastAsia="宋体"/>
          <w:lang w:eastAsia="zh-CN"/>
        </w:rPr>
        <w:t>receiver</w:t>
      </w:r>
      <w:r w:rsidRPr="00D541CD">
        <w:rPr>
          <w:rFonts w:eastAsia="宋体"/>
          <w:lang w:eastAsia="zh-CN"/>
        </w:rPr>
        <w:t xml:space="preserve"> blo</w:t>
      </w:r>
      <w:r>
        <w:rPr>
          <w:rFonts w:eastAsia="宋体"/>
          <w:lang w:eastAsia="zh-CN"/>
        </w:rPr>
        <w:t>cking.</w:t>
      </w:r>
    </w:p>
    <w:p w:rsidR="005C423E" w:rsidRDefault="005C423E" w:rsidP="005C423E">
      <w:pPr>
        <w:pStyle w:val="BodyText"/>
        <w:rPr>
          <w:rFonts w:eastAsia="宋体"/>
          <w:lang w:eastAsia="zh-CN"/>
        </w:rPr>
      </w:pPr>
    </w:p>
    <w:p w:rsidR="004F6537" w:rsidRDefault="004F6537" w:rsidP="004F6537">
      <w:pPr>
        <w:pStyle w:val="Heading2"/>
        <w:rPr>
          <w:rFonts w:eastAsia="宋体"/>
          <w:lang w:eastAsia="zh-CN"/>
        </w:rPr>
      </w:pPr>
      <w:r>
        <w:rPr>
          <w:rFonts w:eastAsia="宋体"/>
          <w:lang w:eastAsia="zh-CN"/>
        </w:rPr>
        <w:t>2.1</w:t>
      </w:r>
      <w:r>
        <w:rPr>
          <w:rFonts w:eastAsia="宋体"/>
          <w:lang w:eastAsia="zh-CN"/>
        </w:rPr>
        <w:tab/>
      </w:r>
      <w:r w:rsidR="00746727">
        <w:rPr>
          <w:rFonts w:eastAsia="宋体"/>
          <w:lang w:eastAsia="zh-CN"/>
        </w:rPr>
        <w:t xml:space="preserve">Transmitter </w:t>
      </w:r>
      <w:r w:rsidR="00C652E7">
        <w:rPr>
          <w:rFonts w:eastAsia="宋体"/>
          <w:lang w:eastAsia="zh-CN"/>
        </w:rPr>
        <w:t>unwanted</w:t>
      </w:r>
      <w:r w:rsidR="00746727">
        <w:rPr>
          <w:rFonts w:eastAsia="宋体"/>
          <w:lang w:eastAsia="zh-CN"/>
        </w:rPr>
        <w:t xml:space="preserve"> emissions</w:t>
      </w:r>
    </w:p>
    <w:p w:rsidR="004F6537" w:rsidRDefault="004F6537" w:rsidP="00204923">
      <w:pPr>
        <w:pStyle w:val="BodyText"/>
        <w:rPr>
          <w:rFonts w:eastAsia="宋体"/>
          <w:lang w:eastAsia="zh-CN"/>
        </w:rPr>
      </w:pPr>
    </w:p>
    <w:p w:rsidR="00E06A34" w:rsidRDefault="005076C2" w:rsidP="001D6A49">
      <w:pPr>
        <w:pStyle w:val="BodyText"/>
        <w:rPr>
          <w:rFonts w:eastAsia="宋体" w:cs="Optima"/>
          <w:szCs w:val="21"/>
          <w:lang w:eastAsia="zh-CN"/>
        </w:rPr>
      </w:pPr>
      <w:r>
        <w:t xml:space="preserve">The FCC has defined the </w:t>
      </w:r>
      <w:r w:rsidR="00E86B0A">
        <w:t xml:space="preserve">same </w:t>
      </w:r>
      <w:r>
        <w:t>emission limits</w:t>
      </w:r>
      <w:r w:rsidRPr="005076C2">
        <w:t xml:space="preserve"> </w:t>
      </w:r>
      <w:r>
        <w:t>f</w:t>
      </w:r>
      <w:r w:rsidRPr="00A64B9B">
        <w:t xml:space="preserve">or </w:t>
      </w:r>
      <w:r w:rsidR="00E86B0A">
        <w:t>operations in the AWS-3 spectrum as the other AWS spectrum</w:t>
      </w:r>
      <w:r w:rsidR="0027120E">
        <w:t>s</w:t>
      </w:r>
      <w:r w:rsidR="00E86B0A">
        <w:t xml:space="preserve">, i.e. </w:t>
      </w:r>
      <w:r w:rsidR="00E86B0A" w:rsidRPr="005458C9">
        <w:rPr>
          <w:lang w:val="en-US"/>
        </w:rPr>
        <w:t xml:space="preserve">the power of any emission </w:t>
      </w:r>
      <w:r w:rsidR="00CB5E90" w:rsidRPr="00CB5E90">
        <w:rPr>
          <w:lang w:val="en-US"/>
        </w:rPr>
        <w:t xml:space="preserve">at frequency offsets equal to or greater than 1 MHz </w:t>
      </w:r>
      <w:r w:rsidR="00E86B0A" w:rsidRPr="005458C9">
        <w:rPr>
          <w:lang w:val="en-US"/>
        </w:rPr>
        <w:t xml:space="preserve">outside a licensee's frequency block shall </w:t>
      </w:r>
      <w:r w:rsidR="00F556A3">
        <w:rPr>
          <w:lang w:val="en-US"/>
        </w:rPr>
        <w:t xml:space="preserve">not </w:t>
      </w:r>
      <w:r w:rsidR="00E86B0A" w:rsidRPr="005458C9">
        <w:rPr>
          <w:lang w:val="en-US"/>
        </w:rPr>
        <w:t xml:space="preserve">be </w:t>
      </w:r>
      <w:r w:rsidR="00F556A3">
        <w:rPr>
          <w:lang w:val="en-US"/>
        </w:rPr>
        <w:t>higher than</w:t>
      </w:r>
      <w:r w:rsidR="00E86B0A" w:rsidRPr="005458C9">
        <w:rPr>
          <w:lang w:val="en-US"/>
        </w:rPr>
        <w:t xml:space="preserve"> </w:t>
      </w:r>
      <w:r w:rsidR="00792F23">
        <w:rPr>
          <w:lang w:val="en-US"/>
        </w:rPr>
        <w:t>-13</w:t>
      </w:r>
      <w:r w:rsidR="00E86B0A" w:rsidRPr="005458C9">
        <w:rPr>
          <w:lang w:val="en-US"/>
        </w:rPr>
        <w:t xml:space="preserve"> </w:t>
      </w:r>
      <w:proofErr w:type="spellStart"/>
      <w:r w:rsidR="00E86B0A" w:rsidRPr="005458C9">
        <w:rPr>
          <w:lang w:val="en-US"/>
        </w:rPr>
        <w:t>dB</w:t>
      </w:r>
      <w:r w:rsidR="00792F23">
        <w:rPr>
          <w:lang w:val="en-US"/>
        </w:rPr>
        <w:t>m</w:t>
      </w:r>
      <w:proofErr w:type="spellEnd"/>
      <w:r w:rsidR="00D1350D">
        <w:rPr>
          <w:lang w:val="en-US"/>
        </w:rPr>
        <w:t>/MHz</w:t>
      </w:r>
      <w:r w:rsidR="00792F23">
        <w:rPr>
          <w:lang w:val="en-US"/>
        </w:rPr>
        <w:t xml:space="preserve"> [2]</w:t>
      </w:r>
      <w:r w:rsidR="00D27FC2">
        <w:rPr>
          <w:rFonts w:eastAsia="宋体"/>
          <w:lang w:eastAsia="zh-CN"/>
        </w:rPr>
        <w:t>.</w:t>
      </w:r>
      <w:r w:rsidR="00792F23">
        <w:rPr>
          <w:rFonts w:eastAsia="宋体"/>
          <w:lang w:eastAsia="zh-CN"/>
        </w:rPr>
        <w:t xml:space="preserve"> On the other hand, the BS s</w:t>
      </w:r>
      <w:r w:rsidR="00792F23" w:rsidRPr="00FB23BE">
        <w:t xml:space="preserve">purious emissions limits for </w:t>
      </w:r>
      <w:r w:rsidR="00792F23">
        <w:t>p</w:t>
      </w:r>
      <w:r w:rsidR="00792F23" w:rsidRPr="009F196A">
        <w:t xml:space="preserve">rotection of the BS receiver of own or different </w:t>
      </w:r>
      <w:r w:rsidR="00A24766">
        <w:t>(</w:t>
      </w:r>
      <w:r w:rsidR="00F556A3">
        <w:t>co-located</w:t>
      </w:r>
      <w:r w:rsidR="00A24766">
        <w:t>)</w:t>
      </w:r>
      <w:r w:rsidR="00F556A3">
        <w:t xml:space="preserve"> </w:t>
      </w:r>
      <w:r w:rsidR="00792F23" w:rsidRPr="009F196A">
        <w:t>BS</w:t>
      </w:r>
      <w:r w:rsidR="00792F23">
        <w:rPr>
          <w:rFonts w:eastAsia="宋体"/>
          <w:lang w:eastAsia="zh-CN"/>
        </w:rPr>
        <w:t xml:space="preserve"> is currently specified in 3GPP as -96 </w:t>
      </w:r>
      <w:proofErr w:type="spellStart"/>
      <w:r w:rsidR="00792F23">
        <w:rPr>
          <w:rFonts w:eastAsia="宋体"/>
          <w:lang w:eastAsia="zh-CN"/>
        </w:rPr>
        <w:t>dBm</w:t>
      </w:r>
      <w:proofErr w:type="spellEnd"/>
      <w:r w:rsidR="00792F23">
        <w:rPr>
          <w:rFonts w:eastAsia="宋体"/>
          <w:lang w:eastAsia="zh-CN"/>
        </w:rPr>
        <w:t xml:space="preserve">/100 kHz (-86 </w:t>
      </w:r>
      <w:proofErr w:type="spellStart"/>
      <w:r w:rsidR="00792F23">
        <w:rPr>
          <w:rFonts w:eastAsia="宋体"/>
          <w:lang w:eastAsia="zh-CN"/>
        </w:rPr>
        <w:t>dBm</w:t>
      </w:r>
      <w:proofErr w:type="spellEnd"/>
      <w:r w:rsidR="00792F23">
        <w:rPr>
          <w:rFonts w:eastAsia="宋体"/>
          <w:lang w:eastAsia="zh-CN"/>
        </w:rPr>
        <w:t>/MHz) in the UL frequency range of the BS receiver for Wide Area BS [3]. This requirement value is obtained assuming a 5 dB BS noise figure, a 30 dB BS to BS minimum coupling loss (MCL) and a 0.8 dB victim BS receiver desensitization [4]</w:t>
      </w:r>
      <w:r w:rsidR="00792F23">
        <w:rPr>
          <w:rFonts w:eastAsia="宋体"/>
          <w:lang w:val="en-US" w:eastAsia="zh-CN"/>
        </w:rPr>
        <w:t>.</w:t>
      </w:r>
    </w:p>
    <w:p w:rsidR="00792F23" w:rsidRDefault="00F556A3" w:rsidP="00E06A34">
      <w:pPr>
        <w:pStyle w:val="BodyText"/>
        <w:rPr>
          <w:rFonts w:eastAsia="宋体" w:cs="Optima"/>
          <w:szCs w:val="21"/>
          <w:lang w:eastAsia="zh-CN"/>
        </w:rPr>
      </w:pPr>
      <w:r>
        <w:rPr>
          <w:rFonts w:eastAsia="宋体" w:cs="Optima"/>
          <w:szCs w:val="21"/>
          <w:lang w:eastAsia="zh-CN"/>
        </w:rPr>
        <w:t xml:space="preserve">Now if we assume the out-of-band (OOB) emission from the power amplifier (PA) is designed to meet the -13 </w:t>
      </w:r>
      <w:proofErr w:type="spellStart"/>
      <w:r>
        <w:rPr>
          <w:rFonts w:eastAsia="宋体" w:cs="Optima"/>
          <w:szCs w:val="21"/>
          <w:lang w:eastAsia="zh-CN"/>
        </w:rPr>
        <w:t>dBm</w:t>
      </w:r>
      <w:proofErr w:type="spellEnd"/>
      <w:r>
        <w:rPr>
          <w:rFonts w:eastAsia="宋体" w:cs="Optima"/>
          <w:szCs w:val="21"/>
          <w:lang w:eastAsia="zh-CN"/>
        </w:rPr>
        <w:t xml:space="preserve">/MHz specified in the FCC Order, then the required rejection by the BS RF transmit (TX) filter to meet the -86 </w:t>
      </w:r>
      <w:proofErr w:type="spellStart"/>
      <w:r>
        <w:rPr>
          <w:rFonts w:eastAsia="宋体" w:cs="Optima"/>
          <w:szCs w:val="21"/>
          <w:lang w:eastAsia="zh-CN"/>
        </w:rPr>
        <w:t>dBm</w:t>
      </w:r>
      <w:proofErr w:type="spellEnd"/>
      <w:r>
        <w:rPr>
          <w:rFonts w:eastAsia="宋体" w:cs="Optima"/>
          <w:szCs w:val="21"/>
          <w:lang w:eastAsia="zh-CN"/>
        </w:rPr>
        <w:t xml:space="preserve">/MHz emission limit will be (86 – 13 =) 73 dB. </w:t>
      </w:r>
      <w:r w:rsidR="00792F23">
        <w:rPr>
          <w:rFonts w:eastAsia="宋体" w:cs="Optima"/>
          <w:szCs w:val="21"/>
          <w:lang w:eastAsia="zh-CN"/>
        </w:rPr>
        <w:t xml:space="preserve">Note that for BS with common transmit and receive antenna port, there may not be any considerable coupling loss between the BS transmitter and receiver, hence the 30 MCL cannot be used and the </w:t>
      </w:r>
      <w:r>
        <w:rPr>
          <w:rFonts w:eastAsia="宋体" w:cs="Optima"/>
          <w:szCs w:val="21"/>
          <w:lang w:eastAsia="zh-CN"/>
        </w:rPr>
        <w:t>required rejection by the BS RF TX filter</w:t>
      </w:r>
      <w:r w:rsidR="00792F23">
        <w:rPr>
          <w:rFonts w:eastAsia="宋体" w:cs="Optima"/>
          <w:szCs w:val="21"/>
          <w:lang w:eastAsia="zh-CN"/>
        </w:rPr>
        <w:t xml:space="preserve"> shall be (</w:t>
      </w:r>
      <w:r>
        <w:rPr>
          <w:rFonts w:eastAsia="宋体" w:cs="Optima"/>
          <w:szCs w:val="21"/>
          <w:lang w:eastAsia="zh-CN"/>
        </w:rPr>
        <w:t>73</w:t>
      </w:r>
      <w:r w:rsidR="00792F23">
        <w:rPr>
          <w:rFonts w:eastAsia="宋体" w:cs="Optima"/>
          <w:szCs w:val="21"/>
          <w:lang w:eastAsia="zh-CN"/>
        </w:rPr>
        <w:t xml:space="preserve"> </w:t>
      </w:r>
      <w:r>
        <w:rPr>
          <w:rFonts w:eastAsia="宋体" w:cs="Optima"/>
          <w:szCs w:val="21"/>
          <w:lang w:eastAsia="zh-CN"/>
        </w:rPr>
        <w:t xml:space="preserve">+ 30 =) </w:t>
      </w:r>
      <w:r w:rsidR="00792F23">
        <w:rPr>
          <w:rFonts w:eastAsia="宋体" w:cs="Optima"/>
          <w:szCs w:val="21"/>
          <w:lang w:eastAsia="zh-CN"/>
        </w:rPr>
        <w:t>1</w:t>
      </w:r>
      <w:r>
        <w:rPr>
          <w:rFonts w:eastAsia="宋体" w:cs="Optima"/>
          <w:szCs w:val="21"/>
          <w:lang w:eastAsia="zh-CN"/>
        </w:rPr>
        <w:t>03 dB</w:t>
      </w:r>
      <w:r w:rsidR="00792F23">
        <w:rPr>
          <w:rFonts w:eastAsia="宋体" w:cs="Optima"/>
          <w:szCs w:val="21"/>
          <w:lang w:eastAsia="zh-CN"/>
        </w:rPr>
        <w:t xml:space="preserve">. </w:t>
      </w:r>
    </w:p>
    <w:p w:rsidR="00792F23" w:rsidRDefault="00792F23" w:rsidP="00792F23">
      <w:pPr>
        <w:pStyle w:val="BodyText"/>
        <w:rPr>
          <w:rFonts w:eastAsia="Malgun Gothic"/>
          <w:lang w:eastAsia="ko-KR"/>
        </w:rPr>
      </w:pPr>
      <w:r>
        <w:rPr>
          <w:rFonts w:eastAsia="宋体"/>
          <w:lang w:eastAsia="zh-CN"/>
        </w:rPr>
        <w:t xml:space="preserve">The </w:t>
      </w:r>
      <w:r w:rsidR="00A4431C">
        <w:rPr>
          <w:rFonts w:eastAsia="宋体"/>
          <w:lang w:eastAsia="zh-CN"/>
        </w:rPr>
        <w:t xml:space="preserve">TX </w:t>
      </w:r>
      <w:r>
        <w:rPr>
          <w:rFonts w:eastAsia="宋体"/>
          <w:lang w:eastAsia="zh-CN"/>
        </w:rPr>
        <w:t xml:space="preserve">RF filter simulation results for </w:t>
      </w:r>
      <w:r w:rsidR="00EE3346">
        <w:rPr>
          <w:rFonts w:eastAsia="宋体"/>
          <w:lang w:eastAsia="zh-CN"/>
        </w:rPr>
        <w:t>band plan</w:t>
      </w:r>
      <w:r>
        <w:rPr>
          <w:rFonts w:eastAsia="宋体"/>
          <w:lang w:eastAsia="zh-CN"/>
        </w:rPr>
        <w:t xml:space="preserve"> option</w:t>
      </w:r>
      <w:r w:rsidR="00EE3346">
        <w:rPr>
          <w:rFonts w:eastAsia="宋体"/>
          <w:lang w:eastAsia="zh-CN"/>
        </w:rPr>
        <w:t>s</w:t>
      </w:r>
      <w:r>
        <w:rPr>
          <w:rFonts w:eastAsia="宋体"/>
          <w:lang w:eastAsia="zh-CN"/>
        </w:rPr>
        <w:t xml:space="preserve"> 1</w:t>
      </w:r>
      <w:r w:rsidR="00EE3346">
        <w:rPr>
          <w:rFonts w:eastAsia="宋体"/>
          <w:lang w:eastAsia="zh-CN"/>
        </w:rPr>
        <w:t>, 2 and 3</w:t>
      </w:r>
      <w:r>
        <w:rPr>
          <w:rFonts w:eastAsia="宋体"/>
          <w:lang w:eastAsia="zh-CN"/>
        </w:rPr>
        <w:t xml:space="preserve"> are shown </w:t>
      </w:r>
      <w:r w:rsidR="001D430A">
        <w:rPr>
          <w:rFonts w:eastAsia="宋体"/>
          <w:lang w:eastAsia="zh-CN"/>
        </w:rPr>
        <w:t xml:space="preserve">below </w:t>
      </w:r>
      <w:r>
        <w:rPr>
          <w:rFonts w:eastAsia="宋体"/>
          <w:lang w:eastAsia="zh-CN"/>
        </w:rPr>
        <w:t>in Figure</w:t>
      </w:r>
      <w:r w:rsidR="00EE3346">
        <w:rPr>
          <w:rFonts w:eastAsia="宋体"/>
          <w:lang w:eastAsia="zh-CN"/>
        </w:rPr>
        <w:t>s</w:t>
      </w:r>
      <w:r>
        <w:rPr>
          <w:rFonts w:eastAsia="宋体"/>
          <w:lang w:eastAsia="zh-CN"/>
        </w:rPr>
        <w:t xml:space="preserve"> </w:t>
      </w:r>
      <w:r w:rsidR="00F556A3">
        <w:rPr>
          <w:rFonts w:eastAsia="宋体"/>
          <w:lang w:eastAsia="zh-CN"/>
        </w:rPr>
        <w:t>3</w:t>
      </w:r>
      <w:r w:rsidR="001D430A">
        <w:rPr>
          <w:rFonts w:eastAsia="宋体"/>
          <w:lang w:eastAsia="zh-CN"/>
        </w:rPr>
        <w:t xml:space="preserve">, </w:t>
      </w:r>
      <w:r w:rsidR="00F556A3">
        <w:rPr>
          <w:rFonts w:eastAsia="宋体"/>
          <w:lang w:eastAsia="zh-CN"/>
        </w:rPr>
        <w:t>4</w:t>
      </w:r>
      <w:r w:rsidR="001D430A">
        <w:rPr>
          <w:rFonts w:eastAsia="宋体"/>
          <w:lang w:eastAsia="zh-CN"/>
        </w:rPr>
        <w:t xml:space="preserve"> and </w:t>
      </w:r>
      <w:r w:rsidR="00F556A3">
        <w:rPr>
          <w:rFonts w:eastAsia="宋体"/>
          <w:lang w:eastAsia="zh-CN"/>
        </w:rPr>
        <w:t>5</w:t>
      </w:r>
      <w:r w:rsidR="001D430A">
        <w:rPr>
          <w:rFonts w:eastAsia="宋体"/>
          <w:lang w:eastAsia="zh-CN"/>
        </w:rPr>
        <w:t>, respectively</w:t>
      </w:r>
      <w:r>
        <w:rPr>
          <w:rFonts w:eastAsia="宋体"/>
          <w:lang w:eastAsia="zh-CN"/>
        </w:rPr>
        <w:t xml:space="preserve">. It can be seen that </w:t>
      </w:r>
      <w:r w:rsidRPr="00A21E6D">
        <w:rPr>
          <w:rFonts w:eastAsia="宋体"/>
          <w:lang w:eastAsia="zh-CN"/>
        </w:rPr>
        <w:t xml:space="preserve">the </w:t>
      </w:r>
      <w:r>
        <w:rPr>
          <w:rFonts w:eastAsia="宋体"/>
          <w:lang w:eastAsia="zh-CN"/>
        </w:rPr>
        <w:t>requir</w:t>
      </w:r>
      <w:r w:rsidRPr="00A21E6D">
        <w:rPr>
          <w:rFonts w:eastAsia="宋体"/>
          <w:lang w:eastAsia="zh-CN"/>
        </w:rPr>
        <w:t>ed minimum rejection</w:t>
      </w:r>
      <w:r w:rsidR="00533FA5">
        <w:rPr>
          <w:rFonts w:eastAsia="宋体"/>
          <w:lang w:eastAsia="zh-CN"/>
        </w:rPr>
        <w:t>s</w:t>
      </w:r>
      <w:r w:rsidRPr="00A21E6D">
        <w:rPr>
          <w:rFonts w:eastAsia="宋体"/>
          <w:lang w:eastAsia="zh-CN"/>
        </w:rPr>
        <w:t xml:space="preserve"> </w:t>
      </w:r>
      <w:r w:rsidR="00533FA5">
        <w:rPr>
          <w:rFonts w:eastAsia="宋体"/>
          <w:lang w:eastAsia="zh-CN"/>
        </w:rPr>
        <w:t xml:space="preserve">of </w:t>
      </w:r>
      <w:r w:rsidR="00F556A3">
        <w:rPr>
          <w:rFonts w:eastAsia="宋体"/>
          <w:lang w:eastAsia="zh-CN"/>
        </w:rPr>
        <w:t xml:space="preserve">73 dB over the Band 23 </w:t>
      </w:r>
      <w:r w:rsidR="00533FA5">
        <w:rPr>
          <w:rFonts w:eastAsia="宋体"/>
          <w:lang w:eastAsia="zh-CN"/>
        </w:rPr>
        <w:t xml:space="preserve">UL frequency range and </w:t>
      </w:r>
      <w:r w:rsidRPr="00A21E6D">
        <w:rPr>
          <w:rFonts w:eastAsia="宋体"/>
          <w:lang w:eastAsia="zh-CN"/>
        </w:rPr>
        <w:t xml:space="preserve">103 dB over the </w:t>
      </w:r>
      <w:r w:rsidR="00533FA5">
        <w:t xml:space="preserve">AWS-Extension band </w:t>
      </w:r>
      <w:r w:rsidR="00533FA5">
        <w:rPr>
          <w:rFonts w:eastAsia="宋体"/>
          <w:lang w:eastAsia="zh-CN"/>
        </w:rPr>
        <w:t xml:space="preserve">UL frequency range </w:t>
      </w:r>
      <w:r w:rsidRPr="00A21E6D">
        <w:rPr>
          <w:rFonts w:eastAsia="宋体"/>
          <w:lang w:eastAsia="zh-CN"/>
        </w:rPr>
        <w:t xml:space="preserve">can be achieved </w:t>
      </w:r>
      <w:r>
        <w:rPr>
          <w:rFonts w:eastAsia="Malgun Gothic"/>
          <w:lang w:eastAsia="ko-KR"/>
        </w:rPr>
        <w:t xml:space="preserve">(with likely drift of </w:t>
      </w:r>
      <w:r w:rsidRPr="00CC1C9B">
        <w:rPr>
          <w:rFonts w:eastAsia="Malgun Gothic"/>
          <w:lang w:eastAsia="ko-KR"/>
        </w:rPr>
        <w:t>~100 kHz</w:t>
      </w:r>
      <w:r>
        <w:rPr>
          <w:rFonts w:eastAsia="Malgun Gothic"/>
          <w:lang w:eastAsia="ko-KR"/>
        </w:rPr>
        <w:t xml:space="preserve"> due to manufacturing and environmental variations), </w:t>
      </w:r>
      <w:r w:rsidRPr="00A21E6D">
        <w:rPr>
          <w:rFonts w:eastAsia="宋体"/>
          <w:lang w:eastAsia="zh-CN"/>
        </w:rPr>
        <w:t xml:space="preserve">with an acceptable transmit </w:t>
      </w:r>
      <w:proofErr w:type="spellStart"/>
      <w:r w:rsidRPr="00A21E6D">
        <w:rPr>
          <w:rFonts w:eastAsia="宋体"/>
          <w:lang w:eastAsia="zh-CN"/>
        </w:rPr>
        <w:t>passband</w:t>
      </w:r>
      <w:proofErr w:type="spellEnd"/>
      <w:r w:rsidRPr="00A21E6D">
        <w:rPr>
          <w:rFonts w:eastAsia="宋体"/>
          <w:lang w:eastAsia="zh-CN"/>
        </w:rPr>
        <w:t xml:space="preserve"> insertion loss of &lt;1.0 dB</w:t>
      </w:r>
      <w:r>
        <w:rPr>
          <w:rFonts w:eastAsia="宋体"/>
          <w:lang w:eastAsia="zh-CN"/>
        </w:rPr>
        <w:t xml:space="preserve"> (</w:t>
      </w:r>
      <w:r w:rsidRPr="00B36C11">
        <w:rPr>
          <w:rFonts w:eastAsia="Malgun Gothic"/>
          <w:lang w:eastAsia="ko-KR"/>
        </w:rPr>
        <w:t>includ</w:t>
      </w:r>
      <w:r>
        <w:rPr>
          <w:rFonts w:eastAsia="Malgun Gothic"/>
          <w:lang w:eastAsia="ko-KR"/>
        </w:rPr>
        <w:t>ing</w:t>
      </w:r>
      <w:r w:rsidRPr="00B36C11">
        <w:rPr>
          <w:rFonts w:eastAsia="Malgun Gothic"/>
          <w:lang w:eastAsia="ko-KR"/>
        </w:rPr>
        <w:t xml:space="preserve"> an additional </w:t>
      </w:r>
      <w:r w:rsidRPr="00CC1C9B">
        <w:rPr>
          <w:rFonts w:eastAsia="Malgun Gothic"/>
          <w:lang w:eastAsia="ko-KR"/>
        </w:rPr>
        <w:t>~0.2 dB</w:t>
      </w:r>
      <w:r w:rsidRPr="00B36C11">
        <w:rPr>
          <w:rFonts w:eastAsia="Malgun Gothic"/>
          <w:lang w:eastAsia="ko-KR"/>
        </w:rPr>
        <w:t xml:space="preserve"> for connectors </w:t>
      </w:r>
      <w:r>
        <w:rPr>
          <w:rFonts w:eastAsia="Malgun Gothic"/>
          <w:lang w:eastAsia="ko-KR"/>
        </w:rPr>
        <w:t>and</w:t>
      </w:r>
      <w:r w:rsidRPr="00B36C11">
        <w:rPr>
          <w:rFonts w:eastAsia="Malgun Gothic"/>
          <w:lang w:eastAsia="ko-KR"/>
        </w:rPr>
        <w:t xml:space="preserve"> internal transmission lines</w:t>
      </w:r>
      <w:r>
        <w:rPr>
          <w:rFonts w:eastAsia="宋体"/>
          <w:lang w:eastAsia="zh-CN"/>
        </w:rPr>
        <w:t>)</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7B11D8" w:rsidRPr="00792F23" w:rsidRDefault="00FA319F" w:rsidP="00B67494">
      <w:pPr>
        <w:pStyle w:val="BodyText"/>
        <w:jc w:val="center"/>
        <w:rPr>
          <w:rFonts w:eastAsia="宋体"/>
          <w:lang w:eastAsia="zh-CN"/>
        </w:rPr>
      </w:pPr>
      <w:r w:rsidRPr="00FA319F">
        <w:rPr>
          <w:rFonts w:eastAsia="宋体"/>
          <w:lang w:eastAsia="zh-CN"/>
        </w:rPr>
        <w:lastRenderedPageBreak/>
        <w:drawing>
          <wp:inline distT="0" distB="0" distL="0" distR="0">
            <wp:extent cx="5486400" cy="2719070"/>
            <wp:effectExtent l="1905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91600" cy="4456306"/>
                      <a:chOff x="76200" y="1163082"/>
                      <a:chExt cx="8991600" cy="4456306"/>
                    </a:xfrm>
                  </a:grpSpPr>
                  <a:pic>
                    <a:nvPicPr>
                      <a:cNvPr id="15" name="Picture 14" descr="TxFilter-Tx2110-2180_Rx1710-1780&amp;S-band.bmp"/>
                      <a:cNvPicPr>
                        <a:picLocks noChangeAspect="1"/>
                      </a:cNvPicPr>
                    </a:nvPicPr>
                    <a:blipFill>
                      <a:blip r:embed="rId9" cstate="print"/>
                      <a:stretch>
                        <a:fillRect/>
                      </a:stretch>
                    </a:blipFill>
                    <a:spPr>
                      <a:xfrm>
                        <a:off x="76200" y="1163082"/>
                        <a:ext cx="8991600" cy="4456306"/>
                      </a:xfrm>
                      <a:prstGeom prst="rect">
                        <a:avLst/>
                      </a:prstGeom>
                    </a:spPr>
                  </a:pic>
                  <a:sp>
                    <a:nvSpPr>
                      <a:cNvPr id="10" name="Text Box 12"/>
                      <a:cNvSpPr txBox="1">
                        <a:spLocks noChangeArrowheads="1"/>
                      </a:cNvSpPr>
                    </a:nvSpPr>
                    <a:spPr bwMode="auto">
                      <a:xfrm>
                        <a:off x="685800" y="3429000"/>
                        <a:ext cx="2971800" cy="466725"/>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103 </a:t>
                          </a:r>
                          <a:r>
                            <a:rPr lang="en-US" sz="1200" b="1" dirty="0"/>
                            <a:t>dB rejection needed </a:t>
                          </a:r>
                          <a:r>
                            <a:rPr lang="en-US" sz="1200" b="1" dirty="0" smtClean="0"/>
                            <a:t>over Receive Frequencies 1710-1780 MHz</a:t>
                          </a:r>
                          <a:endParaRPr lang="en-US" sz="1200" b="1" dirty="0"/>
                        </a:p>
                      </a:txBody>
                      <a:useSpRect/>
                    </a:txSp>
                  </a:sp>
                  <a:sp>
                    <a:nvSpPr>
                      <a:cNvPr id="12" name="Text Box 17"/>
                      <a:cNvSpPr txBox="1">
                        <a:spLocks noChangeArrowheads="1"/>
                      </a:cNvSpPr>
                    </a:nvSpPr>
                    <a:spPr bwMode="auto">
                      <a:xfrm>
                        <a:off x="6477000" y="3200400"/>
                        <a:ext cx="1752600" cy="558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Transmit Frequencies </a:t>
                          </a:r>
                        </a:p>
                        <a:p>
                          <a:pPr algn="ctr">
                            <a:spcBef>
                              <a:spcPct val="50000"/>
                            </a:spcBef>
                          </a:pPr>
                          <a:r>
                            <a:rPr lang="en-US" sz="1200" b="1" dirty="0" smtClean="0"/>
                            <a:t>2110-2180 </a:t>
                          </a:r>
                          <a:r>
                            <a:rPr lang="en-US" sz="1200" b="1" dirty="0"/>
                            <a:t>MHz</a:t>
                          </a:r>
                        </a:p>
                      </a:txBody>
                      <a:useSpRect/>
                    </a:txSp>
                  </a:sp>
                  <a:sp>
                    <a:nvSpPr>
                      <a:cNvPr id="13" name="Text Box 23"/>
                      <a:cNvSpPr txBox="1">
                        <a:spLocks noChangeArrowheads="1"/>
                      </a:cNvSpPr>
                    </a:nvSpPr>
                    <a:spPr bwMode="auto">
                      <a:xfrm>
                        <a:off x="1143000" y="1905000"/>
                        <a:ext cx="4495800" cy="9525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spcBef>
                              <a:spcPct val="50000"/>
                            </a:spcBef>
                          </a:pPr>
                          <a:r>
                            <a:rPr lang="en-US" sz="1400" b="1" dirty="0"/>
                            <a:t>Conclusion: Using metal resonators the needed minimum </a:t>
                          </a:r>
                          <a:r>
                            <a:rPr lang="en-US" sz="1400" b="1" dirty="0" smtClean="0"/>
                            <a:t>103 </a:t>
                          </a:r>
                          <a:r>
                            <a:rPr lang="en-US" sz="1400" b="1" dirty="0"/>
                            <a:t>dB of rejection over </a:t>
                          </a:r>
                          <a:r>
                            <a:rPr lang="en-US" sz="1400" b="1" dirty="0" smtClean="0"/>
                            <a:t>1710-1780 MHz </a:t>
                          </a:r>
                          <a:r>
                            <a:rPr lang="en-US" sz="1400" b="1" dirty="0"/>
                            <a:t>receive frequencies can be achieved with an acceptable </a:t>
                          </a:r>
                          <a:r>
                            <a:rPr lang="en-US" sz="1400" b="1" dirty="0" smtClean="0"/>
                            <a:t>transmit </a:t>
                          </a:r>
                          <a:r>
                            <a:rPr lang="en-US" sz="1400" b="1" dirty="0"/>
                            <a:t>passband </a:t>
                          </a:r>
                          <a:r>
                            <a:rPr lang="en-US" sz="1400" b="1" dirty="0" smtClean="0"/>
                            <a:t> insertion loss of &lt;1.0 </a:t>
                          </a:r>
                          <a:r>
                            <a:rPr lang="en-US" sz="1400" b="1" dirty="0"/>
                            <a:t>dB.</a:t>
                          </a:r>
                        </a:p>
                      </a:txBody>
                      <a:useSpRect/>
                    </a:txSp>
                  </a:sp>
                  <a:sp>
                    <a:nvSpPr>
                      <a:cNvPr id="14" name="Text Box 24"/>
                      <a:cNvSpPr txBox="1">
                        <a:spLocks noChangeArrowheads="1"/>
                      </a:cNvSpPr>
                    </a:nvSpPr>
                    <a:spPr bwMode="auto">
                      <a:xfrm>
                        <a:off x="7772400" y="4114800"/>
                        <a:ext cx="1219200" cy="939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000" b="1" u="sng" dirty="0"/>
                            <a:t>Tx Filter Design</a:t>
                          </a:r>
                        </a:p>
                        <a:p>
                          <a:pPr algn="ctr">
                            <a:spcBef>
                              <a:spcPct val="50000"/>
                            </a:spcBef>
                          </a:pPr>
                          <a:r>
                            <a:rPr lang="en-US" sz="1000" b="1" dirty="0"/>
                            <a:t>6-metal resonators</a:t>
                          </a:r>
                        </a:p>
                        <a:p>
                          <a:pPr algn="ctr">
                            <a:spcBef>
                              <a:spcPct val="50000"/>
                            </a:spcBef>
                          </a:pPr>
                          <a:r>
                            <a:rPr lang="en-US" sz="1000" b="1" dirty="0" smtClean="0"/>
                            <a:t>1-cross </a:t>
                          </a:r>
                          <a:r>
                            <a:rPr lang="en-US" sz="1000" b="1" dirty="0"/>
                            <a:t>couplings</a:t>
                          </a:r>
                        </a:p>
                        <a:p>
                          <a:pPr algn="ctr">
                            <a:spcBef>
                              <a:spcPct val="50000"/>
                            </a:spcBef>
                          </a:pPr>
                          <a:r>
                            <a:rPr lang="en-US" sz="1000" b="1" dirty="0"/>
                            <a:t>Qu = 5,500</a:t>
                          </a:r>
                        </a:p>
                      </a:txBody>
                      <a:useSpRect/>
                    </a:txSp>
                  </a:sp>
                  <a:sp>
                    <a:nvSpPr>
                      <a:cNvPr id="16" name="Text Box 12"/>
                      <a:cNvSpPr txBox="1">
                        <a:spLocks noChangeArrowheads="1"/>
                      </a:cNvSpPr>
                    </a:nvSpPr>
                    <a:spPr bwMode="auto">
                      <a:xfrm>
                        <a:off x="2514600" y="4724400"/>
                        <a:ext cx="3505200" cy="461665"/>
                      </a:xfrm>
                      <a:prstGeom prst="rect">
                        <a:avLst/>
                      </a:prstGeom>
                      <a:solidFill>
                        <a:schemeClr val="bg1"/>
                      </a:solidFill>
                      <a:ln w="9525">
                        <a:solidFill>
                          <a:srgbClr val="000000"/>
                        </a:solidFill>
                        <a:miter lim="800000"/>
                        <a:headEnd/>
                        <a:tailEnd/>
                      </a:ln>
                    </a:spPr>
                    <a:txSp>
                      <a:txBody>
                        <a:bodyPr wrap="squar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73dB </a:t>
                          </a:r>
                          <a:r>
                            <a:rPr lang="en-US" sz="1200" b="1" dirty="0"/>
                            <a:t>rejection needed </a:t>
                          </a:r>
                          <a:r>
                            <a:rPr lang="en-US" sz="1200" b="1" dirty="0" smtClean="0"/>
                            <a:t>over S-band Receive Frequencies 2000-2020 MHz</a:t>
                          </a:r>
                          <a:endParaRPr lang="en-US" sz="1200" b="1" dirty="0"/>
                        </a:p>
                      </a:txBody>
                      <a:useSpRect/>
                    </a:txSp>
                  </a:sp>
                </lc:lockedCanvas>
              </a:graphicData>
            </a:graphic>
          </wp:inline>
        </w:drawing>
      </w:r>
    </w:p>
    <w:p w:rsidR="00C671A9" w:rsidRPr="00DD5BBB" w:rsidRDefault="00CA6ABC" w:rsidP="00C671A9">
      <w:pPr>
        <w:pStyle w:val="TH"/>
      </w:pPr>
      <w:r>
        <w:t>Figure</w:t>
      </w:r>
      <w:r w:rsidR="00C671A9" w:rsidRPr="00DD5BBB">
        <w:t xml:space="preserve"> </w:t>
      </w:r>
      <w:r w:rsidR="004801C0">
        <w:t>3</w:t>
      </w:r>
      <w:r w:rsidR="00C671A9">
        <w:t>:</w:t>
      </w:r>
      <w:r w:rsidR="00C671A9" w:rsidRPr="00DD5BBB">
        <w:t xml:space="preserve"> </w:t>
      </w:r>
      <w:r>
        <w:t xml:space="preserve">Simulated BS </w:t>
      </w:r>
      <w:r w:rsidR="00C64DAC">
        <w:t xml:space="preserve">RF </w:t>
      </w:r>
      <w:r w:rsidR="00DA3555">
        <w:t xml:space="preserve">TX </w:t>
      </w:r>
      <w:r>
        <w:t>Filter Characteristics</w:t>
      </w:r>
      <w:r w:rsidR="00B67494">
        <w:t xml:space="preserve"> (1710 - 1780 MHz / 2110 - 2180 MHz)</w:t>
      </w:r>
    </w:p>
    <w:p w:rsidR="00B67494" w:rsidRDefault="00B67494" w:rsidP="00B67494">
      <w:pPr>
        <w:pStyle w:val="BodyText"/>
        <w:jc w:val="center"/>
        <w:rPr>
          <w:rFonts w:eastAsia="宋体"/>
          <w:lang w:eastAsia="zh-CN"/>
        </w:rPr>
      </w:pPr>
    </w:p>
    <w:p w:rsidR="00B67494" w:rsidRPr="00792F23" w:rsidRDefault="00966A0F" w:rsidP="00B67494">
      <w:pPr>
        <w:pStyle w:val="BodyText"/>
        <w:jc w:val="center"/>
        <w:rPr>
          <w:rFonts w:eastAsia="宋体"/>
          <w:lang w:eastAsia="zh-CN"/>
        </w:rPr>
      </w:pPr>
      <w:r w:rsidRPr="00966A0F">
        <w:rPr>
          <w:rFonts w:eastAsia="宋体"/>
          <w:lang w:eastAsia="zh-CN"/>
        </w:rPr>
        <w:drawing>
          <wp:inline distT="0" distB="0" distL="0" distR="0">
            <wp:extent cx="5486400" cy="2719070"/>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91600" cy="4456305"/>
                      <a:chOff x="76200" y="1163082"/>
                      <a:chExt cx="8991600" cy="4456305"/>
                    </a:xfrm>
                  </a:grpSpPr>
                  <a:pic>
                    <a:nvPicPr>
                      <a:cNvPr id="14" name="Picture 13" descr="TxFilter-Tx2110-2200_Rx1710-1780&amp;S-band.bmp"/>
                      <a:cNvPicPr>
                        <a:picLocks noChangeAspect="1"/>
                      </a:cNvPicPr>
                    </a:nvPicPr>
                    <a:blipFill>
                      <a:blip r:embed="rId10" cstate="print"/>
                      <a:stretch>
                        <a:fillRect/>
                      </a:stretch>
                    </a:blipFill>
                    <a:spPr>
                      <a:xfrm>
                        <a:off x="76200" y="1163082"/>
                        <a:ext cx="8991600" cy="4456305"/>
                      </a:xfrm>
                      <a:prstGeom prst="rect">
                        <a:avLst/>
                      </a:prstGeom>
                    </a:spPr>
                  </a:pic>
                  <a:sp>
                    <a:nvSpPr>
                      <a:cNvPr id="9" name="Text Box 12"/>
                      <a:cNvSpPr txBox="1">
                        <a:spLocks noChangeArrowheads="1"/>
                      </a:cNvSpPr>
                    </a:nvSpPr>
                    <a:spPr bwMode="auto">
                      <a:xfrm>
                        <a:off x="685800" y="3429000"/>
                        <a:ext cx="2971800" cy="466725"/>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103 </a:t>
                          </a:r>
                          <a:r>
                            <a:rPr lang="en-US" sz="1200" b="1" dirty="0"/>
                            <a:t>dB rejection needed </a:t>
                          </a:r>
                          <a:r>
                            <a:rPr lang="en-US" sz="1200" b="1" dirty="0" smtClean="0"/>
                            <a:t>over Receive Frequencies 1710-1780 MHz</a:t>
                          </a:r>
                          <a:endParaRPr lang="en-US" sz="1200" b="1" dirty="0"/>
                        </a:p>
                      </a:txBody>
                      <a:useSpRect/>
                    </a:txSp>
                  </a:sp>
                  <a:sp>
                    <a:nvSpPr>
                      <a:cNvPr id="11" name="Text Box 17"/>
                      <a:cNvSpPr txBox="1">
                        <a:spLocks noChangeArrowheads="1"/>
                      </a:cNvSpPr>
                    </a:nvSpPr>
                    <a:spPr bwMode="auto">
                      <a:xfrm>
                        <a:off x="6553200" y="3200400"/>
                        <a:ext cx="1752600" cy="558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Transmit Frequencies </a:t>
                          </a:r>
                        </a:p>
                        <a:p>
                          <a:pPr algn="ctr">
                            <a:spcBef>
                              <a:spcPct val="50000"/>
                            </a:spcBef>
                          </a:pPr>
                          <a:r>
                            <a:rPr lang="en-US" sz="1200" b="1" dirty="0" smtClean="0"/>
                            <a:t>2110-2200 </a:t>
                          </a:r>
                          <a:r>
                            <a:rPr lang="en-US" sz="1200" b="1" dirty="0"/>
                            <a:t>MHz</a:t>
                          </a:r>
                        </a:p>
                      </a:txBody>
                      <a:useSpRect/>
                    </a:txSp>
                  </a:sp>
                  <a:sp>
                    <a:nvSpPr>
                      <a:cNvPr id="12" name="Text Box 23"/>
                      <a:cNvSpPr txBox="1">
                        <a:spLocks noChangeArrowheads="1"/>
                      </a:cNvSpPr>
                    </a:nvSpPr>
                    <a:spPr bwMode="auto">
                      <a:xfrm>
                        <a:off x="1143000" y="1905000"/>
                        <a:ext cx="4495800" cy="9525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spcBef>
                              <a:spcPct val="50000"/>
                            </a:spcBef>
                          </a:pPr>
                          <a:r>
                            <a:rPr lang="en-US" sz="1400" b="1" dirty="0"/>
                            <a:t>Conclusion: Using metal resonators the needed minimum </a:t>
                          </a:r>
                          <a:r>
                            <a:rPr lang="en-US" sz="1400" b="1" dirty="0" smtClean="0"/>
                            <a:t>103 </a:t>
                          </a:r>
                          <a:r>
                            <a:rPr lang="en-US" sz="1400" b="1" dirty="0"/>
                            <a:t>dB of rejection over </a:t>
                          </a:r>
                          <a:r>
                            <a:rPr lang="en-US" sz="1400" b="1" dirty="0" smtClean="0"/>
                            <a:t>1710-1780 MHz </a:t>
                          </a:r>
                          <a:r>
                            <a:rPr lang="en-US" sz="1400" b="1" dirty="0"/>
                            <a:t>receive frequencies can be achieved with an acceptable </a:t>
                          </a:r>
                          <a:r>
                            <a:rPr lang="en-US" sz="1400" b="1" dirty="0" smtClean="0"/>
                            <a:t>transmit </a:t>
                          </a:r>
                          <a:r>
                            <a:rPr lang="en-US" sz="1400" b="1" dirty="0"/>
                            <a:t>passband </a:t>
                          </a:r>
                          <a:r>
                            <a:rPr lang="en-US" sz="1400" b="1" dirty="0" smtClean="0"/>
                            <a:t> insertion loss of &lt;1.0 </a:t>
                          </a:r>
                          <a:r>
                            <a:rPr lang="en-US" sz="1400" b="1" dirty="0"/>
                            <a:t>dB.</a:t>
                          </a:r>
                        </a:p>
                      </a:txBody>
                      <a:useSpRect/>
                    </a:txSp>
                  </a:sp>
                  <a:sp>
                    <a:nvSpPr>
                      <a:cNvPr id="13" name="Text Box 24"/>
                      <a:cNvSpPr txBox="1">
                        <a:spLocks noChangeArrowheads="1"/>
                      </a:cNvSpPr>
                    </a:nvSpPr>
                    <a:spPr bwMode="auto">
                      <a:xfrm>
                        <a:off x="7543800" y="4191000"/>
                        <a:ext cx="1219200" cy="939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000" b="1" u="sng" dirty="0"/>
                            <a:t>Tx Filter Design</a:t>
                          </a:r>
                        </a:p>
                        <a:p>
                          <a:pPr algn="ctr">
                            <a:spcBef>
                              <a:spcPct val="50000"/>
                            </a:spcBef>
                          </a:pPr>
                          <a:r>
                            <a:rPr lang="en-US" sz="1000" b="1" dirty="0"/>
                            <a:t>6-metal resonators</a:t>
                          </a:r>
                        </a:p>
                        <a:p>
                          <a:pPr algn="ctr">
                            <a:spcBef>
                              <a:spcPct val="50000"/>
                            </a:spcBef>
                          </a:pPr>
                          <a:r>
                            <a:rPr lang="en-US" sz="1000" b="1" dirty="0" smtClean="0"/>
                            <a:t>1-cross </a:t>
                          </a:r>
                          <a:r>
                            <a:rPr lang="en-US" sz="1000" b="1" dirty="0"/>
                            <a:t>couplings</a:t>
                          </a:r>
                        </a:p>
                        <a:p>
                          <a:pPr algn="ctr">
                            <a:spcBef>
                              <a:spcPct val="50000"/>
                            </a:spcBef>
                          </a:pPr>
                          <a:r>
                            <a:rPr lang="en-US" sz="1000" b="1" dirty="0"/>
                            <a:t>Qu = 5,500</a:t>
                          </a:r>
                        </a:p>
                      </a:txBody>
                      <a:useSpRect/>
                    </a:txSp>
                  </a:sp>
                  <a:sp>
                    <a:nvSpPr>
                      <a:cNvPr id="15" name="Text Box 12"/>
                      <a:cNvSpPr txBox="1">
                        <a:spLocks noChangeArrowheads="1"/>
                      </a:cNvSpPr>
                    </a:nvSpPr>
                    <a:spPr bwMode="auto">
                      <a:xfrm>
                        <a:off x="2514600" y="4724400"/>
                        <a:ext cx="3505200" cy="461665"/>
                      </a:xfrm>
                      <a:prstGeom prst="rect">
                        <a:avLst/>
                      </a:prstGeom>
                      <a:solidFill>
                        <a:schemeClr val="bg1"/>
                      </a:solidFill>
                      <a:ln w="9525">
                        <a:solidFill>
                          <a:srgbClr val="000000"/>
                        </a:solidFill>
                        <a:miter lim="800000"/>
                        <a:headEnd/>
                        <a:tailEnd/>
                      </a:ln>
                    </a:spPr>
                    <a:txSp>
                      <a:txBody>
                        <a:bodyPr wrap="squar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73dB </a:t>
                          </a:r>
                          <a:r>
                            <a:rPr lang="en-US" sz="1200" b="1" dirty="0"/>
                            <a:t>rejection needed </a:t>
                          </a:r>
                          <a:r>
                            <a:rPr lang="en-US" sz="1200" b="1" dirty="0" smtClean="0"/>
                            <a:t>over S-band Receive Frequencies 2000-2020 MHz</a:t>
                          </a:r>
                          <a:endParaRPr lang="en-US" sz="1200" b="1" dirty="0"/>
                        </a:p>
                      </a:txBody>
                      <a:useSpRect/>
                    </a:txSp>
                  </a:sp>
                </lc:lockedCanvas>
              </a:graphicData>
            </a:graphic>
          </wp:inline>
        </w:drawing>
      </w:r>
    </w:p>
    <w:p w:rsidR="00B67494" w:rsidRPr="00DD5BBB" w:rsidRDefault="00B67494" w:rsidP="00B67494">
      <w:pPr>
        <w:pStyle w:val="TH"/>
      </w:pPr>
      <w:r>
        <w:t>Figure</w:t>
      </w:r>
      <w:r w:rsidRPr="00DD5BBB">
        <w:t xml:space="preserve"> </w:t>
      </w:r>
      <w:r w:rsidR="004801C0">
        <w:t>4</w:t>
      </w:r>
      <w:r>
        <w:t>:</w:t>
      </w:r>
      <w:r w:rsidRPr="00DD5BBB">
        <w:t xml:space="preserve"> </w:t>
      </w:r>
      <w:r>
        <w:t>Simulated BS RF TX Filter Characteristics (1710 - 1780 MHz / 2110 - 2200 MHz)</w:t>
      </w:r>
    </w:p>
    <w:p w:rsidR="00B67494" w:rsidRDefault="00B67494" w:rsidP="00B67494">
      <w:pPr>
        <w:pStyle w:val="BodyText"/>
        <w:jc w:val="center"/>
        <w:rPr>
          <w:rFonts w:eastAsia="宋体"/>
          <w:lang w:eastAsia="zh-CN"/>
        </w:rPr>
      </w:pPr>
    </w:p>
    <w:p w:rsidR="00B67494" w:rsidRPr="00792F23" w:rsidRDefault="00276B77" w:rsidP="00B67494">
      <w:pPr>
        <w:pStyle w:val="BodyText"/>
        <w:jc w:val="center"/>
        <w:rPr>
          <w:rFonts w:eastAsia="宋体"/>
          <w:lang w:eastAsia="zh-CN"/>
        </w:rPr>
      </w:pPr>
      <w:r w:rsidRPr="00276B77">
        <w:rPr>
          <w:rFonts w:eastAsia="宋体"/>
          <w:lang w:eastAsia="zh-CN"/>
        </w:rPr>
        <w:lastRenderedPageBreak/>
        <w:drawing>
          <wp:inline distT="0" distB="0" distL="0" distR="0">
            <wp:extent cx="5486400" cy="2719070"/>
            <wp:effectExtent l="19050" t="0" r="0" b="0"/>
            <wp:docPr id="6"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4418540"/>
                      <a:chOff x="76200" y="1163082"/>
                      <a:chExt cx="8915400" cy="4418540"/>
                    </a:xfrm>
                  </a:grpSpPr>
                  <a:pic>
                    <a:nvPicPr>
                      <a:cNvPr id="15" name="Picture 14" descr="TxFilter-Tx2110-2200_Rx1695-1780&amp;S-band.bmp"/>
                      <a:cNvPicPr>
                        <a:picLocks noChangeAspect="1"/>
                      </a:cNvPicPr>
                    </a:nvPicPr>
                    <a:blipFill>
                      <a:blip r:embed="rId11" cstate="print"/>
                      <a:stretch>
                        <a:fillRect/>
                      </a:stretch>
                    </a:blipFill>
                    <a:spPr>
                      <a:xfrm>
                        <a:off x="76200" y="1163082"/>
                        <a:ext cx="8915400" cy="4418540"/>
                      </a:xfrm>
                      <a:prstGeom prst="rect">
                        <a:avLst/>
                      </a:prstGeom>
                    </a:spPr>
                  </a:pic>
                  <a:sp>
                    <a:nvSpPr>
                      <a:cNvPr id="9" name="Text Box 12"/>
                      <a:cNvSpPr txBox="1">
                        <a:spLocks noChangeArrowheads="1"/>
                      </a:cNvSpPr>
                    </a:nvSpPr>
                    <a:spPr bwMode="auto">
                      <a:xfrm>
                        <a:off x="685800" y="3429000"/>
                        <a:ext cx="2971800" cy="466725"/>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103 </a:t>
                          </a:r>
                          <a:r>
                            <a:rPr lang="en-US" sz="1200" b="1" dirty="0"/>
                            <a:t>dB rejection needed </a:t>
                          </a:r>
                          <a:r>
                            <a:rPr lang="en-US" sz="1200" b="1" dirty="0" smtClean="0"/>
                            <a:t>over Receive Frequencies 1695-1780 MHz</a:t>
                          </a:r>
                          <a:endParaRPr lang="en-US" sz="1200" b="1" dirty="0"/>
                        </a:p>
                      </a:txBody>
                      <a:useSpRect/>
                    </a:txSp>
                  </a:sp>
                  <a:sp>
                    <a:nvSpPr>
                      <a:cNvPr id="11" name="Text Box 17"/>
                      <a:cNvSpPr txBox="1">
                        <a:spLocks noChangeArrowheads="1"/>
                      </a:cNvSpPr>
                    </a:nvSpPr>
                    <a:spPr bwMode="auto">
                      <a:xfrm>
                        <a:off x="6553200" y="3200400"/>
                        <a:ext cx="1752600" cy="558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Transmit Frequencies </a:t>
                          </a:r>
                        </a:p>
                        <a:p>
                          <a:pPr algn="ctr">
                            <a:spcBef>
                              <a:spcPct val="50000"/>
                            </a:spcBef>
                          </a:pPr>
                          <a:r>
                            <a:rPr lang="en-US" sz="1200" b="1" dirty="0" smtClean="0"/>
                            <a:t>2110-2200 </a:t>
                          </a:r>
                          <a:r>
                            <a:rPr lang="en-US" sz="1200" b="1" dirty="0"/>
                            <a:t>MHz</a:t>
                          </a:r>
                        </a:p>
                      </a:txBody>
                      <a:useSpRect/>
                    </a:txSp>
                  </a:sp>
                  <a:sp>
                    <a:nvSpPr>
                      <a:cNvPr id="12" name="Text Box 23"/>
                      <a:cNvSpPr txBox="1">
                        <a:spLocks noChangeArrowheads="1"/>
                      </a:cNvSpPr>
                    </a:nvSpPr>
                    <a:spPr bwMode="auto">
                      <a:xfrm>
                        <a:off x="1143000" y="1905000"/>
                        <a:ext cx="4495800" cy="9525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spcBef>
                              <a:spcPct val="50000"/>
                            </a:spcBef>
                          </a:pPr>
                          <a:r>
                            <a:rPr lang="en-US" sz="1400" b="1" dirty="0"/>
                            <a:t>Conclusion: Using metal resonators the needed minimum </a:t>
                          </a:r>
                          <a:r>
                            <a:rPr lang="en-US" sz="1400" b="1" dirty="0" smtClean="0"/>
                            <a:t>103 </a:t>
                          </a:r>
                          <a:r>
                            <a:rPr lang="en-US" sz="1400" b="1" dirty="0"/>
                            <a:t>dB of rejection over </a:t>
                          </a:r>
                          <a:r>
                            <a:rPr lang="en-US" sz="1400" b="1" dirty="0" smtClean="0"/>
                            <a:t>1695-1780 MHz </a:t>
                          </a:r>
                          <a:r>
                            <a:rPr lang="en-US" sz="1400" b="1" dirty="0"/>
                            <a:t>receive frequencies can be achieved with an acceptable </a:t>
                          </a:r>
                          <a:r>
                            <a:rPr lang="en-US" sz="1400" b="1" dirty="0" smtClean="0"/>
                            <a:t>transmit </a:t>
                          </a:r>
                          <a:r>
                            <a:rPr lang="en-US" sz="1400" b="1" dirty="0"/>
                            <a:t>passband </a:t>
                          </a:r>
                          <a:r>
                            <a:rPr lang="en-US" sz="1400" b="1" dirty="0" smtClean="0"/>
                            <a:t> insertion loss of &lt;1.0 </a:t>
                          </a:r>
                          <a:r>
                            <a:rPr lang="en-US" sz="1400" b="1" dirty="0"/>
                            <a:t>dB.</a:t>
                          </a:r>
                        </a:p>
                      </a:txBody>
                      <a:useSpRect/>
                    </a:txSp>
                  </a:sp>
                  <a:sp>
                    <a:nvSpPr>
                      <a:cNvPr id="13" name="Text Box 24"/>
                      <a:cNvSpPr txBox="1">
                        <a:spLocks noChangeArrowheads="1"/>
                      </a:cNvSpPr>
                    </a:nvSpPr>
                    <a:spPr bwMode="auto">
                      <a:xfrm>
                        <a:off x="7543800" y="4038600"/>
                        <a:ext cx="1219200" cy="939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000" b="1" u="sng" dirty="0"/>
                            <a:t>Tx Filter Design</a:t>
                          </a:r>
                        </a:p>
                        <a:p>
                          <a:pPr algn="ctr">
                            <a:spcBef>
                              <a:spcPct val="50000"/>
                            </a:spcBef>
                          </a:pPr>
                          <a:r>
                            <a:rPr lang="en-US" sz="1000" b="1" dirty="0"/>
                            <a:t>6-metal resonators</a:t>
                          </a:r>
                        </a:p>
                        <a:p>
                          <a:pPr algn="ctr">
                            <a:spcBef>
                              <a:spcPct val="50000"/>
                            </a:spcBef>
                          </a:pPr>
                          <a:r>
                            <a:rPr lang="en-US" sz="1000" b="1" dirty="0" smtClean="0"/>
                            <a:t>1-cross </a:t>
                          </a:r>
                          <a:r>
                            <a:rPr lang="en-US" sz="1000" b="1" dirty="0"/>
                            <a:t>couplings</a:t>
                          </a:r>
                        </a:p>
                        <a:p>
                          <a:pPr algn="ctr">
                            <a:spcBef>
                              <a:spcPct val="50000"/>
                            </a:spcBef>
                          </a:pPr>
                          <a:r>
                            <a:rPr lang="en-US" sz="1000" b="1" dirty="0"/>
                            <a:t>Qu = 5,500</a:t>
                          </a:r>
                        </a:p>
                      </a:txBody>
                      <a:useSpRect/>
                    </a:txSp>
                  </a:sp>
                  <a:sp>
                    <a:nvSpPr>
                      <a:cNvPr id="16" name="Text Box 12"/>
                      <a:cNvSpPr txBox="1">
                        <a:spLocks noChangeArrowheads="1"/>
                      </a:cNvSpPr>
                    </a:nvSpPr>
                    <a:spPr bwMode="auto">
                      <a:xfrm>
                        <a:off x="2514600" y="4724400"/>
                        <a:ext cx="3505200" cy="461665"/>
                      </a:xfrm>
                      <a:prstGeom prst="rect">
                        <a:avLst/>
                      </a:prstGeom>
                      <a:solidFill>
                        <a:schemeClr val="bg1"/>
                      </a:solidFill>
                      <a:ln w="9525">
                        <a:solidFill>
                          <a:srgbClr val="000000"/>
                        </a:solidFill>
                        <a:miter lim="800000"/>
                        <a:headEnd/>
                        <a:tailEnd/>
                      </a:ln>
                    </a:spPr>
                    <a:txSp>
                      <a:txBody>
                        <a:bodyPr wrap="squar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73dB </a:t>
                          </a:r>
                          <a:r>
                            <a:rPr lang="en-US" sz="1200" b="1" dirty="0"/>
                            <a:t>rejection needed </a:t>
                          </a:r>
                          <a:r>
                            <a:rPr lang="en-US" sz="1200" b="1" dirty="0" smtClean="0"/>
                            <a:t>over S-band Receive Frequencies 2000-2020 MHz</a:t>
                          </a:r>
                          <a:endParaRPr lang="en-US" sz="1200" b="1" dirty="0"/>
                        </a:p>
                      </a:txBody>
                      <a:useSpRect/>
                    </a:txSp>
                  </a:sp>
                </lc:lockedCanvas>
              </a:graphicData>
            </a:graphic>
          </wp:inline>
        </w:drawing>
      </w:r>
    </w:p>
    <w:p w:rsidR="00B67494" w:rsidRPr="00DD5BBB" w:rsidRDefault="00B67494" w:rsidP="00B67494">
      <w:pPr>
        <w:pStyle w:val="TH"/>
      </w:pPr>
      <w:r>
        <w:t>Figure</w:t>
      </w:r>
      <w:r w:rsidRPr="00DD5BBB">
        <w:t xml:space="preserve"> </w:t>
      </w:r>
      <w:r w:rsidR="004801C0">
        <w:t>5</w:t>
      </w:r>
      <w:r>
        <w:t>:</w:t>
      </w:r>
      <w:r w:rsidRPr="00DD5BBB">
        <w:t xml:space="preserve"> </w:t>
      </w:r>
      <w:r>
        <w:t>Simulated BS RF TX Filter Characteristics (1695 - 1780 MHz / 2110 - 2200 MHz)</w:t>
      </w:r>
    </w:p>
    <w:p w:rsidR="00F83272" w:rsidRDefault="005A4F65" w:rsidP="00C671A9">
      <w:pPr>
        <w:pStyle w:val="BodyText"/>
        <w:rPr>
          <w:rFonts w:eastAsia="宋体"/>
          <w:lang w:eastAsia="zh-CN"/>
        </w:rPr>
      </w:pPr>
      <w:r>
        <w:rPr>
          <w:rFonts w:eastAsia="宋体"/>
          <w:lang w:eastAsia="zh-CN"/>
        </w:rPr>
        <w:t xml:space="preserve">Therefore, </w:t>
      </w:r>
      <w:r w:rsidR="00C64DAC">
        <w:rPr>
          <w:rFonts w:eastAsia="宋体"/>
          <w:lang w:eastAsia="zh-CN"/>
        </w:rPr>
        <w:t xml:space="preserve">the simulation results show that </w:t>
      </w:r>
      <w:r w:rsidR="00F83272">
        <w:rPr>
          <w:rFonts w:eastAsia="宋体"/>
          <w:lang w:eastAsia="zh-CN"/>
        </w:rPr>
        <w:t xml:space="preserve">it </w:t>
      </w:r>
      <w:r w:rsidR="00A732A5">
        <w:rPr>
          <w:rFonts w:eastAsia="宋体"/>
          <w:lang w:eastAsia="zh-CN"/>
        </w:rPr>
        <w:t>c</w:t>
      </w:r>
      <w:r w:rsidR="00F83272">
        <w:rPr>
          <w:rFonts w:eastAsia="宋体"/>
          <w:lang w:eastAsia="zh-CN"/>
        </w:rPr>
        <w:t xml:space="preserve">ould be feasible for the </w:t>
      </w:r>
      <w:r w:rsidR="000B7CBF" w:rsidRPr="00E92F6F">
        <w:t>AWS-Extension</w:t>
      </w:r>
      <w:r w:rsidR="000B7CBF">
        <w:t xml:space="preserve"> band</w:t>
      </w:r>
      <w:r w:rsidR="005076C2">
        <w:rPr>
          <w:rFonts w:eastAsia="宋体"/>
          <w:lang w:eastAsia="zh-CN"/>
        </w:rPr>
        <w:t xml:space="preserve"> </w:t>
      </w:r>
      <w:r w:rsidR="00F83272">
        <w:rPr>
          <w:rFonts w:eastAsia="宋体"/>
          <w:lang w:eastAsia="zh-CN"/>
        </w:rPr>
        <w:t>BS</w:t>
      </w:r>
      <w:r w:rsidR="003937C6">
        <w:rPr>
          <w:rFonts w:eastAsia="宋体"/>
          <w:lang w:eastAsia="zh-CN"/>
        </w:rPr>
        <w:t xml:space="preserve"> RF</w:t>
      </w:r>
      <w:r w:rsidR="00F83272">
        <w:rPr>
          <w:rFonts w:eastAsia="宋体"/>
          <w:lang w:eastAsia="zh-CN"/>
        </w:rPr>
        <w:t xml:space="preserve"> TX filter to provide the required rejection</w:t>
      </w:r>
      <w:r w:rsidR="005076C2">
        <w:rPr>
          <w:rFonts w:eastAsia="宋体"/>
          <w:lang w:eastAsia="zh-CN"/>
        </w:rPr>
        <w:t>s</w:t>
      </w:r>
      <w:r w:rsidR="00F83272">
        <w:rPr>
          <w:rFonts w:eastAsia="宋体"/>
          <w:lang w:eastAsia="zh-CN"/>
        </w:rPr>
        <w:t xml:space="preserve"> </w:t>
      </w:r>
      <w:r w:rsidR="000B7CBF">
        <w:rPr>
          <w:rFonts w:eastAsia="宋体"/>
          <w:lang w:eastAsia="zh-CN"/>
        </w:rPr>
        <w:t>to protect the BS receiver for any of the 3 band plan options</w:t>
      </w:r>
      <w:r w:rsidR="00F83272">
        <w:rPr>
          <w:rFonts w:eastAsia="宋体"/>
          <w:lang w:eastAsia="zh-CN"/>
        </w:rPr>
        <w:t xml:space="preserve">, </w:t>
      </w:r>
      <w:r w:rsidR="00CC4D6D">
        <w:rPr>
          <w:rFonts w:eastAsia="宋体"/>
          <w:lang w:eastAsia="zh-CN"/>
        </w:rPr>
        <w:t>with small degradation in other aspects of the filter performance</w:t>
      </w:r>
      <w:r w:rsidR="00F83272">
        <w:rPr>
          <w:rFonts w:eastAsia="宋体"/>
          <w:lang w:eastAsia="zh-CN"/>
        </w:rPr>
        <w:t xml:space="preserve"> (e.g. insertion loss</w:t>
      </w:r>
      <w:r w:rsidR="00A732A5">
        <w:rPr>
          <w:rFonts w:eastAsia="宋体"/>
          <w:lang w:eastAsia="zh-CN"/>
        </w:rPr>
        <w:t xml:space="preserve"> and modulation accuracy</w:t>
      </w:r>
      <w:r w:rsidR="00A24766">
        <w:rPr>
          <w:rFonts w:eastAsia="宋体"/>
          <w:lang w:eastAsia="zh-CN"/>
        </w:rPr>
        <w:t>).</w:t>
      </w:r>
    </w:p>
    <w:p w:rsidR="00F83272" w:rsidRDefault="00F83272" w:rsidP="00C671A9">
      <w:pPr>
        <w:pStyle w:val="BodyText"/>
        <w:rPr>
          <w:rFonts w:eastAsia="宋体"/>
          <w:lang w:eastAsia="zh-CN"/>
        </w:rPr>
      </w:pPr>
    </w:p>
    <w:p w:rsidR="00D60752" w:rsidRDefault="00D60752" w:rsidP="00D60752">
      <w:pPr>
        <w:pStyle w:val="Heading2"/>
        <w:rPr>
          <w:rFonts w:eastAsia="宋体"/>
          <w:lang w:eastAsia="zh-CN"/>
        </w:rPr>
      </w:pPr>
      <w:r>
        <w:rPr>
          <w:rFonts w:eastAsia="宋体"/>
          <w:lang w:eastAsia="zh-CN"/>
        </w:rPr>
        <w:t>2.2</w:t>
      </w:r>
      <w:r>
        <w:rPr>
          <w:rFonts w:eastAsia="宋体"/>
          <w:lang w:eastAsia="zh-CN"/>
        </w:rPr>
        <w:tab/>
      </w:r>
      <w:r w:rsidR="003B6218">
        <w:rPr>
          <w:rFonts w:eastAsia="宋体"/>
          <w:lang w:eastAsia="zh-CN"/>
        </w:rPr>
        <w:t>Receiv</w:t>
      </w:r>
      <w:r>
        <w:rPr>
          <w:rFonts w:eastAsia="宋体"/>
          <w:lang w:eastAsia="zh-CN"/>
        </w:rPr>
        <w:t xml:space="preserve">er </w:t>
      </w:r>
      <w:r w:rsidR="003B6218">
        <w:rPr>
          <w:rFonts w:eastAsia="宋体"/>
          <w:lang w:eastAsia="zh-CN"/>
        </w:rPr>
        <w:t>blocking</w:t>
      </w:r>
    </w:p>
    <w:p w:rsidR="00D60752" w:rsidRDefault="00D60752" w:rsidP="00D60752">
      <w:pPr>
        <w:pStyle w:val="BodyText"/>
        <w:rPr>
          <w:rFonts w:eastAsia="宋体"/>
          <w:lang w:eastAsia="zh-CN"/>
        </w:rPr>
      </w:pPr>
    </w:p>
    <w:p w:rsidR="00F96FAE" w:rsidRDefault="009265F9" w:rsidP="00D60752">
      <w:pPr>
        <w:pStyle w:val="BodyText"/>
        <w:rPr>
          <w:rFonts w:eastAsia="宋体"/>
          <w:lang w:eastAsia="zh-CN"/>
        </w:rPr>
      </w:pPr>
      <w:r>
        <w:rPr>
          <w:rFonts w:eastAsia="宋体"/>
          <w:lang w:eastAsia="zh-CN"/>
        </w:rPr>
        <w:t xml:space="preserve">Now we look at the </w:t>
      </w:r>
      <w:r w:rsidR="00F96FAE" w:rsidRPr="00E92F6F">
        <w:t>AWS-Extension</w:t>
      </w:r>
      <w:r w:rsidR="00F96FAE">
        <w:t xml:space="preserve"> band</w:t>
      </w:r>
      <w:r w:rsidR="00F96FAE">
        <w:rPr>
          <w:rFonts w:eastAsia="宋体"/>
          <w:lang w:eastAsia="zh-CN"/>
        </w:rPr>
        <w:t xml:space="preserve"> </w:t>
      </w:r>
      <w:r>
        <w:rPr>
          <w:rFonts w:eastAsia="宋体"/>
          <w:lang w:eastAsia="zh-CN"/>
        </w:rPr>
        <w:t>BS receiver blocking require</w:t>
      </w:r>
      <w:r w:rsidR="006B68FD">
        <w:rPr>
          <w:rFonts w:eastAsia="宋体"/>
          <w:lang w:eastAsia="zh-CN"/>
        </w:rPr>
        <w:t>ments in order to</w:t>
      </w:r>
      <w:r>
        <w:rPr>
          <w:rFonts w:eastAsia="宋体"/>
          <w:lang w:eastAsia="zh-CN"/>
        </w:rPr>
        <w:t xml:space="preserve"> avoid receiver blocking by the </w:t>
      </w:r>
      <w:r w:rsidR="00362BC5">
        <w:rPr>
          <w:rFonts w:eastAsia="宋体"/>
          <w:lang w:eastAsia="zh-CN"/>
        </w:rPr>
        <w:t>carrier power</w:t>
      </w:r>
      <w:r w:rsidR="00362BC5" w:rsidRPr="00654812">
        <w:rPr>
          <w:rFonts w:eastAsia="宋体"/>
          <w:lang w:val="en-US" w:eastAsia="zh-CN"/>
        </w:rPr>
        <w:t xml:space="preserve"> </w:t>
      </w:r>
      <w:r w:rsidR="00F96FAE">
        <w:rPr>
          <w:rFonts w:eastAsia="宋体"/>
          <w:lang w:val="en-US" w:eastAsia="zh-CN"/>
        </w:rPr>
        <w:t xml:space="preserve">of </w:t>
      </w:r>
      <w:r w:rsidR="00CB5E90">
        <w:rPr>
          <w:rFonts w:eastAsia="宋体"/>
          <w:lang w:val="en-US" w:eastAsia="zh-CN"/>
        </w:rPr>
        <w:t>i</w:t>
      </w:r>
      <w:r w:rsidR="00CB5E90" w:rsidRPr="00CB5E90">
        <w:rPr>
          <w:rFonts w:eastAsia="宋体"/>
          <w:lang w:val="en-US" w:eastAsia="zh-CN"/>
        </w:rPr>
        <w:t>ts own or different</w:t>
      </w:r>
      <w:r w:rsidR="00F96FAE">
        <w:rPr>
          <w:rFonts w:eastAsia="宋体"/>
          <w:lang w:val="en-US" w:eastAsia="zh-CN"/>
        </w:rPr>
        <w:t xml:space="preserve"> B</w:t>
      </w:r>
      <w:r w:rsidR="00F96FAE" w:rsidRPr="00106824">
        <w:rPr>
          <w:rFonts w:eastAsia="宋体"/>
          <w:lang w:val="en-US" w:eastAsia="zh-CN"/>
        </w:rPr>
        <w:t>S transmitter</w:t>
      </w:r>
      <w:r>
        <w:rPr>
          <w:rFonts w:eastAsia="宋体"/>
          <w:lang w:eastAsia="zh-CN"/>
        </w:rPr>
        <w:t xml:space="preserve">. </w:t>
      </w:r>
      <w:r w:rsidR="00F96FAE">
        <w:rPr>
          <w:rFonts w:eastAsia="宋体"/>
          <w:lang w:eastAsia="zh-CN"/>
        </w:rPr>
        <w:t>It can be seen in Figure</w:t>
      </w:r>
      <w:r w:rsidR="00C541B4">
        <w:rPr>
          <w:rFonts w:eastAsia="宋体"/>
          <w:lang w:eastAsia="zh-CN"/>
        </w:rPr>
        <w:t>s</w:t>
      </w:r>
      <w:r w:rsidR="00F96FAE">
        <w:rPr>
          <w:rFonts w:eastAsia="宋体"/>
          <w:lang w:eastAsia="zh-CN"/>
        </w:rPr>
        <w:t xml:space="preserve"> 1 </w:t>
      </w:r>
      <w:r w:rsidR="00C541B4">
        <w:rPr>
          <w:rFonts w:eastAsia="宋体"/>
          <w:lang w:eastAsia="zh-CN"/>
        </w:rPr>
        <w:t xml:space="preserve">and 2 </w:t>
      </w:r>
      <w:r w:rsidR="00F96FAE">
        <w:rPr>
          <w:rFonts w:eastAsia="宋体"/>
          <w:lang w:eastAsia="zh-CN"/>
        </w:rPr>
        <w:t xml:space="preserve">that the frequency separation between the </w:t>
      </w:r>
      <w:r w:rsidR="00C541B4">
        <w:rPr>
          <w:rFonts w:eastAsia="宋体"/>
          <w:lang w:eastAsia="zh-CN"/>
        </w:rPr>
        <w:t xml:space="preserve">AWS-Extension band </w:t>
      </w:r>
      <w:r w:rsidR="004B5AE0">
        <w:rPr>
          <w:rFonts w:eastAsia="宋体"/>
          <w:lang w:eastAsia="zh-CN"/>
        </w:rPr>
        <w:t>UL</w:t>
      </w:r>
      <w:r w:rsidR="00F96FAE">
        <w:rPr>
          <w:rFonts w:eastAsia="宋体"/>
          <w:lang w:eastAsia="zh-CN"/>
        </w:rPr>
        <w:t xml:space="preserve"> and </w:t>
      </w:r>
      <w:r w:rsidR="004B5AE0">
        <w:rPr>
          <w:rFonts w:eastAsia="宋体"/>
          <w:lang w:eastAsia="zh-CN"/>
        </w:rPr>
        <w:t>DL</w:t>
      </w:r>
      <w:r w:rsidR="00F96FAE">
        <w:rPr>
          <w:rFonts w:eastAsia="宋体"/>
          <w:lang w:eastAsia="zh-CN"/>
        </w:rPr>
        <w:t xml:space="preserve"> is 330 MHz in any of the 3 band plan options, </w:t>
      </w:r>
      <w:r w:rsidR="00C541B4">
        <w:rPr>
          <w:rFonts w:eastAsia="宋体"/>
          <w:lang w:eastAsia="zh-CN"/>
        </w:rPr>
        <w:t xml:space="preserve">and the frequency separation </w:t>
      </w:r>
      <w:r w:rsidR="007E78E0">
        <w:rPr>
          <w:rFonts w:eastAsia="宋体"/>
          <w:lang w:eastAsia="zh-CN"/>
        </w:rPr>
        <w:t xml:space="preserve">between </w:t>
      </w:r>
      <w:r w:rsidR="00C541B4" w:rsidRPr="00282171">
        <w:rPr>
          <w:rFonts w:eastAsia="宋体"/>
          <w:lang w:eastAsia="zh-CN"/>
        </w:rPr>
        <w:t xml:space="preserve">the </w:t>
      </w:r>
      <w:r w:rsidR="00C541B4">
        <w:t xml:space="preserve">AWS-Extension band </w:t>
      </w:r>
      <w:r w:rsidR="00BE6FB1">
        <w:rPr>
          <w:rFonts w:eastAsia="宋体"/>
          <w:lang w:eastAsia="zh-CN"/>
        </w:rPr>
        <w:t>U</w:t>
      </w:r>
      <w:r w:rsidR="00C541B4" w:rsidRPr="00015FC0">
        <w:rPr>
          <w:rFonts w:eastAsia="宋体"/>
          <w:lang w:eastAsia="zh-CN"/>
        </w:rPr>
        <w:t>L</w:t>
      </w:r>
      <w:r w:rsidR="00C541B4">
        <w:rPr>
          <w:rFonts w:eastAsia="宋体"/>
          <w:lang w:eastAsia="zh-CN"/>
        </w:rPr>
        <w:t xml:space="preserve"> and Band 25 </w:t>
      </w:r>
      <w:r w:rsidR="00BE6FB1">
        <w:rPr>
          <w:rFonts w:eastAsia="宋体"/>
          <w:lang w:eastAsia="zh-CN"/>
        </w:rPr>
        <w:t>D</w:t>
      </w:r>
      <w:r w:rsidR="00C541B4" w:rsidRPr="00015FC0">
        <w:rPr>
          <w:rFonts w:eastAsia="宋体"/>
          <w:lang w:eastAsia="zh-CN"/>
        </w:rPr>
        <w:t>L</w:t>
      </w:r>
      <w:r w:rsidR="00C541B4">
        <w:rPr>
          <w:rFonts w:eastAsia="宋体"/>
          <w:lang w:eastAsia="zh-CN"/>
        </w:rPr>
        <w:t xml:space="preserve"> is </w:t>
      </w:r>
      <w:r w:rsidR="002650D2">
        <w:rPr>
          <w:rFonts w:eastAsia="宋体"/>
          <w:lang w:eastAsia="zh-CN"/>
        </w:rPr>
        <w:t>15</w:t>
      </w:r>
      <w:r w:rsidR="00C541B4">
        <w:rPr>
          <w:rFonts w:eastAsia="宋体"/>
          <w:lang w:eastAsia="zh-CN"/>
        </w:rPr>
        <w:t xml:space="preserve">0 </w:t>
      </w:r>
      <w:proofErr w:type="spellStart"/>
      <w:r w:rsidR="00C541B4">
        <w:rPr>
          <w:rFonts w:eastAsia="宋体"/>
          <w:lang w:eastAsia="zh-CN"/>
        </w:rPr>
        <w:t>MHz.</w:t>
      </w:r>
      <w:proofErr w:type="spellEnd"/>
      <w:r w:rsidR="00C541B4">
        <w:rPr>
          <w:rFonts w:eastAsia="宋体"/>
          <w:lang w:eastAsia="zh-CN"/>
        </w:rPr>
        <w:t xml:space="preserve"> H</w:t>
      </w:r>
      <w:r w:rsidR="00F96FAE">
        <w:rPr>
          <w:rFonts w:eastAsia="宋体"/>
          <w:lang w:eastAsia="zh-CN"/>
        </w:rPr>
        <w:t>ence the BS transmitted carrier is outside the adjacent channel selectivity (ACS) region</w:t>
      </w:r>
      <w:r w:rsidR="00F96FAE" w:rsidRPr="003C5968">
        <w:rPr>
          <w:rFonts w:eastAsia="宋体"/>
          <w:lang w:eastAsia="zh-CN"/>
        </w:rPr>
        <w:t xml:space="preserve"> </w:t>
      </w:r>
      <w:r w:rsidR="00F96FAE">
        <w:rPr>
          <w:rFonts w:eastAsia="宋体"/>
          <w:lang w:eastAsia="zh-CN"/>
        </w:rPr>
        <w:t xml:space="preserve">of the BS receive frequency, and thus the </w:t>
      </w:r>
      <w:r w:rsidR="00F96FAE" w:rsidRPr="00922601">
        <w:rPr>
          <w:rFonts w:eastAsia="宋体"/>
          <w:lang w:eastAsia="zh-CN"/>
        </w:rPr>
        <w:t xml:space="preserve">BS </w:t>
      </w:r>
      <w:r w:rsidR="00F96FAE">
        <w:rPr>
          <w:rFonts w:eastAsia="宋体"/>
          <w:lang w:eastAsia="zh-CN"/>
        </w:rPr>
        <w:t>in-band general blocking</w:t>
      </w:r>
      <w:r w:rsidR="00F96FAE" w:rsidRPr="00922601">
        <w:rPr>
          <w:rFonts w:eastAsia="宋体"/>
          <w:lang w:eastAsia="zh-CN"/>
        </w:rPr>
        <w:t xml:space="preserve"> requirement </w:t>
      </w:r>
      <w:r w:rsidR="00F96FAE">
        <w:rPr>
          <w:rFonts w:eastAsia="宋体"/>
          <w:lang w:eastAsia="zh-CN"/>
        </w:rPr>
        <w:t>is used here for the analysis.</w:t>
      </w:r>
    </w:p>
    <w:p w:rsidR="00D60752" w:rsidRDefault="00D60752" w:rsidP="00D60752">
      <w:pPr>
        <w:pStyle w:val="BodyText"/>
        <w:rPr>
          <w:rFonts w:eastAsia="宋体"/>
          <w:lang w:val="en-US" w:eastAsia="zh-CN"/>
        </w:rPr>
      </w:pPr>
      <w:r>
        <w:rPr>
          <w:rFonts w:eastAsia="宋体"/>
          <w:lang w:eastAsia="zh-CN"/>
        </w:rPr>
        <w:t xml:space="preserve">Currently, the </w:t>
      </w:r>
      <w:r w:rsidR="009265F9">
        <w:rPr>
          <w:rFonts w:eastAsia="宋体"/>
          <w:lang w:eastAsia="zh-CN"/>
        </w:rPr>
        <w:t xml:space="preserve">interfering signal power </w:t>
      </w:r>
      <w:r w:rsidR="00B40A3B">
        <w:rPr>
          <w:rFonts w:eastAsia="宋体"/>
          <w:lang w:eastAsia="zh-CN"/>
        </w:rPr>
        <w:t xml:space="preserve">for the BS </w:t>
      </w:r>
      <w:r w:rsidR="00BE24BD">
        <w:rPr>
          <w:rFonts w:eastAsia="宋体"/>
          <w:lang w:eastAsia="zh-CN"/>
        </w:rPr>
        <w:t>in-band general blocking</w:t>
      </w:r>
      <w:r w:rsidR="00B40A3B">
        <w:rPr>
          <w:rFonts w:eastAsia="宋体"/>
          <w:lang w:eastAsia="zh-CN"/>
        </w:rPr>
        <w:t xml:space="preserve"> requirement </w:t>
      </w:r>
      <w:r w:rsidR="009265F9">
        <w:rPr>
          <w:rFonts w:eastAsia="宋体"/>
          <w:lang w:eastAsia="zh-CN"/>
        </w:rPr>
        <w:t xml:space="preserve">is </w:t>
      </w:r>
      <w:bookmarkStart w:id="3" w:name="OLE_LINK1"/>
      <w:bookmarkStart w:id="4" w:name="OLE_LINK2"/>
      <w:r w:rsidR="00362BC5">
        <w:t>defined in the RAN4 specification</w:t>
      </w:r>
      <w:r w:rsidR="009265F9">
        <w:rPr>
          <w:rFonts w:eastAsia="宋体"/>
          <w:lang w:eastAsia="zh-CN"/>
        </w:rPr>
        <w:t xml:space="preserve"> </w:t>
      </w:r>
      <w:bookmarkEnd w:id="3"/>
      <w:bookmarkEnd w:id="4"/>
      <w:r w:rsidR="009265F9">
        <w:rPr>
          <w:rFonts w:eastAsia="宋体"/>
          <w:lang w:eastAsia="zh-CN"/>
        </w:rPr>
        <w:t>as -</w:t>
      </w:r>
      <w:r w:rsidR="00BE24BD">
        <w:rPr>
          <w:rFonts w:eastAsia="宋体"/>
          <w:lang w:eastAsia="zh-CN"/>
        </w:rPr>
        <w:t>43</w:t>
      </w:r>
      <w:r w:rsidR="009265F9">
        <w:rPr>
          <w:rFonts w:eastAsia="宋体"/>
          <w:lang w:eastAsia="zh-CN"/>
        </w:rPr>
        <w:t xml:space="preserve"> </w:t>
      </w:r>
      <w:proofErr w:type="spellStart"/>
      <w:r w:rsidR="009265F9">
        <w:rPr>
          <w:rFonts w:eastAsia="宋体"/>
          <w:lang w:eastAsia="zh-CN"/>
        </w:rPr>
        <w:t>dBm</w:t>
      </w:r>
      <w:proofErr w:type="spellEnd"/>
      <w:r w:rsidR="009265F9">
        <w:rPr>
          <w:rFonts w:eastAsia="宋体"/>
          <w:lang w:eastAsia="zh-CN"/>
        </w:rPr>
        <w:t xml:space="preserve"> </w:t>
      </w:r>
      <w:r w:rsidR="006B68FD">
        <w:rPr>
          <w:rFonts w:eastAsia="宋体"/>
          <w:lang w:eastAsia="zh-CN"/>
        </w:rPr>
        <w:t xml:space="preserve">for </w:t>
      </w:r>
      <w:proofErr w:type="gramStart"/>
      <w:r w:rsidR="006B68FD">
        <w:rPr>
          <w:rFonts w:eastAsia="宋体"/>
          <w:lang w:eastAsia="zh-CN"/>
        </w:rPr>
        <w:t>a 6</w:t>
      </w:r>
      <w:proofErr w:type="gramEnd"/>
      <w:r w:rsidR="006B68FD">
        <w:rPr>
          <w:rFonts w:eastAsia="宋体"/>
          <w:lang w:eastAsia="zh-CN"/>
        </w:rPr>
        <w:t xml:space="preserve"> dB victim BS receiver desensitization</w:t>
      </w:r>
      <w:r>
        <w:rPr>
          <w:rFonts w:eastAsia="宋体"/>
          <w:lang w:eastAsia="zh-CN"/>
        </w:rPr>
        <w:t xml:space="preserve"> [3]. Th</w:t>
      </w:r>
      <w:r w:rsidR="00E03A61">
        <w:rPr>
          <w:rFonts w:eastAsia="宋体"/>
          <w:lang w:eastAsia="zh-CN"/>
        </w:rPr>
        <w:t>ese</w:t>
      </w:r>
      <w:r>
        <w:rPr>
          <w:rFonts w:eastAsia="宋体"/>
          <w:lang w:eastAsia="zh-CN"/>
        </w:rPr>
        <w:t xml:space="preserve"> requirement value</w:t>
      </w:r>
      <w:r w:rsidR="006B68FD">
        <w:rPr>
          <w:rFonts w:eastAsia="宋体"/>
          <w:lang w:eastAsia="zh-CN"/>
        </w:rPr>
        <w:t xml:space="preserve">s mean that the minimum rejection </w:t>
      </w:r>
      <w:r w:rsidR="006B68FD" w:rsidRPr="00CD6AF9">
        <w:rPr>
          <w:rFonts w:eastAsia="宋体"/>
          <w:lang w:val="en-US" w:eastAsia="zh-CN"/>
        </w:rPr>
        <w:t xml:space="preserve">by </w:t>
      </w:r>
      <w:r w:rsidR="006B68FD">
        <w:rPr>
          <w:rFonts w:eastAsia="宋体"/>
          <w:lang w:val="en-US" w:eastAsia="zh-CN"/>
        </w:rPr>
        <w:t xml:space="preserve">the </w:t>
      </w:r>
      <w:r w:rsidR="006B68FD" w:rsidRPr="00CD6AF9">
        <w:rPr>
          <w:rFonts w:eastAsia="宋体"/>
          <w:lang w:val="en-US" w:eastAsia="zh-CN"/>
        </w:rPr>
        <w:t>BS</w:t>
      </w:r>
      <w:r w:rsidR="006B68FD">
        <w:rPr>
          <w:rFonts w:eastAsia="宋体"/>
          <w:lang w:val="en-US" w:eastAsia="zh-CN"/>
        </w:rPr>
        <w:t xml:space="preserve"> </w:t>
      </w:r>
      <w:r w:rsidR="006B68FD" w:rsidRPr="00CD6AF9">
        <w:rPr>
          <w:rFonts w:eastAsia="宋体"/>
          <w:lang w:val="en-US" w:eastAsia="zh-CN"/>
        </w:rPr>
        <w:t>receiver IF and baseband filters</w:t>
      </w:r>
      <w:r w:rsidR="006B68FD">
        <w:rPr>
          <w:rFonts w:eastAsia="宋体"/>
          <w:lang w:val="en-US" w:eastAsia="zh-CN"/>
        </w:rPr>
        <w:t xml:space="preserve"> on the adjacent channel interferer is </w:t>
      </w:r>
      <w:r w:rsidR="00BE24BD">
        <w:rPr>
          <w:rFonts w:eastAsia="宋体"/>
          <w:lang w:val="en-US" w:eastAsia="zh-CN"/>
        </w:rPr>
        <w:t>54</w:t>
      </w:r>
      <w:r w:rsidR="006B68FD">
        <w:rPr>
          <w:rFonts w:eastAsia="宋体"/>
          <w:lang w:val="en-US" w:eastAsia="zh-CN"/>
        </w:rPr>
        <w:t>.72 dB for 5 MHz channel bandwidth</w:t>
      </w:r>
      <w:r w:rsidR="00AB0871">
        <w:rPr>
          <w:rFonts w:eastAsia="宋体"/>
          <w:lang w:val="en-US" w:eastAsia="zh-CN"/>
        </w:rPr>
        <w:t>, as</w:t>
      </w:r>
      <w:r w:rsidR="00362BC5">
        <w:rPr>
          <w:rFonts w:eastAsia="宋体"/>
          <w:lang w:val="en-US" w:eastAsia="zh-CN"/>
        </w:rPr>
        <w:t xml:space="preserve">suming that </w:t>
      </w:r>
      <w:r w:rsidR="00AB0871">
        <w:rPr>
          <w:rFonts w:eastAsia="宋体"/>
          <w:lang w:val="en-US" w:eastAsia="zh-CN"/>
        </w:rPr>
        <w:t xml:space="preserve">the BS RF </w:t>
      </w:r>
      <w:r w:rsidR="00362BC5">
        <w:rPr>
          <w:rFonts w:eastAsia="宋体"/>
          <w:lang w:val="en-US" w:eastAsia="zh-CN"/>
        </w:rPr>
        <w:t xml:space="preserve">receive (RX) </w:t>
      </w:r>
      <w:r w:rsidR="00AB0871">
        <w:rPr>
          <w:rFonts w:eastAsia="宋体"/>
          <w:lang w:val="en-US" w:eastAsia="zh-CN"/>
        </w:rPr>
        <w:t xml:space="preserve">filter cannot provide any rejection in </w:t>
      </w:r>
      <w:r w:rsidR="005525DB" w:rsidRPr="00922601">
        <w:rPr>
          <w:rFonts w:eastAsia="宋体"/>
          <w:lang w:val="en-US" w:eastAsia="zh-CN"/>
        </w:rPr>
        <w:t>th</w:t>
      </w:r>
      <w:r w:rsidR="005525DB">
        <w:rPr>
          <w:rFonts w:eastAsia="宋体"/>
          <w:lang w:val="en-US" w:eastAsia="zh-CN"/>
        </w:rPr>
        <w:t>e</w:t>
      </w:r>
      <w:r w:rsidR="005525DB" w:rsidRPr="00922601">
        <w:rPr>
          <w:rFonts w:eastAsia="宋体"/>
          <w:lang w:val="en-US" w:eastAsia="zh-CN"/>
        </w:rPr>
        <w:t xml:space="preserve"> in-band </w:t>
      </w:r>
      <w:r w:rsidR="005525DB">
        <w:rPr>
          <w:rFonts w:eastAsia="宋体"/>
          <w:lang w:val="en-US" w:eastAsia="zh-CN"/>
        </w:rPr>
        <w:t>frequency range</w:t>
      </w:r>
      <w:r>
        <w:rPr>
          <w:rFonts w:eastAsia="宋体"/>
          <w:lang w:val="en-US" w:eastAsia="zh-CN"/>
        </w:rPr>
        <w:t xml:space="preserve">. The calculation for 5 MHz channel bandwidth is shown in Table </w:t>
      </w:r>
      <w:r w:rsidR="00582973">
        <w:rPr>
          <w:rFonts w:eastAsia="宋体"/>
          <w:lang w:val="en-US" w:eastAsia="zh-CN"/>
        </w:rPr>
        <w:t>1</w:t>
      </w:r>
      <w:r>
        <w:rPr>
          <w:rFonts w:eastAsia="宋体"/>
          <w:lang w:val="en-US" w:eastAsia="zh-CN"/>
        </w:rPr>
        <w:t xml:space="preserve"> below.</w:t>
      </w:r>
      <w:r w:rsidR="006B68FD">
        <w:rPr>
          <w:rFonts w:eastAsia="宋体"/>
          <w:lang w:val="en-US" w:eastAsia="zh-CN"/>
        </w:rPr>
        <w:t xml:space="preserve"> Note that the calculation in Table </w:t>
      </w:r>
      <w:r w:rsidR="00582973">
        <w:rPr>
          <w:rFonts w:eastAsia="宋体"/>
          <w:lang w:val="en-US" w:eastAsia="zh-CN"/>
        </w:rPr>
        <w:t>1</w:t>
      </w:r>
      <w:r w:rsidR="006B68FD">
        <w:rPr>
          <w:rFonts w:eastAsia="宋体"/>
          <w:lang w:val="en-US" w:eastAsia="zh-CN"/>
        </w:rPr>
        <w:t xml:space="preserve"> is also valid for 10</w:t>
      </w:r>
      <w:r w:rsidR="00940213">
        <w:rPr>
          <w:rFonts w:eastAsia="宋体"/>
          <w:lang w:val="en-US" w:eastAsia="zh-CN"/>
        </w:rPr>
        <w:t>, 15 or 20</w:t>
      </w:r>
      <w:r w:rsidR="006B68FD">
        <w:rPr>
          <w:rFonts w:eastAsia="宋体"/>
          <w:lang w:val="en-US" w:eastAsia="zh-CN"/>
        </w:rPr>
        <w:t xml:space="preserve"> MHz channel bandwidth because the same reference measurement channel as for 5 MHz channel bandwidth is specified</w:t>
      </w:r>
      <w:r w:rsidR="001B046A">
        <w:rPr>
          <w:rFonts w:eastAsia="宋体"/>
          <w:lang w:val="en-US" w:eastAsia="zh-CN"/>
        </w:rPr>
        <w:t xml:space="preserve"> for the </w:t>
      </w:r>
      <w:r w:rsidR="00B063AF">
        <w:rPr>
          <w:rFonts w:eastAsia="宋体"/>
          <w:lang w:val="en-US" w:eastAsia="zh-CN"/>
        </w:rPr>
        <w:t xml:space="preserve">BS </w:t>
      </w:r>
      <w:r w:rsidR="00BE24BD">
        <w:rPr>
          <w:rFonts w:eastAsia="宋体"/>
          <w:lang w:eastAsia="zh-CN"/>
        </w:rPr>
        <w:t>in-band general</w:t>
      </w:r>
      <w:r w:rsidR="001B046A">
        <w:rPr>
          <w:rFonts w:eastAsia="宋体"/>
          <w:lang w:val="en-US" w:eastAsia="zh-CN"/>
        </w:rPr>
        <w:t xml:space="preserve"> requirement</w:t>
      </w:r>
      <w:r w:rsidR="006B68FD">
        <w:rPr>
          <w:rFonts w:eastAsia="宋体"/>
          <w:lang w:val="en-US" w:eastAsia="zh-CN"/>
        </w:rPr>
        <w:t>.</w:t>
      </w:r>
    </w:p>
    <w:p w:rsidR="00D60752" w:rsidRPr="00DD5BBB" w:rsidRDefault="00D60752" w:rsidP="00D60752">
      <w:pPr>
        <w:pStyle w:val="TH"/>
      </w:pPr>
      <w:r w:rsidRPr="00DD5BBB">
        <w:t xml:space="preserve">Table </w:t>
      </w:r>
      <w:r w:rsidR="00582973">
        <w:t>1</w:t>
      </w:r>
      <w:r>
        <w:t>:</w:t>
      </w:r>
      <w:r w:rsidRPr="00DD5BBB">
        <w:t xml:space="preserve"> </w:t>
      </w:r>
      <w:r>
        <w:t xml:space="preserve">Calculation of BS </w:t>
      </w:r>
      <w:r w:rsidR="00DC5137">
        <w:rPr>
          <w:rFonts w:eastAsia="宋体"/>
          <w:lang w:eastAsia="zh-CN"/>
        </w:rPr>
        <w:t>in-band general blocking</w:t>
      </w:r>
      <w:r w:rsidR="00AB0871">
        <w:t xml:space="preserve"> requirement</w:t>
      </w:r>
    </w:p>
    <w:tbl>
      <w:tblPr>
        <w:tblStyle w:val="TableGrid"/>
        <w:tblW w:w="0" w:type="auto"/>
        <w:jc w:val="center"/>
        <w:tblLook w:val="01E0"/>
      </w:tblPr>
      <w:tblGrid>
        <w:gridCol w:w="3404"/>
        <w:gridCol w:w="894"/>
        <w:gridCol w:w="839"/>
      </w:tblGrid>
      <w:tr w:rsidR="00D60752" w:rsidRPr="00EE4310" w:rsidTr="00D858FE">
        <w:trPr>
          <w:trHeight w:val="255"/>
          <w:jc w:val="center"/>
        </w:trPr>
        <w:tc>
          <w:tcPr>
            <w:tcW w:w="0" w:type="auto"/>
            <w:noWrap/>
          </w:tcPr>
          <w:p w:rsidR="00D60752" w:rsidRPr="00EE4310" w:rsidRDefault="00D60752" w:rsidP="006E0EBF">
            <w:pPr>
              <w:pStyle w:val="BodyText"/>
              <w:rPr>
                <w:rFonts w:eastAsia="宋体"/>
                <w:lang w:eastAsia="zh-CN"/>
              </w:rPr>
            </w:pPr>
            <w:r w:rsidRPr="00EE4310">
              <w:rPr>
                <w:rFonts w:eastAsia="宋体"/>
                <w:lang w:eastAsia="zh-CN"/>
              </w:rPr>
              <w:t>Thermal Noise power spectral density</w:t>
            </w:r>
          </w:p>
        </w:tc>
        <w:tc>
          <w:tcPr>
            <w:tcW w:w="0" w:type="auto"/>
            <w:noWrap/>
          </w:tcPr>
          <w:p w:rsidR="00D60752" w:rsidRPr="00EE4310" w:rsidRDefault="00D60752" w:rsidP="006E0EBF">
            <w:pPr>
              <w:pStyle w:val="BodyText"/>
              <w:rPr>
                <w:rFonts w:eastAsia="宋体"/>
                <w:lang w:eastAsia="zh-CN"/>
              </w:rPr>
            </w:pPr>
            <w:proofErr w:type="spellStart"/>
            <w:r w:rsidRPr="00EE4310">
              <w:rPr>
                <w:rFonts w:eastAsia="宋体"/>
                <w:lang w:eastAsia="zh-CN"/>
              </w:rPr>
              <w:t>dBm</w:t>
            </w:r>
            <w:proofErr w:type="spellEnd"/>
            <w:r w:rsidRPr="00EE4310">
              <w:rPr>
                <w:rFonts w:eastAsia="宋体"/>
                <w:lang w:eastAsia="zh-CN"/>
              </w:rPr>
              <w:t>/Hz</w:t>
            </w:r>
          </w:p>
        </w:tc>
        <w:tc>
          <w:tcPr>
            <w:tcW w:w="839" w:type="dxa"/>
            <w:noWrap/>
          </w:tcPr>
          <w:p w:rsidR="00D60752" w:rsidRPr="00EE4310" w:rsidRDefault="00D60752" w:rsidP="006E0EBF">
            <w:pPr>
              <w:pStyle w:val="BodyText"/>
              <w:rPr>
                <w:rFonts w:eastAsia="宋体"/>
                <w:lang w:eastAsia="zh-CN"/>
              </w:rPr>
            </w:pPr>
            <w:r w:rsidRPr="00EE4310">
              <w:rPr>
                <w:rFonts w:eastAsia="宋体"/>
                <w:lang w:eastAsia="zh-CN"/>
              </w:rPr>
              <w:t>-174</w:t>
            </w:r>
          </w:p>
        </w:tc>
      </w:tr>
      <w:tr w:rsidR="00D60752" w:rsidRPr="00EE4310" w:rsidTr="00D858FE">
        <w:trPr>
          <w:trHeight w:val="255"/>
          <w:jc w:val="center"/>
        </w:trPr>
        <w:tc>
          <w:tcPr>
            <w:tcW w:w="0" w:type="auto"/>
            <w:noWrap/>
          </w:tcPr>
          <w:p w:rsidR="00D60752" w:rsidRPr="00EE4310" w:rsidRDefault="00D60752" w:rsidP="006E0EBF">
            <w:pPr>
              <w:pStyle w:val="BodyText"/>
              <w:rPr>
                <w:rFonts w:eastAsia="宋体"/>
                <w:lang w:eastAsia="zh-CN"/>
              </w:rPr>
            </w:pPr>
            <w:r w:rsidRPr="00EE4310">
              <w:rPr>
                <w:rFonts w:eastAsia="宋体"/>
                <w:lang w:eastAsia="zh-CN"/>
              </w:rPr>
              <w:t xml:space="preserve">BS </w:t>
            </w:r>
            <w:r w:rsidR="00634C99">
              <w:rPr>
                <w:rFonts w:eastAsia="宋体"/>
                <w:lang w:eastAsia="zh-CN"/>
              </w:rPr>
              <w:t>n</w:t>
            </w:r>
            <w:r w:rsidRPr="00EE4310">
              <w:rPr>
                <w:rFonts w:eastAsia="宋体"/>
                <w:lang w:eastAsia="zh-CN"/>
              </w:rPr>
              <w:t>oise figure</w:t>
            </w:r>
          </w:p>
        </w:tc>
        <w:tc>
          <w:tcPr>
            <w:tcW w:w="0" w:type="auto"/>
            <w:noWrap/>
          </w:tcPr>
          <w:p w:rsidR="00D60752" w:rsidRPr="00EE4310" w:rsidRDefault="00D60752" w:rsidP="006E0EBF">
            <w:pPr>
              <w:pStyle w:val="BodyText"/>
              <w:rPr>
                <w:rFonts w:eastAsia="宋体"/>
                <w:lang w:eastAsia="zh-CN"/>
              </w:rPr>
            </w:pPr>
            <w:r w:rsidRPr="00EE4310">
              <w:rPr>
                <w:rFonts w:eastAsia="宋体"/>
                <w:lang w:eastAsia="zh-CN"/>
              </w:rPr>
              <w:t>dB</w:t>
            </w:r>
          </w:p>
        </w:tc>
        <w:tc>
          <w:tcPr>
            <w:tcW w:w="839" w:type="dxa"/>
            <w:noWrap/>
          </w:tcPr>
          <w:p w:rsidR="00D60752" w:rsidRPr="00EE4310" w:rsidRDefault="00D60752" w:rsidP="006E0EBF">
            <w:pPr>
              <w:pStyle w:val="BodyText"/>
              <w:rPr>
                <w:rFonts w:eastAsia="宋体"/>
                <w:lang w:eastAsia="zh-CN"/>
              </w:rPr>
            </w:pPr>
            <w:r w:rsidRPr="00EE4310">
              <w:rPr>
                <w:rFonts w:eastAsia="宋体"/>
                <w:lang w:eastAsia="zh-CN"/>
              </w:rPr>
              <w:t>5</w:t>
            </w:r>
          </w:p>
        </w:tc>
      </w:tr>
      <w:tr w:rsidR="00AB0871" w:rsidRPr="00EE4310" w:rsidTr="00D858FE">
        <w:trPr>
          <w:trHeight w:val="255"/>
          <w:jc w:val="center"/>
        </w:trPr>
        <w:tc>
          <w:tcPr>
            <w:tcW w:w="0" w:type="auto"/>
            <w:noWrap/>
          </w:tcPr>
          <w:p w:rsidR="00AB0871" w:rsidRPr="00EE4310" w:rsidRDefault="00AB0871" w:rsidP="006E0EBF">
            <w:pPr>
              <w:pStyle w:val="BodyText"/>
              <w:rPr>
                <w:rFonts w:eastAsia="宋体"/>
                <w:lang w:eastAsia="zh-CN"/>
              </w:rPr>
            </w:pPr>
            <w:r w:rsidRPr="00EE4310">
              <w:rPr>
                <w:rFonts w:eastAsia="宋体"/>
                <w:lang w:eastAsia="zh-CN"/>
              </w:rPr>
              <w:t>Channel bandwidth</w:t>
            </w:r>
          </w:p>
        </w:tc>
        <w:tc>
          <w:tcPr>
            <w:tcW w:w="0" w:type="auto"/>
            <w:noWrap/>
          </w:tcPr>
          <w:p w:rsidR="00AB0871" w:rsidRPr="00EE4310" w:rsidRDefault="00AB0871" w:rsidP="006E0EBF">
            <w:pPr>
              <w:pStyle w:val="BodyText"/>
              <w:rPr>
                <w:rFonts w:eastAsia="宋体"/>
                <w:lang w:eastAsia="zh-CN"/>
              </w:rPr>
            </w:pPr>
            <w:r w:rsidRPr="00EE4310">
              <w:rPr>
                <w:rFonts w:eastAsia="宋体"/>
                <w:lang w:eastAsia="zh-CN"/>
              </w:rPr>
              <w:t>MHz</w:t>
            </w:r>
          </w:p>
        </w:tc>
        <w:tc>
          <w:tcPr>
            <w:tcW w:w="839" w:type="dxa"/>
            <w:noWrap/>
          </w:tcPr>
          <w:p w:rsidR="00AB0871" w:rsidRPr="00EE4310" w:rsidRDefault="00AB0871" w:rsidP="006E0EBF">
            <w:pPr>
              <w:pStyle w:val="BodyText"/>
              <w:rPr>
                <w:rFonts w:eastAsia="宋体"/>
                <w:lang w:eastAsia="zh-CN"/>
              </w:rPr>
            </w:pPr>
            <w:r w:rsidRPr="00EE4310">
              <w:rPr>
                <w:rFonts w:eastAsia="宋体"/>
                <w:lang w:eastAsia="zh-CN"/>
              </w:rPr>
              <w:t>5</w:t>
            </w:r>
          </w:p>
        </w:tc>
      </w:tr>
      <w:tr w:rsidR="00AB0871" w:rsidRPr="00EE4310" w:rsidTr="00D858FE">
        <w:trPr>
          <w:trHeight w:val="255"/>
          <w:jc w:val="center"/>
        </w:trPr>
        <w:tc>
          <w:tcPr>
            <w:tcW w:w="0" w:type="auto"/>
            <w:noWrap/>
          </w:tcPr>
          <w:p w:rsidR="00AB0871" w:rsidRPr="00EE4310" w:rsidRDefault="00AB0871" w:rsidP="006E0EBF">
            <w:pPr>
              <w:pStyle w:val="BodyText"/>
              <w:rPr>
                <w:rFonts w:eastAsia="宋体"/>
                <w:lang w:eastAsia="zh-CN"/>
              </w:rPr>
            </w:pPr>
            <w:r w:rsidRPr="00EE4310">
              <w:rPr>
                <w:rFonts w:eastAsia="宋体"/>
                <w:lang w:eastAsia="zh-CN"/>
              </w:rPr>
              <w:t xml:space="preserve">Noise </w:t>
            </w:r>
            <w:r w:rsidR="00634C99">
              <w:rPr>
                <w:rFonts w:eastAsia="宋体"/>
                <w:lang w:eastAsia="zh-CN"/>
              </w:rPr>
              <w:t>b</w:t>
            </w:r>
            <w:r w:rsidRPr="00EE4310">
              <w:rPr>
                <w:rFonts w:eastAsia="宋体"/>
                <w:lang w:eastAsia="zh-CN"/>
              </w:rPr>
              <w:t>andwidth</w:t>
            </w:r>
          </w:p>
        </w:tc>
        <w:tc>
          <w:tcPr>
            <w:tcW w:w="0" w:type="auto"/>
            <w:noWrap/>
          </w:tcPr>
          <w:p w:rsidR="00AB0871" w:rsidRPr="00EE4310" w:rsidRDefault="00AB0871" w:rsidP="006E0EBF">
            <w:pPr>
              <w:pStyle w:val="BodyText"/>
              <w:rPr>
                <w:rFonts w:eastAsia="宋体"/>
                <w:lang w:eastAsia="zh-CN"/>
              </w:rPr>
            </w:pPr>
            <w:r w:rsidRPr="00EE4310">
              <w:rPr>
                <w:rFonts w:eastAsia="宋体"/>
                <w:lang w:eastAsia="zh-CN"/>
              </w:rPr>
              <w:t>MHz</w:t>
            </w:r>
          </w:p>
        </w:tc>
        <w:tc>
          <w:tcPr>
            <w:tcW w:w="839" w:type="dxa"/>
            <w:noWrap/>
          </w:tcPr>
          <w:p w:rsidR="00AB0871" w:rsidRPr="00EE4310" w:rsidRDefault="00D907B0" w:rsidP="006E0EBF">
            <w:pPr>
              <w:pStyle w:val="BodyText"/>
              <w:rPr>
                <w:rFonts w:eastAsia="宋体"/>
                <w:lang w:eastAsia="zh-CN"/>
              </w:rPr>
            </w:pPr>
            <w:r>
              <w:rPr>
                <w:rFonts w:eastAsia="宋体"/>
                <w:lang w:eastAsia="zh-CN"/>
              </w:rPr>
              <w:t>4.5</w:t>
            </w:r>
          </w:p>
        </w:tc>
      </w:tr>
      <w:tr w:rsidR="00AB0871" w:rsidRPr="00EE4310" w:rsidTr="00D858FE">
        <w:trPr>
          <w:trHeight w:val="255"/>
          <w:jc w:val="center"/>
        </w:trPr>
        <w:tc>
          <w:tcPr>
            <w:tcW w:w="0" w:type="auto"/>
            <w:noWrap/>
          </w:tcPr>
          <w:p w:rsidR="00AB0871" w:rsidRPr="00EE4310" w:rsidRDefault="00AB0871" w:rsidP="006E0EBF">
            <w:pPr>
              <w:pStyle w:val="BodyText"/>
              <w:rPr>
                <w:rFonts w:eastAsia="宋体"/>
                <w:lang w:eastAsia="zh-CN"/>
              </w:rPr>
            </w:pPr>
            <w:r w:rsidRPr="00EE4310">
              <w:rPr>
                <w:rFonts w:eastAsia="宋体"/>
                <w:lang w:eastAsia="zh-CN"/>
              </w:rPr>
              <w:t>Receiver noise</w:t>
            </w:r>
            <w:r w:rsidR="00634C99">
              <w:rPr>
                <w:rFonts w:eastAsia="宋体"/>
                <w:lang w:eastAsia="zh-CN"/>
              </w:rPr>
              <w:t xml:space="preserve"> floor</w:t>
            </w:r>
          </w:p>
        </w:tc>
        <w:tc>
          <w:tcPr>
            <w:tcW w:w="0" w:type="auto"/>
            <w:noWrap/>
          </w:tcPr>
          <w:p w:rsidR="00AB0871" w:rsidRPr="00EE4310" w:rsidRDefault="00AB0871" w:rsidP="006E0EBF">
            <w:pPr>
              <w:pStyle w:val="BodyText"/>
              <w:rPr>
                <w:rFonts w:eastAsia="宋体"/>
                <w:lang w:eastAsia="zh-CN"/>
              </w:rPr>
            </w:pPr>
            <w:proofErr w:type="spellStart"/>
            <w:r w:rsidRPr="00EE4310">
              <w:rPr>
                <w:rFonts w:eastAsia="宋体"/>
                <w:lang w:eastAsia="zh-CN"/>
              </w:rPr>
              <w:t>dBm</w:t>
            </w:r>
            <w:proofErr w:type="spellEnd"/>
          </w:p>
        </w:tc>
        <w:tc>
          <w:tcPr>
            <w:tcW w:w="839" w:type="dxa"/>
            <w:noWrap/>
          </w:tcPr>
          <w:p w:rsidR="00AB0871" w:rsidRPr="00EE4310" w:rsidRDefault="00AB0871" w:rsidP="006E0EBF">
            <w:pPr>
              <w:pStyle w:val="BodyText"/>
              <w:rPr>
                <w:rFonts w:eastAsia="宋体"/>
                <w:lang w:eastAsia="zh-CN"/>
              </w:rPr>
            </w:pPr>
            <w:r w:rsidRPr="00EE4310">
              <w:rPr>
                <w:rFonts w:eastAsia="宋体"/>
                <w:lang w:eastAsia="zh-CN"/>
              </w:rPr>
              <w:t>-102.47</w:t>
            </w:r>
          </w:p>
        </w:tc>
      </w:tr>
      <w:tr w:rsidR="00D60752" w:rsidRPr="00EE4310" w:rsidTr="00D858FE">
        <w:trPr>
          <w:trHeight w:val="255"/>
          <w:jc w:val="center"/>
        </w:trPr>
        <w:tc>
          <w:tcPr>
            <w:tcW w:w="0" w:type="auto"/>
            <w:noWrap/>
          </w:tcPr>
          <w:p w:rsidR="00D60752" w:rsidRPr="00AB0871" w:rsidRDefault="00AB0871" w:rsidP="006E0EBF">
            <w:pPr>
              <w:pStyle w:val="BodyText"/>
              <w:rPr>
                <w:rFonts w:eastAsia="宋体"/>
                <w:lang w:eastAsia="zh-CN"/>
              </w:rPr>
            </w:pPr>
            <w:r w:rsidRPr="00AB0871">
              <w:rPr>
                <w:rFonts w:eastAsia="宋体"/>
                <w:lang w:eastAsia="zh-CN"/>
              </w:rPr>
              <w:t>Interfering signal power (ACS)</w:t>
            </w:r>
          </w:p>
        </w:tc>
        <w:tc>
          <w:tcPr>
            <w:tcW w:w="0" w:type="auto"/>
            <w:noWrap/>
          </w:tcPr>
          <w:p w:rsidR="00D60752" w:rsidRPr="00EE4310" w:rsidRDefault="00D60752" w:rsidP="006E0EBF">
            <w:pPr>
              <w:pStyle w:val="BodyText"/>
              <w:rPr>
                <w:rFonts w:eastAsia="宋体"/>
                <w:lang w:eastAsia="zh-CN"/>
              </w:rPr>
            </w:pPr>
            <w:proofErr w:type="spellStart"/>
            <w:r w:rsidRPr="00EE4310">
              <w:rPr>
                <w:rFonts w:eastAsia="宋体"/>
                <w:lang w:eastAsia="zh-CN"/>
              </w:rPr>
              <w:t>dBm</w:t>
            </w:r>
            <w:proofErr w:type="spellEnd"/>
          </w:p>
        </w:tc>
        <w:tc>
          <w:tcPr>
            <w:tcW w:w="839" w:type="dxa"/>
            <w:noWrap/>
          </w:tcPr>
          <w:p w:rsidR="00D60752" w:rsidRPr="00EE4310" w:rsidRDefault="00D60752" w:rsidP="00BE24BD">
            <w:pPr>
              <w:pStyle w:val="BodyText"/>
              <w:rPr>
                <w:rFonts w:eastAsia="宋体"/>
                <w:lang w:eastAsia="zh-CN"/>
              </w:rPr>
            </w:pPr>
            <w:r w:rsidRPr="00EE4310">
              <w:rPr>
                <w:rFonts w:eastAsia="宋体"/>
                <w:lang w:eastAsia="zh-CN"/>
              </w:rPr>
              <w:t>-</w:t>
            </w:r>
            <w:r w:rsidR="00BE24BD">
              <w:rPr>
                <w:rFonts w:eastAsia="宋体"/>
                <w:lang w:eastAsia="zh-CN"/>
              </w:rPr>
              <w:t>43</w:t>
            </w:r>
          </w:p>
        </w:tc>
      </w:tr>
      <w:tr w:rsidR="00D60752" w:rsidRPr="00EE4310" w:rsidTr="00D858FE">
        <w:trPr>
          <w:trHeight w:val="255"/>
          <w:jc w:val="center"/>
        </w:trPr>
        <w:tc>
          <w:tcPr>
            <w:tcW w:w="0" w:type="auto"/>
            <w:noWrap/>
          </w:tcPr>
          <w:p w:rsidR="00D60752" w:rsidRPr="00AB0871" w:rsidRDefault="00AB0871" w:rsidP="006E0EBF">
            <w:pPr>
              <w:pStyle w:val="BodyText"/>
              <w:rPr>
                <w:rFonts w:eastAsia="宋体"/>
                <w:lang w:eastAsia="zh-CN"/>
              </w:rPr>
            </w:pPr>
            <w:r w:rsidRPr="00AB0871">
              <w:rPr>
                <w:rFonts w:eastAsia="宋体"/>
                <w:lang w:eastAsia="zh-CN"/>
              </w:rPr>
              <w:t>Receiver sensitivity degradation (ACS)</w:t>
            </w:r>
          </w:p>
        </w:tc>
        <w:tc>
          <w:tcPr>
            <w:tcW w:w="0" w:type="auto"/>
            <w:noWrap/>
          </w:tcPr>
          <w:p w:rsidR="00D60752" w:rsidRPr="00EE4310" w:rsidRDefault="00D60752" w:rsidP="006E0EBF">
            <w:pPr>
              <w:pStyle w:val="BodyText"/>
              <w:rPr>
                <w:rFonts w:eastAsia="宋体"/>
                <w:lang w:eastAsia="zh-CN"/>
              </w:rPr>
            </w:pPr>
            <w:r w:rsidRPr="00EE4310">
              <w:rPr>
                <w:rFonts w:eastAsia="宋体"/>
                <w:lang w:eastAsia="zh-CN"/>
              </w:rPr>
              <w:t>dB</w:t>
            </w:r>
          </w:p>
        </w:tc>
        <w:tc>
          <w:tcPr>
            <w:tcW w:w="839" w:type="dxa"/>
            <w:noWrap/>
          </w:tcPr>
          <w:p w:rsidR="00D60752" w:rsidRPr="00EE4310" w:rsidRDefault="00D60752" w:rsidP="006E0EBF">
            <w:pPr>
              <w:pStyle w:val="BodyText"/>
              <w:rPr>
                <w:rFonts w:eastAsia="宋体"/>
                <w:lang w:eastAsia="zh-CN"/>
              </w:rPr>
            </w:pPr>
            <w:r w:rsidRPr="00EE4310">
              <w:rPr>
                <w:rFonts w:eastAsia="宋体"/>
                <w:lang w:eastAsia="zh-CN"/>
              </w:rPr>
              <w:t>6</w:t>
            </w:r>
          </w:p>
        </w:tc>
      </w:tr>
      <w:tr w:rsidR="00AB0871" w:rsidRPr="00EE4310" w:rsidTr="00D858FE">
        <w:trPr>
          <w:trHeight w:val="255"/>
          <w:jc w:val="center"/>
        </w:trPr>
        <w:tc>
          <w:tcPr>
            <w:tcW w:w="0" w:type="auto"/>
            <w:noWrap/>
          </w:tcPr>
          <w:p w:rsidR="00AB0871" w:rsidRPr="00AB0871" w:rsidRDefault="00AB0871" w:rsidP="006E0EBF">
            <w:pPr>
              <w:pStyle w:val="BodyText"/>
              <w:rPr>
                <w:rFonts w:eastAsia="宋体"/>
                <w:lang w:eastAsia="zh-CN"/>
              </w:rPr>
            </w:pPr>
            <w:r w:rsidRPr="00AB0871">
              <w:rPr>
                <w:rFonts w:eastAsia="宋体"/>
                <w:lang w:eastAsia="zh-CN"/>
              </w:rPr>
              <w:t>Allowed receiver interference (ACS)</w:t>
            </w:r>
          </w:p>
        </w:tc>
        <w:tc>
          <w:tcPr>
            <w:tcW w:w="0" w:type="auto"/>
            <w:noWrap/>
          </w:tcPr>
          <w:p w:rsidR="00AB0871" w:rsidRPr="00EE4310" w:rsidRDefault="00AB0871" w:rsidP="006E0EBF">
            <w:pPr>
              <w:pStyle w:val="BodyText"/>
              <w:rPr>
                <w:rFonts w:eastAsia="宋体"/>
                <w:lang w:eastAsia="zh-CN"/>
              </w:rPr>
            </w:pPr>
            <w:proofErr w:type="spellStart"/>
            <w:r w:rsidRPr="00EE4310">
              <w:rPr>
                <w:rFonts w:eastAsia="宋体"/>
                <w:lang w:eastAsia="zh-CN"/>
              </w:rPr>
              <w:t>dBm</w:t>
            </w:r>
            <w:proofErr w:type="spellEnd"/>
          </w:p>
        </w:tc>
        <w:tc>
          <w:tcPr>
            <w:tcW w:w="839" w:type="dxa"/>
            <w:noWrap/>
          </w:tcPr>
          <w:p w:rsidR="00AB0871" w:rsidRPr="00EE4310" w:rsidRDefault="00AB0871" w:rsidP="006E0EBF">
            <w:pPr>
              <w:pStyle w:val="BodyText"/>
              <w:rPr>
                <w:rFonts w:eastAsia="宋体"/>
                <w:lang w:eastAsia="zh-CN"/>
              </w:rPr>
            </w:pPr>
            <w:r w:rsidRPr="00EE4310">
              <w:rPr>
                <w:rFonts w:eastAsia="宋体"/>
                <w:lang w:eastAsia="zh-CN"/>
              </w:rPr>
              <w:t>-</w:t>
            </w:r>
            <w:r>
              <w:rPr>
                <w:rFonts w:eastAsia="宋体"/>
                <w:lang w:eastAsia="zh-CN"/>
              </w:rPr>
              <w:t>97.72</w:t>
            </w:r>
          </w:p>
        </w:tc>
      </w:tr>
      <w:tr w:rsidR="00AB0871" w:rsidRPr="00EE4310" w:rsidTr="00D858FE">
        <w:trPr>
          <w:trHeight w:val="255"/>
          <w:jc w:val="center"/>
        </w:trPr>
        <w:tc>
          <w:tcPr>
            <w:tcW w:w="0" w:type="auto"/>
            <w:noWrap/>
          </w:tcPr>
          <w:p w:rsidR="00AB0871" w:rsidRPr="00AB0871" w:rsidRDefault="00AB0871" w:rsidP="006E0EBF">
            <w:pPr>
              <w:pStyle w:val="BodyText"/>
              <w:rPr>
                <w:rFonts w:eastAsia="宋体"/>
                <w:lang w:eastAsia="zh-CN"/>
              </w:rPr>
            </w:pPr>
            <w:r w:rsidRPr="00AB0871">
              <w:rPr>
                <w:rFonts w:eastAsia="宋体"/>
                <w:lang w:eastAsia="zh-CN"/>
              </w:rPr>
              <w:t>Required receiver filter rejection (ACS)</w:t>
            </w:r>
          </w:p>
        </w:tc>
        <w:tc>
          <w:tcPr>
            <w:tcW w:w="0" w:type="auto"/>
            <w:noWrap/>
          </w:tcPr>
          <w:p w:rsidR="00AB0871" w:rsidRPr="00EE4310" w:rsidRDefault="00AB0871" w:rsidP="006E0EBF">
            <w:pPr>
              <w:pStyle w:val="BodyText"/>
              <w:rPr>
                <w:rFonts w:eastAsia="宋体"/>
                <w:lang w:eastAsia="zh-CN"/>
              </w:rPr>
            </w:pPr>
            <w:proofErr w:type="spellStart"/>
            <w:r w:rsidRPr="00EE4310">
              <w:rPr>
                <w:rFonts w:eastAsia="宋体"/>
                <w:lang w:eastAsia="zh-CN"/>
              </w:rPr>
              <w:t>dBm</w:t>
            </w:r>
            <w:proofErr w:type="spellEnd"/>
          </w:p>
        </w:tc>
        <w:tc>
          <w:tcPr>
            <w:tcW w:w="839" w:type="dxa"/>
            <w:noWrap/>
          </w:tcPr>
          <w:p w:rsidR="00AB0871" w:rsidRPr="00EE4310" w:rsidRDefault="00BE24BD" w:rsidP="006E0EBF">
            <w:pPr>
              <w:pStyle w:val="BodyText"/>
              <w:rPr>
                <w:rFonts w:eastAsia="宋体"/>
                <w:lang w:eastAsia="zh-CN"/>
              </w:rPr>
            </w:pPr>
            <w:r>
              <w:rPr>
                <w:rFonts w:eastAsia="宋体"/>
                <w:lang w:eastAsia="zh-CN"/>
              </w:rPr>
              <w:t>54</w:t>
            </w:r>
            <w:r w:rsidR="00AB0871">
              <w:rPr>
                <w:rFonts w:eastAsia="宋体"/>
                <w:lang w:eastAsia="zh-CN"/>
              </w:rPr>
              <w:t>.72</w:t>
            </w:r>
          </w:p>
        </w:tc>
      </w:tr>
    </w:tbl>
    <w:p w:rsidR="00611A53" w:rsidRDefault="00611A53" w:rsidP="00611A53">
      <w:pPr>
        <w:pStyle w:val="BodyText"/>
        <w:rPr>
          <w:rFonts w:eastAsia="宋体"/>
          <w:lang w:eastAsia="zh-CN"/>
        </w:rPr>
      </w:pPr>
    </w:p>
    <w:p w:rsidR="00F06007" w:rsidRDefault="00F06007" w:rsidP="00F06007">
      <w:pPr>
        <w:pStyle w:val="BodyText"/>
        <w:rPr>
          <w:rFonts w:eastAsia="宋体"/>
          <w:lang w:eastAsia="zh-CN"/>
        </w:rPr>
      </w:pPr>
      <w:bookmarkStart w:id="5" w:name="OLE_LINK7"/>
      <w:bookmarkStart w:id="6" w:name="OLE_LINK8"/>
      <w:r>
        <w:rPr>
          <w:rFonts w:eastAsia="宋体" w:cs="Optima"/>
          <w:szCs w:val="21"/>
          <w:lang w:val="en-US" w:eastAsia="zh-CN"/>
        </w:rPr>
        <w:t xml:space="preserve">Assuming </w:t>
      </w:r>
      <w:r w:rsidR="004E6D42">
        <w:rPr>
          <w:rFonts w:eastAsia="宋体" w:cs="Optima"/>
          <w:szCs w:val="21"/>
          <w:lang w:val="en-US" w:eastAsia="zh-CN"/>
        </w:rPr>
        <w:t xml:space="preserve">that </w:t>
      </w:r>
      <w:r>
        <w:rPr>
          <w:rFonts w:eastAsia="宋体" w:cs="Optima"/>
          <w:szCs w:val="21"/>
          <w:lang w:val="en-US" w:eastAsia="zh-CN"/>
        </w:rPr>
        <w:t xml:space="preserve">the BS transmitted carrier power is </w:t>
      </w:r>
      <w:r w:rsidR="00B51190">
        <w:rPr>
          <w:rFonts w:eastAsia="宋体" w:cs="Optima"/>
          <w:szCs w:val="21"/>
          <w:lang w:val="en-US" w:eastAsia="zh-CN"/>
        </w:rPr>
        <w:t>49</w:t>
      </w:r>
      <w:r>
        <w:rPr>
          <w:rFonts w:eastAsia="宋体" w:cs="Optima"/>
          <w:szCs w:val="21"/>
          <w:lang w:val="en-US" w:eastAsia="zh-CN"/>
        </w:rPr>
        <w:t xml:space="preserve"> </w:t>
      </w:r>
      <w:proofErr w:type="spellStart"/>
      <w:r>
        <w:rPr>
          <w:rFonts w:eastAsia="宋体" w:cs="Optima"/>
          <w:szCs w:val="21"/>
          <w:lang w:val="en-US" w:eastAsia="zh-CN"/>
        </w:rPr>
        <w:t>dBm</w:t>
      </w:r>
      <w:proofErr w:type="spellEnd"/>
      <w:r>
        <w:rPr>
          <w:rFonts w:eastAsia="宋体" w:cs="Optima"/>
          <w:szCs w:val="21"/>
          <w:lang w:val="en-US" w:eastAsia="zh-CN"/>
        </w:rPr>
        <w:t xml:space="preserve"> </w:t>
      </w:r>
      <w:r w:rsidR="00B51190">
        <w:rPr>
          <w:rFonts w:eastAsia="宋体" w:cs="Optima"/>
          <w:szCs w:val="21"/>
          <w:lang w:val="en-US" w:eastAsia="zh-CN"/>
        </w:rPr>
        <w:t>/ 40 MHz [5]</w:t>
      </w:r>
      <w:r>
        <w:rPr>
          <w:rFonts w:eastAsia="宋体" w:cs="Optima"/>
          <w:szCs w:val="21"/>
          <w:lang w:val="en-US" w:eastAsia="zh-CN"/>
        </w:rPr>
        <w:t>, there is a</w:t>
      </w:r>
      <w:r w:rsidRPr="00C16910">
        <w:rPr>
          <w:rFonts w:eastAsia="宋体" w:cs="Optima"/>
          <w:szCs w:val="21"/>
          <w:lang w:val="en-US" w:eastAsia="zh-CN"/>
        </w:rPr>
        <w:t xml:space="preserve"> </w:t>
      </w:r>
      <w:r>
        <w:rPr>
          <w:rFonts w:eastAsia="宋体" w:cs="Optima"/>
          <w:szCs w:val="21"/>
          <w:lang w:val="en-US" w:eastAsia="zh-CN"/>
        </w:rPr>
        <w:t xml:space="preserve">rejection </w:t>
      </w:r>
      <w:r w:rsidRPr="00C16910">
        <w:rPr>
          <w:rFonts w:eastAsia="宋体" w:cs="Optima"/>
          <w:szCs w:val="21"/>
          <w:lang w:val="en-US" w:eastAsia="zh-CN"/>
        </w:rPr>
        <w:t xml:space="preserve">requirement of </w:t>
      </w:r>
      <w:r>
        <w:rPr>
          <w:rFonts w:eastAsia="宋体" w:cs="Optima"/>
          <w:szCs w:val="21"/>
          <w:lang w:val="en-US" w:eastAsia="zh-CN"/>
        </w:rPr>
        <w:t>(</w:t>
      </w:r>
      <w:r w:rsidR="001F5CF9">
        <w:rPr>
          <w:rFonts w:eastAsia="宋体" w:cs="Optima"/>
          <w:szCs w:val="21"/>
          <w:lang w:val="en-US" w:eastAsia="zh-CN"/>
        </w:rPr>
        <w:t>49</w:t>
      </w:r>
      <w:r>
        <w:rPr>
          <w:rFonts w:eastAsia="宋体" w:cs="Optima"/>
          <w:szCs w:val="21"/>
          <w:lang w:val="en-US" w:eastAsia="zh-CN"/>
        </w:rPr>
        <w:t xml:space="preserve"> + 43 =) </w:t>
      </w:r>
      <w:r w:rsidR="002650D2">
        <w:rPr>
          <w:rFonts w:eastAsia="宋体" w:cs="Optima"/>
          <w:szCs w:val="21"/>
          <w:lang w:val="en-US" w:eastAsia="zh-CN"/>
        </w:rPr>
        <w:t>9</w:t>
      </w:r>
      <w:r w:rsidR="001F5CF9">
        <w:rPr>
          <w:rFonts w:eastAsia="宋体" w:cs="Optima"/>
          <w:szCs w:val="21"/>
          <w:lang w:val="en-US" w:eastAsia="zh-CN"/>
        </w:rPr>
        <w:t>2</w:t>
      </w:r>
      <w:r w:rsidRPr="00C16910">
        <w:rPr>
          <w:rFonts w:eastAsia="宋体" w:cs="Optima"/>
          <w:szCs w:val="21"/>
          <w:lang w:val="en-US" w:eastAsia="zh-CN"/>
        </w:rPr>
        <w:t xml:space="preserve"> dB from the </w:t>
      </w:r>
      <w:r>
        <w:rPr>
          <w:rFonts w:eastAsia="宋体" w:cs="Optima"/>
          <w:szCs w:val="21"/>
          <w:lang w:val="en-US" w:eastAsia="zh-CN"/>
        </w:rPr>
        <w:t>BS RF RX</w:t>
      </w:r>
      <w:r w:rsidRPr="00C16910">
        <w:rPr>
          <w:rFonts w:eastAsia="宋体" w:cs="Optima"/>
          <w:szCs w:val="21"/>
          <w:lang w:val="en-US" w:eastAsia="zh-CN"/>
        </w:rPr>
        <w:t xml:space="preserve"> filter over the </w:t>
      </w:r>
      <w:r>
        <w:rPr>
          <w:rFonts w:eastAsia="宋体" w:cs="Optima"/>
          <w:szCs w:val="21"/>
          <w:lang w:val="en-US" w:eastAsia="zh-CN"/>
        </w:rPr>
        <w:t xml:space="preserve">BS </w:t>
      </w:r>
      <w:r w:rsidRPr="00C16910">
        <w:rPr>
          <w:rFonts w:eastAsia="宋体" w:cs="Optima"/>
          <w:szCs w:val="21"/>
          <w:lang w:val="en-US" w:eastAsia="zh-CN"/>
        </w:rPr>
        <w:t>transmit frequenc</w:t>
      </w:r>
      <w:r>
        <w:rPr>
          <w:rFonts w:eastAsia="宋体" w:cs="Optima"/>
          <w:szCs w:val="21"/>
          <w:lang w:val="en-US" w:eastAsia="zh-CN"/>
        </w:rPr>
        <w:t>y</w:t>
      </w:r>
      <w:r w:rsidRPr="00C16910">
        <w:rPr>
          <w:rFonts w:eastAsia="宋体" w:cs="Optima"/>
          <w:szCs w:val="21"/>
          <w:lang w:val="en-US" w:eastAsia="zh-CN"/>
        </w:rPr>
        <w:t xml:space="preserve"> </w:t>
      </w:r>
      <w:r>
        <w:rPr>
          <w:rFonts w:eastAsia="宋体" w:cs="Optima"/>
          <w:szCs w:val="21"/>
          <w:lang w:val="en-US" w:eastAsia="zh-CN"/>
        </w:rPr>
        <w:t xml:space="preserve">to protect the BS receiver from its own transmit signal (with </w:t>
      </w:r>
      <w:r>
        <w:rPr>
          <w:rFonts w:eastAsia="宋体" w:cs="Optima"/>
          <w:szCs w:val="21"/>
          <w:lang w:val="en-US" w:eastAsia="zh-CN"/>
        </w:rPr>
        <w:lastRenderedPageBreak/>
        <w:t>6 dB receiver desensitization)</w:t>
      </w:r>
      <w:r>
        <w:rPr>
          <w:rFonts w:eastAsia="宋体" w:cs="Optima"/>
          <w:szCs w:val="21"/>
          <w:lang w:eastAsia="zh-CN"/>
        </w:rPr>
        <w:t>.</w:t>
      </w:r>
      <w:r w:rsidRPr="00241D6C">
        <w:rPr>
          <w:rFonts w:eastAsia="宋体" w:cs="Optima"/>
          <w:szCs w:val="21"/>
          <w:lang w:val="en-US" w:eastAsia="zh-CN"/>
        </w:rPr>
        <w:t xml:space="preserve"> </w:t>
      </w:r>
      <w:r>
        <w:rPr>
          <w:rFonts w:eastAsia="宋体" w:cs="Optima"/>
          <w:szCs w:val="21"/>
          <w:lang w:val="en-US" w:eastAsia="zh-CN"/>
        </w:rPr>
        <w:t>On the other hand, if a more stringent</w:t>
      </w:r>
      <w:r w:rsidRPr="00742B11">
        <w:rPr>
          <w:rFonts w:eastAsia="宋体"/>
          <w:lang w:eastAsia="zh-CN"/>
        </w:rPr>
        <w:t xml:space="preserve"> </w:t>
      </w:r>
      <w:r>
        <w:rPr>
          <w:rFonts w:eastAsia="宋体"/>
          <w:lang w:eastAsia="zh-CN"/>
        </w:rPr>
        <w:t>B</w:t>
      </w:r>
      <w:r w:rsidRPr="00634C99">
        <w:rPr>
          <w:rFonts w:eastAsia="宋体"/>
          <w:lang w:eastAsia="zh-CN"/>
        </w:rPr>
        <w:t xml:space="preserve">S receiver desensitization </w:t>
      </w:r>
      <w:r>
        <w:rPr>
          <w:rFonts w:eastAsia="宋体"/>
          <w:lang w:eastAsia="zh-CN"/>
        </w:rPr>
        <w:t xml:space="preserve">(e.g. 0.8 dB instead of 6 dB) is required, then the allowed receiver interference will be (e.g. 4.74 + 6.94 = 11.7 dB) lower and thus the BS RX RF filter rejection will need to be higher (e.g. </w:t>
      </w:r>
      <w:r w:rsidR="002650D2">
        <w:rPr>
          <w:rFonts w:eastAsia="宋体"/>
          <w:lang w:eastAsia="zh-CN"/>
        </w:rPr>
        <w:t>92</w:t>
      </w:r>
      <w:r>
        <w:rPr>
          <w:rFonts w:eastAsia="宋体"/>
          <w:lang w:eastAsia="zh-CN"/>
        </w:rPr>
        <w:t xml:space="preserve"> + 11.7 = </w:t>
      </w:r>
      <w:r w:rsidR="002650D2">
        <w:rPr>
          <w:rFonts w:eastAsia="宋体"/>
          <w:lang w:eastAsia="zh-CN"/>
        </w:rPr>
        <w:t>10</w:t>
      </w:r>
      <w:r w:rsidR="001F5CF9">
        <w:rPr>
          <w:rFonts w:eastAsia="宋体"/>
          <w:lang w:eastAsia="zh-CN"/>
        </w:rPr>
        <w:t>3</w:t>
      </w:r>
      <w:r>
        <w:rPr>
          <w:rFonts w:eastAsia="宋体"/>
          <w:lang w:eastAsia="zh-CN"/>
        </w:rPr>
        <w:t xml:space="preserve">.7 dB for 0.8 dB receiver </w:t>
      </w:r>
      <w:r w:rsidRPr="00634C99">
        <w:rPr>
          <w:rFonts w:eastAsia="宋体"/>
          <w:lang w:eastAsia="zh-CN"/>
        </w:rPr>
        <w:t>desensitization</w:t>
      </w:r>
      <w:r>
        <w:rPr>
          <w:rFonts w:eastAsia="宋体"/>
          <w:lang w:eastAsia="zh-CN"/>
        </w:rPr>
        <w:t>).</w:t>
      </w:r>
      <w:r w:rsidR="00BE6FB1">
        <w:rPr>
          <w:rFonts w:eastAsia="宋体"/>
          <w:lang w:eastAsia="zh-CN"/>
        </w:rPr>
        <w:t xml:space="preserve"> </w:t>
      </w:r>
      <w:r w:rsidR="00BE6FB1">
        <w:rPr>
          <w:rFonts w:eastAsia="宋体" w:cs="Optima"/>
          <w:szCs w:val="21"/>
          <w:lang w:eastAsia="zh-CN"/>
        </w:rPr>
        <w:t xml:space="preserve">Note that for BS with </w:t>
      </w:r>
      <w:r w:rsidR="002650D2">
        <w:rPr>
          <w:rFonts w:eastAsia="宋体" w:cs="Optima"/>
          <w:szCs w:val="21"/>
          <w:lang w:eastAsia="zh-CN"/>
        </w:rPr>
        <w:t>separate</w:t>
      </w:r>
      <w:r w:rsidR="00BE6FB1">
        <w:rPr>
          <w:rFonts w:eastAsia="宋体" w:cs="Optima"/>
          <w:szCs w:val="21"/>
          <w:lang w:eastAsia="zh-CN"/>
        </w:rPr>
        <w:t xml:space="preserve"> transmit and receive antenna port</w:t>
      </w:r>
      <w:r w:rsidR="002650D2">
        <w:rPr>
          <w:rFonts w:eastAsia="宋体" w:cs="Optima"/>
          <w:szCs w:val="21"/>
          <w:lang w:eastAsia="zh-CN"/>
        </w:rPr>
        <w:t>s</w:t>
      </w:r>
      <w:r w:rsidR="00BE6FB1">
        <w:rPr>
          <w:rFonts w:eastAsia="宋体" w:cs="Optima"/>
          <w:szCs w:val="21"/>
          <w:lang w:eastAsia="zh-CN"/>
        </w:rPr>
        <w:t xml:space="preserve">, the 30 MCL can be </w:t>
      </w:r>
      <w:r w:rsidR="002650D2">
        <w:rPr>
          <w:rFonts w:eastAsia="宋体" w:cs="Optima"/>
          <w:szCs w:val="21"/>
          <w:lang w:eastAsia="zh-CN"/>
        </w:rPr>
        <w:t>consider</w:t>
      </w:r>
      <w:r w:rsidR="00BE6FB1">
        <w:rPr>
          <w:rFonts w:eastAsia="宋体" w:cs="Optima"/>
          <w:szCs w:val="21"/>
          <w:lang w:eastAsia="zh-CN"/>
        </w:rPr>
        <w:t xml:space="preserve">ed and </w:t>
      </w:r>
      <w:r w:rsidR="002650D2">
        <w:rPr>
          <w:rFonts w:eastAsia="宋体" w:cs="Optima"/>
          <w:szCs w:val="21"/>
          <w:lang w:eastAsia="zh-CN"/>
        </w:rPr>
        <w:t xml:space="preserve">thus </w:t>
      </w:r>
      <w:r w:rsidR="00BE6FB1">
        <w:rPr>
          <w:rFonts w:eastAsia="宋体" w:cs="Optima"/>
          <w:szCs w:val="21"/>
          <w:lang w:eastAsia="zh-CN"/>
        </w:rPr>
        <w:t>the required rejection by the BS RF RX filter shall be (</w:t>
      </w:r>
      <w:r w:rsidR="00F40FB3">
        <w:rPr>
          <w:rFonts w:eastAsia="宋体" w:cs="Optima"/>
          <w:szCs w:val="21"/>
          <w:lang w:eastAsia="zh-CN"/>
        </w:rPr>
        <w:t>10</w:t>
      </w:r>
      <w:r w:rsidR="00BE6FB1">
        <w:rPr>
          <w:rFonts w:eastAsia="宋体" w:cs="Optima"/>
          <w:szCs w:val="21"/>
          <w:lang w:eastAsia="zh-CN"/>
        </w:rPr>
        <w:t xml:space="preserve">3.7 </w:t>
      </w:r>
      <w:r w:rsidR="00F40FB3">
        <w:rPr>
          <w:rFonts w:eastAsia="宋体" w:cs="Optima"/>
          <w:szCs w:val="21"/>
          <w:lang w:eastAsia="zh-CN"/>
        </w:rPr>
        <w:t xml:space="preserve">– 30 </w:t>
      </w:r>
      <w:r w:rsidR="00BE6FB1">
        <w:rPr>
          <w:rFonts w:eastAsia="宋体" w:cs="Optima"/>
          <w:szCs w:val="21"/>
          <w:lang w:eastAsia="zh-CN"/>
        </w:rPr>
        <w:t xml:space="preserve">=) </w:t>
      </w:r>
      <w:r w:rsidR="00F40FB3">
        <w:rPr>
          <w:rFonts w:eastAsia="宋体" w:cs="Optima"/>
          <w:szCs w:val="21"/>
          <w:lang w:eastAsia="zh-CN"/>
        </w:rPr>
        <w:t>7</w:t>
      </w:r>
      <w:r w:rsidR="00BE6FB1">
        <w:rPr>
          <w:rFonts w:eastAsia="宋体" w:cs="Optima"/>
          <w:szCs w:val="21"/>
          <w:lang w:eastAsia="zh-CN"/>
        </w:rPr>
        <w:t>3.7 dB.</w:t>
      </w:r>
    </w:p>
    <w:bookmarkEnd w:id="5"/>
    <w:bookmarkEnd w:id="6"/>
    <w:p w:rsidR="00A4431C" w:rsidRDefault="00A4431C" w:rsidP="00A4431C">
      <w:pPr>
        <w:pStyle w:val="BodyText"/>
        <w:rPr>
          <w:rFonts w:eastAsia="Malgun Gothic"/>
          <w:lang w:eastAsia="ko-KR"/>
        </w:rPr>
      </w:pPr>
      <w:r>
        <w:rPr>
          <w:rFonts w:eastAsia="宋体"/>
          <w:lang w:eastAsia="zh-CN"/>
        </w:rPr>
        <w:t xml:space="preserve">The RX RF filter simulation results for band plan options 1, 2 and 3 are shown below in Figures 6, 7 and 8, respectively. It can be seen that </w:t>
      </w:r>
      <w:r w:rsidRPr="00A21E6D">
        <w:rPr>
          <w:rFonts w:eastAsia="宋体"/>
          <w:lang w:eastAsia="zh-CN"/>
        </w:rPr>
        <w:t xml:space="preserve">the </w:t>
      </w:r>
      <w:r>
        <w:rPr>
          <w:rFonts w:eastAsia="宋体"/>
          <w:lang w:eastAsia="zh-CN"/>
        </w:rPr>
        <w:t>requir</w:t>
      </w:r>
      <w:r w:rsidRPr="00A21E6D">
        <w:rPr>
          <w:rFonts w:eastAsia="宋体"/>
          <w:lang w:eastAsia="zh-CN"/>
        </w:rPr>
        <w:t>ed minimum rejection</w:t>
      </w:r>
      <w:r w:rsidR="007E78E0">
        <w:rPr>
          <w:rFonts w:eastAsia="宋体"/>
          <w:lang w:eastAsia="zh-CN"/>
        </w:rPr>
        <w:t>s</w:t>
      </w:r>
      <w:r w:rsidRPr="00A21E6D">
        <w:rPr>
          <w:rFonts w:eastAsia="宋体"/>
          <w:lang w:eastAsia="zh-CN"/>
        </w:rPr>
        <w:t xml:space="preserve"> </w:t>
      </w:r>
      <w:r>
        <w:rPr>
          <w:rFonts w:eastAsia="宋体"/>
          <w:lang w:eastAsia="zh-CN"/>
        </w:rPr>
        <w:t xml:space="preserve">(for 0.8 dB receiver </w:t>
      </w:r>
      <w:r w:rsidRPr="00634C99">
        <w:rPr>
          <w:rFonts w:eastAsia="宋体"/>
          <w:lang w:eastAsia="zh-CN"/>
        </w:rPr>
        <w:t>desensitization</w:t>
      </w:r>
      <w:r>
        <w:rPr>
          <w:rFonts w:eastAsia="宋体"/>
          <w:lang w:eastAsia="zh-CN"/>
        </w:rPr>
        <w:t xml:space="preserve">) </w:t>
      </w:r>
      <w:r w:rsidR="00F40FB3">
        <w:rPr>
          <w:rFonts w:eastAsia="宋体"/>
          <w:lang w:eastAsia="zh-CN"/>
        </w:rPr>
        <w:t xml:space="preserve">of 73.7 dB over the Band 25 DL frequency range and </w:t>
      </w:r>
      <w:r w:rsidR="00F40FB3" w:rsidRPr="00A21E6D">
        <w:rPr>
          <w:rFonts w:eastAsia="宋体"/>
          <w:lang w:eastAsia="zh-CN"/>
        </w:rPr>
        <w:t>103</w:t>
      </w:r>
      <w:r w:rsidR="00F40FB3">
        <w:rPr>
          <w:rFonts w:eastAsia="宋体"/>
          <w:lang w:eastAsia="zh-CN"/>
        </w:rPr>
        <w:t xml:space="preserve">.7 </w:t>
      </w:r>
      <w:r w:rsidR="00F40FB3" w:rsidRPr="00A21E6D">
        <w:rPr>
          <w:rFonts w:eastAsia="宋体"/>
          <w:lang w:eastAsia="zh-CN"/>
        </w:rPr>
        <w:t xml:space="preserve">dB over the </w:t>
      </w:r>
      <w:r w:rsidR="00F40FB3">
        <w:t xml:space="preserve">AWS-Extension band </w:t>
      </w:r>
      <w:r w:rsidR="00F40FB3">
        <w:rPr>
          <w:rFonts w:eastAsia="宋体"/>
          <w:lang w:eastAsia="zh-CN"/>
        </w:rPr>
        <w:t>DL frequency range</w:t>
      </w:r>
      <w:r w:rsidRPr="00A21E6D">
        <w:rPr>
          <w:rFonts w:eastAsia="宋体"/>
          <w:lang w:eastAsia="zh-CN"/>
        </w:rPr>
        <w:t xml:space="preserve"> can be achieved </w:t>
      </w:r>
      <w:r>
        <w:rPr>
          <w:rFonts w:eastAsia="Malgun Gothic"/>
          <w:lang w:eastAsia="ko-KR"/>
        </w:rPr>
        <w:t xml:space="preserve">(with likely drift of </w:t>
      </w:r>
      <w:r w:rsidRPr="00CC1C9B">
        <w:rPr>
          <w:rFonts w:eastAsia="Malgun Gothic"/>
          <w:lang w:eastAsia="ko-KR"/>
        </w:rPr>
        <w:t>~100 kHz</w:t>
      </w:r>
      <w:r>
        <w:rPr>
          <w:rFonts w:eastAsia="Malgun Gothic"/>
          <w:lang w:eastAsia="ko-KR"/>
        </w:rPr>
        <w:t xml:space="preserve"> due to manufacturing and environmental variations), </w:t>
      </w:r>
      <w:r w:rsidRPr="00A21E6D">
        <w:rPr>
          <w:rFonts w:eastAsia="宋体"/>
          <w:lang w:eastAsia="zh-CN"/>
        </w:rPr>
        <w:t xml:space="preserve">with an acceptable </w:t>
      </w:r>
      <w:r>
        <w:rPr>
          <w:rFonts w:eastAsia="宋体"/>
          <w:lang w:eastAsia="zh-CN"/>
        </w:rPr>
        <w:t>receive</w:t>
      </w:r>
      <w:r w:rsidRPr="00A21E6D">
        <w:rPr>
          <w:rFonts w:eastAsia="宋体"/>
          <w:lang w:eastAsia="zh-CN"/>
        </w:rPr>
        <w:t xml:space="preserve"> </w:t>
      </w:r>
      <w:proofErr w:type="spellStart"/>
      <w:r w:rsidRPr="00A21E6D">
        <w:rPr>
          <w:rFonts w:eastAsia="宋体"/>
          <w:lang w:eastAsia="zh-CN"/>
        </w:rPr>
        <w:t>passband</w:t>
      </w:r>
      <w:proofErr w:type="spellEnd"/>
      <w:r w:rsidRPr="00A21E6D">
        <w:rPr>
          <w:rFonts w:eastAsia="宋体"/>
          <w:lang w:eastAsia="zh-CN"/>
        </w:rPr>
        <w:t xml:space="preserve"> insertion loss of &lt;</w:t>
      </w:r>
      <w:r w:rsidR="00F40FB3">
        <w:rPr>
          <w:rFonts w:eastAsia="宋体"/>
          <w:lang w:eastAsia="zh-CN"/>
        </w:rPr>
        <w:t>1</w:t>
      </w:r>
      <w:r w:rsidRPr="00A21E6D">
        <w:rPr>
          <w:rFonts w:eastAsia="宋体"/>
          <w:lang w:eastAsia="zh-CN"/>
        </w:rPr>
        <w:t>.0 dB</w:t>
      </w:r>
      <w:r>
        <w:rPr>
          <w:rFonts w:eastAsia="宋体"/>
          <w:lang w:eastAsia="zh-CN"/>
        </w:rPr>
        <w:t xml:space="preserve"> (</w:t>
      </w:r>
      <w:r w:rsidRPr="00B36C11">
        <w:rPr>
          <w:rFonts w:eastAsia="Malgun Gothic"/>
          <w:lang w:eastAsia="ko-KR"/>
        </w:rPr>
        <w:t>includ</w:t>
      </w:r>
      <w:r>
        <w:rPr>
          <w:rFonts w:eastAsia="Malgun Gothic"/>
          <w:lang w:eastAsia="ko-KR"/>
        </w:rPr>
        <w:t>ing</w:t>
      </w:r>
      <w:r w:rsidRPr="00B36C11">
        <w:rPr>
          <w:rFonts w:eastAsia="Malgun Gothic"/>
          <w:lang w:eastAsia="ko-KR"/>
        </w:rPr>
        <w:t xml:space="preserve"> an additional </w:t>
      </w:r>
      <w:r w:rsidRPr="00CC1C9B">
        <w:rPr>
          <w:rFonts w:eastAsia="Malgun Gothic"/>
          <w:lang w:eastAsia="ko-KR"/>
        </w:rPr>
        <w:t>~0.2 dB</w:t>
      </w:r>
      <w:r w:rsidRPr="00B36C11">
        <w:rPr>
          <w:rFonts w:eastAsia="Malgun Gothic"/>
          <w:lang w:eastAsia="ko-KR"/>
        </w:rPr>
        <w:t xml:space="preserve"> for connectors </w:t>
      </w:r>
      <w:r>
        <w:rPr>
          <w:rFonts w:eastAsia="Malgun Gothic"/>
          <w:lang w:eastAsia="ko-KR"/>
        </w:rPr>
        <w:t>and</w:t>
      </w:r>
      <w:r w:rsidRPr="00B36C11">
        <w:rPr>
          <w:rFonts w:eastAsia="Malgun Gothic"/>
          <w:lang w:eastAsia="ko-KR"/>
        </w:rPr>
        <w:t xml:space="preserve"> internal transmission lines</w:t>
      </w:r>
      <w:r>
        <w:rPr>
          <w:rFonts w:eastAsia="宋体"/>
          <w:lang w:eastAsia="zh-CN"/>
        </w:rPr>
        <w:t>)</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A4431C" w:rsidRDefault="00F54630" w:rsidP="00A4431C">
      <w:pPr>
        <w:pStyle w:val="BodyText"/>
        <w:jc w:val="center"/>
        <w:rPr>
          <w:rFonts w:eastAsia="宋体"/>
          <w:lang w:eastAsia="zh-CN"/>
        </w:rPr>
      </w:pPr>
      <w:r w:rsidRPr="00F54630">
        <w:rPr>
          <w:rFonts w:eastAsia="宋体"/>
          <w:noProof/>
          <w:lang w:eastAsia="zh-CN"/>
        </w:rPr>
        <w:drawing>
          <wp:inline distT="0" distB="0" distL="0" distR="0">
            <wp:extent cx="5486400" cy="2719070"/>
            <wp:effectExtent l="19050" t="0" r="0" b="0"/>
            <wp:docPr id="10"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54569" cy="4437953"/>
                      <a:chOff x="76200" y="1219200"/>
                      <a:chExt cx="8954569" cy="4437953"/>
                    </a:xfrm>
                  </a:grpSpPr>
                  <a:pic>
                    <a:nvPicPr>
                      <a:cNvPr id="6" name="Picture 5" descr="RxFilter-Tx2110-2180_Rx1710-1780.bmp"/>
                      <a:cNvPicPr>
                        <a:picLocks noChangeAspect="1"/>
                      </a:cNvPicPr>
                    </a:nvPicPr>
                    <a:blipFill>
                      <a:blip r:embed="rId12" cstate="print"/>
                      <a:stretch>
                        <a:fillRect/>
                      </a:stretch>
                    </a:blipFill>
                    <a:spPr>
                      <a:xfrm>
                        <a:off x="76200" y="1219200"/>
                        <a:ext cx="8954569" cy="4437953"/>
                      </a:xfrm>
                      <a:prstGeom prst="rect">
                        <a:avLst/>
                      </a:prstGeom>
                    </a:spPr>
                  </a:pic>
                  <a:sp>
                    <a:nvSpPr>
                      <a:cNvPr id="9" name="Text Box 12"/>
                      <a:cNvSpPr txBox="1">
                        <a:spLocks noChangeArrowheads="1"/>
                      </a:cNvSpPr>
                    </a:nvSpPr>
                    <a:spPr bwMode="auto">
                      <a:xfrm>
                        <a:off x="5791200" y="3886200"/>
                        <a:ext cx="2971800" cy="646331"/>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103.7 </a:t>
                          </a:r>
                          <a:r>
                            <a:rPr lang="en-US" sz="1200" b="1" dirty="0"/>
                            <a:t>dB rejection needed </a:t>
                          </a:r>
                          <a:r>
                            <a:rPr lang="en-US" sz="1200" b="1" dirty="0" smtClean="0"/>
                            <a:t>over Transmit Frequencies 2110-2180 MHz</a:t>
                          </a:r>
                          <a:endParaRPr lang="en-US" sz="1200" b="1" dirty="0"/>
                        </a:p>
                      </a:txBody>
                      <a:useSpRect/>
                    </a:txSp>
                  </a:sp>
                  <a:sp>
                    <a:nvSpPr>
                      <a:cNvPr id="11" name="Text Box 17"/>
                      <a:cNvSpPr txBox="1">
                        <a:spLocks noChangeArrowheads="1"/>
                      </a:cNvSpPr>
                    </a:nvSpPr>
                    <a:spPr bwMode="auto">
                      <a:xfrm>
                        <a:off x="1143000" y="3429000"/>
                        <a:ext cx="1752600" cy="558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smtClean="0"/>
                            <a:t>Receive Frequencies </a:t>
                          </a:r>
                          <a:endParaRPr lang="en-US" sz="1200" b="1" dirty="0"/>
                        </a:p>
                        <a:p>
                          <a:pPr algn="ctr">
                            <a:spcBef>
                              <a:spcPct val="50000"/>
                            </a:spcBef>
                          </a:pPr>
                          <a:r>
                            <a:rPr lang="en-US" sz="1200" b="1" dirty="0" smtClean="0"/>
                            <a:t>1710-1780 MHz</a:t>
                          </a:r>
                          <a:endParaRPr lang="en-US" sz="1200" b="1" dirty="0"/>
                        </a:p>
                      </a:txBody>
                      <a:useSpRect/>
                    </a:txSp>
                  </a:sp>
                  <a:sp>
                    <a:nvSpPr>
                      <a:cNvPr id="12" name="Text Box 23"/>
                      <a:cNvSpPr txBox="1">
                        <a:spLocks noChangeArrowheads="1"/>
                      </a:cNvSpPr>
                    </a:nvSpPr>
                    <a:spPr bwMode="auto">
                      <a:xfrm>
                        <a:off x="3657600" y="1676400"/>
                        <a:ext cx="4495800" cy="9525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spcBef>
                              <a:spcPct val="50000"/>
                            </a:spcBef>
                          </a:pPr>
                          <a:r>
                            <a:rPr lang="en-US" sz="1400" b="1" dirty="0"/>
                            <a:t>Conclusion: Using metal resonators the needed minimum </a:t>
                          </a:r>
                          <a:r>
                            <a:rPr lang="en-US" sz="1400" b="1" dirty="0" smtClean="0"/>
                            <a:t>103.7 dB </a:t>
                          </a:r>
                          <a:r>
                            <a:rPr lang="en-US" sz="1400" b="1" dirty="0"/>
                            <a:t>of rejection over </a:t>
                          </a:r>
                          <a:r>
                            <a:rPr lang="en-US" sz="1400" b="1" dirty="0" smtClean="0"/>
                            <a:t>2110-2180 MHz transmit frequencies </a:t>
                          </a:r>
                          <a:r>
                            <a:rPr lang="en-US" sz="1400" b="1" dirty="0"/>
                            <a:t>can be achieved with an acceptable </a:t>
                          </a:r>
                          <a:r>
                            <a:rPr lang="en-US" sz="1400" b="1" dirty="0" smtClean="0"/>
                            <a:t>receive passband  insertion loss of &lt;1.0 </a:t>
                          </a:r>
                          <a:r>
                            <a:rPr lang="en-US" sz="1400" b="1" dirty="0"/>
                            <a:t>dB.</a:t>
                          </a:r>
                        </a:p>
                      </a:txBody>
                      <a:useSpRect/>
                    </a:txSp>
                  </a:sp>
                  <a:sp>
                    <a:nvSpPr>
                      <a:cNvPr id="13" name="Text Box 24"/>
                      <a:cNvSpPr txBox="1">
                        <a:spLocks noChangeArrowheads="1"/>
                      </a:cNvSpPr>
                    </a:nvSpPr>
                    <a:spPr bwMode="auto">
                      <a:xfrm>
                        <a:off x="3276600" y="4038600"/>
                        <a:ext cx="1219200" cy="939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000" b="1" u="sng" dirty="0"/>
                            <a:t>Tx Filter Design</a:t>
                          </a:r>
                        </a:p>
                        <a:p>
                          <a:pPr algn="ctr">
                            <a:spcBef>
                              <a:spcPct val="50000"/>
                            </a:spcBef>
                          </a:pPr>
                          <a:r>
                            <a:rPr lang="en-US" sz="1000" b="1" dirty="0"/>
                            <a:t>6-metal resonators</a:t>
                          </a:r>
                        </a:p>
                        <a:p>
                          <a:pPr algn="ctr">
                            <a:spcBef>
                              <a:spcPct val="50000"/>
                            </a:spcBef>
                          </a:pPr>
                          <a:r>
                            <a:rPr lang="en-US" sz="1000" b="1" dirty="0" smtClean="0"/>
                            <a:t>0-cross </a:t>
                          </a:r>
                          <a:r>
                            <a:rPr lang="en-US" sz="1000" b="1" dirty="0"/>
                            <a:t>couplings</a:t>
                          </a:r>
                        </a:p>
                        <a:p>
                          <a:pPr algn="ctr">
                            <a:spcBef>
                              <a:spcPct val="50000"/>
                            </a:spcBef>
                          </a:pPr>
                          <a:r>
                            <a:rPr lang="en-US" sz="1000" b="1" dirty="0"/>
                            <a:t>Qu = 5,500</a:t>
                          </a:r>
                        </a:p>
                      </a:txBody>
                      <a:useSpRect/>
                    </a:txSp>
                  </a:sp>
                </lc:lockedCanvas>
              </a:graphicData>
            </a:graphic>
          </wp:inline>
        </w:drawing>
      </w:r>
    </w:p>
    <w:p w:rsidR="00A4431C" w:rsidRPr="00DD5BBB" w:rsidRDefault="00A4431C" w:rsidP="00A4431C">
      <w:pPr>
        <w:pStyle w:val="TH"/>
      </w:pPr>
      <w:r>
        <w:t>Figure</w:t>
      </w:r>
      <w:r w:rsidRPr="00DD5BBB">
        <w:t xml:space="preserve"> </w:t>
      </w:r>
      <w:r w:rsidR="00F54630">
        <w:t>6</w:t>
      </w:r>
      <w:r>
        <w:t>:</w:t>
      </w:r>
      <w:r w:rsidRPr="00DD5BBB">
        <w:t xml:space="preserve"> </w:t>
      </w:r>
      <w:r>
        <w:t xml:space="preserve">Simulated BS RF RX Filter Characteristics </w:t>
      </w:r>
      <w:r w:rsidR="00F54630">
        <w:t>(1710 - 1780 MHz / 2110 - 2180 MHz)</w:t>
      </w:r>
    </w:p>
    <w:p w:rsidR="00F54630" w:rsidRDefault="00F54630" w:rsidP="00F54630">
      <w:pPr>
        <w:pStyle w:val="BodyText"/>
        <w:jc w:val="center"/>
        <w:rPr>
          <w:rFonts w:eastAsia="宋体"/>
          <w:lang w:eastAsia="zh-CN"/>
        </w:rPr>
      </w:pPr>
    </w:p>
    <w:p w:rsidR="00F54630" w:rsidRDefault="00CF7CDC" w:rsidP="00F54630">
      <w:pPr>
        <w:pStyle w:val="BodyText"/>
        <w:jc w:val="center"/>
        <w:rPr>
          <w:rFonts w:eastAsia="宋体"/>
          <w:lang w:eastAsia="zh-CN"/>
        </w:rPr>
      </w:pPr>
      <w:r w:rsidRPr="00CF7CDC">
        <w:rPr>
          <w:rFonts w:eastAsia="宋体"/>
          <w:noProof/>
          <w:lang w:eastAsia="zh-CN"/>
        </w:rPr>
        <w:drawing>
          <wp:inline distT="0" distB="0" distL="0" distR="0">
            <wp:extent cx="5486400" cy="2719070"/>
            <wp:effectExtent l="19050" t="0" r="0" b="0"/>
            <wp:docPr id="13"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531836"/>
                      <a:chOff x="0" y="1163082"/>
                      <a:chExt cx="9144000" cy="4531836"/>
                    </a:xfrm>
                  </a:grpSpPr>
                  <a:pic>
                    <a:nvPicPr>
                      <a:cNvPr id="14" name="Picture 13" descr="RxFilter-Tx2110-2200_Rx1710-1780.bmp"/>
                      <a:cNvPicPr>
                        <a:picLocks noChangeAspect="1"/>
                      </a:cNvPicPr>
                    </a:nvPicPr>
                    <a:blipFill>
                      <a:blip r:embed="rId13" cstate="print"/>
                      <a:stretch>
                        <a:fillRect/>
                      </a:stretch>
                    </a:blipFill>
                    <a:spPr>
                      <a:xfrm>
                        <a:off x="0" y="1163082"/>
                        <a:ext cx="9144000" cy="4531836"/>
                      </a:xfrm>
                      <a:prstGeom prst="rect">
                        <a:avLst/>
                      </a:prstGeom>
                    </a:spPr>
                  </a:pic>
                  <a:sp>
                    <a:nvSpPr>
                      <a:cNvPr id="9" name="Text Box 12"/>
                      <a:cNvSpPr txBox="1">
                        <a:spLocks noChangeArrowheads="1"/>
                      </a:cNvSpPr>
                    </a:nvSpPr>
                    <a:spPr bwMode="auto">
                      <a:xfrm>
                        <a:off x="5943600" y="3886200"/>
                        <a:ext cx="2971800" cy="646331"/>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103.7 </a:t>
                          </a:r>
                          <a:r>
                            <a:rPr lang="en-US" sz="1200" b="1" dirty="0"/>
                            <a:t>dB rejection needed </a:t>
                          </a:r>
                          <a:r>
                            <a:rPr lang="en-US" sz="1200" b="1" dirty="0" smtClean="0"/>
                            <a:t>over Transmit Frequencies 2110-2200 MHz</a:t>
                          </a:r>
                          <a:endParaRPr lang="en-US" sz="1200" b="1" dirty="0"/>
                        </a:p>
                      </a:txBody>
                      <a:useSpRect/>
                    </a:txSp>
                  </a:sp>
                  <a:sp>
                    <a:nvSpPr>
                      <a:cNvPr id="11" name="Text Box 17"/>
                      <a:cNvSpPr txBox="1">
                        <a:spLocks noChangeArrowheads="1"/>
                      </a:cNvSpPr>
                    </a:nvSpPr>
                    <a:spPr bwMode="auto">
                      <a:xfrm>
                        <a:off x="1143000" y="3429000"/>
                        <a:ext cx="1752600" cy="558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smtClean="0"/>
                            <a:t>Receive Frequencies </a:t>
                          </a:r>
                          <a:endParaRPr lang="en-US" sz="1200" b="1" dirty="0"/>
                        </a:p>
                        <a:p>
                          <a:pPr algn="ctr">
                            <a:spcBef>
                              <a:spcPct val="50000"/>
                            </a:spcBef>
                          </a:pPr>
                          <a:r>
                            <a:rPr lang="en-US" sz="1200" b="1" dirty="0" smtClean="0"/>
                            <a:t>1710-1780 MHz</a:t>
                          </a:r>
                          <a:endParaRPr lang="en-US" sz="1200" b="1" dirty="0"/>
                        </a:p>
                      </a:txBody>
                      <a:useSpRect/>
                    </a:txSp>
                  </a:sp>
                  <a:sp>
                    <a:nvSpPr>
                      <a:cNvPr id="12" name="Text Box 23"/>
                      <a:cNvSpPr txBox="1">
                        <a:spLocks noChangeArrowheads="1"/>
                      </a:cNvSpPr>
                    </a:nvSpPr>
                    <a:spPr bwMode="auto">
                      <a:xfrm>
                        <a:off x="3657600" y="1676400"/>
                        <a:ext cx="4495800" cy="9525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spcBef>
                              <a:spcPct val="50000"/>
                            </a:spcBef>
                          </a:pPr>
                          <a:r>
                            <a:rPr lang="en-US" sz="1400" b="1" dirty="0"/>
                            <a:t>Conclusion: Using metal resonators the needed minimum </a:t>
                          </a:r>
                          <a:r>
                            <a:rPr lang="en-US" sz="1400" b="1" dirty="0" smtClean="0"/>
                            <a:t>103.7 dB </a:t>
                          </a:r>
                          <a:r>
                            <a:rPr lang="en-US" sz="1400" b="1" dirty="0"/>
                            <a:t>of rejection over </a:t>
                          </a:r>
                          <a:r>
                            <a:rPr lang="en-US" sz="1400" b="1" dirty="0" smtClean="0"/>
                            <a:t>2110-2200 MHz transmit frequencies </a:t>
                          </a:r>
                          <a:r>
                            <a:rPr lang="en-US" sz="1400" b="1" dirty="0"/>
                            <a:t>can be achieved with an acceptable </a:t>
                          </a:r>
                          <a:r>
                            <a:rPr lang="en-US" sz="1400" b="1" dirty="0" smtClean="0"/>
                            <a:t>receive passband  insertion loss of &lt;1.0 </a:t>
                          </a:r>
                          <a:r>
                            <a:rPr lang="en-US" sz="1400" b="1" dirty="0"/>
                            <a:t>dB.</a:t>
                          </a:r>
                        </a:p>
                      </a:txBody>
                      <a:useSpRect/>
                    </a:txSp>
                  </a:sp>
                  <a:sp>
                    <a:nvSpPr>
                      <a:cNvPr id="13" name="Text Box 24"/>
                      <a:cNvSpPr txBox="1">
                        <a:spLocks noChangeArrowheads="1"/>
                      </a:cNvSpPr>
                    </a:nvSpPr>
                    <a:spPr bwMode="auto">
                      <a:xfrm>
                        <a:off x="3276600" y="4038600"/>
                        <a:ext cx="1219200" cy="939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000" b="1" u="sng" dirty="0"/>
                            <a:t>Tx Filter Design</a:t>
                          </a:r>
                        </a:p>
                        <a:p>
                          <a:pPr algn="ctr">
                            <a:spcBef>
                              <a:spcPct val="50000"/>
                            </a:spcBef>
                          </a:pPr>
                          <a:r>
                            <a:rPr lang="en-US" sz="1000" b="1" dirty="0"/>
                            <a:t>6-metal resonators</a:t>
                          </a:r>
                        </a:p>
                        <a:p>
                          <a:pPr algn="ctr">
                            <a:spcBef>
                              <a:spcPct val="50000"/>
                            </a:spcBef>
                          </a:pPr>
                          <a:r>
                            <a:rPr lang="en-US" sz="1000" b="1" dirty="0" smtClean="0"/>
                            <a:t>0-cross </a:t>
                          </a:r>
                          <a:r>
                            <a:rPr lang="en-US" sz="1000" b="1" dirty="0"/>
                            <a:t>couplings</a:t>
                          </a:r>
                        </a:p>
                        <a:p>
                          <a:pPr algn="ctr">
                            <a:spcBef>
                              <a:spcPct val="50000"/>
                            </a:spcBef>
                          </a:pPr>
                          <a:r>
                            <a:rPr lang="en-US" sz="1000" b="1" dirty="0"/>
                            <a:t>Qu = 5,500</a:t>
                          </a:r>
                        </a:p>
                      </a:txBody>
                      <a:useSpRect/>
                    </a:txSp>
                  </a:sp>
                </lc:lockedCanvas>
              </a:graphicData>
            </a:graphic>
          </wp:inline>
        </w:drawing>
      </w:r>
    </w:p>
    <w:p w:rsidR="00F54630" w:rsidRPr="00DD5BBB" w:rsidRDefault="00F54630" w:rsidP="00F54630">
      <w:pPr>
        <w:pStyle w:val="TH"/>
      </w:pPr>
      <w:r>
        <w:t>Figure</w:t>
      </w:r>
      <w:r w:rsidRPr="00DD5BBB">
        <w:t xml:space="preserve"> </w:t>
      </w:r>
      <w:r>
        <w:t>7:</w:t>
      </w:r>
      <w:r w:rsidRPr="00DD5BBB">
        <w:t xml:space="preserve"> </w:t>
      </w:r>
      <w:r>
        <w:t>Simulated BS RF RX Filter Characteristics (1710 - 1780 MHz / 2110 - 2200 MHz)</w:t>
      </w:r>
    </w:p>
    <w:p w:rsidR="00F54630" w:rsidRDefault="00F54630" w:rsidP="00F54630">
      <w:pPr>
        <w:pStyle w:val="BodyText"/>
        <w:jc w:val="center"/>
        <w:rPr>
          <w:rFonts w:eastAsia="宋体"/>
          <w:lang w:eastAsia="zh-CN"/>
        </w:rPr>
      </w:pPr>
    </w:p>
    <w:p w:rsidR="00F54630" w:rsidRDefault="00CF7CDC" w:rsidP="00F54630">
      <w:pPr>
        <w:pStyle w:val="BodyText"/>
        <w:jc w:val="center"/>
        <w:rPr>
          <w:rFonts w:eastAsia="宋体"/>
          <w:lang w:eastAsia="zh-CN"/>
        </w:rPr>
      </w:pPr>
      <w:r w:rsidRPr="00CF7CDC">
        <w:rPr>
          <w:rFonts w:eastAsia="宋体"/>
          <w:noProof/>
          <w:lang w:eastAsia="zh-CN"/>
        </w:rPr>
        <w:lastRenderedPageBreak/>
        <w:drawing>
          <wp:inline distT="0" distB="0" distL="0" distR="0">
            <wp:extent cx="5486400" cy="2719070"/>
            <wp:effectExtent l="19050" t="0" r="0" b="0"/>
            <wp:docPr id="14"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4418540"/>
                      <a:chOff x="152400" y="1163082"/>
                      <a:chExt cx="8915400" cy="4418540"/>
                    </a:xfrm>
                  </a:grpSpPr>
                  <a:pic>
                    <a:nvPicPr>
                      <a:cNvPr id="15" name="Picture 14" descr="RxFilter-Tx2110-2200_Rx1695-1780.bmp"/>
                      <a:cNvPicPr>
                        <a:picLocks noChangeAspect="1"/>
                      </a:cNvPicPr>
                    </a:nvPicPr>
                    <a:blipFill>
                      <a:blip r:embed="rId14" cstate="print"/>
                      <a:stretch>
                        <a:fillRect/>
                      </a:stretch>
                    </a:blipFill>
                    <a:spPr>
                      <a:xfrm>
                        <a:off x="152400" y="1163082"/>
                        <a:ext cx="8915400" cy="4418540"/>
                      </a:xfrm>
                      <a:prstGeom prst="rect">
                        <a:avLst/>
                      </a:prstGeom>
                    </a:spPr>
                  </a:pic>
                  <a:sp>
                    <a:nvSpPr>
                      <a:cNvPr id="9" name="Text Box 12"/>
                      <a:cNvSpPr txBox="1">
                        <a:spLocks noChangeArrowheads="1"/>
                      </a:cNvSpPr>
                    </a:nvSpPr>
                    <a:spPr bwMode="auto">
                      <a:xfrm>
                        <a:off x="5943600" y="3886200"/>
                        <a:ext cx="2971800" cy="646331"/>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a:t>Minimum of </a:t>
                          </a:r>
                          <a:r>
                            <a:rPr lang="en-US" sz="1200" b="1" dirty="0" smtClean="0"/>
                            <a:t>103.7 </a:t>
                          </a:r>
                          <a:r>
                            <a:rPr lang="en-US" sz="1200" b="1" dirty="0"/>
                            <a:t>dB rejection needed </a:t>
                          </a:r>
                          <a:r>
                            <a:rPr lang="en-US" sz="1200" b="1" dirty="0" smtClean="0"/>
                            <a:t>over Transmit Frequencies 2110-2200 MHz</a:t>
                          </a:r>
                          <a:endParaRPr lang="en-US" sz="1200" b="1" dirty="0"/>
                        </a:p>
                      </a:txBody>
                      <a:useSpRect/>
                    </a:txSp>
                  </a:sp>
                  <a:sp>
                    <a:nvSpPr>
                      <a:cNvPr id="11" name="Text Box 17"/>
                      <a:cNvSpPr txBox="1">
                        <a:spLocks noChangeArrowheads="1"/>
                      </a:cNvSpPr>
                    </a:nvSpPr>
                    <a:spPr bwMode="auto">
                      <a:xfrm>
                        <a:off x="1143000" y="3429000"/>
                        <a:ext cx="1752600" cy="558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200" b="1" dirty="0" smtClean="0"/>
                            <a:t>Receive Frequencies </a:t>
                          </a:r>
                          <a:endParaRPr lang="en-US" sz="1200" b="1" dirty="0"/>
                        </a:p>
                        <a:p>
                          <a:pPr algn="ctr">
                            <a:spcBef>
                              <a:spcPct val="50000"/>
                            </a:spcBef>
                          </a:pPr>
                          <a:r>
                            <a:rPr lang="en-US" sz="1200" b="1" dirty="0" smtClean="0"/>
                            <a:t>1695-1780 MHz</a:t>
                          </a:r>
                          <a:endParaRPr lang="en-US" sz="1200" b="1" dirty="0"/>
                        </a:p>
                      </a:txBody>
                      <a:useSpRect/>
                    </a:txSp>
                  </a:sp>
                  <a:sp>
                    <a:nvSpPr>
                      <a:cNvPr id="12" name="Text Box 23"/>
                      <a:cNvSpPr txBox="1">
                        <a:spLocks noChangeArrowheads="1"/>
                      </a:cNvSpPr>
                    </a:nvSpPr>
                    <a:spPr bwMode="auto">
                      <a:xfrm>
                        <a:off x="3657600" y="1676400"/>
                        <a:ext cx="4495800" cy="9525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spcBef>
                              <a:spcPct val="50000"/>
                            </a:spcBef>
                          </a:pPr>
                          <a:r>
                            <a:rPr lang="en-US" sz="1400" b="1" dirty="0"/>
                            <a:t>Conclusion: Using metal resonators the needed minimum </a:t>
                          </a:r>
                          <a:r>
                            <a:rPr lang="en-US" sz="1400" b="1" dirty="0" smtClean="0"/>
                            <a:t>103.7 dB </a:t>
                          </a:r>
                          <a:r>
                            <a:rPr lang="en-US" sz="1400" b="1" dirty="0"/>
                            <a:t>of rejection over </a:t>
                          </a:r>
                          <a:r>
                            <a:rPr lang="en-US" sz="1400" b="1" dirty="0" smtClean="0"/>
                            <a:t>2110-2200 MHz transmit frequencies </a:t>
                          </a:r>
                          <a:r>
                            <a:rPr lang="en-US" sz="1400" b="1" dirty="0"/>
                            <a:t>can be achieved with an acceptable </a:t>
                          </a:r>
                          <a:r>
                            <a:rPr lang="en-US" sz="1400" b="1" dirty="0" smtClean="0"/>
                            <a:t>receive passband  insertion loss of &lt;1.0 </a:t>
                          </a:r>
                          <a:r>
                            <a:rPr lang="en-US" sz="1400" b="1" dirty="0"/>
                            <a:t>dB.</a:t>
                          </a:r>
                        </a:p>
                      </a:txBody>
                      <a:useSpRect/>
                    </a:txSp>
                  </a:sp>
                  <a:sp>
                    <a:nvSpPr>
                      <a:cNvPr id="13" name="Text Box 24"/>
                      <a:cNvSpPr txBox="1">
                        <a:spLocks noChangeArrowheads="1"/>
                      </a:cNvSpPr>
                    </a:nvSpPr>
                    <a:spPr bwMode="auto">
                      <a:xfrm>
                        <a:off x="3276600" y="4038600"/>
                        <a:ext cx="1219200" cy="939800"/>
                      </a:xfrm>
                      <a:prstGeom prst="rect">
                        <a:avLst/>
                      </a:prstGeom>
                      <a:solidFill>
                        <a:schemeClr val="bg1"/>
                      </a:solidFill>
                      <a:ln w="9525">
                        <a:solidFill>
                          <a:srgbClr val="000000"/>
                        </a:solidFill>
                        <a:miter lim="800000"/>
                        <a:headEnd/>
                        <a:tailEnd/>
                      </a:ln>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000" b="1" u="sng" dirty="0"/>
                            <a:t>Tx Filter Design</a:t>
                          </a:r>
                        </a:p>
                        <a:p>
                          <a:pPr algn="ctr">
                            <a:spcBef>
                              <a:spcPct val="50000"/>
                            </a:spcBef>
                          </a:pPr>
                          <a:r>
                            <a:rPr lang="en-US" sz="1000" b="1" dirty="0"/>
                            <a:t>6-metal resonators</a:t>
                          </a:r>
                        </a:p>
                        <a:p>
                          <a:pPr algn="ctr">
                            <a:spcBef>
                              <a:spcPct val="50000"/>
                            </a:spcBef>
                          </a:pPr>
                          <a:r>
                            <a:rPr lang="en-US" sz="1000" b="1" dirty="0" smtClean="0"/>
                            <a:t>0-cross </a:t>
                          </a:r>
                          <a:r>
                            <a:rPr lang="en-US" sz="1000" b="1" dirty="0"/>
                            <a:t>couplings</a:t>
                          </a:r>
                        </a:p>
                        <a:p>
                          <a:pPr algn="ctr">
                            <a:spcBef>
                              <a:spcPct val="50000"/>
                            </a:spcBef>
                          </a:pPr>
                          <a:r>
                            <a:rPr lang="en-US" sz="1000" b="1" dirty="0"/>
                            <a:t>Qu = 5,500</a:t>
                          </a:r>
                        </a:p>
                      </a:txBody>
                      <a:useSpRect/>
                    </a:txSp>
                  </a:sp>
                </lc:lockedCanvas>
              </a:graphicData>
            </a:graphic>
          </wp:inline>
        </w:drawing>
      </w:r>
    </w:p>
    <w:p w:rsidR="00F54630" w:rsidRPr="00DD5BBB" w:rsidRDefault="00F54630" w:rsidP="00F54630">
      <w:pPr>
        <w:pStyle w:val="TH"/>
      </w:pPr>
      <w:r>
        <w:t>Figure</w:t>
      </w:r>
      <w:r w:rsidRPr="00DD5BBB">
        <w:t xml:space="preserve"> </w:t>
      </w:r>
      <w:r w:rsidR="00CF7CDC">
        <w:t>8</w:t>
      </w:r>
      <w:r>
        <w:t>:</w:t>
      </w:r>
      <w:r w:rsidRPr="00DD5BBB">
        <w:t xml:space="preserve"> </w:t>
      </w:r>
      <w:r>
        <w:t>Simulated BS RF RX Filter Characteristics (1695 - 1780 MHz / 2110 - 2200 MHz)</w:t>
      </w:r>
    </w:p>
    <w:p w:rsidR="002A7292" w:rsidRDefault="002A7292" w:rsidP="002A7292">
      <w:pPr>
        <w:pStyle w:val="BodyText"/>
        <w:rPr>
          <w:rFonts w:eastAsia="宋体"/>
          <w:lang w:eastAsia="zh-CN"/>
        </w:rPr>
      </w:pPr>
      <w:r>
        <w:rPr>
          <w:rFonts w:eastAsia="宋体"/>
          <w:lang w:eastAsia="zh-CN"/>
        </w:rPr>
        <w:t xml:space="preserve">Therefore, the simulation results show that it could be feasible for the </w:t>
      </w:r>
      <w:r w:rsidRPr="00E92F6F">
        <w:t>AWS-Extension</w:t>
      </w:r>
      <w:r>
        <w:t xml:space="preserve"> band</w:t>
      </w:r>
      <w:r>
        <w:rPr>
          <w:rFonts w:eastAsia="宋体"/>
          <w:lang w:eastAsia="zh-CN"/>
        </w:rPr>
        <w:t xml:space="preserve"> BS RF RX filter to provide the required rejections to avoid BS receiver blocking for any of the 3 band plan options, with small degradation in other aspects of the filter performance (e.g. insertion loss and modulation accuracy</w:t>
      </w:r>
      <w:r w:rsidR="007E78E0">
        <w:rPr>
          <w:rFonts w:eastAsia="宋体"/>
          <w:lang w:eastAsia="zh-CN"/>
        </w:rPr>
        <w:t>).</w:t>
      </w:r>
    </w:p>
    <w:p w:rsidR="00D60752" w:rsidRDefault="00D60752" w:rsidP="00D60752">
      <w:pPr>
        <w:pStyle w:val="BodyText"/>
        <w:rPr>
          <w:rFonts w:eastAsia="宋体"/>
          <w:lang w:eastAsia="zh-CN"/>
        </w:rPr>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4C2C09" w:rsidRDefault="006C03B6" w:rsidP="0062486A">
      <w:pPr>
        <w:pStyle w:val="BodyText"/>
      </w:pPr>
      <w:r>
        <w:t xml:space="preserve">In this paper, we have provided an analysis on the BS RF filter requirements for the </w:t>
      </w:r>
      <w:r w:rsidR="002A7292">
        <w:t>AWS-Extension</w:t>
      </w:r>
      <w:r>
        <w:t xml:space="preserve"> </w:t>
      </w:r>
      <w:r w:rsidR="002A7292">
        <w:t>b</w:t>
      </w:r>
      <w:r>
        <w:t xml:space="preserve">and based on the FCC regulations and the coexistence parameters </w:t>
      </w:r>
      <w:r w:rsidR="00244F88">
        <w:t>used to define the 3GPP requirements in the RAN4</w:t>
      </w:r>
      <w:r w:rsidR="00244F88" w:rsidRPr="00244F88">
        <w:t xml:space="preserve"> </w:t>
      </w:r>
      <w:r w:rsidR="00244F88" w:rsidRPr="00613BED">
        <w:t>specifications</w:t>
      </w:r>
      <w:r>
        <w:t>, and provided simulation results to show the feasibility of the RF filter implementation</w:t>
      </w:r>
      <w:r w:rsidR="000A27FB">
        <w:t>s</w:t>
      </w:r>
      <w:r>
        <w:t xml:space="preserve"> to meet such requirements.</w:t>
      </w:r>
    </w:p>
    <w:p w:rsidR="00D21F9B" w:rsidRPr="00D21F9B" w:rsidRDefault="00537A0D" w:rsidP="0062486A">
      <w:pPr>
        <w:pStyle w:val="BodyText"/>
        <w:rPr>
          <w:rFonts w:eastAsia="宋体"/>
          <w:lang w:eastAsia="zh-CN"/>
        </w:rPr>
      </w:pPr>
      <w:r>
        <w:t xml:space="preserve">We have shown that </w:t>
      </w:r>
      <w:r>
        <w:rPr>
          <w:rFonts w:eastAsia="宋体"/>
          <w:lang w:eastAsia="zh-CN"/>
        </w:rPr>
        <w:t xml:space="preserve">with the </w:t>
      </w:r>
      <w:r w:rsidR="006C03B6">
        <w:rPr>
          <w:rFonts w:eastAsia="宋体"/>
          <w:lang w:eastAsia="zh-CN"/>
        </w:rPr>
        <w:t>frequency</w:t>
      </w:r>
      <w:r w:rsidR="0050228F">
        <w:rPr>
          <w:rFonts w:eastAsia="宋体"/>
          <w:lang w:eastAsia="zh-CN"/>
        </w:rPr>
        <w:t xml:space="preserve"> </w:t>
      </w:r>
      <w:r w:rsidR="002A7292">
        <w:rPr>
          <w:rFonts w:eastAsia="宋体"/>
          <w:lang w:eastAsia="zh-CN"/>
        </w:rPr>
        <w:t>separation</w:t>
      </w:r>
      <w:r w:rsidR="004C2C09">
        <w:rPr>
          <w:rFonts w:eastAsia="宋体"/>
          <w:lang w:eastAsia="zh-CN"/>
        </w:rPr>
        <w:t>s</w:t>
      </w:r>
      <w:r>
        <w:rPr>
          <w:rFonts w:eastAsia="宋体"/>
          <w:lang w:eastAsia="zh-CN"/>
        </w:rPr>
        <w:t xml:space="preserve"> </w:t>
      </w:r>
      <w:r w:rsidR="00556086">
        <w:rPr>
          <w:rFonts w:eastAsia="宋体"/>
          <w:lang w:eastAsia="zh-CN"/>
        </w:rPr>
        <w:t xml:space="preserve">between </w:t>
      </w:r>
      <w:r w:rsidR="002A7292">
        <w:rPr>
          <w:rFonts w:eastAsia="宋体"/>
          <w:lang w:eastAsia="zh-CN"/>
        </w:rPr>
        <w:t>the AWS-Extension</w:t>
      </w:r>
      <w:r w:rsidR="006C03B6">
        <w:rPr>
          <w:rFonts w:eastAsia="宋体"/>
          <w:lang w:eastAsia="zh-CN"/>
        </w:rPr>
        <w:t xml:space="preserve"> </w:t>
      </w:r>
      <w:r w:rsidR="000A27FB">
        <w:rPr>
          <w:rFonts w:eastAsia="宋体"/>
          <w:lang w:eastAsia="zh-CN"/>
        </w:rPr>
        <w:t>b</w:t>
      </w:r>
      <w:r w:rsidR="006C03B6">
        <w:rPr>
          <w:rFonts w:eastAsia="宋体"/>
          <w:lang w:eastAsia="zh-CN"/>
        </w:rPr>
        <w:t>and</w:t>
      </w:r>
      <w:r w:rsidR="00556086">
        <w:rPr>
          <w:rFonts w:eastAsia="宋体"/>
          <w:lang w:eastAsia="zh-CN"/>
        </w:rPr>
        <w:t xml:space="preserve"> and </w:t>
      </w:r>
      <w:r w:rsidR="002A7292">
        <w:rPr>
          <w:rFonts w:eastAsia="宋体"/>
          <w:lang w:eastAsia="zh-CN"/>
        </w:rPr>
        <w:t>Band 4, 23 or 25</w:t>
      </w:r>
      <w:r w:rsidR="006C03B6">
        <w:rPr>
          <w:rFonts w:eastAsia="宋体"/>
          <w:lang w:eastAsia="zh-CN"/>
        </w:rPr>
        <w:t xml:space="preserve"> frequencies</w:t>
      </w:r>
      <w:r>
        <w:rPr>
          <w:rFonts w:eastAsia="宋体"/>
          <w:lang w:eastAsia="zh-CN"/>
        </w:rPr>
        <w:t xml:space="preserve">, it </w:t>
      </w:r>
      <w:r w:rsidR="009D22BF">
        <w:rPr>
          <w:rFonts w:eastAsia="宋体"/>
          <w:lang w:eastAsia="zh-CN"/>
        </w:rPr>
        <w:t>c</w:t>
      </w:r>
      <w:r>
        <w:rPr>
          <w:rFonts w:eastAsia="宋体"/>
          <w:lang w:eastAsia="zh-CN"/>
        </w:rPr>
        <w:t xml:space="preserve">ould be feasible for the </w:t>
      </w:r>
      <w:r w:rsidR="002A7292">
        <w:rPr>
          <w:rFonts w:eastAsia="宋体"/>
          <w:lang w:eastAsia="zh-CN"/>
        </w:rPr>
        <w:t xml:space="preserve">AWS-Extension band </w:t>
      </w:r>
      <w:r>
        <w:rPr>
          <w:rFonts w:eastAsia="宋体"/>
          <w:lang w:eastAsia="zh-CN"/>
        </w:rPr>
        <w:t xml:space="preserve">BS </w:t>
      </w:r>
      <w:r w:rsidR="00556086">
        <w:rPr>
          <w:rFonts w:eastAsia="宋体"/>
          <w:lang w:eastAsia="zh-CN"/>
        </w:rPr>
        <w:t>T</w:t>
      </w:r>
      <w:r>
        <w:rPr>
          <w:rFonts w:eastAsia="宋体"/>
          <w:lang w:eastAsia="zh-CN"/>
        </w:rPr>
        <w:t xml:space="preserve">X </w:t>
      </w:r>
      <w:r w:rsidR="006C03B6">
        <w:rPr>
          <w:rFonts w:eastAsia="宋体"/>
          <w:lang w:eastAsia="zh-CN"/>
        </w:rPr>
        <w:t xml:space="preserve">and RX </w:t>
      </w:r>
      <w:r>
        <w:rPr>
          <w:rFonts w:eastAsia="宋体"/>
          <w:lang w:eastAsia="zh-CN"/>
        </w:rPr>
        <w:t>RF filters to provide the required rejection</w:t>
      </w:r>
      <w:r w:rsidR="00930A2A">
        <w:rPr>
          <w:rFonts w:eastAsia="宋体"/>
          <w:lang w:eastAsia="zh-CN"/>
        </w:rPr>
        <w:t>s</w:t>
      </w:r>
      <w:r>
        <w:rPr>
          <w:rFonts w:eastAsia="宋体"/>
          <w:lang w:eastAsia="zh-CN"/>
        </w:rPr>
        <w:t xml:space="preserve"> to </w:t>
      </w:r>
      <w:r w:rsidR="002A7292">
        <w:rPr>
          <w:rFonts w:eastAsia="宋体"/>
          <w:lang w:eastAsia="zh-CN"/>
        </w:rPr>
        <w:t>protect the BS</w:t>
      </w:r>
      <w:r w:rsidR="00930A2A">
        <w:rPr>
          <w:rFonts w:eastAsia="宋体"/>
          <w:lang w:eastAsia="zh-CN"/>
        </w:rPr>
        <w:t xml:space="preserve"> receiver</w:t>
      </w:r>
      <w:r w:rsidR="002A7292" w:rsidRPr="002A7292">
        <w:rPr>
          <w:rFonts w:eastAsia="宋体"/>
          <w:lang w:eastAsia="zh-CN"/>
        </w:rPr>
        <w:t xml:space="preserve"> </w:t>
      </w:r>
      <w:r w:rsidR="002A7292">
        <w:rPr>
          <w:rFonts w:eastAsia="宋体"/>
          <w:lang w:eastAsia="zh-CN"/>
        </w:rPr>
        <w:t>from</w:t>
      </w:r>
      <w:r w:rsidR="002A7292" w:rsidRPr="000B5C90">
        <w:rPr>
          <w:rFonts w:eastAsia="宋体"/>
          <w:lang w:eastAsia="zh-CN"/>
        </w:rPr>
        <w:t xml:space="preserve"> own or different BS</w:t>
      </w:r>
      <w:r w:rsidR="002A7292">
        <w:rPr>
          <w:rFonts w:eastAsia="宋体"/>
          <w:lang w:eastAsia="zh-CN"/>
        </w:rPr>
        <w:t xml:space="preserve"> transmitter for any of the 3 band plan options</w:t>
      </w:r>
      <w:r w:rsidR="00930A2A">
        <w:rPr>
          <w:rFonts w:eastAsia="宋体"/>
          <w:lang w:eastAsia="zh-CN"/>
        </w:rPr>
        <w:t>.</w:t>
      </w:r>
    </w:p>
    <w:p w:rsidR="002A7292" w:rsidRDefault="002A7292" w:rsidP="002A7292">
      <w:pPr>
        <w:pStyle w:val="BodyText"/>
      </w:pPr>
      <w:r>
        <w:t>1.</w:t>
      </w:r>
      <w:r>
        <w:tab/>
        <w:t>70+70 (1710 - 1780 MHz / 2110 - 2180 MHz, fixed duplex)</w:t>
      </w:r>
    </w:p>
    <w:p w:rsidR="002A7292" w:rsidRDefault="002A7292" w:rsidP="002A7292">
      <w:pPr>
        <w:pStyle w:val="BodyText"/>
      </w:pPr>
      <w:r>
        <w:t>2.</w:t>
      </w:r>
      <w:r>
        <w:tab/>
        <w:t>70+90 (1710 - 1780 MHz / 2110 - 2200 MHz, variable duplex)</w:t>
      </w:r>
    </w:p>
    <w:p w:rsidR="002A7292" w:rsidRDefault="002A7292" w:rsidP="002A7292">
      <w:pPr>
        <w:pStyle w:val="BodyText"/>
      </w:pPr>
      <w:r>
        <w:t>3.</w:t>
      </w:r>
      <w:r>
        <w:tab/>
        <w:t>85+90 (1695 - 1780 MHz / 2110 - 2200 MHz, variable duplex)</w:t>
      </w:r>
    </w:p>
    <w:p w:rsidR="00EF76D0" w:rsidRPr="00D3089E" w:rsidRDefault="00EF76D0" w:rsidP="0062486A">
      <w:pPr>
        <w:pStyle w:val="BodyText"/>
      </w:pPr>
    </w:p>
    <w:p w:rsidR="00D96397" w:rsidRPr="00D3089E" w:rsidRDefault="00D96397">
      <w:pPr>
        <w:pStyle w:val="Heading1"/>
      </w:pPr>
      <w:r w:rsidRPr="00D3089E">
        <w:t>References</w:t>
      </w:r>
    </w:p>
    <w:p w:rsidR="006E0972" w:rsidRPr="00D3089E" w:rsidRDefault="006E0972" w:rsidP="006E0972">
      <w:pPr>
        <w:pStyle w:val="Header"/>
        <w:ind w:left="567" w:hanging="567"/>
      </w:pPr>
      <w:r>
        <w:t>[1]</w:t>
      </w:r>
      <w:r>
        <w:tab/>
      </w:r>
      <w:r w:rsidR="00D96490" w:rsidRPr="00D3089E">
        <w:t>R</w:t>
      </w:r>
      <w:r w:rsidR="00D96490">
        <w:t>P</w:t>
      </w:r>
      <w:r w:rsidR="00D96490" w:rsidRPr="00D3089E">
        <w:t>-</w:t>
      </w:r>
      <w:r w:rsidR="00D96490">
        <w:t>141037</w:t>
      </w:r>
      <w:r w:rsidR="00D96490" w:rsidRPr="00D3089E">
        <w:t>, “</w:t>
      </w:r>
      <w:r w:rsidR="00D96490">
        <w:t>New SID proposal: Advanced Wireless Services (AWS)-Extension band for LTE</w:t>
      </w:r>
      <w:r w:rsidR="00D96490" w:rsidRPr="00D3089E">
        <w:t xml:space="preserve">”, </w:t>
      </w:r>
      <w:r w:rsidR="00D96490">
        <w:t>Verizon, Qualcomm</w:t>
      </w:r>
      <w:r w:rsidRPr="00D3089E">
        <w:t>.</w:t>
      </w:r>
    </w:p>
    <w:p w:rsidR="006E0972" w:rsidRPr="00D3089E" w:rsidRDefault="006E0972" w:rsidP="006E0972">
      <w:pPr>
        <w:pStyle w:val="Header"/>
        <w:ind w:left="567" w:hanging="567"/>
      </w:pPr>
      <w:r>
        <w:t>[2</w:t>
      </w:r>
      <w:r w:rsidRPr="00D3089E">
        <w:t>]</w:t>
      </w:r>
      <w:r w:rsidRPr="00D3089E">
        <w:tab/>
        <w:t>R</w:t>
      </w:r>
      <w:r w:rsidR="00792F23">
        <w:t>4</w:t>
      </w:r>
      <w:r w:rsidRPr="00D3089E">
        <w:t>-</w:t>
      </w:r>
      <w:r>
        <w:t>1</w:t>
      </w:r>
      <w:r w:rsidR="00792F23">
        <w:t>44119</w:t>
      </w:r>
      <w:r w:rsidRPr="00D3089E">
        <w:t>, “</w:t>
      </w:r>
      <w:r w:rsidR="00792F23" w:rsidRPr="00792F23">
        <w:t>Overview of FCC regulations for AWS-3 Band</w:t>
      </w:r>
      <w:r w:rsidRPr="00D3089E">
        <w:t xml:space="preserve">”, </w:t>
      </w:r>
      <w:r w:rsidR="00792F23">
        <w:t>Alcatel-Lucent</w:t>
      </w:r>
      <w:r w:rsidRPr="00D3089E">
        <w:t>.</w:t>
      </w:r>
    </w:p>
    <w:p w:rsidR="00A84978" w:rsidRPr="00362F47" w:rsidRDefault="00A84978" w:rsidP="006E0972">
      <w:pPr>
        <w:pStyle w:val="Header"/>
        <w:ind w:left="567" w:hanging="567"/>
      </w:pPr>
      <w:r>
        <w:t>[</w:t>
      </w:r>
      <w:r w:rsidR="00D510BC">
        <w:t>3</w:t>
      </w:r>
      <w:r>
        <w:t>]</w:t>
      </w:r>
      <w:r>
        <w:tab/>
      </w:r>
      <w:r w:rsidRPr="00362F47">
        <w:t>3GPP TS 36.104</w:t>
      </w:r>
      <w:r>
        <w:t xml:space="preserve"> v1</w:t>
      </w:r>
      <w:r w:rsidR="00B51190">
        <w:t>2</w:t>
      </w:r>
      <w:r>
        <w:t>.</w:t>
      </w:r>
      <w:r w:rsidR="00B51190">
        <w:t>4</w:t>
      </w:r>
      <w:r>
        <w:t>.0,</w:t>
      </w:r>
      <w:r w:rsidRPr="00362F47">
        <w:t xml:space="preserve"> “</w:t>
      </w:r>
      <w:r w:rsidR="005C4726" w:rsidRPr="005C4726">
        <w:t>Evolved Universal Terrestrial Radio Access (E-UTRA);</w:t>
      </w:r>
      <w:r w:rsidR="005C4726">
        <w:t xml:space="preserve"> </w:t>
      </w:r>
      <w:r w:rsidRPr="00362F47">
        <w:t>Base Station (BS) radio transmission and reception”.</w:t>
      </w:r>
    </w:p>
    <w:p w:rsidR="00B86432" w:rsidRDefault="00B86432" w:rsidP="00B86432">
      <w:pPr>
        <w:pStyle w:val="Header"/>
        <w:ind w:left="567" w:hanging="567"/>
      </w:pPr>
      <w:r>
        <w:t>[</w:t>
      </w:r>
      <w:r w:rsidR="00CA6ABC">
        <w:t>4</w:t>
      </w:r>
      <w:r>
        <w:t>]</w:t>
      </w:r>
      <w:r>
        <w:tab/>
      </w:r>
      <w:r w:rsidRPr="00362F47">
        <w:t xml:space="preserve">3GPP TS </w:t>
      </w:r>
      <w:r>
        <w:t>25</w:t>
      </w:r>
      <w:r w:rsidRPr="00362F47">
        <w:t>.</w:t>
      </w:r>
      <w:r>
        <w:t>942 v1</w:t>
      </w:r>
      <w:r w:rsidR="00B51190">
        <w:t>1</w:t>
      </w:r>
      <w:r>
        <w:t>.0.0,</w:t>
      </w:r>
      <w:r w:rsidRPr="00362F47">
        <w:t xml:space="preserve"> “</w:t>
      </w:r>
      <w:r>
        <w:t>Radio Frequency (RF) system scenarios</w:t>
      </w:r>
      <w:r w:rsidRPr="00362F47">
        <w:t>”.</w:t>
      </w:r>
    </w:p>
    <w:p w:rsidR="00B51190" w:rsidRDefault="00B51190" w:rsidP="00B51190">
      <w:pPr>
        <w:pStyle w:val="Header"/>
        <w:ind w:left="567" w:hanging="567"/>
      </w:pPr>
      <w:r>
        <w:t>[5]</w:t>
      </w:r>
      <w:r>
        <w:tab/>
      </w:r>
      <w:r w:rsidRPr="00362F47">
        <w:t xml:space="preserve">3GPP TS </w:t>
      </w:r>
      <w:r>
        <w:t>36</w:t>
      </w:r>
      <w:r w:rsidRPr="00362F47">
        <w:t>.</w:t>
      </w:r>
      <w:r>
        <w:t>942 v11.0.0,</w:t>
      </w:r>
      <w:r w:rsidRPr="00362F47">
        <w:t xml:space="preserve"> “</w:t>
      </w:r>
      <w:r w:rsidRPr="005C4726">
        <w:t>Evolved Universal Terrestrial Radio Access (E-UTRA);</w:t>
      </w:r>
      <w:r>
        <w:t xml:space="preserve"> Radio Frequency (RF) system scenarios</w:t>
      </w:r>
      <w:r w:rsidRPr="00362F47">
        <w:t>”.</w:t>
      </w:r>
    </w:p>
    <w:p w:rsidR="005525DB" w:rsidRPr="00362F47" w:rsidRDefault="005525DB" w:rsidP="005525DB">
      <w:pPr>
        <w:pStyle w:val="Header"/>
        <w:ind w:left="567" w:hanging="567"/>
      </w:pPr>
    </w:p>
    <w:sectPr w:rsidR="005525DB"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57F" w:rsidRDefault="0010257F">
      <w:r>
        <w:separator/>
      </w:r>
    </w:p>
  </w:endnote>
  <w:endnote w:type="continuationSeparator" w:id="0">
    <w:p w:rsidR="0010257F" w:rsidRDefault="001025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57F" w:rsidRDefault="0010257F">
      <w:r>
        <w:separator/>
      </w:r>
    </w:p>
  </w:footnote>
  <w:footnote w:type="continuationSeparator" w:id="0">
    <w:p w:rsidR="0010257F" w:rsidRDefault="001025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2D3B76AC"/>
    <w:multiLevelType w:val="singleLevel"/>
    <w:tmpl w:val="0409000F"/>
    <w:lvl w:ilvl="0">
      <w:start w:val="1"/>
      <w:numFmt w:val="decimal"/>
      <w:lvlText w:val="%1."/>
      <w:lvlJc w:val="left"/>
      <w:pPr>
        <w:tabs>
          <w:tab w:val="num" w:pos="360"/>
        </w:tabs>
        <w:ind w:left="360" w:hanging="360"/>
      </w:pPr>
    </w:lvl>
  </w:abstractNum>
  <w:abstractNum w:abstractNumId="14">
    <w:nsid w:val="2F6336B5"/>
    <w:multiLevelType w:val="singleLevel"/>
    <w:tmpl w:val="0C09000F"/>
    <w:lvl w:ilvl="0">
      <w:start w:val="1"/>
      <w:numFmt w:val="decimal"/>
      <w:lvlText w:val="%1."/>
      <w:lvlJc w:val="left"/>
      <w:pPr>
        <w:tabs>
          <w:tab w:val="num" w:pos="360"/>
        </w:tabs>
        <w:ind w:left="360" w:hanging="360"/>
      </w:pPr>
    </w:lvl>
  </w:abstractNum>
  <w:abstractNum w:abstractNumId="15">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B7A9A"/>
    <w:multiLevelType w:val="singleLevel"/>
    <w:tmpl w:val="0C09000F"/>
    <w:lvl w:ilvl="0">
      <w:start w:val="1"/>
      <w:numFmt w:val="decimal"/>
      <w:lvlText w:val="%1."/>
      <w:lvlJc w:val="left"/>
      <w:pPr>
        <w:tabs>
          <w:tab w:val="num" w:pos="360"/>
        </w:tabs>
        <w:ind w:left="360" w:hanging="360"/>
      </w:pPr>
    </w:lvl>
  </w:abstractNum>
  <w:abstractNum w:abstractNumId="23">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13"/>
  </w:num>
  <w:num w:numId="4">
    <w:abstractNumId w:val="19"/>
  </w:num>
  <w:num w:numId="5">
    <w:abstractNumId w:val="12"/>
  </w:num>
  <w:num w:numId="6">
    <w:abstractNumId w:val="18"/>
  </w:num>
  <w:num w:numId="7">
    <w:abstractNumId w:val="32"/>
  </w:num>
  <w:num w:numId="8">
    <w:abstractNumId w:val="5"/>
  </w:num>
  <w:num w:numId="9">
    <w:abstractNumId w:val="30"/>
  </w:num>
  <w:num w:numId="10">
    <w:abstractNumId w:val="21"/>
  </w:num>
  <w:num w:numId="11">
    <w:abstractNumId w:val="11"/>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9"/>
  </w:num>
  <w:num w:numId="15">
    <w:abstractNumId w:val="7"/>
  </w:num>
  <w:num w:numId="16">
    <w:abstractNumId w:val="25"/>
  </w:num>
  <w:num w:numId="17">
    <w:abstractNumId w:val="2"/>
  </w:num>
  <w:num w:numId="18">
    <w:abstractNumId w:val="1"/>
  </w:num>
  <w:num w:numId="19">
    <w:abstractNumId w:val="0"/>
  </w:num>
  <w:num w:numId="20">
    <w:abstractNumId w:val="27"/>
  </w:num>
  <w:num w:numId="21">
    <w:abstractNumId w:val="20"/>
  </w:num>
  <w:num w:numId="22">
    <w:abstractNumId w:val="31"/>
  </w:num>
  <w:num w:numId="23">
    <w:abstractNumId w:val="28"/>
  </w:num>
  <w:num w:numId="24">
    <w:abstractNumId w:val="15"/>
  </w:num>
  <w:num w:numId="25">
    <w:abstractNumId w:val="23"/>
  </w:num>
  <w:num w:numId="26">
    <w:abstractNumId w:val="26"/>
  </w:num>
  <w:num w:numId="27">
    <w:abstractNumId w:val="17"/>
  </w:num>
  <w:num w:numId="28">
    <w:abstractNumId w:val="4"/>
  </w:num>
  <w:num w:numId="29">
    <w:abstractNumId w:val="16"/>
  </w:num>
  <w:num w:numId="30">
    <w:abstractNumId w:val="6"/>
  </w:num>
  <w:num w:numId="31">
    <w:abstractNumId w:val="10"/>
  </w:num>
  <w:num w:numId="32">
    <w:abstractNumId w:val="24"/>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4C83"/>
    <w:rsid w:val="00006073"/>
    <w:rsid w:val="000109D4"/>
    <w:rsid w:val="00011852"/>
    <w:rsid w:val="00012905"/>
    <w:rsid w:val="00012C86"/>
    <w:rsid w:val="0001554E"/>
    <w:rsid w:val="00015FC0"/>
    <w:rsid w:val="00017E09"/>
    <w:rsid w:val="000201DD"/>
    <w:rsid w:val="00020AD5"/>
    <w:rsid w:val="0002249E"/>
    <w:rsid w:val="00022905"/>
    <w:rsid w:val="000243B9"/>
    <w:rsid w:val="000256AC"/>
    <w:rsid w:val="00027A72"/>
    <w:rsid w:val="00034397"/>
    <w:rsid w:val="00034A3A"/>
    <w:rsid w:val="00036891"/>
    <w:rsid w:val="00043897"/>
    <w:rsid w:val="000463A9"/>
    <w:rsid w:val="00046743"/>
    <w:rsid w:val="00046CCB"/>
    <w:rsid w:val="00047685"/>
    <w:rsid w:val="0004780E"/>
    <w:rsid w:val="00053E06"/>
    <w:rsid w:val="00060575"/>
    <w:rsid w:val="00060D13"/>
    <w:rsid w:val="000619A6"/>
    <w:rsid w:val="000629CA"/>
    <w:rsid w:val="00062B23"/>
    <w:rsid w:val="00062B90"/>
    <w:rsid w:val="00063B2C"/>
    <w:rsid w:val="00065391"/>
    <w:rsid w:val="00065BD6"/>
    <w:rsid w:val="00065DC0"/>
    <w:rsid w:val="000704FD"/>
    <w:rsid w:val="00070FF0"/>
    <w:rsid w:val="0007230D"/>
    <w:rsid w:val="000738CD"/>
    <w:rsid w:val="00076FD9"/>
    <w:rsid w:val="000770FD"/>
    <w:rsid w:val="00087F85"/>
    <w:rsid w:val="00092D41"/>
    <w:rsid w:val="000970D6"/>
    <w:rsid w:val="000972F5"/>
    <w:rsid w:val="0009746E"/>
    <w:rsid w:val="000A27FB"/>
    <w:rsid w:val="000A3C27"/>
    <w:rsid w:val="000A7EF9"/>
    <w:rsid w:val="000B510E"/>
    <w:rsid w:val="000B5136"/>
    <w:rsid w:val="000B6882"/>
    <w:rsid w:val="000B7CBF"/>
    <w:rsid w:val="000C0310"/>
    <w:rsid w:val="000C1822"/>
    <w:rsid w:val="000C29D9"/>
    <w:rsid w:val="000C4772"/>
    <w:rsid w:val="000C4C27"/>
    <w:rsid w:val="000C4DD8"/>
    <w:rsid w:val="000C7115"/>
    <w:rsid w:val="000D092E"/>
    <w:rsid w:val="000D2417"/>
    <w:rsid w:val="000D5F8D"/>
    <w:rsid w:val="000E0F7A"/>
    <w:rsid w:val="000E41EB"/>
    <w:rsid w:val="000E4705"/>
    <w:rsid w:val="000E6D19"/>
    <w:rsid w:val="000E6DA1"/>
    <w:rsid w:val="000E7D2A"/>
    <w:rsid w:val="000F4DE4"/>
    <w:rsid w:val="000F5BD3"/>
    <w:rsid w:val="0010257F"/>
    <w:rsid w:val="00102801"/>
    <w:rsid w:val="0010321A"/>
    <w:rsid w:val="00106824"/>
    <w:rsid w:val="00107D77"/>
    <w:rsid w:val="001155E0"/>
    <w:rsid w:val="001254AE"/>
    <w:rsid w:val="001278A5"/>
    <w:rsid w:val="00136A5D"/>
    <w:rsid w:val="001401BD"/>
    <w:rsid w:val="00142E36"/>
    <w:rsid w:val="00144C14"/>
    <w:rsid w:val="00147A4A"/>
    <w:rsid w:val="00150048"/>
    <w:rsid w:val="001532BF"/>
    <w:rsid w:val="001536E5"/>
    <w:rsid w:val="00153DFE"/>
    <w:rsid w:val="0015469E"/>
    <w:rsid w:val="00155851"/>
    <w:rsid w:val="00155D4E"/>
    <w:rsid w:val="00157B95"/>
    <w:rsid w:val="00157E29"/>
    <w:rsid w:val="00160D8E"/>
    <w:rsid w:val="001631A6"/>
    <w:rsid w:val="00164E8C"/>
    <w:rsid w:val="0016557D"/>
    <w:rsid w:val="00166E8E"/>
    <w:rsid w:val="0017156C"/>
    <w:rsid w:val="00171666"/>
    <w:rsid w:val="00172BA0"/>
    <w:rsid w:val="00175F95"/>
    <w:rsid w:val="00177BD5"/>
    <w:rsid w:val="00181DAD"/>
    <w:rsid w:val="001863F9"/>
    <w:rsid w:val="001937EA"/>
    <w:rsid w:val="00195CA3"/>
    <w:rsid w:val="001A19CC"/>
    <w:rsid w:val="001A2970"/>
    <w:rsid w:val="001A5B4A"/>
    <w:rsid w:val="001A5ED3"/>
    <w:rsid w:val="001A7190"/>
    <w:rsid w:val="001B046A"/>
    <w:rsid w:val="001B4F02"/>
    <w:rsid w:val="001B50FA"/>
    <w:rsid w:val="001B5323"/>
    <w:rsid w:val="001B65C0"/>
    <w:rsid w:val="001C367B"/>
    <w:rsid w:val="001C60F5"/>
    <w:rsid w:val="001D3626"/>
    <w:rsid w:val="001D430A"/>
    <w:rsid w:val="001D4538"/>
    <w:rsid w:val="001D4727"/>
    <w:rsid w:val="001D6319"/>
    <w:rsid w:val="001D6A49"/>
    <w:rsid w:val="001E1254"/>
    <w:rsid w:val="001E1859"/>
    <w:rsid w:val="001E1BA8"/>
    <w:rsid w:val="001E26C0"/>
    <w:rsid w:val="001E7579"/>
    <w:rsid w:val="001F0F61"/>
    <w:rsid w:val="001F5CF9"/>
    <w:rsid w:val="00200581"/>
    <w:rsid w:val="00204923"/>
    <w:rsid w:val="00207920"/>
    <w:rsid w:val="00210160"/>
    <w:rsid w:val="002106FA"/>
    <w:rsid w:val="00212EED"/>
    <w:rsid w:val="0021586F"/>
    <w:rsid w:val="00215D54"/>
    <w:rsid w:val="002161FA"/>
    <w:rsid w:val="0022134A"/>
    <w:rsid w:val="00222A6E"/>
    <w:rsid w:val="00231659"/>
    <w:rsid w:val="002341AE"/>
    <w:rsid w:val="00241B5F"/>
    <w:rsid w:val="002429C8"/>
    <w:rsid w:val="00242C04"/>
    <w:rsid w:val="00244F88"/>
    <w:rsid w:val="0024510C"/>
    <w:rsid w:val="00245914"/>
    <w:rsid w:val="0024615B"/>
    <w:rsid w:val="0025015A"/>
    <w:rsid w:val="00250B1F"/>
    <w:rsid w:val="00251AAC"/>
    <w:rsid w:val="002551FF"/>
    <w:rsid w:val="00255CB4"/>
    <w:rsid w:val="00261D7B"/>
    <w:rsid w:val="002650D2"/>
    <w:rsid w:val="002674E0"/>
    <w:rsid w:val="0027120E"/>
    <w:rsid w:val="00272D96"/>
    <w:rsid w:val="00273295"/>
    <w:rsid w:val="00273884"/>
    <w:rsid w:val="00276B77"/>
    <w:rsid w:val="00282171"/>
    <w:rsid w:val="002822FA"/>
    <w:rsid w:val="00284649"/>
    <w:rsid w:val="00286959"/>
    <w:rsid w:val="002870D5"/>
    <w:rsid w:val="002A158A"/>
    <w:rsid w:val="002A1CF6"/>
    <w:rsid w:val="002A5F3A"/>
    <w:rsid w:val="002A6173"/>
    <w:rsid w:val="002A61BA"/>
    <w:rsid w:val="002A7292"/>
    <w:rsid w:val="002A75E8"/>
    <w:rsid w:val="002B002F"/>
    <w:rsid w:val="002B2F75"/>
    <w:rsid w:val="002C1110"/>
    <w:rsid w:val="002C3AE1"/>
    <w:rsid w:val="002C70E2"/>
    <w:rsid w:val="002D02A1"/>
    <w:rsid w:val="002E1B75"/>
    <w:rsid w:val="002E1D51"/>
    <w:rsid w:val="002E201F"/>
    <w:rsid w:val="002E2EBD"/>
    <w:rsid w:val="002E356C"/>
    <w:rsid w:val="002E44BC"/>
    <w:rsid w:val="002F0960"/>
    <w:rsid w:val="002F09A8"/>
    <w:rsid w:val="002F0D44"/>
    <w:rsid w:val="002F3C3A"/>
    <w:rsid w:val="003116BF"/>
    <w:rsid w:val="00311EA7"/>
    <w:rsid w:val="00313046"/>
    <w:rsid w:val="00313B2D"/>
    <w:rsid w:val="00315B5E"/>
    <w:rsid w:val="00320395"/>
    <w:rsid w:val="00321801"/>
    <w:rsid w:val="00321A4B"/>
    <w:rsid w:val="00322ADB"/>
    <w:rsid w:val="00322C98"/>
    <w:rsid w:val="00324606"/>
    <w:rsid w:val="003304B3"/>
    <w:rsid w:val="0033269C"/>
    <w:rsid w:val="00333051"/>
    <w:rsid w:val="00333866"/>
    <w:rsid w:val="00344331"/>
    <w:rsid w:val="003456FC"/>
    <w:rsid w:val="003509B5"/>
    <w:rsid w:val="003541A0"/>
    <w:rsid w:val="00354A59"/>
    <w:rsid w:val="0035577F"/>
    <w:rsid w:val="003615E9"/>
    <w:rsid w:val="00362BC5"/>
    <w:rsid w:val="00362F47"/>
    <w:rsid w:val="00363120"/>
    <w:rsid w:val="00366ED1"/>
    <w:rsid w:val="00370F0F"/>
    <w:rsid w:val="00377647"/>
    <w:rsid w:val="003806BE"/>
    <w:rsid w:val="0038079E"/>
    <w:rsid w:val="00380C90"/>
    <w:rsid w:val="00381F2D"/>
    <w:rsid w:val="00384B56"/>
    <w:rsid w:val="00385748"/>
    <w:rsid w:val="00385D10"/>
    <w:rsid w:val="00391E44"/>
    <w:rsid w:val="003937C6"/>
    <w:rsid w:val="003947C8"/>
    <w:rsid w:val="003951E6"/>
    <w:rsid w:val="00397949"/>
    <w:rsid w:val="003A0A48"/>
    <w:rsid w:val="003A31D4"/>
    <w:rsid w:val="003A3F36"/>
    <w:rsid w:val="003A4123"/>
    <w:rsid w:val="003B1CB9"/>
    <w:rsid w:val="003B593A"/>
    <w:rsid w:val="003B6218"/>
    <w:rsid w:val="003C02B6"/>
    <w:rsid w:val="003C06D6"/>
    <w:rsid w:val="003C1543"/>
    <w:rsid w:val="003C1EC2"/>
    <w:rsid w:val="003C428E"/>
    <w:rsid w:val="003C52C4"/>
    <w:rsid w:val="003D2155"/>
    <w:rsid w:val="003D2F62"/>
    <w:rsid w:val="003D6EDC"/>
    <w:rsid w:val="003E13C3"/>
    <w:rsid w:val="003E14A6"/>
    <w:rsid w:val="003E2E44"/>
    <w:rsid w:val="003E50A7"/>
    <w:rsid w:val="003E6456"/>
    <w:rsid w:val="003E7208"/>
    <w:rsid w:val="003F48DC"/>
    <w:rsid w:val="003F4AE9"/>
    <w:rsid w:val="003F5C60"/>
    <w:rsid w:val="003F6644"/>
    <w:rsid w:val="00404CB9"/>
    <w:rsid w:val="00404DCF"/>
    <w:rsid w:val="00406524"/>
    <w:rsid w:val="0040748D"/>
    <w:rsid w:val="004118EC"/>
    <w:rsid w:val="00420BA6"/>
    <w:rsid w:val="004217FB"/>
    <w:rsid w:val="00422759"/>
    <w:rsid w:val="004266C9"/>
    <w:rsid w:val="0042734A"/>
    <w:rsid w:val="00436997"/>
    <w:rsid w:val="00441BE5"/>
    <w:rsid w:val="00442883"/>
    <w:rsid w:val="00442F94"/>
    <w:rsid w:val="00444337"/>
    <w:rsid w:val="00446274"/>
    <w:rsid w:val="00446A7B"/>
    <w:rsid w:val="00446C69"/>
    <w:rsid w:val="00453C72"/>
    <w:rsid w:val="00456BF6"/>
    <w:rsid w:val="00460369"/>
    <w:rsid w:val="004752A7"/>
    <w:rsid w:val="004801C0"/>
    <w:rsid w:val="00485299"/>
    <w:rsid w:val="004865DE"/>
    <w:rsid w:val="004954C1"/>
    <w:rsid w:val="004A070A"/>
    <w:rsid w:val="004A2AEE"/>
    <w:rsid w:val="004A5077"/>
    <w:rsid w:val="004A54EB"/>
    <w:rsid w:val="004A661C"/>
    <w:rsid w:val="004A7509"/>
    <w:rsid w:val="004B4BF6"/>
    <w:rsid w:val="004B5AE0"/>
    <w:rsid w:val="004B6ACF"/>
    <w:rsid w:val="004B753B"/>
    <w:rsid w:val="004B79FE"/>
    <w:rsid w:val="004C1382"/>
    <w:rsid w:val="004C2C09"/>
    <w:rsid w:val="004C32D5"/>
    <w:rsid w:val="004C3D34"/>
    <w:rsid w:val="004C4DF5"/>
    <w:rsid w:val="004C7044"/>
    <w:rsid w:val="004C7072"/>
    <w:rsid w:val="004C777C"/>
    <w:rsid w:val="004D0C04"/>
    <w:rsid w:val="004D1105"/>
    <w:rsid w:val="004D47AE"/>
    <w:rsid w:val="004D6CA0"/>
    <w:rsid w:val="004D7DCD"/>
    <w:rsid w:val="004E073C"/>
    <w:rsid w:val="004E0FEF"/>
    <w:rsid w:val="004E215D"/>
    <w:rsid w:val="004E6256"/>
    <w:rsid w:val="004E6D42"/>
    <w:rsid w:val="004F0351"/>
    <w:rsid w:val="004F138E"/>
    <w:rsid w:val="004F163C"/>
    <w:rsid w:val="004F180A"/>
    <w:rsid w:val="004F36B4"/>
    <w:rsid w:val="004F3AE4"/>
    <w:rsid w:val="004F3E2F"/>
    <w:rsid w:val="004F5051"/>
    <w:rsid w:val="004F6537"/>
    <w:rsid w:val="004F67D3"/>
    <w:rsid w:val="0050228F"/>
    <w:rsid w:val="00504B7F"/>
    <w:rsid w:val="005050BD"/>
    <w:rsid w:val="005076C2"/>
    <w:rsid w:val="00507B86"/>
    <w:rsid w:val="00510F21"/>
    <w:rsid w:val="00517950"/>
    <w:rsid w:val="00520505"/>
    <w:rsid w:val="0052115D"/>
    <w:rsid w:val="00522863"/>
    <w:rsid w:val="005235E6"/>
    <w:rsid w:val="00531351"/>
    <w:rsid w:val="00532129"/>
    <w:rsid w:val="00533FA5"/>
    <w:rsid w:val="0053458C"/>
    <w:rsid w:val="00537A0D"/>
    <w:rsid w:val="00541A00"/>
    <w:rsid w:val="00542152"/>
    <w:rsid w:val="005455B8"/>
    <w:rsid w:val="00546703"/>
    <w:rsid w:val="0054735E"/>
    <w:rsid w:val="00550722"/>
    <w:rsid w:val="005525DB"/>
    <w:rsid w:val="0055444D"/>
    <w:rsid w:val="0055455D"/>
    <w:rsid w:val="00556086"/>
    <w:rsid w:val="00556937"/>
    <w:rsid w:val="0056122C"/>
    <w:rsid w:val="005644CC"/>
    <w:rsid w:val="00565555"/>
    <w:rsid w:val="005673B9"/>
    <w:rsid w:val="0057216E"/>
    <w:rsid w:val="005746F9"/>
    <w:rsid w:val="00575D03"/>
    <w:rsid w:val="005806AE"/>
    <w:rsid w:val="005810AC"/>
    <w:rsid w:val="00582973"/>
    <w:rsid w:val="00582A19"/>
    <w:rsid w:val="0058469C"/>
    <w:rsid w:val="00585CBB"/>
    <w:rsid w:val="005863C4"/>
    <w:rsid w:val="00586E24"/>
    <w:rsid w:val="00587095"/>
    <w:rsid w:val="005875C6"/>
    <w:rsid w:val="005921FC"/>
    <w:rsid w:val="00594EDB"/>
    <w:rsid w:val="005A3C56"/>
    <w:rsid w:val="005A3E62"/>
    <w:rsid w:val="005A4F65"/>
    <w:rsid w:val="005A5F72"/>
    <w:rsid w:val="005A6CBA"/>
    <w:rsid w:val="005B3CBD"/>
    <w:rsid w:val="005B4E36"/>
    <w:rsid w:val="005B5275"/>
    <w:rsid w:val="005C07E9"/>
    <w:rsid w:val="005C0910"/>
    <w:rsid w:val="005C13BC"/>
    <w:rsid w:val="005C1521"/>
    <w:rsid w:val="005C3C1D"/>
    <w:rsid w:val="005C423E"/>
    <w:rsid w:val="005C4726"/>
    <w:rsid w:val="005D1B57"/>
    <w:rsid w:val="005D2D33"/>
    <w:rsid w:val="005D3BE2"/>
    <w:rsid w:val="005D58ED"/>
    <w:rsid w:val="005D77B9"/>
    <w:rsid w:val="005E0E2F"/>
    <w:rsid w:val="005E360E"/>
    <w:rsid w:val="005E553C"/>
    <w:rsid w:val="005F4087"/>
    <w:rsid w:val="006064DB"/>
    <w:rsid w:val="0060694A"/>
    <w:rsid w:val="006077F2"/>
    <w:rsid w:val="00610F08"/>
    <w:rsid w:val="00610F69"/>
    <w:rsid w:val="0061192E"/>
    <w:rsid w:val="00611A53"/>
    <w:rsid w:val="00613BEA"/>
    <w:rsid w:val="00620647"/>
    <w:rsid w:val="00623B7E"/>
    <w:rsid w:val="0062486A"/>
    <w:rsid w:val="00627ADD"/>
    <w:rsid w:val="006313E3"/>
    <w:rsid w:val="00632283"/>
    <w:rsid w:val="00632A6B"/>
    <w:rsid w:val="00633E21"/>
    <w:rsid w:val="00634C99"/>
    <w:rsid w:val="00634CBC"/>
    <w:rsid w:val="00640BFA"/>
    <w:rsid w:val="00641089"/>
    <w:rsid w:val="00641B86"/>
    <w:rsid w:val="006458C5"/>
    <w:rsid w:val="00650E64"/>
    <w:rsid w:val="006520CE"/>
    <w:rsid w:val="00652313"/>
    <w:rsid w:val="00653F2E"/>
    <w:rsid w:val="00654812"/>
    <w:rsid w:val="006573AD"/>
    <w:rsid w:val="006644A6"/>
    <w:rsid w:val="006655D8"/>
    <w:rsid w:val="00667CAE"/>
    <w:rsid w:val="00670BFC"/>
    <w:rsid w:val="00671944"/>
    <w:rsid w:val="00675F8B"/>
    <w:rsid w:val="00677A5F"/>
    <w:rsid w:val="006800EB"/>
    <w:rsid w:val="00684581"/>
    <w:rsid w:val="0068650B"/>
    <w:rsid w:val="006936EB"/>
    <w:rsid w:val="00694D6C"/>
    <w:rsid w:val="006957C2"/>
    <w:rsid w:val="00695BAE"/>
    <w:rsid w:val="006976DF"/>
    <w:rsid w:val="00697E51"/>
    <w:rsid w:val="006A0D83"/>
    <w:rsid w:val="006A195D"/>
    <w:rsid w:val="006A2745"/>
    <w:rsid w:val="006A6A6A"/>
    <w:rsid w:val="006B68FD"/>
    <w:rsid w:val="006C03B6"/>
    <w:rsid w:val="006C066E"/>
    <w:rsid w:val="006C07F8"/>
    <w:rsid w:val="006C3A1F"/>
    <w:rsid w:val="006C7BB8"/>
    <w:rsid w:val="006D2592"/>
    <w:rsid w:val="006D5CE5"/>
    <w:rsid w:val="006D6035"/>
    <w:rsid w:val="006D7710"/>
    <w:rsid w:val="006E0938"/>
    <w:rsid w:val="006E0972"/>
    <w:rsid w:val="006E0EBF"/>
    <w:rsid w:val="006E1FDF"/>
    <w:rsid w:val="006E33E2"/>
    <w:rsid w:val="006F36C1"/>
    <w:rsid w:val="006F449D"/>
    <w:rsid w:val="0070454D"/>
    <w:rsid w:val="00705100"/>
    <w:rsid w:val="007055E2"/>
    <w:rsid w:val="0070671C"/>
    <w:rsid w:val="00710333"/>
    <w:rsid w:val="00710726"/>
    <w:rsid w:val="00717977"/>
    <w:rsid w:val="00720375"/>
    <w:rsid w:val="00720C0A"/>
    <w:rsid w:val="0072406B"/>
    <w:rsid w:val="007245F4"/>
    <w:rsid w:val="00724F8E"/>
    <w:rsid w:val="0072523C"/>
    <w:rsid w:val="00725600"/>
    <w:rsid w:val="00725D52"/>
    <w:rsid w:val="00726942"/>
    <w:rsid w:val="00733F76"/>
    <w:rsid w:val="00735C98"/>
    <w:rsid w:val="00740471"/>
    <w:rsid w:val="00742B11"/>
    <w:rsid w:val="00742DD5"/>
    <w:rsid w:val="0074633A"/>
    <w:rsid w:val="00746727"/>
    <w:rsid w:val="0074787B"/>
    <w:rsid w:val="007518B6"/>
    <w:rsid w:val="00755143"/>
    <w:rsid w:val="00757F31"/>
    <w:rsid w:val="00764C11"/>
    <w:rsid w:val="00772D52"/>
    <w:rsid w:val="007752C1"/>
    <w:rsid w:val="00775F1C"/>
    <w:rsid w:val="00780078"/>
    <w:rsid w:val="007800B8"/>
    <w:rsid w:val="007807E9"/>
    <w:rsid w:val="0078151A"/>
    <w:rsid w:val="0078375E"/>
    <w:rsid w:val="00783A17"/>
    <w:rsid w:val="00783C29"/>
    <w:rsid w:val="0079178A"/>
    <w:rsid w:val="00791AE3"/>
    <w:rsid w:val="00792354"/>
    <w:rsid w:val="00792EAB"/>
    <w:rsid w:val="00792F23"/>
    <w:rsid w:val="007A0F95"/>
    <w:rsid w:val="007A141D"/>
    <w:rsid w:val="007A1A38"/>
    <w:rsid w:val="007A3169"/>
    <w:rsid w:val="007A5E5D"/>
    <w:rsid w:val="007B11B1"/>
    <w:rsid w:val="007B11D8"/>
    <w:rsid w:val="007B1C14"/>
    <w:rsid w:val="007B21F1"/>
    <w:rsid w:val="007C0A2C"/>
    <w:rsid w:val="007C0C05"/>
    <w:rsid w:val="007C2185"/>
    <w:rsid w:val="007C76A0"/>
    <w:rsid w:val="007D1A15"/>
    <w:rsid w:val="007D3514"/>
    <w:rsid w:val="007D3A2F"/>
    <w:rsid w:val="007D5FDA"/>
    <w:rsid w:val="007D7AD1"/>
    <w:rsid w:val="007E0F79"/>
    <w:rsid w:val="007E3FD9"/>
    <w:rsid w:val="007E78E0"/>
    <w:rsid w:val="007F0121"/>
    <w:rsid w:val="007F3597"/>
    <w:rsid w:val="008000B9"/>
    <w:rsid w:val="008010E7"/>
    <w:rsid w:val="00803900"/>
    <w:rsid w:val="00803E7D"/>
    <w:rsid w:val="00804A24"/>
    <w:rsid w:val="00805220"/>
    <w:rsid w:val="00805983"/>
    <w:rsid w:val="00805DDE"/>
    <w:rsid w:val="0080706D"/>
    <w:rsid w:val="00811210"/>
    <w:rsid w:val="008144D1"/>
    <w:rsid w:val="008147CC"/>
    <w:rsid w:val="008172C6"/>
    <w:rsid w:val="0081756C"/>
    <w:rsid w:val="008203EF"/>
    <w:rsid w:val="00820C5C"/>
    <w:rsid w:val="00821D06"/>
    <w:rsid w:val="008275D3"/>
    <w:rsid w:val="00827BB6"/>
    <w:rsid w:val="0083124C"/>
    <w:rsid w:val="0083263A"/>
    <w:rsid w:val="00833708"/>
    <w:rsid w:val="00834305"/>
    <w:rsid w:val="00834AD9"/>
    <w:rsid w:val="0083536A"/>
    <w:rsid w:val="0083666A"/>
    <w:rsid w:val="0084041E"/>
    <w:rsid w:val="00845193"/>
    <w:rsid w:val="00845C2C"/>
    <w:rsid w:val="00846084"/>
    <w:rsid w:val="00850749"/>
    <w:rsid w:val="008510B1"/>
    <w:rsid w:val="00853CF6"/>
    <w:rsid w:val="008555DD"/>
    <w:rsid w:val="00855F65"/>
    <w:rsid w:val="008614E1"/>
    <w:rsid w:val="00863237"/>
    <w:rsid w:val="0086336D"/>
    <w:rsid w:val="008634D0"/>
    <w:rsid w:val="00865707"/>
    <w:rsid w:val="00870FE4"/>
    <w:rsid w:val="00874367"/>
    <w:rsid w:val="00874B15"/>
    <w:rsid w:val="008750C1"/>
    <w:rsid w:val="00884B01"/>
    <w:rsid w:val="0088554B"/>
    <w:rsid w:val="00885FC1"/>
    <w:rsid w:val="00887C65"/>
    <w:rsid w:val="00891BB9"/>
    <w:rsid w:val="00892D5F"/>
    <w:rsid w:val="00895E58"/>
    <w:rsid w:val="008970E5"/>
    <w:rsid w:val="008A06DF"/>
    <w:rsid w:val="008A18FA"/>
    <w:rsid w:val="008A1B7F"/>
    <w:rsid w:val="008A2761"/>
    <w:rsid w:val="008A61DC"/>
    <w:rsid w:val="008B1D8A"/>
    <w:rsid w:val="008B53D5"/>
    <w:rsid w:val="008B5F72"/>
    <w:rsid w:val="008B7C41"/>
    <w:rsid w:val="008B7E35"/>
    <w:rsid w:val="008C4F81"/>
    <w:rsid w:val="008D035B"/>
    <w:rsid w:val="008D2CB9"/>
    <w:rsid w:val="008D6A79"/>
    <w:rsid w:val="008D6CB3"/>
    <w:rsid w:val="008D77E8"/>
    <w:rsid w:val="008E1E31"/>
    <w:rsid w:val="008E2389"/>
    <w:rsid w:val="008E251D"/>
    <w:rsid w:val="008E3BEF"/>
    <w:rsid w:val="008F196C"/>
    <w:rsid w:val="008F4DFE"/>
    <w:rsid w:val="008F5C85"/>
    <w:rsid w:val="00900C12"/>
    <w:rsid w:val="009069A8"/>
    <w:rsid w:val="00912A57"/>
    <w:rsid w:val="009132C3"/>
    <w:rsid w:val="00914F57"/>
    <w:rsid w:val="0091581F"/>
    <w:rsid w:val="00920852"/>
    <w:rsid w:val="00922601"/>
    <w:rsid w:val="00923169"/>
    <w:rsid w:val="0092546D"/>
    <w:rsid w:val="00925CBE"/>
    <w:rsid w:val="009265F9"/>
    <w:rsid w:val="009279CC"/>
    <w:rsid w:val="0093023C"/>
    <w:rsid w:val="00930A2A"/>
    <w:rsid w:val="00931E41"/>
    <w:rsid w:val="00932DCD"/>
    <w:rsid w:val="00935D05"/>
    <w:rsid w:val="00936245"/>
    <w:rsid w:val="00937E9E"/>
    <w:rsid w:val="00940213"/>
    <w:rsid w:val="0094138F"/>
    <w:rsid w:val="0094361B"/>
    <w:rsid w:val="00945B2E"/>
    <w:rsid w:val="00950678"/>
    <w:rsid w:val="00950A4C"/>
    <w:rsid w:val="00953BCD"/>
    <w:rsid w:val="00953FA5"/>
    <w:rsid w:val="009623B9"/>
    <w:rsid w:val="0096393A"/>
    <w:rsid w:val="00963DFB"/>
    <w:rsid w:val="009655DE"/>
    <w:rsid w:val="00966A0F"/>
    <w:rsid w:val="00967A92"/>
    <w:rsid w:val="00967EA2"/>
    <w:rsid w:val="00967F91"/>
    <w:rsid w:val="00970A98"/>
    <w:rsid w:val="00972E11"/>
    <w:rsid w:val="00977615"/>
    <w:rsid w:val="00980CBB"/>
    <w:rsid w:val="00981B0D"/>
    <w:rsid w:val="009847CE"/>
    <w:rsid w:val="00985D4C"/>
    <w:rsid w:val="0099048E"/>
    <w:rsid w:val="0099183A"/>
    <w:rsid w:val="009A354A"/>
    <w:rsid w:val="009A4579"/>
    <w:rsid w:val="009A4CC9"/>
    <w:rsid w:val="009A56C7"/>
    <w:rsid w:val="009B072B"/>
    <w:rsid w:val="009B3F95"/>
    <w:rsid w:val="009B4F19"/>
    <w:rsid w:val="009B6020"/>
    <w:rsid w:val="009B6FBD"/>
    <w:rsid w:val="009C31E8"/>
    <w:rsid w:val="009C5CA3"/>
    <w:rsid w:val="009C6EBA"/>
    <w:rsid w:val="009D0446"/>
    <w:rsid w:val="009D22BF"/>
    <w:rsid w:val="009D3CA7"/>
    <w:rsid w:val="009D3D04"/>
    <w:rsid w:val="009D4D05"/>
    <w:rsid w:val="009D77DB"/>
    <w:rsid w:val="009E3BE3"/>
    <w:rsid w:val="009E428E"/>
    <w:rsid w:val="009E47DF"/>
    <w:rsid w:val="009E4EA6"/>
    <w:rsid w:val="009E60B8"/>
    <w:rsid w:val="009F0A2E"/>
    <w:rsid w:val="009F447A"/>
    <w:rsid w:val="009F5A96"/>
    <w:rsid w:val="009F71E8"/>
    <w:rsid w:val="00A04296"/>
    <w:rsid w:val="00A04375"/>
    <w:rsid w:val="00A07617"/>
    <w:rsid w:val="00A07F8C"/>
    <w:rsid w:val="00A1091B"/>
    <w:rsid w:val="00A115C2"/>
    <w:rsid w:val="00A132BC"/>
    <w:rsid w:val="00A13ABF"/>
    <w:rsid w:val="00A1741C"/>
    <w:rsid w:val="00A227DC"/>
    <w:rsid w:val="00A24766"/>
    <w:rsid w:val="00A2478D"/>
    <w:rsid w:val="00A24A9A"/>
    <w:rsid w:val="00A2628A"/>
    <w:rsid w:val="00A304CF"/>
    <w:rsid w:val="00A313C9"/>
    <w:rsid w:val="00A3313E"/>
    <w:rsid w:val="00A4431C"/>
    <w:rsid w:val="00A454F0"/>
    <w:rsid w:val="00A4567A"/>
    <w:rsid w:val="00A46958"/>
    <w:rsid w:val="00A474C8"/>
    <w:rsid w:val="00A50EEC"/>
    <w:rsid w:val="00A523A7"/>
    <w:rsid w:val="00A566ED"/>
    <w:rsid w:val="00A615C6"/>
    <w:rsid w:val="00A62326"/>
    <w:rsid w:val="00A624B2"/>
    <w:rsid w:val="00A63110"/>
    <w:rsid w:val="00A641E5"/>
    <w:rsid w:val="00A71A93"/>
    <w:rsid w:val="00A72019"/>
    <w:rsid w:val="00A72C0F"/>
    <w:rsid w:val="00A72F55"/>
    <w:rsid w:val="00A73014"/>
    <w:rsid w:val="00A732A5"/>
    <w:rsid w:val="00A755FA"/>
    <w:rsid w:val="00A75B13"/>
    <w:rsid w:val="00A8037A"/>
    <w:rsid w:val="00A84978"/>
    <w:rsid w:val="00A851AB"/>
    <w:rsid w:val="00A87BC4"/>
    <w:rsid w:val="00A91D51"/>
    <w:rsid w:val="00A93918"/>
    <w:rsid w:val="00A9415A"/>
    <w:rsid w:val="00AA396C"/>
    <w:rsid w:val="00AA5DCC"/>
    <w:rsid w:val="00AA6ADB"/>
    <w:rsid w:val="00AA7558"/>
    <w:rsid w:val="00AB07E0"/>
    <w:rsid w:val="00AB0871"/>
    <w:rsid w:val="00AB2BFB"/>
    <w:rsid w:val="00AB3ABA"/>
    <w:rsid w:val="00AC49DD"/>
    <w:rsid w:val="00AC4E89"/>
    <w:rsid w:val="00AC7571"/>
    <w:rsid w:val="00AD7FB6"/>
    <w:rsid w:val="00AE0CEF"/>
    <w:rsid w:val="00AE376A"/>
    <w:rsid w:val="00AE4A03"/>
    <w:rsid w:val="00AE4AFE"/>
    <w:rsid w:val="00AE4C87"/>
    <w:rsid w:val="00AE51D1"/>
    <w:rsid w:val="00AF084F"/>
    <w:rsid w:val="00AF0F6F"/>
    <w:rsid w:val="00AF11FB"/>
    <w:rsid w:val="00AF266B"/>
    <w:rsid w:val="00AF3DEF"/>
    <w:rsid w:val="00B0533F"/>
    <w:rsid w:val="00B063AF"/>
    <w:rsid w:val="00B13C13"/>
    <w:rsid w:val="00B22137"/>
    <w:rsid w:val="00B23FB6"/>
    <w:rsid w:val="00B25CEE"/>
    <w:rsid w:val="00B27159"/>
    <w:rsid w:val="00B35CA9"/>
    <w:rsid w:val="00B36498"/>
    <w:rsid w:val="00B36C11"/>
    <w:rsid w:val="00B40A3B"/>
    <w:rsid w:val="00B47B51"/>
    <w:rsid w:val="00B51190"/>
    <w:rsid w:val="00B52CA8"/>
    <w:rsid w:val="00B54BDA"/>
    <w:rsid w:val="00B57BFF"/>
    <w:rsid w:val="00B6109E"/>
    <w:rsid w:val="00B67494"/>
    <w:rsid w:val="00B676B0"/>
    <w:rsid w:val="00B67CE3"/>
    <w:rsid w:val="00B72653"/>
    <w:rsid w:val="00B74C9D"/>
    <w:rsid w:val="00B76DA7"/>
    <w:rsid w:val="00B80BFE"/>
    <w:rsid w:val="00B81EE8"/>
    <w:rsid w:val="00B83D1A"/>
    <w:rsid w:val="00B84FD6"/>
    <w:rsid w:val="00B8589B"/>
    <w:rsid w:val="00B8633F"/>
    <w:rsid w:val="00B86432"/>
    <w:rsid w:val="00B90F2E"/>
    <w:rsid w:val="00B94055"/>
    <w:rsid w:val="00B94129"/>
    <w:rsid w:val="00B94CEB"/>
    <w:rsid w:val="00B96584"/>
    <w:rsid w:val="00BA1B83"/>
    <w:rsid w:val="00BA25D2"/>
    <w:rsid w:val="00BA4BAC"/>
    <w:rsid w:val="00BA548D"/>
    <w:rsid w:val="00BB0C84"/>
    <w:rsid w:val="00BB0D24"/>
    <w:rsid w:val="00BB2D2C"/>
    <w:rsid w:val="00BC14EE"/>
    <w:rsid w:val="00BC1BE1"/>
    <w:rsid w:val="00BC2F17"/>
    <w:rsid w:val="00BC3432"/>
    <w:rsid w:val="00BC3DB4"/>
    <w:rsid w:val="00BD7622"/>
    <w:rsid w:val="00BE24BD"/>
    <w:rsid w:val="00BE6FB1"/>
    <w:rsid w:val="00BF3177"/>
    <w:rsid w:val="00BF68CD"/>
    <w:rsid w:val="00BF7C9C"/>
    <w:rsid w:val="00C00291"/>
    <w:rsid w:val="00C00FD1"/>
    <w:rsid w:val="00C01709"/>
    <w:rsid w:val="00C02C3D"/>
    <w:rsid w:val="00C04965"/>
    <w:rsid w:val="00C06FAE"/>
    <w:rsid w:val="00C10070"/>
    <w:rsid w:val="00C10669"/>
    <w:rsid w:val="00C14B90"/>
    <w:rsid w:val="00C16910"/>
    <w:rsid w:val="00C170F6"/>
    <w:rsid w:val="00C23085"/>
    <w:rsid w:val="00C3616F"/>
    <w:rsid w:val="00C42098"/>
    <w:rsid w:val="00C4292F"/>
    <w:rsid w:val="00C50293"/>
    <w:rsid w:val="00C503A0"/>
    <w:rsid w:val="00C51492"/>
    <w:rsid w:val="00C541B4"/>
    <w:rsid w:val="00C547D0"/>
    <w:rsid w:val="00C57C3B"/>
    <w:rsid w:val="00C60256"/>
    <w:rsid w:val="00C649A4"/>
    <w:rsid w:val="00C64DAC"/>
    <w:rsid w:val="00C652E7"/>
    <w:rsid w:val="00C653D5"/>
    <w:rsid w:val="00C65DD8"/>
    <w:rsid w:val="00C671A9"/>
    <w:rsid w:val="00C7093B"/>
    <w:rsid w:val="00C72AB0"/>
    <w:rsid w:val="00C72C09"/>
    <w:rsid w:val="00C74652"/>
    <w:rsid w:val="00C75FCA"/>
    <w:rsid w:val="00C7652F"/>
    <w:rsid w:val="00C82AC5"/>
    <w:rsid w:val="00C848E7"/>
    <w:rsid w:val="00C84FA9"/>
    <w:rsid w:val="00C85FA8"/>
    <w:rsid w:val="00C93A19"/>
    <w:rsid w:val="00C93DEC"/>
    <w:rsid w:val="00C96AAE"/>
    <w:rsid w:val="00CA0FA0"/>
    <w:rsid w:val="00CA2279"/>
    <w:rsid w:val="00CA3D82"/>
    <w:rsid w:val="00CA5215"/>
    <w:rsid w:val="00CA6ABC"/>
    <w:rsid w:val="00CB54AC"/>
    <w:rsid w:val="00CB5E90"/>
    <w:rsid w:val="00CB65E0"/>
    <w:rsid w:val="00CB7CF8"/>
    <w:rsid w:val="00CB7ED4"/>
    <w:rsid w:val="00CC02B6"/>
    <w:rsid w:val="00CC07C6"/>
    <w:rsid w:val="00CC1FC5"/>
    <w:rsid w:val="00CC23D1"/>
    <w:rsid w:val="00CC2631"/>
    <w:rsid w:val="00CC2A54"/>
    <w:rsid w:val="00CC4D6D"/>
    <w:rsid w:val="00CD08E5"/>
    <w:rsid w:val="00CD3006"/>
    <w:rsid w:val="00CD3CFB"/>
    <w:rsid w:val="00CD55F3"/>
    <w:rsid w:val="00CD670F"/>
    <w:rsid w:val="00CD6AF9"/>
    <w:rsid w:val="00CD6B90"/>
    <w:rsid w:val="00CD7214"/>
    <w:rsid w:val="00CE2176"/>
    <w:rsid w:val="00CE49AB"/>
    <w:rsid w:val="00CE4F7E"/>
    <w:rsid w:val="00CE61A0"/>
    <w:rsid w:val="00CE7039"/>
    <w:rsid w:val="00CF7CDC"/>
    <w:rsid w:val="00D020EC"/>
    <w:rsid w:val="00D02527"/>
    <w:rsid w:val="00D06325"/>
    <w:rsid w:val="00D1350D"/>
    <w:rsid w:val="00D1698C"/>
    <w:rsid w:val="00D16C0F"/>
    <w:rsid w:val="00D21F9B"/>
    <w:rsid w:val="00D24D40"/>
    <w:rsid w:val="00D25577"/>
    <w:rsid w:val="00D25B8B"/>
    <w:rsid w:val="00D27FC2"/>
    <w:rsid w:val="00D304D8"/>
    <w:rsid w:val="00D3089E"/>
    <w:rsid w:val="00D3183F"/>
    <w:rsid w:val="00D32BE4"/>
    <w:rsid w:val="00D34469"/>
    <w:rsid w:val="00D3562E"/>
    <w:rsid w:val="00D35C05"/>
    <w:rsid w:val="00D379E3"/>
    <w:rsid w:val="00D37ECE"/>
    <w:rsid w:val="00D4012A"/>
    <w:rsid w:val="00D402C3"/>
    <w:rsid w:val="00D41D74"/>
    <w:rsid w:val="00D42D87"/>
    <w:rsid w:val="00D459BC"/>
    <w:rsid w:val="00D50A31"/>
    <w:rsid w:val="00D510BC"/>
    <w:rsid w:val="00D52621"/>
    <w:rsid w:val="00D546F8"/>
    <w:rsid w:val="00D56399"/>
    <w:rsid w:val="00D60752"/>
    <w:rsid w:val="00D60B21"/>
    <w:rsid w:val="00D61324"/>
    <w:rsid w:val="00D61A95"/>
    <w:rsid w:val="00D62AF1"/>
    <w:rsid w:val="00D6375A"/>
    <w:rsid w:val="00D70B4C"/>
    <w:rsid w:val="00D7168F"/>
    <w:rsid w:val="00D73AE1"/>
    <w:rsid w:val="00D73CDB"/>
    <w:rsid w:val="00D80947"/>
    <w:rsid w:val="00D858FE"/>
    <w:rsid w:val="00D874CE"/>
    <w:rsid w:val="00D907B0"/>
    <w:rsid w:val="00D9110E"/>
    <w:rsid w:val="00D916A1"/>
    <w:rsid w:val="00D929BE"/>
    <w:rsid w:val="00D932FF"/>
    <w:rsid w:val="00D93646"/>
    <w:rsid w:val="00D96397"/>
    <w:rsid w:val="00D96490"/>
    <w:rsid w:val="00DA0C08"/>
    <w:rsid w:val="00DA1A28"/>
    <w:rsid w:val="00DA3555"/>
    <w:rsid w:val="00DA5D6E"/>
    <w:rsid w:val="00DA6938"/>
    <w:rsid w:val="00DB2D5B"/>
    <w:rsid w:val="00DB4B8A"/>
    <w:rsid w:val="00DB6354"/>
    <w:rsid w:val="00DB65B0"/>
    <w:rsid w:val="00DC5137"/>
    <w:rsid w:val="00DC58A7"/>
    <w:rsid w:val="00DC605F"/>
    <w:rsid w:val="00DC61B2"/>
    <w:rsid w:val="00DC6A97"/>
    <w:rsid w:val="00DD1210"/>
    <w:rsid w:val="00DD17EC"/>
    <w:rsid w:val="00DD5715"/>
    <w:rsid w:val="00DE47F8"/>
    <w:rsid w:val="00DE6276"/>
    <w:rsid w:val="00DE7636"/>
    <w:rsid w:val="00DE7D08"/>
    <w:rsid w:val="00DF46FA"/>
    <w:rsid w:val="00DF54A0"/>
    <w:rsid w:val="00DF682E"/>
    <w:rsid w:val="00DF796F"/>
    <w:rsid w:val="00DF7B76"/>
    <w:rsid w:val="00E037EB"/>
    <w:rsid w:val="00E03A61"/>
    <w:rsid w:val="00E05115"/>
    <w:rsid w:val="00E06A34"/>
    <w:rsid w:val="00E06EAB"/>
    <w:rsid w:val="00E12BAE"/>
    <w:rsid w:val="00E15A27"/>
    <w:rsid w:val="00E249EB"/>
    <w:rsid w:val="00E31016"/>
    <w:rsid w:val="00E3152B"/>
    <w:rsid w:val="00E32BBA"/>
    <w:rsid w:val="00E33D6C"/>
    <w:rsid w:val="00E367F0"/>
    <w:rsid w:val="00E36E9C"/>
    <w:rsid w:val="00E373BC"/>
    <w:rsid w:val="00E43836"/>
    <w:rsid w:val="00E444FC"/>
    <w:rsid w:val="00E454AE"/>
    <w:rsid w:val="00E46049"/>
    <w:rsid w:val="00E46E94"/>
    <w:rsid w:val="00E4775B"/>
    <w:rsid w:val="00E524C1"/>
    <w:rsid w:val="00E52EF5"/>
    <w:rsid w:val="00E54501"/>
    <w:rsid w:val="00E57BF0"/>
    <w:rsid w:val="00E60908"/>
    <w:rsid w:val="00E63114"/>
    <w:rsid w:val="00E736DE"/>
    <w:rsid w:val="00E75116"/>
    <w:rsid w:val="00E75D29"/>
    <w:rsid w:val="00E760AF"/>
    <w:rsid w:val="00E807D7"/>
    <w:rsid w:val="00E83067"/>
    <w:rsid w:val="00E834BE"/>
    <w:rsid w:val="00E84A49"/>
    <w:rsid w:val="00E85186"/>
    <w:rsid w:val="00E85AE5"/>
    <w:rsid w:val="00E86B0A"/>
    <w:rsid w:val="00E87F55"/>
    <w:rsid w:val="00E908F7"/>
    <w:rsid w:val="00E91FDA"/>
    <w:rsid w:val="00E92F6F"/>
    <w:rsid w:val="00E93404"/>
    <w:rsid w:val="00E9470B"/>
    <w:rsid w:val="00E950EC"/>
    <w:rsid w:val="00E95BB0"/>
    <w:rsid w:val="00EA47DE"/>
    <w:rsid w:val="00EA5915"/>
    <w:rsid w:val="00EA723B"/>
    <w:rsid w:val="00EA792C"/>
    <w:rsid w:val="00EB13CD"/>
    <w:rsid w:val="00EB17EC"/>
    <w:rsid w:val="00EB25DE"/>
    <w:rsid w:val="00EB2B8A"/>
    <w:rsid w:val="00EB4592"/>
    <w:rsid w:val="00EB464B"/>
    <w:rsid w:val="00EB50DC"/>
    <w:rsid w:val="00EC11BB"/>
    <w:rsid w:val="00EC7038"/>
    <w:rsid w:val="00ED0EC4"/>
    <w:rsid w:val="00ED3852"/>
    <w:rsid w:val="00ED602C"/>
    <w:rsid w:val="00EE06E9"/>
    <w:rsid w:val="00EE3346"/>
    <w:rsid w:val="00EE4310"/>
    <w:rsid w:val="00EE6CF0"/>
    <w:rsid w:val="00EE706C"/>
    <w:rsid w:val="00EF507F"/>
    <w:rsid w:val="00EF76D0"/>
    <w:rsid w:val="00F009AF"/>
    <w:rsid w:val="00F01171"/>
    <w:rsid w:val="00F0153F"/>
    <w:rsid w:val="00F033B5"/>
    <w:rsid w:val="00F06007"/>
    <w:rsid w:val="00F06694"/>
    <w:rsid w:val="00F101BC"/>
    <w:rsid w:val="00F10473"/>
    <w:rsid w:val="00F12307"/>
    <w:rsid w:val="00F1480E"/>
    <w:rsid w:val="00F166A7"/>
    <w:rsid w:val="00F16CD8"/>
    <w:rsid w:val="00F17A0A"/>
    <w:rsid w:val="00F318A6"/>
    <w:rsid w:val="00F32B96"/>
    <w:rsid w:val="00F361E1"/>
    <w:rsid w:val="00F40FB3"/>
    <w:rsid w:val="00F439D2"/>
    <w:rsid w:val="00F44539"/>
    <w:rsid w:val="00F44EBD"/>
    <w:rsid w:val="00F453D8"/>
    <w:rsid w:val="00F525D1"/>
    <w:rsid w:val="00F53D31"/>
    <w:rsid w:val="00F54630"/>
    <w:rsid w:val="00F556A3"/>
    <w:rsid w:val="00F63796"/>
    <w:rsid w:val="00F63BE7"/>
    <w:rsid w:val="00F63C1C"/>
    <w:rsid w:val="00F64728"/>
    <w:rsid w:val="00F64BB5"/>
    <w:rsid w:val="00F6654A"/>
    <w:rsid w:val="00F72A8A"/>
    <w:rsid w:val="00F74091"/>
    <w:rsid w:val="00F76353"/>
    <w:rsid w:val="00F81FE5"/>
    <w:rsid w:val="00F83272"/>
    <w:rsid w:val="00F84485"/>
    <w:rsid w:val="00F87080"/>
    <w:rsid w:val="00F91584"/>
    <w:rsid w:val="00F92045"/>
    <w:rsid w:val="00F93D45"/>
    <w:rsid w:val="00F96D63"/>
    <w:rsid w:val="00F96FAE"/>
    <w:rsid w:val="00FA12B1"/>
    <w:rsid w:val="00FA14C6"/>
    <w:rsid w:val="00FA27AD"/>
    <w:rsid w:val="00FA319F"/>
    <w:rsid w:val="00FA6E7B"/>
    <w:rsid w:val="00FB42D4"/>
    <w:rsid w:val="00FB5236"/>
    <w:rsid w:val="00FB6826"/>
    <w:rsid w:val="00FB6F32"/>
    <w:rsid w:val="00FC06AE"/>
    <w:rsid w:val="00FC7FD1"/>
    <w:rsid w:val="00FD12D9"/>
    <w:rsid w:val="00FD1C5D"/>
    <w:rsid w:val="00FD5038"/>
    <w:rsid w:val="00FD5BC4"/>
    <w:rsid w:val="00FE0EC2"/>
    <w:rsid w:val="00FE2726"/>
    <w:rsid w:val="00FE7920"/>
    <w:rsid w:val="00FF7351"/>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80947"/>
    <w:pPr>
      <w:keepNext/>
      <w:spacing w:after="240"/>
      <w:ind w:left="1985" w:right="284" w:hanging="1985"/>
      <w:outlineLvl w:val="0"/>
    </w:pPr>
    <w:rPr>
      <w:rFonts w:ascii="Arial" w:hAnsi="Arial"/>
      <w:b/>
      <w:sz w:val="24"/>
    </w:rPr>
  </w:style>
  <w:style w:type="paragraph" w:styleId="Heading2">
    <w:name w:val="heading 2"/>
    <w:basedOn w:val="Normal"/>
    <w:next w:val="Normal"/>
    <w:qFormat/>
    <w:rsid w:val="00D80947"/>
    <w:pPr>
      <w:keepNext/>
      <w:ind w:right="284"/>
      <w:outlineLvl w:val="1"/>
    </w:pPr>
    <w:rPr>
      <w:rFonts w:ascii="Arial" w:hAnsi="Arial"/>
      <w:b/>
      <w:sz w:val="24"/>
    </w:rPr>
  </w:style>
  <w:style w:type="paragraph" w:styleId="Heading3">
    <w:name w:val="heading 3"/>
    <w:basedOn w:val="Normal"/>
    <w:next w:val="Normal"/>
    <w:qFormat/>
    <w:rsid w:val="00D80947"/>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80947"/>
    <w:pPr>
      <w:keepNext/>
      <w:jc w:val="center"/>
      <w:outlineLvl w:val="4"/>
    </w:pPr>
    <w:rPr>
      <w:rFonts w:ascii="Arial" w:hAnsi="Arial"/>
      <w:b/>
      <w:sz w:val="24"/>
    </w:rPr>
  </w:style>
  <w:style w:type="paragraph" w:styleId="Heading6">
    <w:name w:val="heading 6"/>
    <w:basedOn w:val="Normal"/>
    <w:next w:val="Normal"/>
    <w:qFormat/>
    <w:rsid w:val="00D80947"/>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80947"/>
    <w:pPr>
      <w:tabs>
        <w:tab w:val="center" w:pos="4153"/>
        <w:tab w:val="right" w:pos="8306"/>
      </w:tabs>
    </w:pPr>
  </w:style>
  <w:style w:type="paragraph" w:styleId="Footer">
    <w:name w:val="footer"/>
    <w:basedOn w:val="Normal"/>
    <w:rsid w:val="00D80947"/>
    <w:pPr>
      <w:tabs>
        <w:tab w:val="center" w:pos="4153"/>
        <w:tab w:val="right" w:pos="8306"/>
      </w:tabs>
    </w:pPr>
  </w:style>
  <w:style w:type="paragraph" w:styleId="CommentText">
    <w:name w:val="annotation text"/>
    <w:basedOn w:val="Normal"/>
    <w:semiHidden/>
    <w:rsid w:val="00D809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80947"/>
  </w:style>
  <w:style w:type="paragraph" w:customStyle="1" w:styleId="B1">
    <w:name w:val="B1"/>
    <w:basedOn w:val="Normal"/>
    <w:rsid w:val="00D80947"/>
    <w:pPr>
      <w:ind w:left="567" w:hanging="567"/>
      <w:jc w:val="both"/>
    </w:pPr>
    <w:rPr>
      <w:rFonts w:ascii="Arial" w:hAnsi="Arial"/>
    </w:rPr>
  </w:style>
  <w:style w:type="paragraph" w:customStyle="1" w:styleId="00BodyText">
    <w:name w:val="00 BodyText"/>
    <w:basedOn w:val="Normal"/>
    <w:rsid w:val="00D80947"/>
    <w:pPr>
      <w:spacing w:after="220"/>
    </w:pPr>
    <w:rPr>
      <w:rFonts w:ascii="Arial" w:hAnsi="Arial"/>
      <w:sz w:val="22"/>
      <w:lang w:val="en-US"/>
    </w:rPr>
  </w:style>
  <w:style w:type="paragraph" w:customStyle="1" w:styleId="a">
    <w:name w:val="??"/>
    <w:rsid w:val="00D80947"/>
    <w:pPr>
      <w:widowControl w:val="0"/>
    </w:pPr>
    <w:rPr>
      <w:lang w:val="en-US" w:eastAsia="en-US"/>
    </w:rPr>
  </w:style>
  <w:style w:type="paragraph" w:customStyle="1" w:styleId="2">
    <w:name w:val="??? 2"/>
    <w:basedOn w:val="a"/>
    <w:next w:val="a"/>
    <w:rsid w:val="00D80947"/>
    <w:pPr>
      <w:keepNext/>
    </w:pPr>
    <w:rPr>
      <w:rFonts w:ascii="Arial" w:hAnsi="Arial"/>
      <w:b/>
      <w:sz w:val="24"/>
    </w:rPr>
  </w:style>
  <w:style w:type="paragraph" w:styleId="BodyText">
    <w:name w:val="Body Text"/>
    <w:basedOn w:val="Normal"/>
    <w:rsid w:val="00D80947"/>
    <w:pPr>
      <w:spacing w:after="120"/>
    </w:pPr>
  </w:style>
  <w:style w:type="paragraph" w:styleId="Caption">
    <w:name w:val="caption"/>
    <w:basedOn w:val="Normal"/>
    <w:next w:val="Normal"/>
    <w:qFormat/>
    <w:rsid w:val="00D80947"/>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Hyperlink">
    <w:name w:val="Hyperlink"/>
    <w:basedOn w:val="DefaultParagraphFont"/>
    <w:unhideWhenUsed/>
    <w:rsid w:val="00087F85"/>
    <w:rPr>
      <w:color w:val="0000FF"/>
      <w:u w:val="single"/>
    </w:rPr>
  </w:style>
</w:styles>
</file>

<file path=word/webSettings.xml><?xml version="1.0" encoding="utf-8"?>
<w:webSettings xmlns:r="http://schemas.openxmlformats.org/officeDocument/2006/relationships" xmlns:w="http://schemas.openxmlformats.org/wordprocessingml/2006/main">
  <w:divs>
    <w:div w:id="13846388">
      <w:bodyDiv w:val="1"/>
      <w:marLeft w:val="0"/>
      <w:marRight w:val="0"/>
      <w:marTop w:val="0"/>
      <w:marBottom w:val="0"/>
      <w:divBdr>
        <w:top w:val="none" w:sz="0" w:space="0" w:color="auto"/>
        <w:left w:val="none" w:sz="0" w:space="0" w:color="auto"/>
        <w:bottom w:val="none" w:sz="0" w:space="0" w:color="auto"/>
        <w:right w:val="none" w:sz="0" w:space="0" w:color="auto"/>
      </w:divBdr>
      <w:divsChild>
        <w:div w:id="468474599">
          <w:marLeft w:val="0"/>
          <w:marRight w:val="0"/>
          <w:marTop w:val="0"/>
          <w:marBottom w:val="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54048319">
      <w:bodyDiv w:val="1"/>
      <w:marLeft w:val="0"/>
      <w:marRight w:val="0"/>
      <w:marTop w:val="0"/>
      <w:marBottom w:val="0"/>
      <w:divBdr>
        <w:top w:val="none" w:sz="0" w:space="0" w:color="auto"/>
        <w:left w:val="none" w:sz="0" w:space="0" w:color="auto"/>
        <w:bottom w:val="none" w:sz="0" w:space="0" w:color="auto"/>
        <w:right w:val="none" w:sz="0" w:space="0" w:color="auto"/>
      </w:divBdr>
    </w:div>
    <w:div w:id="262107586">
      <w:bodyDiv w:val="1"/>
      <w:marLeft w:val="0"/>
      <w:marRight w:val="0"/>
      <w:marTop w:val="0"/>
      <w:marBottom w:val="0"/>
      <w:divBdr>
        <w:top w:val="none" w:sz="0" w:space="0" w:color="auto"/>
        <w:left w:val="none" w:sz="0" w:space="0" w:color="auto"/>
        <w:bottom w:val="none" w:sz="0" w:space="0" w:color="auto"/>
        <w:right w:val="none" w:sz="0" w:space="0" w:color="auto"/>
      </w:divBdr>
      <w:divsChild>
        <w:div w:id="1526358430">
          <w:marLeft w:val="0"/>
          <w:marRight w:val="0"/>
          <w:marTop w:val="0"/>
          <w:marBottom w:val="0"/>
          <w:divBdr>
            <w:top w:val="none" w:sz="0" w:space="0" w:color="auto"/>
            <w:left w:val="none" w:sz="0" w:space="0" w:color="auto"/>
            <w:bottom w:val="none" w:sz="0" w:space="0" w:color="auto"/>
            <w:right w:val="none" w:sz="0" w:space="0" w:color="auto"/>
          </w:divBdr>
        </w:div>
      </w:divsChild>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765175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64217842">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0279431">
      <w:bodyDiv w:val="1"/>
      <w:marLeft w:val="0"/>
      <w:marRight w:val="0"/>
      <w:marTop w:val="0"/>
      <w:marBottom w:val="0"/>
      <w:divBdr>
        <w:top w:val="none" w:sz="0" w:space="0" w:color="auto"/>
        <w:left w:val="none" w:sz="0" w:space="0" w:color="auto"/>
        <w:bottom w:val="none" w:sz="0" w:space="0" w:color="auto"/>
        <w:right w:val="none" w:sz="0" w:space="0" w:color="auto"/>
      </w:divBdr>
      <w:divsChild>
        <w:div w:id="433941766">
          <w:marLeft w:val="0"/>
          <w:marRight w:val="0"/>
          <w:marTop w:val="0"/>
          <w:marBottom w:val="0"/>
          <w:divBdr>
            <w:top w:val="none" w:sz="0" w:space="0" w:color="auto"/>
            <w:left w:val="none" w:sz="0" w:space="0" w:color="auto"/>
            <w:bottom w:val="none" w:sz="0" w:space="0" w:color="auto"/>
            <w:right w:val="none" w:sz="0" w:space="0" w:color="auto"/>
          </w:divBdr>
        </w:div>
      </w:divsChild>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90065755">
      <w:bodyDiv w:val="1"/>
      <w:marLeft w:val="0"/>
      <w:marRight w:val="0"/>
      <w:marTop w:val="0"/>
      <w:marBottom w:val="0"/>
      <w:divBdr>
        <w:top w:val="none" w:sz="0" w:space="0" w:color="auto"/>
        <w:left w:val="none" w:sz="0" w:space="0" w:color="auto"/>
        <w:bottom w:val="none" w:sz="0" w:space="0" w:color="auto"/>
        <w:right w:val="none" w:sz="0" w:space="0" w:color="auto"/>
      </w:divBdr>
      <w:divsChild>
        <w:div w:id="1079451168">
          <w:marLeft w:val="0"/>
          <w:marRight w:val="0"/>
          <w:marTop w:val="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12905572">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74716416">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76465648">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transition.fcc.gov/Daily_Releases/Daily_Business/2014/db0506/FCC-14-31A1.pdf"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1" Type="http://schemas.openxmlformats.org/officeDocument/2006/relationships/oleObject" Target="file:///C:\Data\Doc\FrequencyBand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en-GB"/>
  <c:chart>
    <c:plotArea>
      <c:layout>
        <c:manualLayout>
          <c:layoutTarget val="inner"/>
          <c:xMode val="edge"/>
          <c:yMode val="edge"/>
          <c:x val="0.13430441934734549"/>
          <c:y val="6.7873303167420823E-2"/>
          <c:w val="0.82524402249573892"/>
          <c:h val="0.67420814479638014"/>
        </c:manualLayout>
      </c:layout>
      <c:barChart>
        <c:barDir val="bar"/>
        <c:grouping val="stacked"/>
        <c:ser>
          <c:idx val="1"/>
          <c:order val="0"/>
          <c:tx>
            <c:strRef>
              <c:f>Sheet1!$H$1</c:f>
              <c:strCache>
                <c:ptCount val="1"/>
                <c:pt idx="0">
                  <c:v>F_lowest</c:v>
                </c:pt>
              </c:strCache>
            </c:strRef>
          </c:tx>
          <c:spPr>
            <a:noFill/>
            <a:ln w="25400">
              <a:noFill/>
            </a:ln>
          </c:spPr>
          <c:cat>
            <c:strRef>
              <c:f>(Sheet1!$G$5,Sheet1!$G$21,Sheet1!$G$23)</c:f>
              <c:strCache>
                <c:ptCount val="3"/>
                <c:pt idx="0">
                  <c:v>Band 4</c:v>
                </c:pt>
                <c:pt idx="1">
                  <c:v>Band 23</c:v>
                </c:pt>
                <c:pt idx="2">
                  <c:v>Band 25</c:v>
                </c:pt>
              </c:strCache>
            </c:strRef>
          </c:cat>
          <c:val>
            <c:numRef>
              <c:f>(Sheet1!$H$5,Sheet1!$H$21,Sheet1!$H$23)</c:f>
              <c:numCache>
                <c:formatCode>General</c:formatCode>
                <c:ptCount val="3"/>
                <c:pt idx="0">
                  <c:v>1710</c:v>
                </c:pt>
                <c:pt idx="1">
                  <c:v>2000</c:v>
                </c:pt>
                <c:pt idx="2">
                  <c:v>1850</c:v>
                </c:pt>
              </c:numCache>
            </c:numRef>
          </c:val>
        </c:ser>
        <c:ser>
          <c:idx val="2"/>
          <c:order val="1"/>
          <c:tx>
            <c:strRef>
              <c:f>Sheet1!$I$1</c:f>
              <c:strCache>
                <c:ptCount val="1"/>
                <c:pt idx="0">
                  <c:v>DL</c:v>
                </c:pt>
              </c:strCache>
            </c:strRef>
          </c:tx>
          <c:spPr>
            <a:solidFill>
              <a:srgbClr val="0066CC"/>
            </a:solidFill>
            <a:ln w="12700">
              <a:solidFill>
                <a:srgbClr val="000000"/>
              </a:solidFill>
              <a:prstDash val="solid"/>
            </a:ln>
          </c:spPr>
          <c:cat>
            <c:strRef>
              <c:f>(Sheet1!$G$5,Sheet1!$G$21,Sheet1!$G$23)</c:f>
              <c:strCache>
                <c:ptCount val="3"/>
                <c:pt idx="0">
                  <c:v>Band 4</c:v>
                </c:pt>
                <c:pt idx="1">
                  <c:v>Band 23</c:v>
                </c:pt>
                <c:pt idx="2">
                  <c:v>Band 25</c:v>
                </c:pt>
              </c:strCache>
            </c:strRef>
          </c:cat>
          <c:val>
            <c:numRef>
              <c:f>(Sheet1!$I$5,Sheet1!$I$21,Sheet1!$I$23)</c:f>
              <c:numCache>
                <c:formatCode>General</c:formatCode>
                <c:ptCount val="3"/>
              </c:numCache>
            </c:numRef>
          </c:val>
        </c:ser>
        <c:ser>
          <c:idx val="3"/>
          <c:order val="2"/>
          <c:tx>
            <c:strRef>
              <c:f>Sheet1!$J$1</c:f>
              <c:strCache>
                <c:ptCount val="1"/>
                <c:pt idx="0">
                  <c:v>Gap</c:v>
                </c:pt>
              </c:strCache>
            </c:strRef>
          </c:tx>
          <c:spPr>
            <a:noFill/>
            <a:ln w="25400">
              <a:noFill/>
            </a:ln>
          </c:spPr>
          <c:cat>
            <c:strRef>
              <c:f>(Sheet1!$G$5,Sheet1!$G$21,Sheet1!$G$23)</c:f>
              <c:strCache>
                <c:ptCount val="3"/>
                <c:pt idx="0">
                  <c:v>Band 4</c:v>
                </c:pt>
                <c:pt idx="1">
                  <c:v>Band 23</c:v>
                </c:pt>
                <c:pt idx="2">
                  <c:v>Band 25</c:v>
                </c:pt>
              </c:strCache>
            </c:strRef>
          </c:cat>
          <c:val>
            <c:numRef>
              <c:f>(Sheet1!$J$5,Sheet1!$J$21,Sheet1!$J$23)</c:f>
              <c:numCache>
                <c:formatCode>General</c:formatCode>
                <c:ptCount val="3"/>
              </c:numCache>
            </c:numRef>
          </c:val>
        </c:ser>
        <c:ser>
          <c:idx val="4"/>
          <c:order val="3"/>
          <c:tx>
            <c:strRef>
              <c:f>Sheet1!$K$1</c:f>
              <c:strCache>
                <c:ptCount val="1"/>
                <c:pt idx="0">
                  <c:v>UL</c:v>
                </c:pt>
              </c:strCache>
            </c:strRef>
          </c:tx>
          <c:spPr>
            <a:solidFill>
              <a:srgbClr val="FF8080"/>
            </a:solidFill>
            <a:ln w="12700">
              <a:solidFill>
                <a:srgbClr val="000000"/>
              </a:solidFill>
              <a:prstDash val="solid"/>
            </a:ln>
          </c:spPr>
          <c:dLbls>
            <c:spPr>
              <a:noFill/>
              <a:ln w="25400">
                <a:noFill/>
              </a:ln>
            </c:spPr>
            <c:txPr>
              <a:bodyPr/>
              <a:lstStyle/>
              <a:p>
                <a:pPr>
                  <a:defRPr sz="525" b="0" i="0" u="none" strike="noStrike" baseline="0">
                    <a:solidFill>
                      <a:srgbClr val="000000"/>
                    </a:solidFill>
                    <a:latin typeface="Arial"/>
                    <a:ea typeface="Arial"/>
                    <a:cs typeface="Arial"/>
                  </a:defRPr>
                </a:pPr>
                <a:endParaRPr lang="en-US"/>
              </a:p>
            </c:txPr>
            <c:showSerName val="1"/>
          </c:dLbls>
          <c:cat>
            <c:strRef>
              <c:f>(Sheet1!$G$5,Sheet1!$G$21,Sheet1!$G$23)</c:f>
              <c:strCache>
                <c:ptCount val="3"/>
                <c:pt idx="0">
                  <c:v>Band 4</c:v>
                </c:pt>
                <c:pt idx="1">
                  <c:v>Band 23</c:v>
                </c:pt>
                <c:pt idx="2">
                  <c:v>Band 25</c:v>
                </c:pt>
              </c:strCache>
            </c:strRef>
          </c:cat>
          <c:val>
            <c:numRef>
              <c:f>(Sheet1!$K$5,Sheet1!$K$21,Sheet1!$K$23)</c:f>
              <c:numCache>
                <c:formatCode>General</c:formatCode>
                <c:ptCount val="3"/>
                <c:pt idx="0">
                  <c:v>45</c:v>
                </c:pt>
                <c:pt idx="1">
                  <c:v>20</c:v>
                </c:pt>
                <c:pt idx="2">
                  <c:v>65</c:v>
                </c:pt>
              </c:numCache>
            </c:numRef>
          </c:val>
        </c:ser>
        <c:ser>
          <c:idx val="5"/>
          <c:order val="4"/>
          <c:tx>
            <c:strRef>
              <c:f>Sheet1!$L$1</c:f>
              <c:strCache>
                <c:ptCount val="1"/>
                <c:pt idx="0">
                  <c:v>Gap</c:v>
                </c:pt>
              </c:strCache>
            </c:strRef>
          </c:tx>
          <c:spPr>
            <a:noFill/>
            <a:ln w="25400">
              <a:noFill/>
            </a:ln>
          </c:spPr>
          <c:cat>
            <c:strRef>
              <c:f>(Sheet1!$G$5,Sheet1!$G$21,Sheet1!$G$23)</c:f>
              <c:strCache>
                <c:ptCount val="3"/>
                <c:pt idx="0">
                  <c:v>Band 4</c:v>
                </c:pt>
                <c:pt idx="1">
                  <c:v>Band 23</c:v>
                </c:pt>
                <c:pt idx="2">
                  <c:v>Band 25</c:v>
                </c:pt>
              </c:strCache>
            </c:strRef>
          </c:cat>
          <c:val>
            <c:numRef>
              <c:f>(Sheet1!$L$5,Sheet1!$L$21,Sheet1!$L$23)</c:f>
              <c:numCache>
                <c:formatCode>General</c:formatCode>
                <c:ptCount val="3"/>
                <c:pt idx="0">
                  <c:v>355</c:v>
                </c:pt>
                <c:pt idx="1">
                  <c:v>160</c:v>
                </c:pt>
                <c:pt idx="2">
                  <c:v>15</c:v>
                </c:pt>
              </c:numCache>
            </c:numRef>
          </c:val>
        </c:ser>
        <c:ser>
          <c:idx val="6"/>
          <c:order val="5"/>
          <c:tx>
            <c:strRef>
              <c:f>Sheet1!$M$1</c:f>
              <c:strCache>
                <c:ptCount val="1"/>
                <c:pt idx="0">
                  <c:v>DL</c:v>
                </c:pt>
              </c:strCache>
            </c:strRef>
          </c:tx>
          <c:spPr>
            <a:solidFill>
              <a:srgbClr val="0066CC"/>
            </a:solidFill>
            <a:ln w="12700">
              <a:solidFill>
                <a:srgbClr val="000000"/>
              </a:solidFill>
              <a:prstDash val="solid"/>
            </a:ln>
          </c:spPr>
          <c:dLbls>
            <c:spPr>
              <a:noFill/>
              <a:ln w="25400">
                <a:noFill/>
              </a:ln>
            </c:spPr>
            <c:txPr>
              <a:bodyPr/>
              <a:lstStyle/>
              <a:p>
                <a:pPr>
                  <a:defRPr sz="525" b="0" i="0" u="none" strike="noStrike" baseline="0">
                    <a:solidFill>
                      <a:srgbClr val="000000"/>
                    </a:solidFill>
                    <a:latin typeface="Arial"/>
                    <a:ea typeface="Arial"/>
                    <a:cs typeface="Arial"/>
                  </a:defRPr>
                </a:pPr>
                <a:endParaRPr lang="en-US"/>
              </a:p>
            </c:txPr>
            <c:showSerName val="1"/>
          </c:dLbls>
          <c:cat>
            <c:strRef>
              <c:f>(Sheet1!$G$5,Sheet1!$G$21,Sheet1!$G$23)</c:f>
              <c:strCache>
                <c:ptCount val="3"/>
                <c:pt idx="0">
                  <c:v>Band 4</c:v>
                </c:pt>
                <c:pt idx="1">
                  <c:v>Band 23</c:v>
                </c:pt>
                <c:pt idx="2">
                  <c:v>Band 25</c:v>
                </c:pt>
              </c:strCache>
            </c:strRef>
          </c:cat>
          <c:val>
            <c:numRef>
              <c:f>(Sheet1!$M$5,Sheet1!$M$21,Sheet1!$M$23)</c:f>
              <c:numCache>
                <c:formatCode>General</c:formatCode>
                <c:ptCount val="3"/>
                <c:pt idx="0">
                  <c:v>45</c:v>
                </c:pt>
                <c:pt idx="1">
                  <c:v>20</c:v>
                </c:pt>
                <c:pt idx="2">
                  <c:v>65</c:v>
                </c:pt>
              </c:numCache>
            </c:numRef>
          </c:val>
        </c:ser>
        <c:gapWidth val="200"/>
        <c:overlap val="100"/>
        <c:axId val="140029952"/>
        <c:axId val="140031488"/>
      </c:barChart>
      <c:catAx>
        <c:axId val="140029952"/>
        <c:scaling>
          <c:orientation val="maxMin"/>
        </c:scaling>
        <c:axPos val="l"/>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en-US"/>
          </a:p>
        </c:txPr>
        <c:crossAx val="140031488"/>
        <c:crossesAt val="1700"/>
        <c:auto val="1"/>
        <c:lblAlgn val="ctr"/>
        <c:lblOffset val="100"/>
        <c:tickLblSkip val="1"/>
        <c:tickMarkSkip val="1"/>
      </c:catAx>
      <c:valAx>
        <c:axId val="140031488"/>
        <c:scaling>
          <c:orientation val="minMax"/>
          <c:max val="2200"/>
          <c:min val="1700"/>
        </c:scaling>
        <c:axPos val="b"/>
        <c:minorGridlines>
          <c:spPr>
            <a:ln w="3175">
              <a:solidFill>
                <a:srgbClr val="000000"/>
              </a:solidFill>
              <a:prstDash val="sysDash"/>
            </a:ln>
          </c:spPr>
        </c:minorGridlines>
        <c:title>
          <c:tx>
            <c:rich>
              <a:bodyPr/>
              <a:lstStyle/>
              <a:p>
                <a:pPr>
                  <a:defRPr sz="525" b="1" i="0" u="none" strike="noStrike" baseline="0">
                    <a:solidFill>
                      <a:srgbClr val="000000"/>
                    </a:solidFill>
                    <a:latin typeface="Arial"/>
                    <a:ea typeface="Arial"/>
                    <a:cs typeface="Arial"/>
                  </a:defRPr>
                </a:pPr>
                <a:r>
                  <a:rPr lang="en-GB"/>
                  <a:t>(MHz)</a:t>
                </a:r>
              </a:p>
            </c:rich>
          </c:tx>
          <c:layout>
            <c:manualLayout>
              <c:xMode val="edge"/>
              <c:yMode val="edge"/>
              <c:x val="0.52265454758063368"/>
              <c:y val="0.86425339366515863"/>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en-US"/>
          </a:p>
        </c:txPr>
        <c:crossAx val="140029952"/>
        <c:crosses val="max"/>
        <c:crossBetween val="between"/>
      </c:valAx>
      <c:spPr>
        <a:noFill/>
        <a:ln w="3175">
          <a:solidFill>
            <a:srgbClr val="000000"/>
          </a:solidFill>
          <a:prstDash val="solid"/>
        </a:ln>
      </c:spPr>
    </c:plotArea>
    <c:plotVisOnly val="1"/>
    <c:dispBlanksAs val="gap"/>
  </c:chart>
  <c:spPr>
    <a:solidFill>
      <a:srgbClr val="FFFFCC"/>
    </a:solidFill>
    <a:ln w="3175">
      <a:solidFill>
        <a:srgbClr val="000000"/>
      </a:solidFill>
      <a:prstDash val="solid"/>
    </a:ln>
  </c:spPr>
  <c:txPr>
    <a:bodyPr/>
    <a:lstStyle/>
    <a:p>
      <a:pPr>
        <a:defRPr sz="525"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6</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46</cp:revision>
  <cp:lastPrinted>2001-04-23T10:30:00Z</cp:lastPrinted>
  <dcterms:created xsi:type="dcterms:W3CDTF">2014-08-06T14:15:00Z</dcterms:created>
  <dcterms:modified xsi:type="dcterms:W3CDTF">2014-08-16T19:18:00Z</dcterms:modified>
</cp:coreProperties>
</file>