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D73EA6">
        <w:rPr>
          <w:bCs/>
          <w:color w:val="000000"/>
          <w:sz w:val="28"/>
          <w:szCs w:val="28"/>
        </w:rPr>
        <w:t>6</w:t>
      </w:r>
      <w:r w:rsidR="0065619B">
        <w:rPr>
          <w:bCs/>
          <w:color w:val="000000"/>
          <w:sz w:val="28"/>
          <w:szCs w:val="28"/>
        </w:rPr>
        <w:t>8</w:t>
      </w:r>
      <w:r w:rsidR="00F57BBB">
        <w:rPr>
          <w:bCs/>
          <w:color w:val="000000"/>
          <w:sz w:val="28"/>
          <w:szCs w:val="28"/>
        </w:rPr>
        <w:t>bis</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Pr="0041380B">
        <w:rPr>
          <w:bCs/>
          <w:sz w:val="28"/>
          <w:szCs w:val="28"/>
        </w:rPr>
        <w:t>R4</w:t>
      </w:r>
      <w:r w:rsidR="00C53197" w:rsidRPr="0041380B">
        <w:rPr>
          <w:bCs/>
          <w:sz w:val="28"/>
          <w:szCs w:val="28"/>
        </w:rPr>
        <w:t>-</w:t>
      </w:r>
      <w:r w:rsidR="00A2246E" w:rsidRPr="0041380B">
        <w:rPr>
          <w:bCs/>
          <w:sz w:val="28"/>
          <w:szCs w:val="28"/>
        </w:rPr>
        <w:t>1</w:t>
      </w:r>
      <w:r w:rsidR="0065619B">
        <w:rPr>
          <w:bCs/>
          <w:sz w:val="28"/>
          <w:szCs w:val="28"/>
        </w:rPr>
        <w:t>3</w:t>
      </w:r>
      <w:r w:rsidR="00554CC3">
        <w:rPr>
          <w:bCs/>
          <w:sz w:val="28"/>
          <w:szCs w:val="28"/>
        </w:rPr>
        <w:t>5502</w:t>
      </w:r>
    </w:p>
    <w:p w:rsidR="009E154B" w:rsidRDefault="00F57BBB" w:rsidP="009E154B">
      <w:pPr>
        <w:pStyle w:val="Header"/>
        <w:rPr>
          <w:bCs/>
          <w:color w:val="000000"/>
          <w:sz w:val="28"/>
          <w:szCs w:val="28"/>
          <w:lang w:val="en-US"/>
        </w:rPr>
      </w:pPr>
      <w:r>
        <w:rPr>
          <w:bCs/>
          <w:color w:val="000000"/>
          <w:sz w:val="28"/>
          <w:szCs w:val="28"/>
          <w:lang w:val="en-US"/>
        </w:rPr>
        <w:t>Riga, Latvia</w:t>
      </w:r>
    </w:p>
    <w:p w:rsidR="009E154B" w:rsidRPr="009E154B" w:rsidRDefault="00F57BBB" w:rsidP="009E154B">
      <w:pPr>
        <w:pStyle w:val="Header"/>
        <w:rPr>
          <w:bCs/>
          <w:color w:val="000000"/>
          <w:sz w:val="28"/>
          <w:szCs w:val="28"/>
        </w:rPr>
      </w:pPr>
      <w:r>
        <w:rPr>
          <w:bCs/>
          <w:color w:val="000000"/>
          <w:sz w:val="28"/>
          <w:szCs w:val="28"/>
        </w:rPr>
        <w:t>October 7-11</w:t>
      </w:r>
      <w:r w:rsidR="003F131E">
        <w:rPr>
          <w:bCs/>
          <w:color w:val="000000"/>
          <w:sz w:val="28"/>
          <w:szCs w:val="28"/>
        </w:rPr>
        <w:t>, 2013</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41380B" w:rsidRDefault="004D1E8C" w:rsidP="004D1E8C">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0906E3">
        <w:rPr>
          <w:rFonts w:ascii="Arial" w:hAnsi="Arial" w:cs="Arial"/>
          <w:b/>
          <w:szCs w:val="24"/>
        </w:rPr>
        <w:t>6.1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554CC3" w:rsidRPr="00554CC3">
        <w:rPr>
          <w:bCs/>
          <w:sz w:val="24"/>
          <w:szCs w:val="24"/>
        </w:rPr>
        <w:t>Handling of DTc with P-MPR</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ument for:   Approval</w:t>
      </w:r>
    </w:p>
    <w:bookmarkEnd w:id="0"/>
    <w:p w:rsidR="00900DAE" w:rsidRDefault="00900DAE" w:rsidP="006B6438">
      <w:pPr>
        <w:pStyle w:val="Heading1"/>
        <w:spacing w:after="120"/>
        <w:jc w:val="both"/>
        <w:rPr>
          <w:b/>
          <w:color w:val="000000"/>
        </w:rPr>
      </w:pPr>
      <w:r w:rsidRPr="003D1980">
        <w:rPr>
          <w:b/>
          <w:color w:val="000000"/>
        </w:rPr>
        <w:t>Introduction</w:t>
      </w:r>
    </w:p>
    <w:p w:rsidR="0032107F" w:rsidRDefault="00E24FBE" w:rsidP="00F56EB0">
      <w:pPr>
        <w:rPr>
          <w:sz w:val="20"/>
          <w:szCs w:val="22"/>
        </w:rPr>
      </w:pPr>
      <w:r>
        <w:rPr>
          <w:sz w:val="20"/>
          <w:szCs w:val="22"/>
        </w:rPr>
        <w:t xml:space="preserve">In the </w:t>
      </w:r>
      <w:r w:rsidR="000A5FAC" w:rsidRPr="003A200B">
        <w:rPr>
          <w:sz w:val="20"/>
          <w:szCs w:val="22"/>
        </w:rPr>
        <w:t>P</w:t>
      </w:r>
      <w:r w:rsidR="000A5FAC" w:rsidRPr="003A200B">
        <w:rPr>
          <w:sz w:val="20"/>
          <w:szCs w:val="22"/>
          <w:vertAlign w:val="subscript"/>
        </w:rPr>
        <w:t>CMAX</w:t>
      </w:r>
      <w:r>
        <w:rPr>
          <w:sz w:val="20"/>
          <w:szCs w:val="22"/>
        </w:rPr>
        <w:t xml:space="preserve"> equations in Section 6.</w:t>
      </w:r>
      <w:r w:rsidR="0042746B">
        <w:rPr>
          <w:sz w:val="20"/>
          <w:szCs w:val="22"/>
        </w:rPr>
        <w:t>2.5 and 6.2.5A of the specification</w:t>
      </w:r>
      <w:r w:rsidR="00F67455">
        <w:rPr>
          <w:sz w:val="20"/>
          <w:szCs w:val="22"/>
        </w:rPr>
        <w:t xml:space="preserve"> TS 36.101</w:t>
      </w:r>
      <w:r w:rsidR="0042746B">
        <w:rPr>
          <w:sz w:val="20"/>
          <w:szCs w:val="22"/>
        </w:rPr>
        <w:t xml:space="preserve">, the </w:t>
      </w:r>
      <w:r w:rsidR="00376B39">
        <w:rPr>
          <w:sz w:val="20"/>
          <w:szCs w:val="22"/>
        </w:rPr>
        <w:t>relaxation</w:t>
      </w:r>
      <w:r w:rsidR="0042746B">
        <w:rPr>
          <w:sz w:val="20"/>
          <w:szCs w:val="22"/>
        </w:rPr>
        <w:t xml:space="preserve">s </w:t>
      </w:r>
      <w:r w:rsidR="00F50F94" w:rsidRPr="003A200B">
        <w:rPr>
          <w:sz w:val="20"/>
          <w:szCs w:val="22"/>
        </w:rPr>
        <w:t>ΔT</w:t>
      </w:r>
      <w:r w:rsidR="00F50F94" w:rsidRPr="003A200B">
        <w:rPr>
          <w:sz w:val="20"/>
          <w:szCs w:val="22"/>
          <w:vertAlign w:val="subscript"/>
        </w:rPr>
        <w:t>C</w:t>
      </w:r>
      <w:r w:rsidR="0042746B">
        <w:rPr>
          <w:sz w:val="20"/>
          <w:szCs w:val="22"/>
        </w:rPr>
        <w:t xml:space="preserve"> and </w:t>
      </w:r>
      <w:r w:rsidR="000A5FAC" w:rsidRPr="003A200B">
        <w:rPr>
          <w:sz w:val="20"/>
          <w:szCs w:val="22"/>
        </w:rPr>
        <w:t>ΔT</w:t>
      </w:r>
      <w:r w:rsidR="000A5FAC" w:rsidRPr="003A200B">
        <w:rPr>
          <w:sz w:val="20"/>
          <w:szCs w:val="22"/>
          <w:vertAlign w:val="subscript"/>
        </w:rPr>
        <w:t>IB</w:t>
      </w:r>
      <w:r w:rsidR="0042746B">
        <w:rPr>
          <w:sz w:val="20"/>
          <w:szCs w:val="22"/>
        </w:rPr>
        <w:t xml:space="preserve"> are handled inconsistently with respect to P-MPR.  In particular, the </w:t>
      </w:r>
      <w:r w:rsidR="00376B39">
        <w:rPr>
          <w:sz w:val="20"/>
          <w:szCs w:val="22"/>
        </w:rPr>
        <w:t>relaxation</w:t>
      </w:r>
      <w:r w:rsidR="0042746B">
        <w:rPr>
          <w:sz w:val="20"/>
          <w:szCs w:val="22"/>
        </w:rPr>
        <w:t xml:space="preserve"> </w:t>
      </w:r>
      <w:r w:rsidR="000A5FAC" w:rsidRPr="003A200B">
        <w:rPr>
          <w:sz w:val="20"/>
          <w:szCs w:val="22"/>
        </w:rPr>
        <w:t>ΔT</w:t>
      </w:r>
      <w:r w:rsidR="000A5FAC" w:rsidRPr="003A200B">
        <w:rPr>
          <w:sz w:val="20"/>
          <w:szCs w:val="22"/>
          <w:vertAlign w:val="subscript"/>
        </w:rPr>
        <w:t>C</w:t>
      </w:r>
      <w:r w:rsidR="0042746B">
        <w:rPr>
          <w:sz w:val="20"/>
          <w:szCs w:val="22"/>
        </w:rPr>
        <w:t xml:space="preserve"> is added to P-MPR while </w:t>
      </w:r>
      <w:r w:rsidR="000A5FAC" w:rsidRPr="003A200B">
        <w:rPr>
          <w:sz w:val="20"/>
          <w:szCs w:val="22"/>
        </w:rPr>
        <w:t>ΔT</w:t>
      </w:r>
      <w:r w:rsidR="000A5FAC" w:rsidRPr="003A200B">
        <w:rPr>
          <w:sz w:val="20"/>
          <w:szCs w:val="22"/>
          <w:vertAlign w:val="subscript"/>
        </w:rPr>
        <w:t>IB</w:t>
      </w:r>
      <w:r w:rsidR="0042746B">
        <w:rPr>
          <w:sz w:val="20"/>
          <w:szCs w:val="22"/>
        </w:rPr>
        <w:t xml:space="preserve"> is not.  Conversely, both </w:t>
      </w:r>
      <w:r w:rsidR="00376B39">
        <w:rPr>
          <w:sz w:val="20"/>
          <w:szCs w:val="22"/>
        </w:rPr>
        <w:t>relaxation</w:t>
      </w:r>
      <w:r w:rsidR="0042746B">
        <w:rPr>
          <w:sz w:val="20"/>
          <w:szCs w:val="22"/>
        </w:rPr>
        <w:t xml:space="preserve">s are added in determining </w:t>
      </w:r>
      <w:r w:rsidR="000A5FAC" w:rsidRPr="003A200B">
        <w:rPr>
          <w:sz w:val="20"/>
          <w:szCs w:val="22"/>
        </w:rPr>
        <w:t>P</w:t>
      </w:r>
      <w:r w:rsidR="000A5FAC" w:rsidRPr="003A200B">
        <w:rPr>
          <w:sz w:val="20"/>
          <w:szCs w:val="22"/>
          <w:vertAlign w:val="subscript"/>
        </w:rPr>
        <w:t>CMAX</w:t>
      </w:r>
      <w:r w:rsidR="0042746B">
        <w:rPr>
          <w:sz w:val="20"/>
          <w:szCs w:val="22"/>
        </w:rPr>
        <w:t xml:space="preserve"> when P-MPR is zero.  In this contribution, it is proposed that the </w:t>
      </w:r>
      <w:r w:rsidR="00376B39">
        <w:rPr>
          <w:sz w:val="20"/>
          <w:szCs w:val="22"/>
        </w:rPr>
        <w:t>relaxation</w:t>
      </w:r>
      <w:r w:rsidR="0042746B">
        <w:rPr>
          <w:sz w:val="20"/>
          <w:szCs w:val="22"/>
        </w:rPr>
        <w:t xml:space="preserve">s be handled consistently with respect to P-MPR.  Furthermore, since there is no restriction on the value of P-MPR that the UE may apply, it is proposed that the </w:t>
      </w:r>
      <w:r w:rsidR="00376B39">
        <w:rPr>
          <w:sz w:val="20"/>
          <w:szCs w:val="22"/>
        </w:rPr>
        <w:t>relaxation</w:t>
      </w:r>
      <w:r w:rsidR="0042746B">
        <w:rPr>
          <w:sz w:val="20"/>
          <w:szCs w:val="22"/>
        </w:rPr>
        <w:t xml:space="preserve">s are </w:t>
      </w:r>
      <w:r w:rsidR="000A5FAC" w:rsidRPr="003A200B">
        <w:rPr>
          <w:sz w:val="20"/>
          <w:szCs w:val="22"/>
        </w:rPr>
        <w:t>ΔT</w:t>
      </w:r>
      <w:r w:rsidR="000A5FAC" w:rsidRPr="003A200B">
        <w:rPr>
          <w:sz w:val="20"/>
          <w:szCs w:val="22"/>
          <w:vertAlign w:val="subscript"/>
        </w:rPr>
        <w:t>C</w:t>
      </w:r>
      <w:r w:rsidR="0042746B">
        <w:rPr>
          <w:sz w:val="20"/>
          <w:szCs w:val="22"/>
        </w:rPr>
        <w:t xml:space="preserve"> and </w:t>
      </w:r>
      <w:r w:rsidR="000A5FAC" w:rsidRPr="003A200B">
        <w:rPr>
          <w:sz w:val="20"/>
          <w:szCs w:val="22"/>
        </w:rPr>
        <w:t>ΔT</w:t>
      </w:r>
      <w:r w:rsidR="000A5FAC" w:rsidRPr="003A200B">
        <w:rPr>
          <w:sz w:val="20"/>
          <w:szCs w:val="22"/>
          <w:vertAlign w:val="subscript"/>
        </w:rPr>
        <w:t>IB</w:t>
      </w:r>
      <w:r w:rsidR="0042746B">
        <w:rPr>
          <w:sz w:val="20"/>
          <w:szCs w:val="22"/>
        </w:rPr>
        <w:t xml:space="preserve"> not be added to P-MPR in the calculation of </w:t>
      </w:r>
      <w:r w:rsidR="000A5FAC" w:rsidRPr="003A200B">
        <w:rPr>
          <w:sz w:val="20"/>
          <w:szCs w:val="22"/>
        </w:rPr>
        <w:t>P</w:t>
      </w:r>
      <w:r w:rsidR="000A5FAC" w:rsidRPr="003A200B">
        <w:rPr>
          <w:sz w:val="20"/>
          <w:szCs w:val="22"/>
          <w:vertAlign w:val="subscript"/>
        </w:rPr>
        <w:t>CMAX</w:t>
      </w:r>
      <w:r w:rsidR="0042746B">
        <w:rPr>
          <w:sz w:val="20"/>
          <w:szCs w:val="22"/>
        </w:rPr>
        <w:t>.</w:t>
      </w:r>
      <w:r w:rsidR="000A5FAC">
        <w:rPr>
          <w:sz w:val="20"/>
          <w:szCs w:val="22"/>
        </w:rPr>
        <w:t xml:space="preserve"> </w:t>
      </w:r>
    </w:p>
    <w:p w:rsidR="00E11A1B" w:rsidRPr="00376B39" w:rsidRDefault="00376B39" w:rsidP="00474A08">
      <w:pPr>
        <w:pStyle w:val="Heading1"/>
        <w:spacing w:after="120"/>
        <w:jc w:val="both"/>
        <w:rPr>
          <w:b/>
          <w:color w:val="000000"/>
        </w:rPr>
      </w:pPr>
      <w:r>
        <w:rPr>
          <w:b/>
          <w:color w:val="000000"/>
        </w:rPr>
        <w:t>Discussion</w:t>
      </w:r>
    </w:p>
    <w:p w:rsidR="003A200B" w:rsidRDefault="003A200B" w:rsidP="0042746B">
      <w:pPr>
        <w:rPr>
          <w:sz w:val="20"/>
          <w:szCs w:val="22"/>
        </w:rPr>
      </w:pPr>
      <w:r>
        <w:rPr>
          <w:sz w:val="20"/>
          <w:szCs w:val="22"/>
        </w:rPr>
        <w:t xml:space="preserve">In Section 6.2.5 of TS 36.101, </w:t>
      </w:r>
      <w:r w:rsidRPr="003A200B">
        <w:rPr>
          <w:sz w:val="20"/>
          <w:szCs w:val="22"/>
        </w:rPr>
        <w:t>P</w:t>
      </w:r>
      <w:r w:rsidRPr="003A200B">
        <w:rPr>
          <w:sz w:val="20"/>
          <w:szCs w:val="22"/>
          <w:vertAlign w:val="subscript"/>
        </w:rPr>
        <w:t>CMAX_L</w:t>
      </w:r>
      <w:r w:rsidRPr="003A200B">
        <w:rPr>
          <w:sz w:val="20"/>
          <w:szCs w:val="22"/>
        </w:rPr>
        <w:t xml:space="preserve"> </w:t>
      </w:r>
      <w:r>
        <w:rPr>
          <w:sz w:val="20"/>
          <w:szCs w:val="22"/>
        </w:rPr>
        <w:t>is given as</w:t>
      </w:r>
    </w:p>
    <w:p w:rsidR="003A200B" w:rsidRDefault="003A200B" w:rsidP="0042746B">
      <w:pPr>
        <w:rPr>
          <w:sz w:val="20"/>
          <w:szCs w:val="22"/>
        </w:rPr>
      </w:pPr>
    </w:p>
    <w:p w:rsidR="003A200B" w:rsidRDefault="003A200B" w:rsidP="003A200B">
      <w:pPr>
        <w:jc w:val="center"/>
        <w:rPr>
          <w:sz w:val="20"/>
          <w:szCs w:val="22"/>
        </w:rPr>
      </w:pPr>
      <w:r w:rsidRPr="003A200B">
        <w:rPr>
          <w:sz w:val="20"/>
          <w:szCs w:val="22"/>
        </w:rPr>
        <w:t>P</w:t>
      </w:r>
      <w:r w:rsidRPr="003A200B">
        <w:rPr>
          <w:sz w:val="20"/>
          <w:szCs w:val="22"/>
          <w:vertAlign w:val="subscript"/>
        </w:rPr>
        <w:t>CMAX_L</w:t>
      </w:r>
      <w:r w:rsidRPr="003A200B">
        <w:rPr>
          <w:sz w:val="20"/>
          <w:szCs w:val="22"/>
        </w:rPr>
        <w:t xml:space="preserve"> = MIN {P</w:t>
      </w:r>
      <w:r w:rsidRPr="003A200B">
        <w:rPr>
          <w:sz w:val="20"/>
          <w:szCs w:val="22"/>
          <w:vertAlign w:val="subscript"/>
        </w:rPr>
        <w:t xml:space="preserve">EMAX </w:t>
      </w:r>
      <w:r w:rsidRPr="003A200B">
        <w:rPr>
          <w:sz w:val="20"/>
          <w:szCs w:val="22"/>
        </w:rPr>
        <w:t>– ΔT</w:t>
      </w:r>
      <w:r w:rsidRPr="003A200B">
        <w:rPr>
          <w:sz w:val="20"/>
          <w:szCs w:val="22"/>
          <w:vertAlign w:val="subscript"/>
        </w:rPr>
        <w:t>C</w:t>
      </w:r>
      <w:r w:rsidRPr="003A200B">
        <w:rPr>
          <w:sz w:val="20"/>
          <w:szCs w:val="22"/>
        </w:rPr>
        <w:t xml:space="preserve">, </w:t>
      </w:r>
      <w:proofErr w:type="spellStart"/>
      <w:r w:rsidRPr="003A200B">
        <w:rPr>
          <w:sz w:val="20"/>
          <w:szCs w:val="22"/>
        </w:rPr>
        <w:t>P</w:t>
      </w:r>
      <w:r w:rsidRPr="003A200B">
        <w:rPr>
          <w:sz w:val="20"/>
          <w:szCs w:val="22"/>
          <w:vertAlign w:val="subscript"/>
        </w:rPr>
        <w:t>PowerClass</w:t>
      </w:r>
      <w:proofErr w:type="spellEnd"/>
      <w:r w:rsidRPr="003A200B">
        <w:rPr>
          <w:sz w:val="20"/>
          <w:szCs w:val="22"/>
        </w:rPr>
        <w:t xml:space="preserve"> – </w:t>
      </w:r>
      <w:proofErr w:type="gramStart"/>
      <w:r w:rsidRPr="003A200B">
        <w:rPr>
          <w:sz w:val="20"/>
          <w:szCs w:val="22"/>
        </w:rPr>
        <w:t>MAX(</w:t>
      </w:r>
      <w:proofErr w:type="gramEnd"/>
      <w:r w:rsidRPr="003A200B">
        <w:rPr>
          <w:sz w:val="20"/>
          <w:szCs w:val="22"/>
        </w:rPr>
        <w:t xml:space="preserve">MPR + A-MPR + </w:t>
      </w:r>
      <w:proofErr w:type="spellStart"/>
      <w:r w:rsidRPr="003A200B">
        <w:rPr>
          <w:sz w:val="20"/>
          <w:szCs w:val="22"/>
        </w:rPr>
        <w:t>ΔT</w:t>
      </w:r>
      <w:r w:rsidRPr="003A200B">
        <w:rPr>
          <w:sz w:val="20"/>
          <w:szCs w:val="22"/>
          <w:vertAlign w:val="subscript"/>
        </w:rPr>
        <w:t>IB,c</w:t>
      </w:r>
      <w:proofErr w:type="spellEnd"/>
      <w:r w:rsidRPr="003A200B">
        <w:rPr>
          <w:sz w:val="20"/>
          <w:szCs w:val="22"/>
        </w:rPr>
        <w:t>, P-MPR) – ΔT</w:t>
      </w:r>
      <w:r w:rsidRPr="003A200B">
        <w:rPr>
          <w:sz w:val="20"/>
          <w:szCs w:val="22"/>
          <w:vertAlign w:val="subscript"/>
        </w:rPr>
        <w:t>C</w:t>
      </w:r>
      <w:r w:rsidRPr="003A200B">
        <w:rPr>
          <w:sz w:val="20"/>
          <w:szCs w:val="22"/>
        </w:rPr>
        <w:t>}</w:t>
      </w:r>
    </w:p>
    <w:p w:rsidR="003A200B" w:rsidRDefault="003A200B" w:rsidP="003A200B">
      <w:pPr>
        <w:rPr>
          <w:sz w:val="20"/>
          <w:szCs w:val="22"/>
        </w:rPr>
      </w:pPr>
    </w:p>
    <w:p w:rsidR="003A200B" w:rsidRDefault="003A200B" w:rsidP="003A200B">
      <w:pPr>
        <w:rPr>
          <w:sz w:val="20"/>
          <w:szCs w:val="22"/>
        </w:rPr>
      </w:pPr>
      <w:proofErr w:type="gramStart"/>
      <w:r>
        <w:rPr>
          <w:sz w:val="20"/>
          <w:szCs w:val="22"/>
        </w:rPr>
        <w:t>which</w:t>
      </w:r>
      <w:proofErr w:type="gramEnd"/>
      <w:r>
        <w:rPr>
          <w:sz w:val="20"/>
          <w:szCs w:val="22"/>
        </w:rPr>
        <w:t xml:space="preserve"> can also be written as</w:t>
      </w:r>
    </w:p>
    <w:p w:rsidR="003A200B" w:rsidRDefault="003A200B" w:rsidP="003A200B">
      <w:pPr>
        <w:rPr>
          <w:sz w:val="20"/>
          <w:szCs w:val="22"/>
        </w:rPr>
      </w:pPr>
    </w:p>
    <w:p w:rsidR="003A200B" w:rsidRPr="004F7788" w:rsidRDefault="003A200B" w:rsidP="003A200B">
      <w:pPr>
        <w:jc w:val="center"/>
        <w:rPr>
          <w:sz w:val="20"/>
          <w:szCs w:val="22"/>
        </w:rPr>
      </w:pPr>
      <w:r w:rsidRPr="003A200B">
        <w:rPr>
          <w:sz w:val="20"/>
          <w:szCs w:val="22"/>
        </w:rPr>
        <w:t>P</w:t>
      </w:r>
      <w:r w:rsidRPr="003A200B">
        <w:rPr>
          <w:sz w:val="20"/>
          <w:szCs w:val="22"/>
          <w:vertAlign w:val="subscript"/>
        </w:rPr>
        <w:t>CMAX_L</w:t>
      </w:r>
      <w:r w:rsidRPr="003A200B">
        <w:rPr>
          <w:sz w:val="20"/>
          <w:szCs w:val="22"/>
        </w:rPr>
        <w:t xml:space="preserve"> = MIN {P</w:t>
      </w:r>
      <w:r w:rsidRPr="003A200B">
        <w:rPr>
          <w:sz w:val="20"/>
          <w:szCs w:val="22"/>
          <w:vertAlign w:val="subscript"/>
        </w:rPr>
        <w:t xml:space="preserve">EMAX </w:t>
      </w:r>
      <w:r w:rsidRPr="003A200B">
        <w:rPr>
          <w:sz w:val="20"/>
          <w:szCs w:val="22"/>
        </w:rPr>
        <w:t>– ΔT</w:t>
      </w:r>
      <w:r w:rsidRPr="003A200B">
        <w:rPr>
          <w:sz w:val="20"/>
          <w:szCs w:val="22"/>
          <w:vertAlign w:val="subscript"/>
        </w:rPr>
        <w:t>C</w:t>
      </w:r>
      <w:r w:rsidRPr="003A200B">
        <w:rPr>
          <w:sz w:val="20"/>
          <w:szCs w:val="22"/>
        </w:rPr>
        <w:t xml:space="preserve">, </w:t>
      </w:r>
      <w:proofErr w:type="spellStart"/>
      <w:r w:rsidRPr="003A200B">
        <w:rPr>
          <w:sz w:val="20"/>
          <w:szCs w:val="22"/>
        </w:rPr>
        <w:t>P</w:t>
      </w:r>
      <w:r w:rsidRPr="003A200B">
        <w:rPr>
          <w:sz w:val="20"/>
          <w:szCs w:val="22"/>
          <w:vertAlign w:val="subscript"/>
        </w:rPr>
        <w:t>PowerClass</w:t>
      </w:r>
      <w:proofErr w:type="spellEnd"/>
      <w:r w:rsidRPr="003A200B">
        <w:rPr>
          <w:sz w:val="20"/>
          <w:szCs w:val="22"/>
        </w:rPr>
        <w:t xml:space="preserve"> – </w:t>
      </w:r>
      <w:proofErr w:type="gramStart"/>
      <w:r w:rsidRPr="003A200B">
        <w:rPr>
          <w:sz w:val="20"/>
          <w:szCs w:val="22"/>
        </w:rPr>
        <w:t>MAX(</w:t>
      </w:r>
      <w:proofErr w:type="gramEnd"/>
      <w:r w:rsidRPr="003A200B">
        <w:rPr>
          <w:sz w:val="20"/>
          <w:szCs w:val="22"/>
        </w:rPr>
        <w:t xml:space="preserve">MPR + A-MPR </w:t>
      </w:r>
      <w:r w:rsidRPr="00FC5768">
        <w:rPr>
          <w:b/>
          <w:sz w:val="20"/>
          <w:szCs w:val="22"/>
          <w:highlight w:val="yellow"/>
        </w:rPr>
        <w:t xml:space="preserve">+ </w:t>
      </w:r>
      <w:proofErr w:type="spellStart"/>
      <w:r w:rsidRPr="00FC5768">
        <w:rPr>
          <w:b/>
          <w:sz w:val="20"/>
          <w:szCs w:val="22"/>
          <w:highlight w:val="yellow"/>
        </w:rPr>
        <w:t>ΔT</w:t>
      </w:r>
      <w:r w:rsidRPr="00FC5768">
        <w:rPr>
          <w:b/>
          <w:sz w:val="20"/>
          <w:szCs w:val="22"/>
          <w:highlight w:val="yellow"/>
          <w:vertAlign w:val="subscript"/>
        </w:rPr>
        <w:t>IB,c</w:t>
      </w:r>
      <w:proofErr w:type="spellEnd"/>
      <w:r w:rsidRPr="00FC5768">
        <w:rPr>
          <w:b/>
          <w:sz w:val="20"/>
          <w:szCs w:val="22"/>
          <w:highlight w:val="yellow"/>
        </w:rPr>
        <w:t xml:space="preserve"> + ΔT</w:t>
      </w:r>
      <w:r w:rsidRPr="00FC5768">
        <w:rPr>
          <w:b/>
          <w:sz w:val="20"/>
          <w:szCs w:val="22"/>
          <w:highlight w:val="yellow"/>
          <w:vertAlign w:val="subscript"/>
        </w:rPr>
        <w:t>C</w:t>
      </w:r>
      <w:r w:rsidRPr="004F7788">
        <w:rPr>
          <w:sz w:val="20"/>
          <w:szCs w:val="22"/>
        </w:rPr>
        <w:t xml:space="preserve">, P-MPR </w:t>
      </w:r>
      <w:r w:rsidRPr="00FC5768">
        <w:rPr>
          <w:b/>
          <w:sz w:val="20"/>
          <w:szCs w:val="22"/>
          <w:highlight w:val="yellow"/>
        </w:rPr>
        <w:t>+ ΔT</w:t>
      </w:r>
      <w:r w:rsidRPr="00FC5768">
        <w:rPr>
          <w:b/>
          <w:sz w:val="20"/>
          <w:szCs w:val="22"/>
          <w:highlight w:val="yellow"/>
          <w:vertAlign w:val="subscript"/>
        </w:rPr>
        <w:t>C</w:t>
      </w:r>
      <w:r w:rsidRPr="004F7788">
        <w:rPr>
          <w:sz w:val="20"/>
          <w:szCs w:val="22"/>
        </w:rPr>
        <w:t>)}</w:t>
      </w:r>
    </w:p>
    <w:p w:rsidR="003A200B" w:rsidRDefault="003A200B" w:rsidP="003A200B">
      <w:pPr>
        <w:rPr>
          <w:sz w:val="20"/>
          <w:szCs w:val="22"/>
        </w:rPr>
      </w:pPr>
    </w:p>
    <w:p w:rsidR="003A200B" w:rsidRPr="004F7788" w:rsidRDefault="003A200B" w:rsidP="003A200B">
      <w:pPr>
        <w:rPr>
          <w:sz w:val="20"/>
          <w:szCs w:val="22"/>
        </w:rPr>
      </w:pPr>
      <w:r w:rsidRPr="004F7788">
        <w:rPr>
          <w:sz w:val="20"/>
          <w:szCs w:val="22"/>
        </w:rPr>
        <w:t>Thus, in the computation of P</w:t>
      </w:r>
      <w:r w:rsidRPr="004F7788">
        <w:rPr>
          <w:sz w:val="20"/>
          <w:szCs w:val="22"/>
          <w:vertAlign w:val="subscript"/>
        </w:rPr>
        <w:t>CMAX_L</w:t>
      </w:r>
      <w:r w:rsidRPr="004F7788">
        <w:rPr>
          <w:sz w:val="20"/>
          <w:szCs w:val="22"/>
        </w:rPr>
        <w:t xml:space="preserve"> the </w:t>
      </w:r>
      <w:r w:rsidR="00376B39">
        <w:rPr>
          <w:sz w:val="20"/>
          <w:szCs w:val="22"/>
        </w:rPr>
        <w:t>relaxation</w:t>
      </w:r>
      <w:r w:rsidRPr="004F7788">
        <w:rPr>
          <w:sz w:val="20"/>
          <w:szCs w:val="22"/>
        </w:rPr>
        <w:t xml:space="preserve"> ΔT</w:t>
      </w:r>
      <w:r w:rsidRPr="004F7788">
        <w:rPr>
          <w:sz w:val="20"/>
          <w:szCs w:val="22"/>
          <w:vertAlign w:val="subscript"/>
        </w:rPr>
        <w:t>C</w:t>
      </w:r>
      <w:r w:rsidRPr="004F7788">
        <w:rPr>
          <w:sz w:val="20"/>
          <w:szCs w:val="22"/>
        </w:rPr>
        <w:t xml:space="preserve"> is added to P-MPR while the </w:t>
      </w:r>
      <w:r w:rsidR="00376B39">
        <w:rPr>
          <w:sz w:val="20"/>
          <w:szCs w:val="22"/>
        </w:rPr>
        <w:t>relaxation</w:t>
      </w:r>
      <w:r w:rsidRPr="004F7788">
        <w:rPr>
          <w:sz w:val="20"/>
          <w:szCs w:val="22"/>
        </w:rPr>
        <w:t xml:space="preserve"> </w:t>
      </w:r>
      <w:proofErr w:type="spellStart"/>
      <w:r w:rsidRPr="004F7788">
        <w:rPr>
          <w:sz w:val="20"/>
          <w:szCs w:val="22"/>
        </w:rPr>
        <w:t>ΔT</w:t>
      </w:r>
      <w:r w:rsidRPr="004F7788">
        <w:rPr>
          <w:sz w:val="20"/>
          <w:szCs w:val="22"/>
          <w:vertAlign w:val="subscript"/>
        </w:rPr>
        <w:t>IB</w:t>
      </w:r>
      <w:proofErr w:type="gramStart"/>
      <w:r w:rsidRPr="004F7788">
        <w:rPr>
          <w:sz w:val="20"/>
          <w:szCs w:val="22"/>
          <w:vertAlign w:val="subscript"/>
        </w:rPr>
        <w:t>,c</w:t>
      </w:r>
      <w:proofErr w:type="spellEnd"/>
      <w:proofErr w:type="gramEnd"/>
      <w:r w:rsidR="000A5FAC" w:rsidRPr="004F7788">
        <w:rPr>
          <w:sz w:val="20"/>
          <w:szCs w:val="22"/>
        </w:rPr>
        <w:t xml:space="preserve"> is not.  Conversely, it can be noted that both </w:t>
      </w:r>
      <w:r w:rsidR="00376B39">
        <w:rPr>
          <w:sz w:val="20"/>
          <w:szCs w:val="22"/>
        </w:rPr>
        <w:t>relaxation</w:t>
      </w:r>
      <w:r w:rsidR="000A5FAC" w:rsidRPr="004F7788">
        <w:rPr>
          <w:sz w:val="20"/>
          <w:szCs w:val="22"/>
        </w:rPr>
        <w:t>s ΔT</w:t>
      </w:r>
      <w:r w:rsidR="000A5FAC" w:rsidRPr="004F7788">
        <w:rPr>
          <w:sz w:val="20"/>
          <w:szCs w:val="22"/>
          <w:vertAlign w:val="subscript"/>
        </w:rPr>
        <w:t>C</w:t>
      </w:r>
      <w:r w:rsidR="000A5FAC" w:rsidRPr="004F7788">
        <w:rPr>
          <w:sz w:val="20"/>
          <w:szCs w:val="22"/>
        </w:rPr>
        <w:t xml:space="preserve"> and </w:t>
      </w:r>
      <w:proofErr w:type="spellStart"/>
      <w:r w:rsidR="000A5FAC" w:rsidRPr="004F7788">
        <w:rPr>
          <w:sz w:val="20"/>
          <w:szCs w:val="22"/>
        </w:rPr>
        <w:t>ΔT</w:t>
      </w:r>
      <w:r w:rsidR="000A5FAC" w:rsidRPr="004F7788">
        <w:rPr>
          <w:sz w:val="20"/>
          <w:szCs w:val="22"/>
          <w:vertAlign w:val="subscript"/>
        </w:rPr>
        <w:t>IB</w:t>
      </w:r>
      <w:proofErr w:type="gramStart"/>
      <w:r w:rsidR="000A5FAC" w:rsidRPr="004F7788">
        <w:rPr>
          <w:sz w:val="20"/>
          <w:szCs w:val="22"/>
          <w:vertAlign w:val="subscript"/>
        </w:rPr>
        <w:t>,c</w:t>
      </w:r>
      <w:proofErr w:type="spellEnd"/>
      <w:proofErr w:type="gramEnd"/>
      <w:r w:rsidR="000A5FAC" w:rsidRPr="004F7788">
        <w:rPr>
          <w:sz w:val="20"/>
          <w:szCs w:val="22"/>
        </w:rPr>
        <w:t xml:space="preserve"> are added to MPR + A-MPR.</w:t>
      </w:r>
    </w:p>
    <w:p w:rsidR="000A5FAC" w:rsidRPr="004F7788" w:rsidRDefault="000A5FAC" w:rsidP="003A200B">
      <w:pPr>
        <w:rPr>
          <w:sz w:val="20"/>
          <w:szCs w:val="22"/>
        </w:rPr>
      </w:pPr>
    </w:p>
    <w:p w:rsidR="000A5FAC" w:rsidRPr="004F7788" w:rsidRDefault="000A5FAC" w:rsidP="003A200B">
      <w:pPr>
        <w:rPr>
          <w:sz w:val="20"/>
          <w:szCs w:val="22"/>
        </w:rPr>
      </w:pPr>
      <w:r w:rsidRPr="004F7788">
        <w:rPr>
          <w:sz w:val="20"/>
          <w:szCs w:val="22"/>
        </w:rPr>
        <w:t>More specifically, we consider an example in which P</w:t>
      </w:r>
      <w:r w:rsidRPr="004F7788">
        <w:rPr>
          <w:sz w:val="20"/>
          <w:szCs w:val="22"/>
          <w:vertAlign w:val="subscript"/>
        </w:rPr>
        <w:t>EMAX</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so that</w:t>
      </w:r>
    </w:p>
    <w:p w:rsidR="003A200B" w:rsidRPr="004F7788" w:rsidRDefault="003A200B" w:rsidP="003A200B">
      <w:pPr>
        <w:rPr>
          <w:sz w:val="20"/>
          <w:szCs w:val="22"/>
        </w:rPr>
      </w:pPr>
    </w:p>
    <w:p w:rsidR="000A5FAC" w:rsidRPr="004F7788" w:rsidRDefault="000A5FAC" w:rsidP="000A5FAC">
      <w:pPr>
        <w:jc w:val="center"/>
        <w:rPr>
          <w:sz w:val="20"/>
          <w:szCs w:val="22"/>
        </w:rPr>
      </w:pPr>
      <w:r w:rsidRPr="004F7788">
        <w:rPr>
          <w:sz w:val="20"/>
          <w:szCs w:val="22"/>
        </w:rPr>
        <w:t>P</w:t>
      </w:r>
      <w:r w:rsidRPr="004F7788">
        <w:rPr>
          <w:sz w:val="20"/>
          <w:szCs w:val="22"/>
          <w:vertAlign w:val="subscript"/>
        </w:rPr>
        <w:t>CMAX_L</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xml:space="preserve"> – </w:t>
      </w:r>
      <w:proofErr w:type="gramStart"/>
      <w:r w:rsidRPr="004F7788">
        <w:rPr>
          <w:sz w:val="20"/>
          <w:szCs w:val="22"/>
        </w:rPr>
        <w:t>MAX(</w:t>
      </w:r>
      <w:proofErr w:type="gramEnd"/>
      <w:r w:rsidRPr="004F7788">
        <w:rPr>
          <w:sz w:val="20"/>
          <w:szCs w:val="22"/>
        </w:rPr>
        <w:t xml:space="preserve">MPR + A-MPR + </w:t>
      </w:r>
      <w:proofErr w:type="spellStart"/>
      <w:r w:rsidRPr="004F7788">
        <w:rPr>
          <w:sz w:val="20"/>
          <w:szCs w:val="22"/>
        </w:rPr>
        <w:t>ΔT</w:t>
      </w:r>
      <w:r w:rsidRPr="004F7788">
        <w:rPr>
          <w:sz w:val="20"/>
          <w:szCs w:val="22"/>
          <w:vertAlign w:val="subscript"/>
        </w:rPr>
        <w:t>IB,c</w:t>
      </w:r>
      <w:proofErr w:type="spellEnd"/>
      <w:r w:rsidRPr="004F7788">
        <w:rPr>
          <w:sz w:val="20"/>
          <w:szCs w:val="22"/>
        </w:rPr>
        <w:t xml:space="preserve"> + ΔT</w:t>
      </w:r>
      <w:r w:rsidRPr="004F7788">
        <w:rPr>
          <w:sz w:val="20"/>
          <w:szCs w:val="22"/>
          <w:vertAlign w:val="subscript"/>
        </w:rPr>
        <w:t>C</w:t>
      </w:r>
      <w:r w:rsidRPr="004F7788">
        <w:rPr>
          <w:sz w:val="20"/>
          <w:szCs w:val="22"/>
        </w:rPr>
        <w:t>, P-MPR + ΔT</w:t>
      </w:r>
      <w:r w:rsidRPr="004F7788">
        <w:rPr>
          <w:sz w:val="20"/>
          <w:szCs w:val="22"/>
          <w:vertAlign w:val="subscript"/>
        </w:rPr>
        <w:t>C</w:t>
      </w:r>
      <w:r w:rsidRPr="004F7788">
        <w:rPr>
          <w:sz w:val="20"/>
          <w:szCs w:val="22"/>
        </w:rPr>
        <w:t>)</w:t>
      </w:r>
    </w:p>
    <w:p w:rsidR="003A200B" w:rsidRPr="004F7788" w:rsidRDefault="003A200B" w:rsidP="003A200B">
      <w:pPr>
        <w:rPr>
          <w:sz w:val="20"/>
          <w:szCs w:val="22"/>
        </w:rPr>
      </w:pPr>
    </w:p>
    <w:p w:rsidR="000A5FAC" w:rsidRPr="004F7788" w:rsidRDefault="000A5FAC" w:rsidP="000A5FAC">
      <w:pPr>
        <w:rPr>
          <w:sz w:val="20"/>
          <w:szCs w:val="22"/>
        </w:rPr>
      </w:pPr>
      <w:r w:rsidRPr="004F7788">
        <w:rPr>
          <w:sz w:val="20"/>
          <w:szCs w:val="22"/>
        </w:rPr>
        <w:t xml:space="preserve">Now, if </w:t>
      </w:r>
    </w:p>
    <w:p w:rsidR="000A5FAC" w:rsidRPr="004F7788" w:rsidRDefault="000A5FAC" w:rsidP="000A5FAC">
      <w:pPr>
        <w:jc w:val="center"/>
        <w:rPr>
          <w:sz w:val="20"/>
          <w:szCs w:val="22"/>
        </w:rPr>
      </w:pPr>
      <w:r w:rsidRPr="004F7788">
        <w:rPr>
          <w:sz w:val="20"/>
          <w:szCs w:val="22"/>
        </w:rPr>
        <w:t xml:space="preserve">MPR + A-MPR + </w:t>
      </w:r>
      <w:proofErr w:type="spellStart"/>
      <w:r w:rsidRPr="004F7788">
        <w:rPr>
          <w:sz w:val="20"/>
          <w:szCs w:val="22"/>
        </w:rPr>
        <w:t>ΔT</w:t>
      </w:r>
      <w:r w:rsidRPr="004F7788">
        <w:rPr>
          <w:sz w:val="20"/>
          <w:szCs w:val="22"/>
          <w:vertAlign w:val="subscript"/>
        </w:rPr>
        <w:t>IB</w:t>
      </w:r>
      <w:proofErr w:type="gramStart"/>
      <w:r w:rsidRPr="004F7788">
        <w:rPr>
          <w:sz w:val="20"/>
          <w:szCs w:val="22"/>
          <w:vertAlign w:val="subscript"/>
        </w:rPr>
        <w:t>,c</w:t>
      </w:r>
      <w:proofErr w:type="spellEnd"/>
      <w:proofErr w:type="gramEnd"/>
      <w:r w:rsidRPr="004F7788">
        <w:rPr>
          <w:sz w:val="20"/>
          <w:szCs w:val="22"/>
        </w:rPr>
        <w:t xml:space="preserve"> + ΔT</w:t>
      </w:r>
      <w:r w:rsidRPr="004F7788">
        <w:rPr>
          <w:sz w:val="20"/>
          <w:szCs w:val="22"/>
          <w:vertAlign w:val="subscript"/>
        </w:rPr>
        <w:t>C</w:t>
      </w:r>
      <w:r w:rsidRPr="004F7788">
        <w:rPr>
          <w:sz w:val="20"/>
          <w:szCs w:val="22"/>
        </w:rPr>
        <w:t xml:space="preserve"> &gt; P-MPR + ΔT</w:t>
      </w:r>
      <w:r w:rsidRPr="004F7788">
        <w:rPr>
          <w:sz w:val="20"/>
          <w:szCs w:val="22"/>
          <w:vertAlign w:val="subscript"/>
        </w:rPr>
        <w:t>C</w:t>
      </w:r>
      <w:r w:rsidR="004F7788" w:rsidRPr="004F7788">
        <w:rPr>
          <w:sz w:val="20"/>
          <w:szCs w:val="22"/>
        </w:rPr>
        <w:t>,</w:t>
      </w:r>
    </w:p>
    <w:p w:rsidR="004F7788" w:rsidRPr="004F7788" w:rsidRDefault="004F7788" w:rsidP="004F7788">
      <w:pPr>
        <w:rPr>
          <w:sz w:val="20"/>
          <w:szCs w:val="22"/>
        </w:rPr>
      </w:pPr>
    </w:p>
    <w:p w:rsidR="004F7788" w:rsidRPr="004F7788" w:rsidRDefault="004F7788" w:rsidP="004F7788">
      <w:pPr>
        <w:rPr>
          <w:sz w:val="20"/>
          <w:szCs w:val="22"/>
        </w:rPr>
      </w:pPr>
      <w:proofErr w:type="gramStart"/>
      <w:r w:rsidRPr="004F7788">
        <w:rPr>
          <w:sz w:val="20"/>
          <w:szCs w:val="22"/>
        </w:rPr>
        <w:t>then</w:t>
      </w:r>
      <w:proofErr w:type="gramEnd"/>
    </w:p>
    <w:p w:rsidR="003A200B" w:rsidRPr="004F7788" w:rsidRDefault="004F7788" w:rsidP="004F7788">
      <w:pPr>
        <w:jc w:val="center"/>
        <w:rPr>
          <w:b/>
          <w:sz w:val="20"/>
          <w:szCs w:val="22"/>
        </w:rPr>
      </w:pPr>
      <w:r w:rsidRPr="004F7788">
        <w:rPr>
          <w:sz w:val="20"/>
          <w:szCs w:val="22"/>
        </w:rPr>
        <w:t>P</w:t>
      </w:r>
      <w:r w:rsidRPr="004F7788">
        <w:rPr>
          <w:sz w:val="20"/>
          <w:szCs w:val="22"/>
          <w:vertAlign w:val="subscript"/>
        </w:rPr>
        <w:t>CMAX_L</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xml:space="preserve"> – MPR - A-MPR </w:t>
      </w:r>
      <w:r w:rsidRPr="00E14D5F">
        <w:rPr>
          <w:b/>
          <w:sz w:val="20"/>
          <w:szCs w:val="22"/>
          <w:highlight w:val="yellow"/>
        </w:rPr>
        <w:t xml:space="preserve">- </w:t>
      </w:r>
      <w:proofErr w:type="spellStart"/>
      <w:r w:rsidRPr="00E14D5F">
        <w:rPr>
          <w:b/>
          <w:sz w:val="20"/>
          <w:szCs w:val="22"/>
          <w:highlight w:val="yellow"/>
        </w:rPr>
        <w:t>ΔT</w:t>
      </w:r>
      <w:r w:rsidRPr="00E14D5F">
        <w:rPr>
          <w:b/>
          <w:sz w:val="20"/>
          <w:szCs w:val="22"/>
          <w:highlight w:val="yellow"/>
          <w:vertAlign w:val="subscript"/>
        </w:rPr>
        <w:t>IB</w:t>
      </w:r>
      <w:proofErr w:type="gramStart"/>
      <w:r w:rsidRPr="00E14D5F">
        <w:rPr>
          <w:b/>
          <w:sz w:val="20"/>
          <w:szCs w:val="22"/>
          <w:highlight w:val="yellow"/>
          <w:vertAlign w:val="subscript"/>
        </w:rPr>
        <w:t>,c</w:t>
      </w:r>
      <w:proofErr w:type="spellEnd"/>
      <w:proofErr w:type="gramEnd"/>
      <w:r w:rsidRPr="00E14D5F">
        <w:rPr>
          <w:b/>
          <w:sz w:val="20"/>
          <w:szCs w:val="22"/>
          <w:highlight w:val="yellow"/>
        </w:rPr>
        <w:t xml:space="preserve"> - ΔT</w:t>
      </w:r>
      <w:r w:rsidRPr="00E14D5F">
        <w:rPr>
          <w:b/>
          <w:sz w:val="20"/>
          <w:szCs w:val="22"/>
          <w:highlight w:val="yellow"/>
          <w:vertAlign w:val="subscript"/>
        </w:rPr>
        <w:t>C</w:t>
      </w:r>
    </w:p>
    <w:p w:rsidR="004F7788" w:rsidRPr="004F7788" w:rsidRDefault="004F7788" w:rsidP="004F7788">
      <w:pPr>
        <w:rPr>
          <w:sz w:val="20"/>
          <w:szCs w:val="22"/>
        </w:rPr>
      </w:pPr>
    </w:p>
    <w:p w:rsidR="004F7788" w:rsidRPr="004F7788" w:rsidRDefault="004F7788" w:rsidP="004F7788">
      <w:pPr>
        <w:rPr>
          <w:sz w:val="20"/>
          <w:szCs w:val="22"/>
        </w:rPr>
      </w:pPr>
      <w:proofErr w:type="gramStart"/>
      <w:r w:rsidRPr="004F7788">
        <w:rPr>
          <w:sz w:val="20"/>
          <w:szCs w:val="22"/>
        </w:rPr>
        <w:t>so</w:t>
      </w:r>
      <w:proofErr w:type="gramEnd"/>
      <w:r w:rsidRPr="004F7788">
        <w:rPr>
          <w:sz w:val="20"/>
          <w:szCs w:val="22"/>
        </w:rPr>
        <w:t xml:space="preserve"> that P</w:t>
      </w:r>
      <w:r w:rsidRPr="004F7788">
        <w:rPr>
          <w:sz w:val="20"/>
          <w:szCs w:val="22"/>
          <w:vertAlign w:val="subscript"/>
        </w:rPr>
        <w:t>CMAX_L</w:t>
      </w:r>
      <w:r w:rsidRPr="004F7788">
        <w:rPr>
          <w:sz w:val="20"/>
          <w:szCs w:val="22"/>
        </w:rPr>
        <w:t xml:space="preserve"> is reduced by both ΔT</w:t>
      </w:r>
      <w:r w:rsidRPr="004F7788">
        <w:rPr>
          <w:sz w:val="20"/>
          <w:szCs w:val="22"/>
          <w:vertAlign w:val="subscript"/>
        </w:rPr>
        <w:t>C</w:t>
      </w:r>
      <w:r w:rsidRPr="004F7788">
        <w:rPr>
          <w:sz w:val="20"/>
          <w:szCs w:val="22"/>
        </w:rPr>
        <w:t xml:space="preserve"> and </w:t>
      </w:r>
      <w:proofErr w:type="spellStart"/>
      <w:r w:rsidRPr="004F7788">
        <w:rPr>
          <w:sz w:val="20"/>
          <w:szCs w:val="22"/>
        </w:rPr>
        <w:t>ΔT</w:t>
      </w:r>
      <w:r w:rsidRPr="004F7788">
        <w:rPr>
          <w:sz w:val="20"/>
          <w:szCs w:val="22"/>
          <w:vertAlign w:val="subscript"/>
        </w:rPr>
        <w:t>IB,c</w:t>
      </w:r>
      <w:proofErr w:type="spellEnd"/>
      <w:r w:rsidRPr="004F7788">
        <w:rPr>
          <w:sz w:val="20"/>
          <w:szCs w:val="22"/>
        </w:rPr>
        <w:t xml:space="preserve">.  Conversely, if </w:t>
      </w:r>
    </w:p>
    <w:p w:rsidR="004F7788" w:rsidRPr="004F7788" w:rsidRDefault="004F7788" w:rsidP="004F7788">
      <w:pPr>
        <w:rPr>
          <w:sz w:val="20"/>
          <w:szCs w:val="22"/>
        </w:rPr>
      </w:pPr>
    </w:p>
    <w:p w:rsidR="004F7788" w:rsidRPr="004F7788" w:rsidRDefault="004F7788" w:rsidP="004F7788">
      <w:pPr>
        <w:jc w:val="center"/>
        <w:rPr>
          <w:sz w:val="20"/>
          <w:szCs w:val="22"/>
        </w:rPr>
      </w:pPr>
      <w:r w:rsidRPr="004F7788">
        <w:rPr>
          <w:sz w:val="20"/>
          <w:szCs w:val="22"/>
        </w:rPr>
        <w:t xml:space="preserve">MPR + A-MPR + </w:t>
      </w:r>
      <w:proofErr w:type="spellStart"/>
      <w:r w:rsidRPr="004F7788">
        <w:rPr>
          <w:sz w:val="20"/>
          <w:szCs w:val="22"/>
        </w:rPr>
        <w:t>ΔT</w:t>
      </w:r>
      <w:r w:rsidRPr="004F7788">
        <w:rPr>
          <w:sz w:val="20"/>
          <w:szCs w:val="22"/>
          <w:vertAlign w:val="subscript"/>
        </w:rPr>
        <w:t>IB</w:t>
      </w:r>
      <w:proofErr w:type="gramStart"/>
      <w:r w:rsidRPr="004F7788">
        <w:rPr>
          <w:sz w:val="20"/>
          <w:szCs w:val="22"/>
          <w:vertAlign w:val="subscript"/>
        </w:rPr>
        <w:t>,c</w:t>
      </w:r>
      <w:proofErr w:type="spellEnd"/>
      <w:proofErr w:type="gramEnd"/>
      <w:r w:rsidRPr="004F7788">
        <w:rPr>
          <w:sz w:val="20"/>
          <w:szCs w:val="22"/>
        </w:rPr>
        <w:t xml:space="preserve"> + ΔT</w:t>
      </w:r>
      <w:r w:rsidRPr="004F7788">
        <w:rPr>
          <w:sz w:val="20"/>
          <w:szCs w:val="22"/>
          <w:vertAlign w:val="subscript"/>
        </w:rPr>
        <w:t>C</w:t>
      </w:r>
      <w:r w:rsidRPr="004F7788">
        <w:rPr>
          <w:sz w:val="20"/>
          <w:szCs w:val="22"/>
        </w:rPr>
        <w:t xml:space="preserve"> &lt; P-MPR + ΔT</w:t>
      </w:r>
      <w:r w:rsidRPr="004F7788">
        <w:rPr>
          <w:sz w:val="20"/>
          <w:szCs w:val="22"/>
          <w:vertAlign w:val="subscript"/>
        </w:rPr>
        <w:t>C</w:t>
      </w:r>
      <w:r w:rsidRPr="004F7788">
        <w:rPr>
          <w:sz w:val="20"/>
          <w:szCs w:val="22"/>
        </w:rPr>
        <w:t>,</w:t>
      </w:r>
    </w:p>
    <w:p w:rsidR="004F7788" w:rsidRPr="004F7788" w:rsidRDefault="004F7788" w:rsidP="004F7788">
      <w:pPr>
        <w:jc w:val="center"/>
        <w:rPr>
          <w:sz w:val="20"/>
          <w:szCs w:val="22"/>
        </w:rPr>
      </w:pPr>
    </w:p>
    <w:p w:rsidR="004F7788" w:rsidRPr="004F7788" w:rsidRDefault="004F7788" w:rsidP="004F7788">
      <w:pPr>
        <w:rPr>
          <w:sz w:val="20"/>
          <w:szCs w:val="22"/>
        </w:rPr>
      </w:pPr>
      <w:proofErr w:type="gramStart"/>
      <w:r w:rsidRPr="004F7788">
        <w:rPr>
          <w:sz w:val="20"/>
          <w:szCs w:val="22"/>
        </w:rPr>
        <w:t>then</w:t>
      </w:r>
      <w:proofErr w:type="gramEnd"/>
    </w:p>
    <w:p w:rsidR="004F7788" w:rsidRPr="004F7788" w:rsidRDefault="004F7788" w:rsidP="004F7788">
      <w:pPr>
        <w:jc w:val="center"/>
        <w:rPr>
          <w:sz w:val="20"/>
          <w:szCs w:val="22"/>
        </w:rPr>
      </w:pPr>
    </w:p>
    <w:p w:rsidR="004F7788" w:rsidRPr="000F68BF" w:rsidRDefault="004F7788" w:rsidP="004F7788">
      <w:pPr>
        <w:jc w:val="center"/>
        <w:rPr>
          <w:b/>
          <w:sz w:val="20"/>
          <w:szCs w:val="22"/>
        </w:rPr>
      </w:pPr>
      <w:r w:rsidRPr="004F7788">
        <w:rPr>
          <w:sz w:val="20"/>
          <w:szCs w:val="22"/>
        </w:rPr>
        <w:t>P</w:t>
      </w:r>
      <w:r w:rsidRPr="004F7788">
        <w:rPr>
          <w:sz w:val="20"/>
          <w:szCs w:val="22"/>
          <w:vertAlign w:val="subscript"/>
        </w:rPr>
        <w:t>CMAX_L</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xml:space="preserve"> – P-MPR </w:t>
      </w:r>
      <w:r w:rsidRPr="00E14D5F">
        <w:rPr>
          <w:b/>
          <w:sz w:val="20"/>
          <w:szCs w:val="22"/>
          <w:highlight w:val="yellow"/>
        </w:rPr>
        <w:t>- ΔT</w:t>
      </w:r>
      <w:r w:rsidRPr="00E14D5F">
        <w:rPr>
          <w:b/>
          <w:sz w:val="20"/>
          <w:szCs w:val="22"/>
          <w:highlight w:val="yellow"/>
          <w:vertAlign w:val="subscript"/>
        </w:rPr>
        <w:t>C</w:t>
      </w:r>
    </w:p>
    <w:p w:rsidR="004F7788" w:rsidRPr="004F7788" w:rsidRDefault="004F7788" w:rsidP="004F7788">
      <w:pPr>
        <w:rPr>
          <w:color w:val="000000"/>
        </w:rPr>
      </w:pPr>
    </w:p>
    <w:p w:rsidR="004F7788" w:rsidRDefault="004F7788" w:rsidP="004F7788">
      <w:pPr>
        <w:rPr>
          <w:sz w:val="20"/>
          <w:szCs w:val="22"/>
        </w:rPr>
      </w:pPr>
      <w:proofErr w:type="gramStart"/>
      <w:r>
        <w:rPr>
          <w:sz w:val="20"/>
          <w:szCs w:val="22"/>
        </w:rPr>
        <w:t>so</w:t>
      </w:r>
      <w:proofErr w:type="gramEnd"/>
      <w:r>
        <w:rPr>
          <w:sz w:val="20"/>
          <w:szCs w:val="22"/>
        </w:rPr>
        <w:t xml:space="preserve"> that </w:t>
      </w:r>
      <w:r w:rsidRPr="003A200B">
        <w:rPr>
          <w:sz w:val="20"/>
          <w:szCs w:val="22"/>
        </w:rPr>
        <w:t>P</w:t>
      </w:r>
      <w:r w:rsidRPr="003A200B">
        <w:rPr>
          <w:sz w:val="20"/>
          <w:szCs w:val="22"/>
          <w:vertAlign w:val="subscript"/>
        </w:rPr>
        <w:t>CMAX_L</w:t>
      </w:r>
      <w:r>
        <w:rPr>
          <w:sz w:val="20"/>
          <w:szCs w:val="22"/>
        </w:rPr>
        <w:t xml:space="preserve"> is reduced by </w:t>
      </w:r>
      <w:r w:rsidRPr="003A200B">
        <w:rPr>
          <w:sz w:val="20"/>
          <w:szCs w:val="22"/>
        </w:rPr>
        <w:t>ΔT</w:t>
      </w:r>
      <w:r w:rsidRPr="003A200B">
        <w:rPr>
          <w:sz w:val="20"/>
          <w:szCs w:val="22"/>
          <w:vertAlign w:val="subscript"/>
        </w:rPr>
        <w:t>C</w:t>
      </w:r>
      <w:r>
        <w:rPr>
          <w:sz w:val="20"/>
          <w:szCs w:val="22"/>
        </w:rPr>
        <w:t xml:space="preserve"> but not by </w:t>
      </w:r>
      <w:proofErr w:type="spellStart"/>
      <w:r w:rsidRPr="003A200B">
        <w:rPr>
          <w:sz w:val="20"/>
          <w:szCs w:val="22"/>
        </w:rPr>
        <w:t>ΔT</w:t>
      </w:r>
      <w:r w:rsidRPr="003A200B">
        <w:rPr>
          <w:sz w:val="20"/>
          <w:szCs w:val="22"/>
          <w:vertAlign w:val="subscript"/>
        </w:rPr>
        <w:t>IB,c</w:t>
      </w:r>
      <w:proofErr w:type="spellEnd"/>
      <w:r>
        <w:rPr>
          <w:sz w:val="20"/>
          <w:szCs w:val="22"/>
        </w:rPr>
        <w:t>.</w:t>
      </w:r>
    </w:p>
    <w:p w:rsidR="004F7788" w:rsidRDefault="004F7788" w:rsidP="004F7788">
      <w:pPr>
        <w:rPr>
          <w:sz w:val="20"/>
          <w:szCs w:val="22"/>
        </w:rPr>
      </w:pPr>
    </w:p>
    <w:p w:rsidR="004F7788" w:rsidRDefault="004F7788" w:rsidP="004F7788">
      <w:pPr>
        <w:rPr>
          <w:sz w:val="20"/>
          <w:szCs w:val="22"/>
        </w:rPr>
      </w:pPr>
      <w:r>
        <w:rPr>
          <w:sz w:val="20"/>
          <w:szCs w:val="22"/>
        </w:rPr>
        <w:t xml:space="preserve">Thus, the setting of </w:t>
      </w:r>
      <w:r w:rsidRPr="003A200B">
        <w:rPr>
          <w:sz w:val="20"/>
          <w:szCs w:val="22"/>
        </w:rPr>
        <w:t>P</w:t>
      </w:r>
      <w:r w:rsidRPr="003A200B">
        <w:rPr>
          <w:sz w:val="20"/>
          <w:szCs w:val="22"/>
          <w:vertAlign w:val="subscript"/>
        </w:rPr>
        <w:t>CMAX_L</w:t>
      </w:r>
      <w:r>
        <w:rPr>
          <w:sz w:val="20"/>
          <w:szCs w:val="22"/>
        </w:rPr>
        <w:t xml:space="preserve"> can be seen to be inconsistent in that both </w:t>
      </w:r>
      <w:r w:rsidR="00376B39">
        <w:rPr>
          <w:sz w:val="20"/>
          <w:szCs w:val="22"/>
        </w:rPr>
        <w:t>relaxation</w:t>
      </w:r>
      <w:r>
        <w:rPr>
          <w:sz w:val="20"/>
          <w:szCs w:val="22"/>
        </w:rPr>
        <w:t xml:space="preserve">s are applied in setting  </w:t>
      </w:r>
      <w:r w:rsidRPr="003A200B">
        <w:rPr>
          <w:sz w:val="20"/>
          <w:szCs w:val="22"/>
        </w:rPr>
        <w:t>P</w:t>
      </w:r>
      <w:r w:rsidRPr="003A200B">
        <w:rPr>
          <w:sz w:val="20"/>
          <w:szCs w:val="22"/>
          <w:vertAlign w:val="subscript"/>
        </w:rPr>
        <w:t>CMAX_L</w:t>
      </w:r>
      <w:r>
        <w:rPr>
          <w:sz w:val="20"/>
          <w:szCs w:val="22"/>
        </w:rPr>
        <w:t xml:space="preserve"> when P-MPR is 0, but only </w:t>
      </w:r>
      <w:r w:rsidRPr="003A200B">
        <w:rPr>
          <w:sz w:val="20"/>
          <w:szCs w:val="22"/>
        </w:rPr>
        <w:t>ΔT</w:t>
      </w:r>
      <w:r w:rsidRPr="003A200B">
        <w:rPr>
          <w:sz w:val="20"/>
          <w:szCs w:val="22"/>
          <w:vertAlign w:val="subscript"/>
        </w:rPr>
        <w:t>C</w:t>
      </w:r>
      <w:r>
        <w:rPr>
          <w:sz w:val="20"/>
          <w:szCs w:val="22"/>
        </w:rPr>
        <w:t xml:space="preserve"> is applied in setting </w:t>
      </w:r>
      <w:r w:rsidRPr="003A200B">
        <w:rPr>
          <w:sz w:val="20"/>
          <w:szCs w:val="22"/>
        </w:rPr>
        <w:t>P</w:t>
      </w:r>
      <w:r w:rsidRPr="003A200B">
        <w:rPr>
          <w:sz w:val="20"/>
          <w:szCs w:val="22"/>
          <w:vertAlign w:val="subscript"/>
        </w:rPr>
        <w:t>CMAX_L</w:t>
      </w:r>
      <w:r>
        <w:rPr>
          <w:sz w:val="20"/>
          <w:szCs w:val="22"/>
        </w:rPr>
        <w:t xml:space="preserve"> when </w:t>
      </w:r>
      <w:r w:rsidR="00831390">
        <w:rPr>
          <w:sz w:val="20"/>
          <w:szCs w:val="22"/>
        </w:rPr>
        <w:t xml:space="preserve">the value of </w:t>
      </w:r>
      <w:r>
        <w:rPr>
          <w:sz w:val="20"/>
          <w:szCs w:val="22"/>
        </w:rPr>
        <w:t xml:space="preserve">P-MPR is larger than </w:t>
      </w:r>
      <w:r w:rsidR="00831390" w:rsidRPr="004F7788">
        <w:rPr>
          <w:sz w:val="20"/>
          <w:szCs w:val="22"/>
        </w:rPr>
        <w:t xml:space="preserve">MPR + A-MPR + </w:t>
      </w:r>
      <w:proofErr w:type="spellStart"/>
      <w:r w:rsidR="00831390" w:rsidRPr="004F7788">
        <w:rPr>
          <w:sz w:val="20"/>
          <w:szCs w:val="22"/>
        </w:rPr>
        <w:t>ΔT</w:t>
      </w:r>
      <w:r w:rsidR="00831390" w:rsidRPr="004F7788">
        <w:rPr>
          <w:sz w:val="20"/>
          <w:szCs w:val="22"/>
          <w:vertAlign w:val="subscript"/>
        </w:rPr>
        <w:t>IB,c</w:t>
      </w:r>
      <w:proofErr w:type="spellEnd"/>
      <w:r w:rsidR="00831390">
        <w:rPr>
          <w:sz w:val="20"/>
          <w:szCs w:val="22"/>
        </w:rPr>
        <w:t>.</w:t>
      </w:r>
    </w:p>
    <w:p w:rsidR="00831390" w:rsidRDefault="00831390" w:rsidP="004F7788">
      <w:pPr>
        <w:rPr>
          <w:sz w:val="20"/>
          <w:szCs w:val="22"/>
        </w:rPr>
      </w:pPr>
    </w:p>
    <w:p w:rsidR="00831390" w:rsidRPr="00831390" w:rsidRDefault="00831390" w:rsidP="004F7788">
      <w:pPr>
        <w:rPr>
          <w:color w:val="000000"/>
        </w:rPr>
      </w:pPr>
    </w:p>
    <w:p w:rsidR="004F7788" w:rsidRPr="00831390" w:rsidRDefault="004F7788" w:rsidP="006812DE">
      <w:pPr>
        <w:pStyle w:val="Heading1"/>
        <w:spacing w:after="120"/>
        <w:jc w:val="both"/>
        <w:rPr>
          <w:b/>
          <w:color w:val="000000"/>
          <w:szCs w:val="28"/>
        </w:rPr>
      </w:pPr>
      <w:r>
        <w:rPr>
          <w:b/>
          <w:color w:val="000000"/>
        </w:rPr>
        <w:lastRenderedPageBreak/>
        <w:t xml:space="preserve">Modification of </w:t>
      </w:r>
      <w:r w:rsidR="00831390" w:rsidRPr="00831390">
        <w:rPr>
          <w:b/>
          <w:szCs w:val="28"/>
        </w:rPr>
        <w:t>P</w:t>
      </w:r>
      <w:r w:rsidR="00831390" w:rsidRPr="00831390">
        <w:rPr>
          <w:b/>
          <w:szCs w:val="28"/>
          <w:vertAlign w:val="subscript"/>
        </w:rPr>
        <w:t>CMAX_L</w:t>
      </w:r>
    </w:p>
    <w:p w:rsidR="00831390" w:rsidRDefault="00831390" w:rsidP="00831390">
      <w:pPr>
        <w:rPr>
          <w:sz w:val="20"/>
          <w:szCs w:val="22"/>
        </w:rPr>
      </w:pPr>
      <w:r>
        <w:rPr>
          <w:sz w:val="20"/>
          <w:szCs w:val="22"/>
        </w:rPr>
        <w:t xml:space="preserve">In order to maintain consistent handling of the </w:t>
      </w:r>
      <w:r w:rsidR="00376B39">
        <w:rPr>
          <w:sz w:val="20"/>
          <w:szCs w:val="22"/>
        </w:rPr>
        <w:t>relaxation</w:t>
      </w:r>
      <w:r>
        <w:rPr>
          <w:sz w:val="20"/>
          <w:szCs w:val="22"/>
        </w:rPr>
        <w:t xml:space="preserve">s </w:t>
      </w:r>
      <w:r w:rsidRPr="003A200B">
        <w:rPr>
          <w:sz w:val="20"/>
          <w:szCs w:val="22"/>
        </w:rPr>
        <w:t>ΔT</w:t>
      </w:r>
      <w:r w:rsidRPr="003A200B">
        <w:rPr>
          <w:sz w:val="20"/>
          <w:szCs w:val="22"/>
          <w:vertAlign w:val="subscript"/>
        </w:rPr>
        <w:t>C</w:t>
      </w:r>
      <w:r>
        <w:rPr>
          <w:sz w:val="20"/>
          <w:szCs w:val="22"/>
        </w:rPr>
        <w:t xml:space="preserve"> and </w:t>
      </w:r>
      <w:r w:rsidRPr="003A200B">
        <w:rPr>
          <w:sz w:val="20"/>
          <w:szCs w:val="22"/>
        </w:rPr>
        <w:t>ΔT</w:t>
      </w:r>
      <w:r w:rsidRPr="003A200B">
        <w:rPr>
          <w:sz w:val="20"/>
          <w:szCs w:val="22"/>
          <w:vertAlign w:val="subscript"/>
        </w:rPr>
        <w:t>IB</w:t>
      </w:r>
      <w:r>
        <w:rPr>
          <w:sz w:val="20"/>
          <w:szCs w:val="22"/>
        </w:rPr>
        <w:t xml:space="preserve"> with the use of P-MPR, either both of the </w:t>
      </w:r>
      <w:r w:rsidR="00376B39">
        <w:rPr>
          <w:sz w:val="20"/>
          <w:szCs w:val="22"/>
        </w:rPr>
        <w:t>relaxation</w:t>
      </w:r>
      <w:r>
        <w:rPr>
          <w:sz w:val="20"/>
          <w:szCs w:val="22"/>
        </w:rPr>
        <w:t xml:space="preserve">s should be added to P-MPR, or neither </w:t>
      </w:r>
      <w:r w:rsidR="00376B39">
        <w:rPr>
          <w:sz w:val="20"/>
          <w:szCs w:val="22"/>
        </w:rPr>
        <w:t>relaxation</w:t>
      </w:r>
      <w:r>
        <w:rPr>
          <w:sz w:val="20"/>
          <w:szCs w:val="22"/>
        </w:rPr>
        <w:t xml:space="preserve"> should be added. Furthermore, since there is no restriction on the value of P-MPR that the UE may apply, it is proposed that </w:t>
      </w:r>
      <w:r w:rsidR="00F50F94">
        <w:rPr>
          <w:sz w:val="20"/>
          <w:szCs w:val="22"/>
        </w:rPr>
        <w:t xml:space="preserve">neither </w:t>
      </w:r>
      <w:r w:rsidR="00376B39">
        <w:rPr>
          <w:sz w:val="20"/>
          <w:szCs w:val="22"/>
        </w:rPr>
        <w:t>relaxation</w:t>
      </w:r>
      <w:r>
        <w:rPr>
          <w:sz w:val="20"/>
          <w:szCs w:val="22"/>
        </w:rPr>
        <w:t xml:space="preserve"> be added to P-MPR in the calculation of </w:t>
      </w:r>
      <w:r w:rsidRPr="003A200B">
        <w:rPr>
          <w:sz w:val="20"/>
          <w:szCs w:val="22"/>
        </w:rPr>
        <w:t>P</w:t>
      </w:r>
      <w:r w:rsidRPr="003A200B">
        <w:rPr>
          <w:sz w:val="20"/>
          <w:szCs w:val="22"/>
          <w:vertAlign w:val="subscript"/>
        </w:rPr>
        <w:t>CMAX</w:t>
      </w:r>
      <w:r>
        <w:rPr>
          <w:sz w:val="20"/>
          <w:szCs w:val="22"/>
        </w:rPr>
        <w:t>. Thus, we have the following</w:t>
      </w:r>
      <w:r w:rsidR="00F50F94">
        <w:rPr>
          <w:sz w:val="20"/>
          <w:szCs w:val="22"/>
        </w:rPr>
        <w:t>:</w:t>
      </w:r>
    </w:p>
    <w:p w:rsidR="00F50F94" w:rsidRDefault="00F50F94" w:rsidP="00831390">
      <w:pPr>
        <w:rPr>
          <w:sz w:val="20"/>
          <w:szCs w:val="22"/>
        </w:rPr>
      </w:pPr>
    </w:p>
    <w:p w:rsidR="00F50F94" w:rsidRPr="00F50F94" w:rsidRDefault="00F50F94" w:rsidP="00773C07">
      <w:pPr>
        <w:rPr>
          <w:b/>
          <w:sz w:val="20"/>
          <w:szCs w:val="22"/>
        </w:rPr>
      </w:pPr>
      <w:r w:rsidRPr="00F50F94">
        <w:rPr>
          <w:b/>
          <w:sz w:val="20"/>
          <w:szCs w:val="22"/>
        </w:rPr>
        <w:t>Proposal:</w:t>
      </w:r>
    </w:p>
    <w:p w:rsidR="00F50F94" w:rsidRDefault="00F50F94" w:rsidP="00E14D5F">
      <w:pPr>
        <w:ind w:left="720"/>
        <w:rPr>
          <w:sz w:val="20"/>
          <w:szCs w:val="22"/>
        </w:rPr>
      </w:pPr>
    </w:p>
    <w:p w:rsidR="00F50F94" w:rsidRDefault="00F50F94" w:rsidP="00E14D5F">
      <w:pPr>
        <w:ind w:left="720"/>
        <w:rPr>
          <w:sz w:val="20"/>
          <w:szCs w:val="22"/>
        </w:rPr>
      </w:pPr>
      <w:r>
        <w:rPr>
          <w:sz w:val="20"/>
          <w:szCs w:val="22"/>
        </w:rPr>
        <w:t xml:space="preserve">In Section 6.2.5, </w:t>
      </w:r>
      <w:r w:rsidRPr="003A200B">
        <w:rPr>
          <w:sz w:val="20"/>
          <w:szCs w:val="22"/>
        </w:rPr>
        <w:t>P</w:t>
      </w:r>
      <w:r w:rsidRPr="003A200B">
        <w:rPr>
          <w:sz w:val="20"/>
          <w:szCs w:val="22"/>
          <w:vertAlign w:val="subscript"/>
        </w:rPr>
        <w:t>CMAX_</w:t>
      </w:r>
      <w:r>
        <w:rPr>
          <w:sz w:val="20"/>
          <w:szCs w:val="22"/>
          <w:vertAlign w:val="subscript"/>
        </w:rPr>
        <w:t>L</w:t>
      </w:r>
      <w:r>
        <w:rPr>
          <w:sz w:val="20"/>
          <w:szCs w:val="22"/>
        </w:rPr>
        <w:t xml:space="preserve"> </w:t>
      </w:r>
      <w:r w:rsidR="000F68BF">
        <w:rPr>
          <w:sz w:val="20"/>
          <w:szCs w:val="22"/>
        </w:rPr>
        <w:t xml:space="preserve">shall </w:t>
      </w:r>
      <w:r>
        <w:rPr>
          <w:sz w:val="20"/>
          <w:szCs w:val="22"/>
        </w:rPr>
        <w:t>be defined as</w:t>
      </w:r>
    </w:p>
    <w:p w:rsidR="00F50F94" w:rsidRPr="00F50F94" w:rsidRDefault="00F50F94" w:rsidP="00E14D5F">
      <w:pPr>
        <w:ind w:left="720"/>
        <w:rPr>
          <w:sz w:val="20"/>
          <w:szCs w:val="22"/>
        </w:rPr>
      </w:pPr>
    </w:p>
    <w:p w:rsidR="00DC0223" w:rsidRDefault="00DC0223" w:rsidP="00E14D5F">
      <w:pPr>
        <w:ind w:left="720"/>
        <w:jc w:val="center"/>
        <w:rPr>
          <w:sz w:val="20"/>
          <w:szCs w:val="22"/>
        </w:rPr>
      </w:pPr>
      <w:r w:rsidRPr="003A200B">
        <w:rPr>
          <w:sz w:val="20"/>
          <w:szCs w:val="22"/>
        </w:rPr>
        <w:t>P</w:t>
      </w:r>
      <w:r w:rsidRPr="003A200B">
        <w:rPr>
          <w:sz w:val="20"/>
          <w:szCs w:val="22"/>
          <w:vertAlign w:val="subscript"/>
        </w:rPr>
        <w:t>CMAX_L</w:t>
      </w:r>
      <w:r w:rsidRPr="003A200B">
        <w:rPr>
          <w:sz w:val="20"/>
          <w:szCs w:val="22"/>
        </w:rPr>
        <w:t xml:space="preserve"> = MIN {P</w:t>
      </w:r>
      <w:r w:rsidRPr="003A200B">
        <w:rPr>
          <w:sz w:val="20"/>
          <w:szCs w:val="22"/>
          <w:vertAlign w:val="subscript"/>
        </w:rPr>
        <w:t xml:space="preserve">EMAX </w:t>
      </w:r>
      <w:r w:rsidRPr="003A200B">
        <w:rPr>
          <w:sz w:val="20"/>
          <w:szCs w:val="22"/>
        </w:rPr>
        <w:t>– ΔT</w:t>
      </w:r>
      <w:r w:rsidRPr="003A200B">
        <w:rPr>
          <w:sz w:val="20"/>
          <w:szCs w:val="22"/>
          <w:vertAlign w:val="subscript"/>
        </w:rPr>
        <w:t>C</w:t>
      </w:r>
      <w:r w:rsidRPr="003A200B">
        <w:rPr>
          <w:sz w:val="20"/>
          <w:szCs w:val="22"/>
        </w:rPr>
        <w:t xml:space="preserve">, </w:t>
      </w:r>
      <w:proofErr w:type="spellStart"/>
      <w:r w:rsidRPr="003A200B">
        <w:rPr>
          <w:sz w:val="20"/>
          <w:szCs w:val="22"/>
        </w:rPr>
        <w:t>P</w:t>
      </w:r>
      <w:r w:rsidRPr="003A200B">
        <w:rPr>
          <w:sz w:val="20"/>
          <w:szCs w:val="22"/>
          <w:vertAlign w:val="subscript"/>
        </w:rPr>
        <w:t>PowerClass</w:t>
      </w:r>
      <w:proofErr w:type="spellEnd"/>
      <w:r w:rsidRPr="003A200B">
        <w:rPr>
          <w:sz w:val="20"/>
          <w:szCs w:val="22"/>
        </w:rPr>
        <w:t xml:space="preserve"> – </w:t>
      </w:r>
      <w:proofErr w:type="gramStart"/>
      <w:r w:rsidRPr="003A200B">
        <w:rPr>
          <w:sz w:val="20"/>
          <w:szCs w:val="22"/>
        </w:rPr>
        <w:t>MAX(</w:t>
      </w:r>
      <w:proofErr w:type="gramEnd"/>
      <w:r w:rsidRPr="003A200B">
        <w:rPr>
          <w:sz w:val="20"/>
          <w:szCs w:val="22"/>
        </w:rPr>
        <w:t xml:space="preserve">MPR + A-MPR + </w:t>
      </w:r>
      <w:proofErr w:type="spellStart"/>
      <w:r w:rsidRPr="003A200B">
        <w:rPr>
          <w:sz w:val="20"/>
          <w:szCs w:val="22"/>
        </w:rPr>
        <w:t>ΔT</w:t>
      </w:r>
      <w:r w:rsidRPr="003A200B">
        <w:rPr>
          <w:sz w:val="20"/>
          <w:szCs w:val="22"/>
          <w:vertAlign w:val="subscript"/>
        </w:rPr>
        <w:t>IB,c</w:t>
      </w:r>
      <w:proofErr w:type="spellEnd"/>
      <w:r w:rsidRPr="003A200B">
        <w:rPr>
          <w:sz w:val="20"/>
          <w:szCs w:val="22"/>
        </w:rPr>
        <w:t xml:space="preserve"> </w:t>
      </w:r>
      <w:r>
        <w:rPr>
          <w:sz w:val="20"/>
          <w:szCs w:val="22"/>
        </w:rPr>
        <w:t>+</w:t>
      </w:r>
      <w:r w:rsidRPr="003A200B">
        <w:rPr>
          <w:sz w:val="20"/>
          <w:szCs w:val="22"/>
        </w:rPr>
        <w:t xml:space="preserve"> ΔT</w:t>
      </w:r>
      <w:r w:rsidRPr="003A200B">
        <w:rPr>
          <w:sz w:val="20"/>
          <w:szCs w:val="22"/>
          <w:vertAlign w:val="subscript"/>
        </w:rPr>
        <w:t>C</w:t>
      </w:r>
      <w:r w:rsidRPr="003A200B">
        <w:rPr>
          <w:sz w:val="20"/>
          <w:szCs w:val="22"/>
        </w:rPr>
        <w:t>, P-MPR)</w:t>
      </w:r>
      <w:r w:rsidRPr="003A200B" w:rsidDel="00DC0223">
        <w:rPr>
          <w:sz w:val="20"/>
          <w:szCs w:val="22"/>
        </w:rPr>
        <w:t xml:space="preserve"> </w:t>
      </w:r>
      <w:r w:rsidRPr="003A200B">
        <w:rPr>
          <w:sz w:val="20"/>
          <w:szCs w:val="22"/>
        </w:rPr>
        <w:t>}</w:t>
      </w:r>
    </w:p>
    <w:p w:rsidR="00831390" w:rsidRDefault="00831390" w:rsidP="00831390">
      <w:pPr>
        <w:jc w:val="center"/>
        <w:rPr>
          <w:sz w:val="20"/>
          <w:szCs w:val="22"/>
        </w:rPr>
      </w:pPr>
    </w:p>
    <w:p w:rsidR="00F50F94" w:rsidRDefault="00F50F94" w:rsidP="00831390">
      <w:pPr>
        <w:rPr>
          <w:sz w:val="20"/>
          <w:szCs w:val="22"/>
        </w:rPr>
      </w:pPr>
    </w:p>
    <w:p w:rsidR="00831390" w:rsidRDefault="00F50F94" w:rsidP="00773C07">
      <w:pPr>
        <w:ind w:firstLine="720"/>
        <w:rPr>
          <w:sz w:val="20"/>
          <w:szCs w:val="22"/>
        </w:rPr>
      </w:pPr>
      <w:proofErr w:type="gramStart"/>
      <w:r>
        <w:rPr>
          <w:sz w:val="20"/>
          <w:szCs w:val="22"/>
        </w:rPr>
        <w:t>and</w:t>
      </w:r>
      <w:proofErr w:type="gramEnd"/>
      <w:r>
        <w:rPr>
          <w:sz w:val="20"/>
          <w:szCs w:val="22"/>
        </w:rPr>
        <w:t xml:space="preserve"> similar modifications </w:t>
      </w:r>
      <w:r w:rsidR="000F68BF">
        <w:rPr>
          <w:sz w:val="20"/>
          <w:szCs w:val="22"/>
        </w:rPr>
        <w:t xml:space="preserve">shall </w:t>
      </w:r>
      <w:r>
        <w:rPr>
          <w:sz w:val="20"/>
          <w:szCs w:val="22"/>
        </w:rPr>
        <w:t>be made in Section 6.2.5A.</w:t>
      </w:r>
      <w:r w:rsidR="00831390">
        <w:rPr>
          <w:sz w:val="20"/>
          <w:szCs w:val="22"/>
        </w:rPr>
        <w:t xml:space="preserve"> </w:t>
      </w:r>
    </w:p>
    <w:p w:rsidR="00E14D5F" w:rsidRDefault="00E14D5F" w:rsidP="00F50F94">
      <w:pPr>
        <w:rPr>
          <w:sz w:val="20"/>
          <w:szCs w:val="22"/>
        </w:rPr>
      </w:pPr>
    </w:p>
    <w:p w:rsidR="00E14D5F" w:rsidRDefault="00E14D5F" w:rsidP="00F50F94">
      <w:pPr>
        <w:rPr>
          <w:sz w:val="20"/>
          <w:szCs w:val="22"/>
        </w:rPr>
      </w:pPr>
      <w:r>
        <w:rPr>
          <w:sz w:val="20"/>
          <w:szCs w:val="22"/>
        </w:rPr>
        <w:t xml:space="preserve">It can be observed that the above </w:t>
      </w:r>
      <w:r w:rsidR="00202A9D">
        <w:rPr>
          <w:sz w:val="20"/>
          <w:szCs w:val="22"/>
        </w:rPr>
        <w:t>proposal</w:t>
      </w:r>
      <w:r>
        <w:rPr>
          <w:sz w:val="20"/>
          <w:szCs w:val="22"/>
        </w:rPr>
        <w:t xml:space="preserve"> will have no impact on conductive testing in RAN5 since from TS 36.101 Section 6.2.5 we have that “For UE conducted conformance testing P-MPR shall be 0 dB.”</w:t>
      </w:r>
    </w:p>
    <w:p w:rsidR="00E14D5F" w:rsidRDefault="00E14D5F" w:rsidP="00F50F94">
      <w:pPr>
        <w:rPr>
          <w:sz w:val="20"/>
          <w:szCs w:val="22"/>
        </w:rPr>
      </w:pPr>
    </w:p>
    <w:p w:rsidR="00E14D5F" w:rsidRPr="00007624" w:rsidRDefault="00007624" w:rsidP="00F50F94">
      <w:pPr>
        <w:rPr>
          <w:sz w:val="20"/>
          <w:szCs w:val="22"/>
        </w:rPr>
      </w:pPr>
      <w:r>
        <w:rPr>
          <w:sz w:val="20"/>
          <w:szCs w:val="22"/>
        </w:rPr>
        <w:t xml:space="preserve">For channels for which </w:t>
      </w:r>
      <w:r w:rsidRPr="003A200B">
        <w:rPr>
          <w:sz w:val="20"/>
          <w:szCs w:val="22"/>
        </w:rPr>
        <w:t>ΔT</w:t>
      </w:r>
      <w:r w:rsidRPr="003A200B">
        <w:rPr>
          <w:sz w:val="20"/>
          <w:szCs w:val="22"/>
          <w:vertAlign w:val="subscript"/>
        </w:rPr>
        <w:t>C</w:t>
      </w:r>
      <w:r>
        <w:rPr>
          <w:sz w:val="20"/>
          <w:szCs w:val="22"/>
        </w:rPr>
        <w:t xml:space="preserve"> = 1.5 dB (i.e., </w:t>
      </w:r>
      <w:r w:rsidR="00773C07">
        <w:rPr>
          <w:sz w:val="20"/>
          <w:szCs w:val="22"/>
        </w:rPr>
        <w:t xml:space="preserve">with </w:t>
      </w:r>
      <w:r w:rsidR="00202A9D">
        <w:rPr>
          <w:sz w:val="20"/>
          <w:szCs w:val="22"/>
        </w:rPr>
        <w:t>transmission bandwidths</w:t>
      </w:r>
      <w:r>
        <w:rPr>
          <w:sz w:val="20"/>
          <w:szCs w:val="22"/>
        </w:rPr>
        <w:t xml:space="preserve"> confined within the outer 4 MHz of Bands of Bands 2, 3, 7, 8, 12, 20, 22, 25, 26, and 41), a UE that uses P-MPR = x with the current definition would be able to use P-MPR = x + 1.5 with the </w:t>
      </w:r>
      <w:r w:rsidR="00202A9D">
        <w:rPr>
          <w:sz w:val="20"/>
          <w:szCs w:val="22"/>
        </w:rPr>
        <w:t>above proposal</w:t>
      </w:r>
      <w:r>
        <w:rPr>
          <w:sz w:val="20"/>
          <w:szCs w:val="22"/>
        </w:rPr>
        <w:t xml:space="preserve"> since the value of P-MPR is not limited.</w:t>
      </w:r>
    </w:p>
    <w:p w:rsidR="006812DE" w:rsidRPr="004F7788" w:rsidRDefault="006812DE" w:rsidP="006812DE">
      <w:pPr>
        <w:pStyle w:val="Heading1"/>
        <w:spacing w:after="120"/>
        <w:jc w:val="both"/>
        <w:rPr>
          <w:b/>
        </w:rPr>
      </w:pPr>
      <w:r>
        <w:rPr>
          <w:b/>
          <w:color w:val="000000"/>
        </w:rPr>
        <w:t>Conclusion</w:t>
      </w:r>
    </w:p>
    <w:p w:rsidR="00F50F94" w:rsidRDefault="00F50F94" w:rsidP="00F50F94">
      <w:pPr>
        <w:rPr>
          <w:sz w:val="20"/>
          <w:szCs w:val="22"/>
        </w:rPr>
      </w:pPr>
      <w:r>
        <w:rPr>
          <w:sz w:val="20"/>
          <w:szCs w:val="22"/>
        </w:rPr>
        <w:t xml:space="preserve">In the </w:t>
      </w:r>
      <w:r w:rsidRPr="003A200B">
        <w:rPr>
          <w:sz w:val="20"/>
          <w:szCs w:val="22"/>
        </w:rPr>
        <w:t>P</w:t>
      </w:r>
      <w:r w:rsidRPr="003A200B">
        <w:rPr>
          <w:sz w:val="20"/>
          <w:szCs w:val="22"/>
          <w:vertAlign w:val="subscript"/>
        </w:rPr>
        <w:t>CMAX</w:t>
      </w:r>
      <w:r>
        <w:rPr>
          <w:sz w:val="20"/>
          <w:szCs w:val="22"/>
        </w:rPr>
        <w:t xml:space="preserve"> equations in Section 6.2.5 and 6.2.5A of the specification, the </w:t>
      </w:r>
      <w:r w:rsidR="00376B39">
        <w:rPr>
          <w:sz w:val="20"/>
          <w:szCs w:val="22"/>
        </w:rPr>
        <w:t>relaxation</w:t>
      </w:r>
      <w:r>
        <w:rPr>
          <w:sz w:val="20"/>
          <w:szCs w:val="22"/>
        </w:rPr>
        <w:t xml:space="preserve">s </w:t>
      </w:r>
      <w:r w:rsidRPr="003A200B">
        <w:rPr>
          <w:sz w:val="20"/>
          <w:szCs w:val="22"/>
        </w:rPr>
        <w:t>ΔT</w:t>
      </w:r>
      <w:r w:rsidRPr="003A200B">
        <w:rPr>
          <w:sz w:val="20"/>
          <w:szCs w:val="22"/>
          <w:vertAlign w:val="subscript"/>
        </w:rPr>
        <w:t>C</w:t>
      </w:r>
      <w:r>
        <w:rPr>
          <w:sz w:val="20"/>
          <w:szCs w:val="22"/>
        </w:rPr>
        <w:t xml:space="preserve"> and </w:t>
      </w:r>
      <w:r w:rsidRPr="003A200B">
        <w:rPr>
          <w:sz w:val="20"/>
          <w:szCs w:val="22"/>
        </w:rPr>
        <w:t>ΔT</w:t>
      </w:r>
      <w:r w:rsidRPr="003A200B">
        <w:rPr>
          <w:sz w:val="20"/>
          <w:szCs w:val="22"/>
          <w:vertAlign w:val="subscript"/>
        </w:rPr>
        <w:t>IB</w:t>
      </w:r>
      <w:r w:rsidR="00007624">
        <w:rPr>
          <w:sz w:val="20"/>
          <w:szCs w:val="22"/>
        </w:rPr>
        <w:t xml:space="preserve"> are handled </w:t>
      </w:r>
      <w:r>
        <w:rPr>
          <w:sz w:val="20"/>
          <w:szCs w:val="22"/>
        </w:rPr>
        <w:t xml:space="preserve">inconsistently with respect to P-MPR.  It is proposed that the </w:t>
      </w:r>
      <w:r w:rsidRPr="003A200B">
        <w:rPr>
          <w:sz w:val="20"/>
          <w:szCs w:val="22"/>
        </w:rPr>
        <w:t>P</w:t>
      </w:r>
      <w:r w:rsidRPr="003A200B">
        <w:rPr>
          <w:sz w:val="20"/>
          <w:szCs w:val="22"/>
          <w:vertAlign w:val="subscript"/>
        </w:rPr>
        <w:t>CMAX</w:t>
      </w:r>
      <w:r>
        <w:rPr>
          <w:sz w:val="20"/>
          <w:szCs w:val="22"/>
        </w:rPr>
        <w:t xml:space="preserve"> equations in Section 6.2.5 and 6.2.5A be modified so that neither </w:t>
      </w:r>
      <w:r w:rsidR="00376B39">
        <w:rPr>
          <w:sz w:val="20"/>
          <w:szCs w:val="22"/>
        </w:rPr>
        <w:t>relaxation</w:t>
      </w:r>
      <w:r>
        <w:rPr>
          <w:sz w:val="20"/>
          <w:szCs w:val="22"/>
        </w:rPr>
        <w:t xml:space="preserve"> be added to P-MPR in the calculation of </w:t>
      </w:r>
      <w:r w:rsidRPr="003A200B">
        <w:rPr>
          <w:sz w:val="20"/>
          <w:szCs w:val="22"/>
        </w:rPr>
        <w:t>P</w:t>
      </w:r>
      <w:r w:rsidRPr="003A200B">
        <w:rPr>
          <w:sz w:val="20"/>
          <w:szCs w:val="22"/>
          <w:vertAlign w:val="subscript"/>
        </w:rPr>
        <w:t>CMAX</w:t>
      </w:r>
    </w:p>
    <w:p w:rsidR="00634182" w:rsidRPr="00634182" w:rsidRDefault="00634182" w:rsidP="00634182">
      <w:pPr>
        <w:rPr>
          <w:sz w:val="20"/>
          <w:szCs w:val="22"/>
        </w:rPr>
      </w:pPr>
    </w:p>
    <w:p w:rsidR="001B57BF" w:rsidRPr="003D1980" w:rsidRDefault="001B57BF" w:rsidP="001B57BF">
      <w:pPr>
        <w:pStyle w:val="Heading1"/>
        <w:numPr>
          <w:ilvl w:val="0"/>
          <w:numId w:val="0"/>
        </w:numPr>
        <w:spacing w:before="0" w:after="120"/>
        <w:jc w:val="both"/>
        <w:rPr>
          <w:b/>
          <w:color w:val="000000"/>
        </w:rPr>
      </w:pPr>
      <w:r w:rsidRPr="003D1980">
        <w:rPr>
          <w:b/>
          <w:color w:val="000000"/>
        </w:rPr>
        <w:t>References</w:t>
      </w:r>
    </w:p>
    <w:p w:rsidR="00682702" w:rsidRPr="00420020" w:rsidRDefault="00831390" w:rsidP="00420020">
      <w:pPr>
        <w:pStyle w:val="11BodyText"/>
        <w:numPr>
          <w:ilvl w:val="0"/>
          <w:numId w:val="5"/>
        </w:numPr>
        <w:rPr>
          <w:rFonts w:ascii="Times New Roman" w:hAnsi="Times New Roman"/>
          <w:bCs/>
          <w:lang w:val="en-US"/>
        </w:rPr>
      </w:pPr>
      <w:r>
        <w:rPr>
          <w:rFonts w:ascii="Times New Roman" w:hAnsi="Times New Roman"/>
          <w:bCs/>
          <w:lang w:val="en-US"/>
        </w:rPr>
        <w:t>TS 36.101, v11.</w:t>
      </w:r>
      <w:r w:rsidR="00FC5768">
        <w:rPr>
          <w:rFonts w:ascii="Times New Roman" w:hAnsi="Times New Roman"/>
          <w:bCs/>
          <w:lang w:val="en-US"/>
        </w:rPr>
        <w:t>6</w:t>
      </w:r>
      <w:r>
        <w:rPr>
          <w:rFonts w:ascii="Times New Roman" w:hAnsi="Times New Roman"/>
          <w:bCs/>
          <w:lang w:val="en-US"/>
        </w:rPr>
        <w:t>.0.</w:t>
      </w:r>
    </w:p>
    <w:sectPr w:rsidR="00682702" w:rsidRPr="00420020" w:rsidSect="00CA68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889" w:rsidRDefault="00066889">
      <w:r>
        <w:separator/>
      </w:r>
    </w:p>
  </w:endnote>
  <w:endnote w:type="continuationSeparator" w:id="0">
    <w:p w:rsidR="00066889" w:rsidRDefault="000668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4C7" w:rsidRDefault="006804C7">
    <w:pPr>
      <w:pStyle w:val="Footer"/>
      <w:jc w:val="center"/>
    </w:pPr>
    <w:r>
      <w:rPr>
        <w:rStyle w:val="PageNumber"/>
        <w:rFonts w:eastAsia="MS Gothic"/>
      </w:rPr>
      <w:t xml:space="preserve">- </w:t>
    </w:r>
    <w:r w:rsidR="007D6C23">
      <w:rPr>
        <w:rStyle w:val="PageNumber"/>
        <w:rFonts w:eastAsia="MS Gothic"/>
      </w:rPr>
      <w:fldChar w:fldCharType="begin"/>
    </w:r>
    <w:r>
      <w:rPr>
        <w:rStyle w:val="PageNumber"/>
        <w:rFonts w:eastAsia="MS Gothic"/>
      </w:rPr>
      <w:instrText xml:space="preserve"> PAGE </w:instrText>
    </w:r>
    <w:r w:rsidR="007D6C23">
      <w:rPr>
        <w:rStyle w:val="PageNumber"/>
        <w:rFonts w:eastAsia="MS Gothic"/>
      </w:rPr>
      <w:fldChar w:fldCharType="separate"/>
    </w:r>
    <w:r w:rsidR="00773C07">
      <w:rPr>
        <w:rStyle w:val="PageNumber"/>
        <w:rFonts w:eastAsia="MS Gothic"/>
        <w:noProof/>
      </w:rPr>
      <w:t>2</w:t>
    </w:r>
    <w:r w:rsidR="007D6C23">
      <w:rPr>
        <w:rStyle w:val="PageNumber"/>
        <w:rFonts w:eastAsia="MS Gothic"/>
      </w:rPr>
      <w:fldChar w:fldCharType="end"/>
    </w:r>
    <w:r>
      <w:rPr>
        <w:rStyle w:val="PageNumber"/>
        <w:rFonts w:eastAsia="MS Gothic"/>
      </w:rPr>
      <w:t>/</w:t>
    </w:r>
    <w:r w:rsidR="007D6C23">
      <w:rPr>
        <w:rStyle w:val="PageNumber"/>
        <w:rFonts w:eastAsia="MS Gothic"/>
      </w:rPr>
      <w:fldChar w:fldCharType="begin"/>
    </w:r>
    <w:r>
      <w:rPr>
        <w:rStyle w:val="PageNumber"/>
        <w:rFonts w:eastAsia="MS Gothic"/>
      </w:rPr>
      <w:instrText xml:space="preserve"> NUMPAGES </w:instrText>
    </w:r>
    <w:r w:rsidR="007D6C23">
      <w:rPr>
        <w:rStyle w:val="PageNumber"/>
        <w:rFonts w:eastAsia="MS Gothic"/>
      </w:rPr>
      <w:fldChar w:fldCharType="separate"/>
    </w:r>
    <w:r w:rsidR="00773C07">
      <w:rPr>
        <w:rStyle w:val="PageNumber"/>
        <w:rFonts w:eastAsia="MS Gothic"/>
        <w:noProof/>
      </w:rPr>
      <w:t>2</w:t>
    </w:r>
    <w:r w:rsidR="007D6C23">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889" w:rsidRDefault="00066889">
      <w:r>
        <w:separator/>
      </w:r>
    </w:p>
  </w:footnote>
  <w:footnote w:type="continuationSeparator" w:id="0">
    <w:p w:rsidR="00066889" w:rsidRDefault="000668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6">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4">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27">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26"/>
  </w:num>
  <w:num w:numId="4">
    <w:abstractNumId w:val="12"/>
  </w:num>
  <w:num w:numId="5">
    <w:abstractNumId w:val="8"/>
  </w:num>
  <w:num w:numId="6">
    <w:abstractNumId w:val="29"/>
  </w:num>
  <w:num w:numId="7">
    <w:abstractNumId w:val="5"/>
  </w:num>
  <w:num w:numId="8">
    <w:abstractNumId w:val="25"/>
  </w:num>
  <w:num w:numId="9">
    <w:abstractNumId w:val="13"/>
  </w:num>
  <w:num w:numId="10">
    <w:abstractNumId w:val="20"/>
  </w:num>
  <w:num w:numId="11">
    <w:abstractNumId w:val="26"/>
  </w:num>
  <w:num w:numId="12">
    <w:abstractNumId w:val="14"/>
  </w:num>
  <w:num w:numId="13">
    <w:abstractNumId w:val="19"/>
  </w:num>
  <w:num w:numId="14">
    <w:abstractNumId w:val="7"/>
  </w:num>
  <w:num w:numId="15">
    <w:abstractNumId w:val="4"/>
  </w:num>
  <w:num w:numId="16">
    <w:abstractNumId w:val="21"/>
  </w:num>
  <w:num w:numId="17">
    <w:abstractNumId w:val="27"/>
  </w:num>
  <w:num w:numId="18">
    <w:abstractNumId w:val="28"/>
  </w:num>
  <w:num w:numId="19">
    <w:abstractNumId w:val="10"/>
  </w:num>
  <w:num w:numId="20">
    <w:abstractNumId w:val="9"/>
  </w:num>
  <w:num w:numId="21">
    <w:abstractNumId w:val="18"/>
  </w:num>
  <w:num w:numId="22">
    <w:abstractNumId w:val="6"/>
  </w:num>
  <w:num w:numId="23">
    <w:abstractNumId w:val="22"/>
  </w:num>
  <w:num w:numId="24">
    <w:abstractNumId w:val="17"/>
  </w:num>
  <w:num w:numId="25">
    <w:abstractNumId w:val="2"/>
  </w:num>
  <w:num w:numId="26">
    <w:abstractNumId w:val="15"/>
  </w:num>
  <w:num w:numId="27">
    <w:abstractNumId w:val="16"/>
  </w:num>
  <w:num w:numId="28">
    <w:abstractNumId w:val="3"/>
  </w:num>
  <w:num w:numId="29">
    <w:abstractNumId w:val="1"/>
  </w:num>
  <w:num w:numId="30">
    <w:abstractNumId w:val="23"/>
  </w:num>
  <w:num w:numId="31">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39266">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07624"/>
    <w:rsid w:val="00011941"/>
    <w:rsid w:val="0001251B"/>
    <w:rsid w:val="0001297C"/>
    <w:rsid w:val="00012DFF"/>
    <w:rsid w:val="00012E98"/>
    <w:rsid w:val="000131E4"/>
    <w:rsid w:val="000139A9"/>
    <w:rsid w:val="000153FF"/>
    <w:rsid w:val="000163B1"/>
    <w:rsid w:val="00016846"/>
    <w:rsid w:val="000168B4"/>
    <w:rsid w:val="00016BE7"/>
    <w:rsid w:val="0001734F"/>
    <w:rsid w:val="000173ED"/>
    <w:rsid w:val="00017FC5"/>
    <w:rsid w:val="000208F2"/>
    <w:rsid w:val="0002149F"/>
    <w:rsid w:val="00021545"/>
    <w:rsid w:val="000219CD"/>
    <w:rsid w:val="00022E12"/>
    <w:rsid w:val="000233B7"/>
    <w:rsid w:val="00024474"/>
    <w:rsid w:val="0002447B"/>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889"/>
    <w:rsid w:val="00066EA6"/>
    <w:rsid w:val="00066FAF"/>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A22"/>
    <w:rsid w:val="00082D8D"/>
    <w:rsid w:val="000837F7"/>
    <w:rsid w:val="0008390F"/>
    <w:rsid w:val="000840C3"/>
    <w:rsid w:val="000850E1"/>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5FAC"/>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F6A"/>
    <w:rsid w:val="000D26B1"/>
    <w:rsid w:val="000D2BBB"/>
    <w:rsid w:val="000D3567"/>
    <w:rsid w:val="000D3580"/>
    <w:rsid w:val="000D41B8"/>
    <w:rsid w:val="000D4E5A"/>
    <w:rsid w:val="000D54AA"/>
    <w:rsid w:val="000D571C"/>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68BF"/>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91"/>
    <w:rsid w:val="00117FE0"/>
    <w:rsid w:val="00120A55"/>
    <w:rsid w:val="00122527"/>
    <w:rsid w:val="001228B0"/>
    <w:rsid w:val="00122BFC"/>
    <w:rsid w:val="00123696"/>
    <w:rsid w:val="00123AFF"/>
    <w:rsid w:val="0012467C"/>
    <w:rsid w:val="00124B11"/>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86B"/>
    <w:rsid w:val="001C2D37"/>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33EB"/>
    <w:rsid w:val="001D3BFB"/>
    <w:rsid w:val="001D4097"/>
    <w:rsid w:val="001D491E"/>
    <w:rsid w:val="001D5150"/>
    <w:rsid w:val="001D59AA"/>
    <w:rsid w:val="001D5A30"/>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2A9D"/>
    <w:rsid w:val="0020363B"/>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821"/>
    <w:rsid w:val="0024052C"/>
    <w:rsid w:val="00240926"/>
    <w:rsid w:val="00240BBC"/>
    <w:rsid w:val="002413D3"/>
    <w:rsid w:val="00241AD3"/>
    <w:rsid w:val="002422AB"/>
    <w:rsid w:val="00242873"/>
    <w:rsid w:val="00242B8D"/>
    <w:rsid w:val="00242BD8"/>
    <w:rsid w:val="0024327B"/>
    <w:rsid w:val="002435B9"/>
    <w:rsid w:val="00243F6B"/>
    <w:rsid w:val="00244988"/>
    <w:rsid w:val="00246630"/>
    <w:rsid w:val="00246BC3"/>
    <w:rsid w:val="00246CF2"/>
    <w:rsid w:val="00246FF8"/>
    <w:rsid w:val="00247478"/>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A9B"/>
    <w:rsid w:val="002A3F6C"/>
    <w:rsid w:val="002A40C6"/>
    <w:rsid w:val="002A422C"/>
    <w:rsid w:val="002A55B9"/>
    <w:rsid w:val="002A5B3B"/>
    <w:rsid w:val="002A7FA3"/>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4FDD"/>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5037F"/>
    <w:rsid w:val="00350480"/>
    <w:rsid w:val="003516ED"/>
    <w:rsid w:val="003518D6"/>
    <w:rsid w:val="00351FD6"/>
    <w:rsid w:val="00353020"/>
    <w:rsid w:val="00354390"/>
    <w:rsid w:val="00354D50"/>
    <w:rsid w:val="00354DCD"/>
    <w:rsid w:val="003557A2"/>
    <w:rsid w:val="00355D4C"/>
    <w:rsid w:val="00356823"/>
    <w:rsid w:val="003568E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55A6"/>
    <w:rsid w:val="00375707"/>
    <w:rsid w:val="00375872"/>
    <w:rsid w:val="00376123"/>
    <w:rsid w:val="0037676D"/>
    <w:rsid w:val="00376A26"/>
    <w:rsid w:val="00376B39"/>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687"/>
    <w:rsid w:val="00393A2B"/>
    <w:rsid w:val="00394DE8"/>
    <w:rsid w:val="0039530E"/>
    <w:rsid w:val="0039566C"/>
    <w:rsid w:val="00395793"/>
    <w:rsid w:val="00396AAD"/>
    <w:rsid w:val="003A09AA"/>
    <w:rsid w:val="003A0BD9"/>
    <w:rsid w:val="003A0E65"/>
    <w:rsid w:val="003A0F1E"/>
    <w:rsid w:val="003A200B"/>
    <w:rsid w:val="003A3B10"/>
    <w:rsid w:val="003A3DE2"/>
    <w:rsid w:val="003A4469"/>
    <w:rsid w:val="003A4670"/>
    <w:rsid w:val="003A4A4E"/>
    <w:rsid w:val="003A4B90"/>
    <w:rsid w:val="003A6356"/>
    <w:rsid w:val="003A674A"/>
    <w:rsid w:val="003A6A75"/>
    <w:rsid w:val="003A7D09"/>
    <w:rsid w:val="003A7FC8"/>
    <w:rsid w:val="003B12DF"/>
    <w:rsid w:val="003B1373"/>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301F"/>
    <w:rsid w:val="003C3070"/>
    <w:rsid w:val="003C314B"/>
    <w:rsid w:val="003C327F"/>
    <w:rsid w:val="003C42F9"/>
    <w:rsid w:val="003C45F7"/>
    <w:rsid w:val="003C4A75"/>
    <w:rsid w:val="003C4F71"/>
    <w:rsid w:val="003C5339"/>
    <w:rsid w:val="003C7B58"/>
    <w:rsid w:val="003C7DD5"/>
    <w:rsid w:val="003D015C"/>
    <w:rsid w:val="003D08FC"/>
    <w:rsid w:val="003D0C08"/>
    <w:rsid w:val="003D1166"/>
    <w:rsid w:val="003D1980"/>
    <w:rsid w:val="003D1B92"/>
    <w:rsid w:val="003D1C8F"/>
    <w:rsid w:val="003D20FB"/>
    <w:rsid w:val="003D2891"/>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823"/>
    <w:rsid w:val="00425925"/>
    <w:rsid w:val="00426552"/>
    <w:rsid w:val="004267A7"/>
    <w:rsid w:val="0042710E"/>
    <w:rsid w:val="0042746B"/>
    <w:rsid w:val="00427656"/>
    <w:rsid w:val="0042799D"/>
    <w:rsid w:val="0043089C"/>
    <w:rsid w:val="0043090D"/>
    <w:rsid w:val="00430D1F"/>
    <w:rsid w:val="00430D21"/>
    <w:rsid w:val="00431129"/>
    <w:rsid w:val="0043153F"/>
    <w:rsid w:val="004316B7"/>
    <w:rsid w:val="00431798"/>
    <w:rsid w:val="00431FC5"/>
    <w:rsid w:val="00432971"/>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1324"/>
    <w:rsid w:val="00441C9F"/>
    <w:rsid w:val="0044313B"/>
    <w:rsid w:val="00443356"/>
    <w:rsid w:val="00443AED"/>
    <w:rsid w:val="00443B32"/>
    <w:rsid w:val="0044406B"/>
    <w:rsid w:val="0044450B"/>
    <w:rsid w:val="00445846"/>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788"/>
    <w:rsid w:val="004F7810"/>
    <w:rsid w:val="00500763"/>
    <w:rsid w:val="00500961"/>
    <w:rsid w:val="00500E0B"/>
    <w:rsid w:val="00502228"/>
    <w:rsid w:val="00502CB0"/>
    <w:rsid w:val="0050306B"/>
    <w:rsid w:val="00503621"/>
    <w:rsid w:val="00503775"/>
    <w:rsid w:val="00503849"/>
    <w:rsid w:val="00503E22"/>
    <w:rsid w:val="00504151"/>
    <w:rsid w:val="0050438F"/>
    <w:rsid w:val="005047B1"/>
    <w:rsid w:val="00504B4E"/>
    <w:rsid w:val="00504E35"/>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4CC3"/>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1E3"/>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553"/>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0ED2"/>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3D53"/>
    <w:rsid w:val="00624129"/>
    <w:rsid w:val="0062432F"/>
    <w:rsid w:val="006244E4"/>
    <w:rsid w:val="006251ED"/>
    <w:rsid w:val="006253C7"/>
    <w:rsid w:val="00625BC9"/>
    <w:rsid w:val="00626532"/>
    <w:rsid w:val="006268E0"/>
    <w:rsid w:val="00626B0C"/>
    <w:rsid w:val="00626C7B"/>
    <w:rsid w:val="00626F65"/>
    <w:rsid w:val="00630681"/>
    <w:rsid w:val="00630C8C"/>
    <w:rsid w:val="00630D27"/>
    <w:rsid w:val="00630D2B"/>
    <w:rsid w:val="00630EE9"/>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4C0"/>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0D5B"/>
    <w:rsid w:val="006C1A33"/>
    <w:rsid w:val="006C26D8"/>
    <w:rsid w:val="006C317E"/>
    <w:rsid w:val="006C349B"/>
    <w:rsid w:val="006C421A"/>
    <w:rsid w:val="006C4458"/>
    <w:rsid w:val="006C46A5"/>
    <w:rsid w:val="006C51E8"/>
    <w:rsid w:val="006C5EE2"/>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3BEB"/>
    <w:rsid w:val="00755136"/>
    <w:rsid w:val="00755B12"/>
    <w:rsid w:val="007563E6"/>
    <w:rsid w:val="007571E4"/>
    <w:rsid w:val="00757B0D"/>
    <w:rsid w:val="0076057F"/>
    <w:rsid w:val="007605B5"/>
    <w:rsid w:val="00760D12"/>
    <w:rsid w:val="007610F5"/>
    <w:rsid w:val="007617E4"/>
    <w:rsid w:val="0076182F"/>
    <w:rsid w:val="00761DF3"/>
    <w:rsid w:val="00761FA3"/>
    <w:rsid w:val="00762C5F"/>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3C07"/>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69D1"/>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5FB8"/>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6C23"/>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390"/>
    <w:rsid w:val="008314A1"/>
    <w:rsid w:val="00831674"/>
    <w:rsid w:val="00832197"/>
    <w:rsid w:val="00833B5D"/>
    <w:rsid w:val="00833EAF"/>
    <w:rsid w:val="00834005"/>
    <w:rsid w:val="008340C9"/>
    <w:rsid w:val="008351F7"/>
    <w:rsid w:val="0083649B"/>
    <w:rsid w:val="00836560"/>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DCC"/>
    <w:rsid w:val="008B1241"/>
    <w:rsid w:val="008B220B"/>
    <w:rsid w:val="008B2341"/>
    <w:rsid w:val="008B2F2D"/>
    <w:rsid w:val="008B304A"/>
    <w:rsid w:val="008B34EB"/>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5D4"/>
    <w:rsid w:val="008E6664"/>
    <w:rsid w:val="008E6B79"/>
    <w:rsid w:val="008E6FC8"/>
    <w:rsid w:val="008E7169"/>
    <w:rsid w:val="008E771A"/>
    <w:rsid w:val="008F0685"/>
    <w:rsid w:val="008F0E8F"/>
    <w:rsid w:val="008F0F7D"/>
    <w:rsid w:val="008F12DB"/>
    <w:rsid w:val="008F2F4E"/>
    <w:rsid w:val="008F34F1"/>
    <w:rsid w:val="008F478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3658"/>
    <w:rsid w:val="0097374F"/>
    <w:rsid w:val="00973D0A"/>
    <w:rsid w:val="00974E72"/>
    <w:rsid w:val="00975457"/>
    <w:rsid w:val="00975487"/>
    <w:rsid w:val="009757EF"/>
    <w:rsid w:val="00975C71"/>
    <w:rsid w:val="00975EFD"/>
    <w:rsid w:val="00975F5F"/>
    <w:rsid w:val="00976A39"/>
    <w:rsid w:val="00977D9D"/>
    <w:rsid w:val="00977F82"/>
    <w:rsid w:val="00980834"/>
    <w:rsid w:val="00981BEC"/>
    <w:rsid w:val="00981DFA"/>
    <w:rsid w:val="00981E8D"/>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E96"/>
    <w:rsid w:val="00A0046D"/>
    <w:rsid w:val="00A0069D"/>
    <w:rsid w:val="00A00D6C"/>
    <w:rsid w:val="00A01A07"/>
    <w:rsid w:val="00A01F45"/>
    <w:rsid w:val="00A020BD"/>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462B"/>
    <w:rsid w:val="00A14759"/>
    <w:rsid w:val="00A15026"/>
    <w:rsid w:val="00A150EC"/>
    <w:rsid w:val="00A15749"/>
    <w:rsid w:val="00A15CAB"/>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D1C"/>
    <w:rsid w:val="00A302BB"/>
    <w:rsid w:val="00A31440"/>
    <w:rsid w:val="00A3193D"/>
    <w:rsid w:val="00A31FF1"/>
    <w:rsid w:val="00A328B6"/>
    <w:rsid w:val="00A32FC7"/>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3579"/>
    <w:rsid w:val="00A54103"/>
    <w:rsid w:val="00A54592"/>
    <w:rsid w:val="00A55412"/>
    <w:rsid w:val="00A55907"/>
    <w:rsid w:val="00A55CC2"/>
    <w:rsid w:val="00A56027"/>
    <w:rsid w:val="00A57E37"/>
    <w:rsid w:val="00A6003E"/>
    <w:rsid w:val="00A6045E"/>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7D37"/>
    <w:rsid w:val="00AB26A6"/>
    <w:rsid w:val="00AB2F38"/>
    <w:rsid w:val="00AB3A84"/>
    <w:rsid w:val="00AB46E4"/>
    <w:rsid w:val="00AB4ED6"/>
    <w:rsid w:val="00AB542E"/>
    <w:rsid w:val="00AB705B"/>
    <w:rsid w:val="00AB77A7"/>
    <w:rsid w:val="00AB7AF7"/>
    <w:rsid w:val="00AC0B92"/>
    <w:rsid w:val="00AC1E62"/>
    <w:rsid w:val="00AC22CA"/>
    <w:rsid w:val="00AC2423"/>
    <w:rsid w:val="00AC2834"/>
    <w:rsid w:val="00AC2DFE"/>
    <w:rsid w:val="00AC3EFF"/>
    <w:rsid w:val="00AC4513"/>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34E8"/>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335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596E"/>
    <w:rsid w:val="00B362BB"/>
    <w:rsid w:val="00B36586"/>
    <w:rsid w:val="00B36D24"/>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43F5"/>
    <w:rsid w:val="00B769BF"/>
    <w:rsid w:val="00B76DD1"/>
    <w:rsid w:val="00B76E3B"/>
    <w:rsid w:val="00B77916"/>
    <w:rsid w:val="00B8054A"/>
    <w:rsid w:val="00B80772"/>
    <w:rsid w:val="00B810AA"/>
    <w:rsid w:val="00B814F9"/>
    <w:rsid w:val="00B81C67"/>
    <w:rsid w:val="00B82983"/>
    <w:rsid w:val="00B82CF4"/>
    <w:rsid w:val="00B836A8"/>
    <w:rsid w:val="00B838AB"/>
    <w:rsid w:val="00B83EF3"/>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0B2"/>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19B"/>
    <w:rsid w:val="00C4690C"/>
    <w:rsid w:val="00C46D16"/>
    <w:rsid w:val="00C471D8"/>
    <w:rsid w:val="00C4745D"/>
    <w:rsid w:val="00C47D8C"/>
    <w:rsid w:val="00C51190"/>
    <w:rsid w:val="00C51226"/>
    <w:rsid w:val="00C51256"/>
    <w:rsid w:val="00C51D72"/>
    <w:rsid w:val="00C51FF0"/>
    <w:rsid w:val="00C52824"/>
    <w:rsid w:val="00C52831"/>
    <w:rsid w:val="00C53197"/>
    <w:rsid w:val="00C53E05"/>
    <w:rsid w:val="00C553F0"/>
    <w:rsid w:val="00C55963"/>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6D27"/>
    <w:rsid w:val="00C77224"/>
    <w:rsid w:val="00C777CB"/>
    <w:rsid w:val="00C77F33"/>
    <w:rsid w:val="00C804BD"/>
    <w:rsid w:val="00C80C24"/>
    <w:rsid w:val="00C81364"/>
    <w:rsid w:val="00C83795"/>
    <w:rsid w:val="00C841F3"/>
    <w:rsid w:val="00C84548"/>
    <w:rsid w:val="00C84F68"/>
    <w:rsid w:val="00C860F2"/>
    <w:rsid w:val="00C862EA"/>
    <w:rsid w:val="00C872B4"/>
    <w:rsid w:val="00C903E7"/>
    <w:rsid w:val="00C9072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2074"/>
    <w:rsid w:val="00CB2A24"/>
    <w:rsid w:val="00CB2C1D"/>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319"/>
    <w:rsid w:val="00CF7970"/>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6A0"/>
    <w:rsid w:val="00D17353"/>
    <w:rsid w:val="00D173AA"/>
    <w:rsid w:val="00D176E9"/>
    <w:rsid w:val="00D17DB0"/>
    <w:rsid w:val="00D20193"/>
    <w:rsid w:val="00D204BF"/>
    <w:rsid w:val="00D20851"/>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1E1"/>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C23"/>
    <w:rsid w:val="00D93F26"/>
    <w:rsid w:val="00D94352"/>
    <w:rsid w:val="00D943AA"/>
    <w:rsid w:val="00D9522E"/>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223"/>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EC4"/>
    <w:rsid w:val="00E0579D"/>
    <w:rsid w:val="00E05E88"/>
    <w:rsid w:val="00E0678C"/>
    <w:rsid w:val="00E07AD3"/>
    <w:rsid w:val="00E11A1B"/>
    <w:rsid w:val="00E11B15"/>
    <w:rsid w:val="00E11ED9"/>
    <w:rsid w:val="00E1287F"/>
    <w:rsid w:val="00E139F6"/>
    <w:rsid w:val="00E13D0F"/>
    <w:rsid w:val="00E13D7D"/>
    <w:rsid w:val="00E13DA2"/>
    <w:rsid w:val="00E1419B"/>
    <w:rsid w:val="00E146D5"/>
    <w:rsid w:val="00E148DB"/>
    <w:rsid w:val="00E14B3D"/>
    <w:rsid w:val="00E14D5F"/>
    <w:rsid w:val="00E15E92"/>
    <w:rsid w:val="00E161B2"/>
    <w:rsid w:val="00E167FD"/>
    <w:rsid w:val="00E16931"/>
    <w:rsid w:val="00E16B1D"/>
    <w:rsid w:val="00E16BC2"/>
    <w:rsid w:val="00E16C83"/>
    <w:rsid w:val="00E16F98"/>
    <w:rsid w:val="00E17034"/>
    <w:rsid w:val="00E171FC"/>
    <w:rsid w:val="00E17585"/>
    <w:rsid w:val="00E17A0F"/>
    <w:rsid w:val="00E17F06"/>
    <w:rsid w:val="00E20E1F"/>
    <w:rsid w:val="00E236C5"/>
    <w:rsid w:val="00E236F5"/>
    <w:rsid w:val="00E24088"/>
    <w:rsid w:val="00E2440E"/>
    <w:rsid w:val="00E24998"/>
    <w:rsid w:val="00E249E9"/>
    <w:rsid w:val="00E24FBE"/>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999"/>
    <w:rsid w:val="00E4737F"/>
    <w:rsid w:val="00E502A7"/>
    <w:rsid w:val="00E505B3"/>
    <w:rsid w:val="00E506E0"/>
    <w:rsid w:val="00E50B38"/>
    <w:rsid w:val="00E5127A"/>
    <w:rsid w:val="00E514DC"/>
    <w:rsid w:val="00E51A48"/>
    <w:rsid w:val="00E51CED"/>
    <w:rsid w:val="00E52576"/>
    <w:rsid w:val="00E530C3"/>
    <w:rsid w:val="00E53780"/>
    <w:rsid w:val="00E543BD"/>
    <w:rsid w:val="00E55E30"/>
    <w:rsid w:val="00E5668F"/>
    <w:rsid w:val="00E56829"/>
    <w:rsid w:val="00E57EE5"/>
    <w:rsid w:val="00E608D5"/>
    <w:rsid w:val="00E61331"/>
    <w:rsid w:val="00E62497"/>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455F"/>
    <w:rsid w:val="00E94EBC"/>
    <w:rsid w:val="00E95D12"/>
    <w:rsid w:val="00E95DCA"/>
    <w:rsid w:val="00E963C2"/>
    <w:rsid w:val="00E96E72"/>
    <w:rsid w:val="00E96FB5"/>
    <w:rsid w:val="00EA0619"/>
    <w:rsid w:val="00EA0922"/>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4DE7"/>
    <w:rsid w:val="00EB51DA"/>
    <w:rsid w:val="00EB7021"/>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0F94"/>
    <w:rsid w:val="00F51135"/>
    <w:rsid w:val="00F513E5"/>
    <w:rsid w:val="00F53061"/>
    <w:rsid w:val="00F539AE"/>
    <w:rsid w:val="00F543CF"/>
    <w:rsid w:val="00F5515E"/>
    <w:rsid w:val="00F56EB0"/>
    <w:rsid w:val="00F56FFE"/>
    <w:rsid w:val="00F57798"/>
    <w:rsid w:val="00F57A93"/>
    <w:rsid w:val="00F57BBB"/>
    <w:rsid w:val="00F60171"/>
    <w:rsid w:val="00F606C7"/>
    <w:rsid w:val="00F6091E"/>
    <w:rsid w:val="00F61780"/>
    <w:rsid w:val="00F61A95"/>
    <w:rsid w:val="00F6337D"/>
    <w:rsid w:val="00F635E0"/>
    <w:rsid w:val="00F63DBE"/>
    <w:rsid w:val="00F63ECE"/>
    <w:rsid w:val="00F64041"/>
    <w:rsid w:val="00F64B33"/>
    <w:rsid w:val="00F66CF1"/>
    <w:rsid w:val="00F67455"/>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945"/>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234F"/>
    <w:rsid w:val="00FB2CF4"/>
    <w:rsid w:val="00FB3907"/>
    <w:rsid w:val="00FB3923"/>
    <w:rsid w:val="00FB4B74"/>
    <w:rsid w:val="00FB5BC6"/>
    <w:rsid w:val="00FB5E2A"/>
    <w:rsid w:val="00FB604B"/>
    <w:rsid w:val="00FB706D"/>
    <w:rsid w:val="00FB74C9"/>
    <w:rsid w:val="00FB751A"/>
    <w:rsid w:val="00FB7FC8"/>
    <w:rsid w:val="00FC00F6"/>
    <w:rsid w:val="00FC16CE"/>
    <w:rsid w:val="00FC1A8D"/>
    <w:rsid w:val="00FC2460"/>
    <w:rsid w:val="00FC52B1"/>
    <w:rsid w:val="00FC534D"/>
    <w:rsid w:val="00FC5768"/>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127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68991343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4333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28B1D-B59A-406E-87AF-F648F7DF8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2013-09-27T20:20:00Z</dcterms:created>
  <dcterms:modified xsi:type="dcterms:W3CDTF">2013-09-30T04:22:00Z</dcterms:modified>
</cp:coreProperties>
</file>