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AE149" w14:textId="1A92C5FD" w:rsidR="005D7AF8" w:rsidRDefault="007B0BAF" w:rsidP="00FA5848">
      <w:pPr>
        <w:pStyle w:val="1"/>
        <w:rPr>
          <w:rFonts w:eastAsiaTheme="minorEastAsia"/>
          <w:lang w:eastAsia="zh-CN"/>
        </w:rPr>
      </w:pPr>
      <w:bookmarkStart w:id="0" w:name="OLE_LINK4"/>
      <w:bookmarkStart w:id="1" w:name="OLE_LINK26"/>
      <w:bookmarkStart w:id="2" w:name="OLE_LINK10"/>
      <w:r>
        <w:rPr>
          <w:lang w:eastAsia="ja-JP"/>
        </w:rPr>
        <w:t xml:space="preserve">CR </w:t>
      </w:r>
      <w:r w:rsidR="0056665E">
        <w:rPr>
          <w:lang w:eastAsia="ja-JP"/>
        </w:rPr>
        <w:t xml:space="preserve">wrok </w:t>
      </w:r>
      <w:r>
        <w:rPr>
          <w:lang w:eastAsia="ja-JP"/>
        </w:rPr>
        <w:t>split list</w:t>
      </w:r>
    </w:p>
    <w:p w14:paraId="37D241C1" w14:textId="77777777" w:rsidR="00F16654" w:rsidRDefault="00F16654" w:rsidP="001128E3">
      <w:pPr>
        <w:pStyle w:val="aff8"/>
        <w:numPr>
          <w:ilvl w:val="0"/>
          <w:numId w:val="4"/>
        </w:numPr>
        <w:spacing w:after="80" w:line="254" w:lineRule="auto"/>
        <w:ind w:firstLineChars="0"/>
        <w:textAlignment w:val="auto"/>
        <w:rPr>
          <w:lang w:eastAsia="zh-CN"/>
        </w:rPr>
      </w:pPr>
      <w:bookmarkStart w:id="3" w:name="OLE_LINK7"/>
      <w:bookmarkEnd w:id="0"/>
      <w:bookmarkEnd w:id="1"/>
      <w:bookmarkEnd w:id="2"/>
      <w:r>
        <w:t xml:space="preserve">Topic#1: RRM performance requirements for NR NTN Ku band </w:t>
      </w:r>
      <w:r>
        <w:rPr>
          <w:rFonts w:eastAsia="宋体"/>
        </w:rPr>
        <w:t>(AI 5.10.2)</w:t>
      </w:r>
      <w:bookmarkEnd w:id="3"/>
    </w:p>
    <w:p w14:paraId="183160C8" w14:textId="77777777" w:rsidR="00F16654" w:rsidRDefault="00F16654" w:rsidP="001128E3">
      <w:pPr>
        <w:pStyle w:val="aff8"/>
        <w:numPr>
          <w:ilvl w:val="0"/>
          <w:numId w:val="4"/>
        </w:numPr>
        <w:spacing w:after="80" w:line="254" w:lineRule="auto"/>
        <w:ind w:firstLineChars="0"/>
        <w:textAlignment w:val="auto"/>
      </w:pPr>
      <w:r>
        <w:t>Topic#2: NTN testing for NGSO (AI 6.6.3.2)</w:t>
      </w:r>
    </w:p>
    <w:p w14:paraId="395AA010" w14:textId="77777777" w:rsidR="00F16654" w:rsidRDefault="00F16654" w:rsidP="001128E3">
      <w:pPr>
        <w:pStyle w:val="aff8"/>
        <w:numPr>
          <w:ilvl w:val="0"/>
          <w:numId w:val="4"/>
        </w:numPr>
        <w:spacing w:after="80" w:line="254" w:lineRule="auto"/>
        <w:ind w:firstLineChars="0"/>
        <w:textAlignment w:val="auto"/>
      </w:pPr>
      <w:bookmarkStart w:id="4" w:name="OLE_LINK8"/>
      <w:r>
        <w:t xml:space="preserve">Topic#3: RRM performance requirements for IoT NTN phase 3 </w:t>
      </w:r>
      <w:r>
        <w:rPr>
          <w:rFonts w:eastAsia="宋体"/>
        </w:rPr>
        <w:t>(AI 6.20.3)</w:t>
      </w:r>
    </w:p>
    <w:p w14:paraId="4B8B38C7" w14:textId="0E36B067" w:rsidR="001245C4" w:rsidRPr="001245C4" w:rsidRDefault="00F16654" w:rsidP="001128E3">
      <w:pPr>
        <w:pStyle w:val="aff8"/>
        <w:numPr>
          <w:ilvl w:val="0"/>
          <w:numId w:val="4"/>
        </w:numPr>
        <w:spacing w:after="80" w:line="254" w:lineRule="auto"/>
        <w:ind w:firstLineChars="0"/>
        <w:textAlignment w:val="auto"/>
      </w:pPr>
      <w:r>
        <w:t>Topic#4: RRM performance requirements for IoT-NTN TDD mode (AI 6.21.2)</w:t>
      </w:r>
      <w:bookmarkEnd w:id="4"/>
    </w:p>
    <w:p w14:paraId="33E41E47" w14:textId="4EF51FA4" w:rsidR="00660A93" w:rsidRPr="00D3084A" w:rsidRDefault="00EF2D99" w:rsidP="00D3084A">
      <w:pPr>
        <w:pStyle w:val="1"/>
        <w:rPr>
          <w:rFonts w:eastAsia="Yu Mincho"/>
          <w:lang w:val="en-US"/>
        </w:rPr>
      </w:pPr>
      <w:r>
        <w:rPr>
          <w:lang w:eastAsia="ja-JP"/>
        </w:rPr>
        <w:t xml:space="preserve">Topic# </w:t>
      </w:r>
      <w:r>
        <w:rPr>
          <w:lang w:eastAsia="ja-JP"/>
        </w:rPr>
        <w:fldChar w:fldCharType="begin"/>
      </w:r>
      <w:r>
        <w:rPr>
          <w:lang w:eastAsia="ja-JP"/>
        </w:rPr>
        <w:instrText xml:space="preserve"> SEQ Topic# \* ARABIC </w:instrText>
      </w:r>
      <w:r>
        <w:rPr>
          <w:lang w:eastAsia="ja-JP"/>
        </w:rPr>
        <w:fldChar w:fldCharType="separate"/>
      </w:r>
      <w:r>
        <w:rPr>
          <w:noProof/>
          <w:lang w:eastAsia="ja-JP"/>
        </w:rPr>
        <w:t>1</w:t>
      </w:r>
      <w:r>
        <w:rPr>
          <w:lang w:eastAsia="ja-JP"/>
        </w:rPr>
        <w:fldChar w:fldCharType="end"/>
      </w:r>
      <w:r>
        <w:rPr>
          <w:lang w:eastAsia="ja-JP"/>
        </w:rPr>
        <w:t>: NR NTN Ku band (AI 5.10.2)</w:t>
      </w:r>
    </w:p>
    <w:tbl>
      <w:tblPr>
        <w:tblStyle w:val="aff7"/>
        <w:tblW w:w="8730" w:type="dxa"/>
        <w:tblInd w:w="355" w:type="dxa"/>
        <w:tblLayout w:type="fixed"/>
        <w:tblLook w:val="04A0" w:firstRow="1" w:lastRow="0" w:firstColumn="1" w:lastColumn="0" w:noHBand="0" w:noVBand="1"/>
      </w:tblPr>
      <w:tblGrid>
        <w:gridCol w:w="1980"/>
        <w:gridCol w:w="5670"/>
        <w:gridCol w:w="1080"/>
      </w:tblGrid>
      <w:tr w:rsidR="00660A93" w14:paraId="09F2BB35" w14:textId="77777777" w:rsidTr="00660A93">
        <w:trPr>
          <w:trHeight w:val="602"/>
        </w:trPr>
        <w:tc>
          <w:tcPr>
            <w:tcW w:w="1980" w:type="dxa"/>
            <w:tcBorders>
              <w:top w:val="single" w:sz="4" w:space="0" w:color="auto"/>
              <w:left w:val="single" w:sz="4" w:space="0" w:color="auto"/>
              <w:bottom w:val="single" w:sz="4" w:space="0" w:color="auto"/>
              <w:right w:val="single" w:sz="4" w:space="0" w:color="auto"/>
            </w:tcBorders>
            <w:hideMark/>
          </w:tcPr>
          <w:p w14:paraId="26B7329F" w14:textId="77777777" w:rsidR="00660A93" w:rsidRDefault="00660A93">
            <w:pPr>
              <w:widowControl w:val="0"/>
              <w:spacing w:line="360" w:lineRule="auto"/>
              <w:rPr>
                <w:rFonts w:eastAsia="宋体"/>
                <w:kern w:val="24"/>
                <w:sz w:val="18"/>
                <w:szCs w:val="18"/>
                <w:lang w:val="en-US" w:eastAsia="zh-CN"/>
              </w:rPr>
            </w:pPr>
            <w:r>
              <w:rPr>
                <w:rFonts w:eastAsia="宋体"/>
                <w:kern w:val="24"/>
                <w:sz w:val="18"/>
                <w:szCs w:val="18"/>
              </w:rPr>
              <w:t>Test case</w:t>
            </w:r>
          </w:p>
        </w:tc>
        <w:tc>
          <w:tcPr>
            <w:tcW w:w="5670" w:type="dxa"/>
            <w:tcBorders>
              <w:top w:val="single" w:sz="4" w:space="0" w:color="auto"/>
              <w:left w:val="single" w:sz="4" w:space="0" w:color="auto"/>
              <w:bottom w:val="single" w:sz="4" w:space="0" w:color="auto"/>
              <w:right w:val="single" w:sz="4" w:space="0" w:color="auto"/>
            </w:tcBorders>
            <w:hideMark/>
          </w:tcPr>
          <w:p w14:paraId="5D1DC83D" w14:textId="77777777" w:rsidR="00660A93" w:rsidRDefault="00660A93">
            <w:pPr>
              <w:widowControl w:val="0"/>
              <w:spacing w:line="360" w:lineRule="auto"/>
              <w:jc w:val="both"/>
              <w:rPr>
                <w:rFonts w:eastAsia="宋体"/>
                <w:kern w:val="24"/>
                <w:sz w:val="18"/>
                <w:szCs w:val="18"/>
              </w:rPr>
            </w:pPr>
            <w:r>
              <w:rPr>
                <w:rFonts w:eastAsia="宋体"/>
                <w:kern w:val="24"/>
                <w:sz w:val="18"/>
                <w:szCs w:val="18"/>
              </w:rPr>
              <w:t>Description</w:t>
            </w:r>
          </w:p>
        </w:tc>
        <w:tc>
          <w:tcPr>
            <w:tcW w:w="1080" w:type="dxa"/>
            <w:tcBorders>
              <w:top w:val="single" w:sz="4" w:space="0" w:color="auto"/>
              <w:left w:val="single" w:sz="4" w:space="0" w:color="auto"/>
              <w:bottom w:val="single" w:sz="4" w:space="0" w:color="auto"/>
              <w:right w:val="single" w:sz="4" w:space="0" w:color="auto"/>
            </w:tcBorders>
            <w:hideMark/>
          </w:tcPr>
          <w:p w14:paraId="5A97BB21" w14:textId="77777777" w:rsidR="00660A93" w:rsidRDefault="00660A93">
            <w:pPr>
              <w:widowControl w:val="0"/>
              <w:spacing w:line="360" w:lineRule="auto"/>
              <w:jc w:val="both"/>
              <w:rPr>
                <w:kern w:val="24"/>
                <w:sz w:val="18"/>
                <w:szCs w:val="18"/>
              </w:rPr>
            </w:pPr>
            <w:r>
              <w:rPr>
                <w:kern w:val="24"/>
                <w:sz w:val="18"/>
                <w:szCs w:val="18"/>
              </w:rPr>
              <w:t>Volunteer</w:t>
            </w:r>
          </w:p>
        </w:tc>
      </w:tr>
      <w:tr w:rsidR="00660A93" w14:paraId="2E4E569F" w14:textId="77777777" w:rsidTr="00660A93">
        <w:tc>
          <w:tcPr>
            <w:tcW w:w="1980" w:type="dxa"/>
            <w:tcBorders>
              <w:top w:val="single" w:sz="4" w:space="0" w:color="auto"/>
              <w:left w:val="single" w:sz="4" w:space="0" w:color="auto"/>
              <w:bottom w:val="single" w:sz="4" w:space="0" w:color="auto"/>
              <w:right w:val="single" w:sz="4" w:space="0" w:color="auto"/>
            </w:tcBorders>
            <w:hideMark/>
          </w:tcPr>
          <w:p w14:paraId="4004880B" w14:textId="3273BF42" w:rsidR="00660A93" w:rsidRDefault="00660A93">
            <w:pPr>
              <w:widowControl w:val="0"/>
              <w:spacing w:line="360" w:lineRule="auto"/>
              <w:rPr>
                <w:rFonts w:eastAsia="PMingLiU"/>
                <w:kern w:val="24"/>
                <w:sz w:val="18"/>
                <w:szCs w:val="18"/>
                <w:lang w:eastAsia="zh-TW"/>
              </w:rPr>
            </w:pPr>
            <w:r w:rsidRPr="00660A93">
              <w:rPr>
                <w:rFonts w:eastAsia="PMingLiU"/>
                <w:kern w:val="24"/>
                <w:sz w:val="18"/>
                <w:szCs w:val="18"/>
                <w:lang w:eastAsia="zh-TW"/>
              </w:rPr>
              <w:t>hard and soft satellite switching for VSAT UEs</w:t>
            </w:r>
          </w:p>
        </w:tc>
        <w:tc>
          <w:tcPr>
            <w:tcW w:w="5670" w:type="dxa"/>
            <w:tcBorders>
              <w:top w:val="single" w:sz="4" w:space="0" w:color="auto"/>
              <w:left w:val="single" w:sz="4" w:space="0" w:color="auto"/>
              <w:bottom w:val="single" w:sz="4" w:space="0" w:color="auto"/>
              <w:right w:val="single" w:sz="4" w:space="0" w:color="auto"/>
            </w:tcBorders>
            <w:hideMark/>
          </w:tcPr>
          <w:p w14:paraId="08E3D2C9" w14:textId="2247761F" w:rsidR="00660A93" w:rsidRDefault="00D3084A">
            <w:pPr>
              <w:widowControl w:val="0"/>
              <w:spacing w:line="360" w:lineRule="auto"/>
              <w:jc w:val="both"/>
              <w:rPr>
                <w:rFonts w:eastAsia="宋体"/>
                <w:kern w:val="24"/>
                <w:sz w:val="18"/>
                <w:szCs w:val="18"/>
              </w:rPr>
            </w:pPr>
            <w:r>
              <w:rPr>
                <w:rFonts w:eastAsia="宋体"/>
                <w:kern w:val="24"/>
                <w:sz w:val="18"/>
                <w:szCs w:val="18"/>
              </w:rPr>
              <w:t>Introduce n</w:t>
            </w:r>
            <w:r w:rsidR="00660A93">
              <w:rPr>
                <w:rFonts w:eastAsia="宋体"/>
                <w:kern w:val="24"/>
                <w:sz w:val="18"/>
                <w:szCs w:val="18"/>
              </w:rPr>
              <w:t xml:space="preserve">ew test cases, including </w:t>
            </w:r>
            <w:r w:rsidR="00660A93" w:rsidRPr="00660A93">
              <w:rPr>
                <w:rFonts w:eastAsia="宋体"/>
                <w:kern w:val="24"/>
                <w:sz w:val="18"/>
                <w:szCs w:val="18"/>
              </w:rPr>
              <w:t xml:space="preserve">FR1 </w:t>
            </w:r>
            <w:r w:rsidR="00660A93">
              <w:rPr>
                <w:rFonts w:eastAsia="宋体"/>
                <w:kern w:val="24"/>
                <w:sz w:val="18"/>
                <w:szCs w:val="18"/>
              </w:rPr>
              <w:t xml:space="preserve">and FR2 </w:t>
            </w:r>
            <w:r w:rsidR="00660A93" w:rsidRPr="00660A93">
              <w:rPr>
                <w:rFonts w:eastAsia="宋体"/>
                <w:kern w:val="24"/>
                <w:sz w:val="18"/>
                <w:szCs w:val="18"/>
              </w:rPr>
              <w:t>numerology</w:t>
            </w:r>
          </w:p>
        </w:tc>
        <w:tc>
          <w:tcPr>
            <w:tcW w:w="1080" w:type="dxa"/>
            <w:tcBorders>
              <w:top w:val="single" w:sz="4" w:space="0" w:color="auto"/>
              <w:left w:val="single" w:sz="4" w:space="0" w:color="auto"/>
              <w:bottom w:val="single" w:sz="4" w:space="0" w:color="auto"/>
              <w:right w:val="single" w:sz="4" w:space="0" w:color="auto"/>
            </w:tcBorders>
          </w:tcPr>
          <w:p w14:paraId="271A12C2" w14:textId="61E0CA9F" w:rsidR="00660A93" w:rsidRPr="002A04B6" w:rsidRDefault="002A04B6">
            <w:pPr>
              <w:widowControl w:val="0"/>
              <w:spacing w:line="360" w:lineRule="auto"/>
              <w:jc w:val="both"/>
              <w:rPr>
                <w:rFonts w:eastAsia="宋体"/>
                <w:kern w:val="24"/>
                <w:sz w:val="18"/>
                <w:szCs w:val="18"/>
              </w:rPr>
            </w:pPr>
            <w:r w:rsidRPr="002A04B6">
              <w:rPr>
                <w:rFonts w:eastAsia="宋体"/>
                <w:kern w:val="24"/>
                <w:sz w:val="18"/>
                <w:szCs w:val="18"/>
              </w:rPr>
              <w:t xml:space="preserve">ZTE Corporation, </w:t>
            </w:r>
            <w:proofErr w:type="spellStart"/>
            <w:r w:rsidRPr="002A04B6">
              <w:rPr>
                <w:rFonts w:eastAsia="宋体"/>
                <w:kern w:val="24"/>
                <w:sz w:val="18"/>
                <w:szCs w:val="18"/>
              </w:rPr>
              <w:t>Sanechips</w:t>
            </w:r>
            <w:proofErr w:type="spellEnd"/>
          </w:p>
        </w:tc>
      </w:tr>
      <w:tr w:rsidR="00660A93" w14:paraId="16D9A0BF" w14:textId="77777777" w:rsidTr="00660A93">
        <w:tc>
          <w:tcPr>
            <w:tcW w:w="1980" w:type="dxa"/>
            <w:tcBorders>
              <w:top w:val="single" w:sz="4" w:space="0" w:color="auto"/>
              <w:left w:val="single" w:sz="4" w:space="0" w:color="auto"/>
              <w:bottom w:val="single" w:sz="4" w:space="0" w:color="auto"/>
              <w:right w:val="single" w:sz="4" w:space="0" w:color="auto"/>
            </w:tcBorders>
            <w:hideMark/>
          </w:tcPr>
          <w:p w14:paraId="0E5DE9CE" w14:textId="74F5740E" w:rsidR="00660A93" w:rsidRPr="00FA2625" w:rsidRDefault="00FA2625">
            <w:pPr>
              <w:widowControl w:val="0"/>
              <w:spacing w:line="360" w:lineRule="auto"/>
              <w:rPr>
                <w:rFonts w:eastAsia="宋体"/>
                <w:kern w:val="24"/>
                <w:sz w:val="18"/>
                <w:szCs w:val="18"/>
              </w:rPr>
            </w:pPr>
            <w:r w:rsidRPr="00EF1582">
              <w:rPr>
                <w:rFonts w:eastAsia="宋体"/>
                <w:kern w:val="24"/>
                <w:sz w:val="18"/>
                <w:szCs w:val="18"/>
                <w:highlight w:val="yellow"/>
              </w:rPr>
              <w:t>Applicability</w:t>
            </w:r>
            <w:r>
              <w:rPr>
                <w:rFonts w:eastAsia="宋体"/>
                <w:kern w:val="24"/>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44F557E6" w14:textId="77777777" w:rsidR="00660A93" w:rsidRDefault="00FA2625">
            <w:pPr>
              <w:widowControl w:val="0"/>
              <w:spacing w:line="360" w:lineRule="auto"/>
              <w:jc w:val="both"/>
              <w:rPr>
                <w:rFonts w:eastAsia="宋体"/>
                <w:kern w:val="24"/>
                <w:sz w:val="18"/>
                <w:szCs w:val="18"/>
              </w:rPr>
            </w:pPr>
            <w:r w:rsidRPr="00FA2625">
              <w:rPr>
                <w:rFonts w:eastAsia="宋体"/>
                <w:kern w:val="24"/>
                <w:sz w:val="18"/>
                <w:szCs w:val="18"/>
              </w:rPr>
              <w:t>for Ku bands in FR1-NTN</w:t>
            </w:r>
          </w:p>
          <w:p w14:paraId="591D555D" w14:textId="02A530A2" w:rsidR="00FA2625" w:rsidRDefault="004E171E">
            <w:pPr>
              <w:widowControl w:val="0"/>
              <w:spacing w:line="360" w:lineRule="auto"/>
              <w:jc w:val="both"/>
              <w:rPr>
                <w:rFonts w:eastAsia="宋体"/>
                <w:kern w:val="24"/>
                <w:sz w:val="18"/>
                <w:szCs w:val="18"/>
              </w:rPr>
            </w:pPr>
            <w:r>
              <w:rPr>
                <w:rFonts w:eastAsia="宋体"/>
                <w:kern w:val="24"/>
                <w:sz w:val="18"/>
                <w:szCs w:val="18"/>
              </w:rPr>
              <w:t>[</w:t>
            </w:r>
            <w:r w:rsidR="00FA2625" w:rsidRPr="00FA2625">
              <w:rPr>
                <w:rFonts w:eastAsia="宋体"/>
                <w:kern w:val="24"/>
                <w:sz w:val="18"/>
                <w:szCs w:val="18"/>
              </w:rPr>
              <w:t>for Ku bands in FR</w:t>
            </w:r>
            <w:r w:rsidR="00FA2625">
              <w:rPr>
                <w:rFonts w:eastAsia="宋体"/>
                <w:kern w:val="24"/>
                <w:sz w:val="18"/>
                <w:szCs w:val="18"/>
              </w:rPr>
              <w:t>2</w:t>
            </w:r>
            <w:r w:rsidR="00FA2625" w:rsidRPr="00FA2625">
              <w:rPr>
                <w:rFonts w:eastAsia="宋体"/>
                <w:kern w:val="24"/>
                <w:sz w:val="18"/>
                <w:szCs w:val="18"/>
              </w:rPr>
              <w:t>-NTN</w:t>
            </w:r>
            <w:r>
              <w:rPr>
                <w:rFonts w:eastAsia="宋体"/>
                <w:kern w:val="24"/>
                <w:sz w:val="18"/>
                <w:szCs w:val="18"/>
              </w:rPr>
              <w:t>]</w:t>
            </w:r>
          </w:p>
          <w:p w14:paraId="43DF47B9" w14:textId="24A84BB0" w:rsidR="00FA2625" w:rsidRPr="00FF0C77" w:rsidRDefault="00FA2625">
            <w:pPr>
              <w:widowControl w:val="0"/>
              <w:spacing w:line="360" w:lineRule="auto"/>
              <w:jc w:val="both"/>
              <w:rPr>
                <w:rFonts w:eastAsia="PMingLiU"/>
                <w:strike/>
                <w:kern w:val="24"/>
                <w:sz w:val="18"/>
                <w:szCs w:val="18"/>
                <w:lang w:val="en-US" w:eastAsia="zh-TW"/>
              </w:rPr>
            </w:pPr>
          </w:p>
        </w:tc>
        <w:tc>
          <w:tcPr>
            <w:tcW w:w="1080" w:type="dxa"/>
            <w:tcBorders>
              <w:top w:val="single" w:sz="4" w:space="0" w:color="auto"/>
              <w:left w:val="single" w:sz="4" w:space="0" w:color="auto"/>
              <w:bottom w:val="single" w:sz="4" w:space="0" w:color="auto"/>
              <w:right w:val="single" w:sz="4" w:space="0" w:color="auto"/>
            </w:tcBorders>
          </w:tcPr>
          <w:p w14:paraId="67CF4D69" w14:textId="5787C39F" w:rsidR="00660A93" w:rsidRDefault="007175D9">
            <w:pPr>
              <w:widowControl w:val="0"/>
              <w:spacing w:line="360" w:lineRule="auto"/>
              <w:jc w:val="both"/>
              <w:rPr>
                <w:kern w:val="24"/>
                <w:sz w:val="18"/>
                <w:szCs w:val="18"/>
              </w:rPr>
            </w:pPr>
            <w:r>
              <w:rPr>
                <w:kern w:val="24"/>
                <w:sz w:val="18"/>
                <w:szCs w:val="18"/>
              </w:rPr>
              <w:t>[Nokia]</w:t>
            </w:r>
          </w:p>
        </w:tc>
      </w:tr>
    </w:tbl>
    <w:p w14:paraId="42A82F6F" w14:textId="77777777" w:rsidR="00660A93" w:rsidRPr="00660A93" w:rsidRDefault="00660A93" w:rsidP="00660A93">
      <w:pPr>
        <w:spacing w:after="120"/>
        <w:rPr>
          <w:lang w:val="x-none" w:eastAsia="x-none"/>
        </w:rPr>
      </w:pPr>
    </w:p>
    <w:p w14:paraId="311FB50E" w14:textId="570B51DA" w:rsidR="00EF2D99" w:rsidRPr="009E3597" w:rsidRDefault="00EF2D99" w:rsidP="009E3597">
      <w:pPr>
        <w:keepNext/>
        <w:keepLines/>
        <w:pBdr>
          <w:top w:val="single" w:sz="12" w:space="3" w:color="auto"/>
        </w:pBdr>
        <w:spacing w:before="240"/>
        <w:ind w:left="432" w:hanging="432"/>
        <w:outlineLvl w:val="0"/>
        <w:rPr>
          <w:rFonts w:ascii="Arial" w:eastAsia="Yu Mincho" w:hAnsi="Arial"/>
          <w:sz w:val="36"/>
          <w:lang w:val="en-US"/>
        </w:rPr>
      </w:pPr>
      <w:r w:rsidRPr="00EF2D99">
        <w:rPr>
          <w:rFonts w:ascii="Arial" w:hAnsi="Arial"/>
          <w:sz w:val="36"/>
          <w:lang w:val="sv-SE"/>
        </w:rPr>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2</w:t>
      </w:r>
      <w:r w:rsidRPr="00EF2D99">
        <w:rPr>
          <w:rFonts w:ascii="Arial" w:hAnsi="Arial"/>
          <w:sz w:val="36"/>
          <w:lang w:val="sv-SE"/>
        </w:rPr>
        <w:fldChar w:fldCharType="end"/>
      </w:r>
      <w:r w:rsidRPr="00EF2D99">
        <w:rPr>
          <w:rFonts w:ascii="Arial" w:hAnsi="Arial"/>
          <w:sz w:val="36"/>
          <w:lang w:val="sv-SE"/>
        </w:rPr>
        <w:t>: NTN testing for NGSO (AI 6.6.3.2)</w:t>
      </w:r>
    </w:p>
    <w:tbl>
      <w:tblPr>
        <w:tblStyle w:val="aff7"/>
        <w:tblW w:w="8550" w:type="dxa"/>
        <w:tblInd w:w="535" w:type="dxa"/>
        <w:tblLayout w:type="fixed"/>
        <w:tblLook w:val="04A0" w:firstRow="1" w:lastRow="0" w:firstColumn="1" w:lastColumn="0" w:noHBand="0" w:noVBand="1"/>
      </w:tblPr>
      <w:tblGrid>
        <w:gridCol w:w="1800"/>
        <w:gridCol w:w="5670"/>
        <w:gridCol w:w="1080"/>
      </w:tblGrid>
      <w:tr w:rsidR="00D20E70" w14:paraId="0D6F2E0F" w14:textId="259A31FC" w:rsidTr="00D20E70">
        <w:trPr>
          <w:trHeight w:val="602"/>
        </w:trPr>
        <w:tc>
          <w:tcPr>
            <w:tcW w:w="1800" w:type="dxa"/>
            <w:tcBorders>
              <w:top w:val="single" w:sz="4" w:space="0" w:color="auto"/>
              <w:left w:val="single" w:sz="4" w:space="0" w:color="auto"/>
              <w:bottom w:val="single" w:sz="4" w:space="0" w:color="auto"/>
              <w:right w:val="single" w:sz="4" w:space="0" w:color="auto"/>
            </w:tcBorders>
            <w:hideMark/>
          </w:tcPr>
          <w:p w14:paraId="2CD85927" w14:textId="77777777" w:rsidR="00D20E70" w:rsidRDefault="00D20E70">
            <w:pPr>
              <w:widowControl w:val="0"/>
              <w:spacing w:line="360" w:lineRule="auto"/>
              <w:rPr>
                <w:rFonts w:eastAsia="宋体"/>
                <w:kern w:val="24"/>
                <w:sz w:val="18"/>
                <w:szCs w:val="18"/>
                <w:lang w:val="en-US" w:eastAsia="zh-CN"/>
              </w:rPr>
            </w:pPr>
            <w:r>
              <w:rPr>
                <w:rFonts w:eastAsia="宋体"/>
                <w:kern w:val="24"/>
                <w:sz w:val="18"/>
                <w:szCs w:val="18"/>
              </w:rPr>
              <w:t>Test case</w:t>
            </w:r>
          </w:p>
        </w:tc>
        <w:tc>
          <w:tcPr>
            <w:tcW w:w="5670" w:type="dxa"/>
            <w:tcBorders>
              <w:top w:val="single" w:sz="4" w:space="0" w:color="auto"/>
              <w:left w:val="single" w:sz="4" w:space="0" w:color="auto"/>
              <w:bottom w:val="single" w:sz="4" w:space="0" w:color="auto"/>
              <w:right w:val="single" w:sz="4" w:space="0" w:color="auto"/>
            </w:tcBorders>
            <w:hideMark/>
          </w:tcPr>
          <w:p w14:paraId="02E10450" w14:textId="77777777" w:rsidR="00D20E70" w:rsidRDefault="00D20E70">
            <w:pPr>
              <w:widowControl w:val="0"/>
              <w:spacing w:line="360" w:lineRule="auto"/>
              <w:jc w:val="both"/>
              <w:rPr>
                <w:rFonts w:eastAsia="宋体"/>
                <w:kern w:val="24"/>
                <w:sz w:val="18"/>
                <w:szCs w:val="18"/>
              </w:rPr>
            </w:pPr>
            <w:r>
              <w:rPr>
                <w:rFonts w:eastAsia="宋体"/>
                <w:kern w:val="24"/>
                <w:sz w:val="18"/>
                <w:szCs w:val="18"/>
              </w:rPr>
              <w:t>Description</w:t>
            </w:r>
          </w:p>
        </w:tc>
        <w:tc>
          <w:tcPr>
            <w:tcW w:w="1080" w:type="dxa"/>
            <w:tcBorders>
              <w:top w:val="single" w:sz="4" w:space="0" w:color="auto"/>
              <w:left w:val="single" w:sz="4" w:space="0" w:color="auto"/>
              <w:bottom w:val="single" w:sz="4" w:space="0" w:color="auto"/>
              <w:right w:val="single" w:sz="4" w:space="0" w:color="auto"/>
            </w:tcBorders>
          </w:tcPr>
          <w:p w14:paraId="277C4EF7" w14:textId="2595AB8B" w:rsidR="00D20E70" w:rsidRDefault="00D20E70">
            <w:pPr>
              <w:widowControl w:val="0"/>
              <w:spacing w:line="360" w:lineRule="auto"/>
              <w:jc w:val="both"/>
              <w:rPr>
                <w:kern w:val="24"/>
                <w:sz w:val="18"/>
                <w:szCs w:val="18"/>
              </w:rPr>
            </w:pPr>
            <w:r w:rsidRPr="00D20E70">
              <w:rPr>
                <w:kern w:val="24"/>
                <w:sz w:val="18"/>
                <w:szCs w:val="18"/>
              </w:rPr>
              <w:t>Volunteer</w:t>
            </w:r>
          </w:p>
        </w:tc>
      </w:tr>
      <w:tr w:rsidR="00D20E70" w14:paraId="7A718069" w14:textId="66EE18F8" w:rsidTr="003A545D">
        <w:tc>
          <w:tcPr>
            <w:tcW w:w="1800" w:type="dxa"/>
            <w:tcBorders>
              <w:top w:val="single" w:sz="4" w:space="0" w:color="auto"/>
              <w:left w:val="single" w:sz="4" w:space="0" w:color="auto"/>
              <w:bottom w:val="single" w:sz="4" w:space="0" w:color="auto"/>
              <w:right w:val="single" w:sz="4" w:space="0" w:color="auto"/>
            </w:tcBorders>
            <w:hideMark/>
          </w:tcPr>
          <w:p w14:paraId="36E1410B" w14:textId="0EA0DFF3" w:rsidR="00D20E70" w:rsidRPr="003A545D" w:rsidRDefault="003A545D">
            <w:pPr>
              <w:widowControl w:val="0"/>
              <w:spacing w:line="360" w:lineRule="auto"/>
              <w:rPr>
                <w:rFonts w:eastAsia="PMingLiU"/>
                <w:kern w:val="24"/>
                <w:sz w:val="18"/>
                <w:szCs w:val="18"/>
                <w:lang w:eastAsia="zh-TW"/>
              </w:rPr>
            </w:pPr>
            <w:r>
              <w:rPr>
                <w:rFonts w:eastAsia="PMingLiU"/>
                <w:kern w:val="24"/>
                <w:sz w:val="18"/>
                <w:szCs w:val="18"/>
                <w:lang w:eastAsia="zh-TW"/>
              </w:rPr>
              <w:t>NR NTN timing test</w:t>
            </w:r>
          </w:p>
        </w:tc>
        <w:tc>
          <w:tcPr>
            <w:tcW w:w="5670" w:type="dxa"/>
            <w:tcBorders>
              <w:top w:val="single" w:sz="4" w:space="0" w:color="auto"/>
              <w:left w:val="single" w:sz="4" w:space="0" w:color="auto"/>
              <w:bottom w:val="single" w:sz="4" w:space="0" w:color="auto"/>
              <w:right w:val="single" w:sz="4" w:space="0" w:color="auto"/>
            </w:tcBorders>
          </w:tcPr>
          <w:p w14:paraId="7A892586" w14:textId="09C8416B" w:rsidR="00D20E70" w:rsidRDefault="003A545D">
            <w:pPr>
              <w:widowControl w:val="0"/>
              <w:spacing w:line="360" w:lineRule="auto"/>
              <w:jc w:val="both"/>
              <w:rPr>
                <w:rFonts w:eastAsia="宋体"/>
                <w:kern w:val="24"/>
                <w:sz w:val="18"/>
                <w:szCs w:val="18"/>
              </w:rPr>
            </w:pPr>
            <w:r>
              <w:rPr>
                <w:rFonts w:eastAsia="宋体"/>
                <w:kern w:val="24"/>
                <w:sz w:val="18"/>
                <w:szCs w:val="18"/>
              </w:rPr>
              <w:t>38.133</w:t>
            </w:r>
          </w:p>
        </w:tc>
        <w:tc>
          <w:tcPr>
            <w:tcW w:w="1080" w:type="dxa"/>
            <w:tcBorders>
              <w:top w:val="single" w:sz="4" w:space="0" w:color="auto"/>
              <w:left w:val="single" w:sz="4" w:space="0" w:color="auto"/>
              <w:bottom w:val="single" w:sz="4" w:space="0" w:color="auto"/>
              <w:right w:val="single" w:sz="4" w:space="0" w:color="auto"/>
            </w:tcBorders>
          </w:tcPr>
          <w:p w14:paraId="5740C79F" w14:textId="058DE291" w:rsidR="00D20E70" w:rsidRDefault="003E0586">
            <w:pPr>
              <w:widowControl w:val="0"/>
              <w:spacing w:line="360" w:lineRule="auto"/>
              <w:jc w:val="both"/>
              <w:rPr>
                <w:kern w:val="24"/>
                <w:sz w:val="18"/>
                <w:szCs w:val="18"/>
              </w:rPr>
            </w:pPr>
            <w:r>
              <w:rPr>
                <w:kern w:val="24"/>
                <w:sz w:val="18"/>
                <w:szCs w:val="18"/>
              </w:rPr>
              <w:t>[</w:t>
            </w:r>
            <w:r w:rsidR="005C7286">
              <w:rPr>
                <w:kern w:val="24"/>
                <w:sz w:val="18"/>
                <w:szCs w:val="18"/>
              </w:rPr>
              <w:t>Xiaomi</w:t>
            </w:r>
            <w:r>
              <w:rPr>
                <w:kern w:val="24"/>
                <w:sz w:val="18"/>
                <w:szCs w:val="18"/>
              </w:rPr>
              <w:t>]</w:t>
            </w:r>
          </w:p>
        </w:tc>
      </w:tr>
      <w:tr w:rsidR="00D20E70" w14:paraId="48103DF0" w14:textId="6B36FD52" w:rsidTr="003A545D">
        <w:tc>
          <w:tcPr>
            <w:tcW w:w="1800" w:type="dxa"/>
            <w:tcBorders>
              <w:top w:val="single" w:sz="4" w:space="0" w:color="auto"/>
              <w:left w:val="single" w:sz="4" w:space="0" w:color="auto"/>
              <w:bottom w:val="single" w:sz="4" w:space="0" w:color="auto"/>
              <w:right w:val="single" w:sz="4" w:space="0" w:color="auto"/>
            </w:tcBorders>
            <w:hideMark/>
          </w:tcPr>
          <w:p w14:paraId="6F582A5D" w14:textId="3115E658" w:rsidR="00D20E70" w:rsidRDefault="003A545D">
            <w:pPr>
              <w:widowControl w:val="0"/>
              <w:spacing w:line="360" w:lineRule="auto"/>
              <w:rPr>
                <w:rFonts w:eastAsia="宋体"/>
                <w:kern w:val="24"/>
                <w:sz w:val="18"/>
                <w:szCs w:val="18"/>
              </w:rPr>
            </w:pPr>
            <w:r>
              <w:rPr>
                <w:rFonts w:eastAsia="宋体"/>
                <w:kern w:val="24"/>
                <w:sz w:val="18"/>
                <w:szCs w:val="18"/>
              </w:rPr>
              <w:t>IoT NTN timing test</w:t>
            </w:r>
          </w:p>
        </w:tc>
        <w:tc>
          <w:tcPr>
            <w:tcW w:w="5670" w:type="dxa"/>
            <w:tcBorders>
              <w:top w:val="single" w:sz="4" w:space="0" w:color="auto"/>
              <w:left w:val="single" w:sz="4" w:space="0" w:color="auto"/>
              <w:bottom w:val="single" w:sz="4" w:space="0" w:color="auto"/>
              <w:right w:val="single" w:sz="4" w:space="0" w:color="auto"/>
            </w:tcBorders>
          </w:tcPr>
          <w:p w14:paraId="245E131E" w14:textId="0CD38619" w:rsidR="00D20E70" w:rsidRDefault="003A545D">
            <w:pPr>
              <w:widowControl w:val="0"/>
              <w:spacing w:line="360" w:lineRule="auto"/>
              <w:jc w:val="both"/>
              <w:rPr>
                <w:rFonts w:eastAsia="宋体"/>
                <w:kern w:val="24"/>
                <w:sz w:val="18"/>
                <w:szCs w:val="18"/>
              </w:rPr>
            </w:pPr>
            <w:r>
              <w:rPr>
                <w:rFonts w:eastAsia="宋体"/>
                <w:kern w:val="24"/>
                <w:sz w:val="18"/>
                <w:szCs w:val="18"/>
              </w:rPr>
              <w:t>36.133</w:t>
            </w:r>
          </w:p>
        </w:tc>
        <w:tc>
          <w:tcPr>
            <w:tcW w:w="1080" w:type="dxa"/>
            <w:tcBorders>
              <w:top w:val="single" w:sz="4" w:space="0" w:color="auto"/>
              <w:left w:val="single" w:sz="4" w:space="0" w:color="auto"/>
              <w:bottom w:val="single" w:sz="4" w:space="0" w:color="auto"/>
              <w:right w:val="single" w:sz="4" w:space="0" w:color="auto"/>
            </w:tcBorders>
          </w:tcPr>
          <w:p w14:paraId="37A11578" w14:textId="0842DF63" w:rsidR="00D20E70" w:rsidRDefault="009B2C6B">
            <w:pPr>
              <w:widowControl w:val="0"/>
              <w:spacing w:line="360" w:lineRule="auto"/>
              <w:jc w:val="both"/>
              <w:rPr>
                <w:kern w:val="24"/>
                <w:sz w:val="18"/>
                <w:szCs w:val="18"/>
              </w:rPr>
            </w:pPr>
            <w:r>
              <w:rPr>
                <w:kern w:val="24"/>
                <w:sz w:val="18"/>
                <w:szCs w:val="18"/>
              </w:rPr>
              <w:t>[</w:t>
            </w:r>
            <w:r w:rsidR="007B0BAF">
              <w:rPr>
                <w:kern w:val="24"/>
                <w:sz w:val="18"/>
                <w:szCs w:val="18"/>
              </w:rPr>
              <w:t>Samsung</w:t>
            </w:r>
            <w:r>
              <w:rPr>
                <w:kern w:val="24"/>
                <w:sz w:val="18"/>
                <w:szCs w:val="18"/>
              </w:rPr>
              <w:t>]</w:t>
            </w:r>
          </w:p>
        </w:tc>
      </w:tr>
    </w:tbl>
    <w:p w14:paraId="2A307DE1" w14:textId="5EC4C05D" w:rsidR="00EF2D99" w:rsidRPr="0064782A" w:rsidRDefault="00EF2D99" w:rsidP="0064782A">
      <w:pPr>
        <w:keepNext/>
        <w:keepLines/>
        <w:pBdr>
          <w:top w:val="single" w:sz="12" w:space="3" w:color="auto"/>
        </w:pBdr>
        <w:spacing w:before="240"/>
        <w:ind w:left="432" w:hanging="432"/>
        <w:outlineLvl w:val="0"/>
        <w:rPr>
          <w:rFonts w:ascii="Arial" w:eastAsia="Yu Mincho" w:hAnsi="Arial"/>
          <w:sz w:val="36"/>
          <w:lang w:val="en-US"/>
        </w:rPr>
      </w:pPr>
      <w:r w:rsidRPr="00EF2D99">
        <w:rPr>
          <w:rFonts w:ascii="Arial" w:hAnsi="Arial"/>
          <w:sz w:val="36"/>
          <w:lang w:val="sv-SE"/>
        </w:rPr>
        <w:t xml:space="preserve">Topic# </w:t>
      </w:r>
      <w:r w:rsidRPr="00EF2D99">
        <w:rPr>
          <w:rFonts w:ascii="Arial" w:hAnsi="Arial"/>
          <w:sz w:val="36"/>
          <w:lang w:val="sv-SE"/>
        </w:rPr>
        <w:fldChar w:fldCharType="begin"/>
      </w:r>
      <w:r w:rsidRPr="00EF2D99">
        <w:rPr>
          <w:rFonts w:ascii="Arial" w:hAnsi="Arial"/>
          <w:sz w:val="36"/>
          <w:lang w:val="sv-SE"/>
        </w:rPr>
        <w:instrText xml:space="preserve"> SEQ Topic# \* ARABIC </w:instrText>
      </w:r>
      <w:r w:rsidRPr="00EF2D99">
        <w:rPr>
          <w:rFonts w:ascii="Arial" w:hAnsi="Arial"/>
          <w:sz w:val="36"/>
          <w:lang w:val="sv-SE"/>
        </w:rPr>
        <w:fldChar w:fldCharType="separate"/>
      </w:r>
      <w:r w:rsidRPr="00EF2D99">
        <w:rPr>
          <w:rFonts w:ascii="Arial" w:hAnsi="Arial"/>
          <w:noProof/>
          <w:sz w:val="36"/>
          <w:lang w:val="sv-SE"/>
        </w:rPr>
        <w:t>3</w:t>
      </w:r>
      <w:r w:rsidRPr="00EF2D99">
        <w:rPr>
          <w:rFonts w:ascii="Arial" w:hAnsi="Arial"/>
          <w:sz w:val="36"/>
          <w:lang w:val="sv-SE"/>
        </w:rPr>
        <w:fldChar w:fldCharType="end"/>
      </w:r>
      <w:r w:rsidRPr="00EF2D99">
        <w:rPr>
          <w:rFonts w:ascii="Arial" w:hAnsi="Arial"/>
          <w:sz w:val="36"/>
          <w:lang w:val="sv-SE"/>
        </w:rPr>
        <w:t>: Testing for CB-Msg3-EDT (AI 6.20.3)</w:t>
      </w:r>
    </w:p>
    <w:tbl>
      <w:tblPr>
        <w:tblStyle w:val="aff7"/>
        <w:tblW w:w="8460" w:type="dxa"/>
        <w:jc w:val="center"/>
        <w:tblLayout w:type="fixed"/>
        <w:tblLook w:val="04A0" w:firstRow="1" w:lastRow="0" w:firstColumn="1" w:lastColumn="0" w:noHBand="0" w:noVBand="1"/>
      </w:tblPr>
      <w:tblGrid>
        <w:gridCol w:w="1696"/>
        <w:gridCol w:w="5683"/>
        <w:gridCol w:w="1081"/>
      </w:tblGrid>
      <w:tr w:rsidR="00FF4198" w14:paraId="68C0B0A9" w14:textId="77777777" w:rsidTr="00FF4198">
        <w:trPr>
          <w:trHeight w:val="602"/>
          <w:jc w:val="center"/>
        </w:trPr>
        <w:tc>
          <w:tcPr>
            <w:tcW w:w="1696" w:type="dxa"/>
            <w:tcBorders>
              <w:top w:val="single" w:sz="4" w:space="0" w:color="auto"/>
              <w:left w:val="single" w:sz="4" w:space="0" w:color="auto"/>
              <w:bottom w:val="single" w:sz="4" w:space="0" w:color="auto"/>
              <w:right w:val="single" w:sz="4" w:space="0" w:color="auto"/>
            </w:tcBorders>
            <w:hideMark/>
          </w:tcPr>
          <w:p w14:paraId="07F8394E" w14:textId="77777777" w:rsidR="00FF4198" w:rsidRDefault="00FF4198">
            <w:pPr>
              <w:widowControl w:val="0"/>
              <w:spacing w:line="360" w:lineRule="auto"/>
              <w:rPr>
                <w:rFonts w:eastAsia="宋体"/>
                <w:kern w:val="24"/>
                <w:sz w:val="18"/>
                <w:szCs w:val="18"/>
                <w:lang w:val="en-US" w:eastAsia="zh-CN"/>
              </w:rPr>
            </w:pPr>
            <w:r>
              <w:rPr>
                <w:rFonts w:eastAsia="宋体"/>
                <w:kern w:val="24"/>
                <w:sz w:val="18"/>
                <w:szCs w:val="18"/>
              </w:rPr>
              <w:t>Test case</w:t>
            </w:r>
          </w:p>
        </w:tc>
        <w:tc>
          <w:tcPr>
            <w:tcW w:w="5683" w:type="dxa"/>
            <w:tcBorders>
              <w:top w:val="single" w:sz="4" w:space="0" w:color="auto"/>
              <w:left w:val="single" w:sz="4" w:space="0" w:color="auto"/>
              <w:bottom w:val="single" w:sz="4" w:space="0" w:color="auto"/>
              <w:right w:val="single" w:sz="4" w:space="0" w:color="auto"/>
            </w:tcBorders>
            <w:hideMark/>
          </w:tcPr>
          <w:p w14:paraId="58BB0C26" w14:textId="77777777" w:rsidR="00FF4198" w:rsidRDefault="00FF4198">
            <w:pPr>
              <w:widowControl w:val="0"/>
              <w:spacing w:line="360" w:lineRule="auto"/>
              <w:jc w:val="both"/>
              <w:rPr>
                <w:rFonts w:eastAsia="宋体"/>
                <w:kern w:val="24"/>
                <w:sz w:val="18"/>
                <w:szCs w:val="18"/>
              </w:rPr>
            </w:pPr>
            <w:r>
              <w:rPr>
                <w:rFonts w:eastAsia="宋体"/>
                <w:kern w:val="24"/>
                <w:sz w:val="18"/>
                <w:szCs w:val="18"/>
              </w:rPr>
              <w:t>Description</w:t>
            </w:r>
          </w:p>
        </w:tc>
        <w:tc>
          <w:tcPr>
            <w:tcW w:w="1081" w:type="dxa"/>
            <w:tcBorders>
              <w:top w:val="single" w:sz="4" w:space="0" w:color="auto"/>
              <w:left w:val="single" w:sz="4" w:space="0" w:color="auto"/>
              <w:bottom w:val="single" w:sz="4" w:space="0" w:color="auto"/>
              <w:right w:val="single" w:sz="4" w:space="0" w:color="auto"/>
            </w:tcBorders>
            <w:hideMark/>
          </w:tcPr>
          <w:p w14:paraId="1ACDEB18" w14:textId="77777777" w:rsidR="00FF4198" w:rsidRDefault="00FF4198">
            <w:pPr>
              <w:widowControl w:val="0"/>
              <w:spacing w:line="360" w:lineRule="auto"/>
              <w:jc w:val="both"/>
              <w:rPr>
                <w:rFonts w:eastAsia="PMingLiU"/>
                <w:kern w:val="24"/>
                <w:sz w:val="18"/>
                <w:szCs w:val="18"/>
              </w:rPr>
            </w:pPr>
            <w:r>
              <w:rPr>
                <w:rFonts w:eastAsia="宋体"/>
                <w:kern w:val="24"/>
                <w:sz w:val="18"/>
                <w:szCs w:val="18"/>
              </w:rPr>
              <w:t>Volunteer</w:t>
            </w:r>
          </w:p>
        </w:tc>
      </w:tr>
      <w:tr w:rsidR="00FF4198" w14:paraId="089B1E57" w14:textId="77777777" w:rsidTr="00FF4198">
        <w:trPr>
          <w:trHeight w:val="125"/>
          <w:jc w:val="center"/>
        </w:trPr>
        <w:tc>
          <w:tcPr>
            <w:tcW w:w="1696" w:type="dxa"/>
            <w:tcBorders>
              <w:top w:val="single" w:sz="4" w:space="0" w:color="auto"/>
              <w:left w:val="single" w:sz="4" w:space="0" w:color="auto"/>
              <w:bottom w:val="single" w:sz="4" w:space="0" w:color="auto"/>
              <w:right w:val="single" w:sz="4" w:space="0" w:color="auto"/>
            </w:tcBorders>
            <w:hideMark/>
          </w:tcPr>
          <w:p w14:paraId="32438D89" w14:textId="77777777" w:rsidR="0042035B" w:rsidRPr="0042035B" w:rsidRDefault="0042035B" w:rsidP="0042035B">
            <w:pPr>
              <w:widowControl w:val="0"/>
              <w:spacing w:line="360" w:lineRule="auto"/>
              <w:rPr>
                <w:kern w:val="24"/>
                <w:sz w:val="18"/>
                <w:szCs w:val="18"/>
              </w:rPr>
            </w:pPr>
            <w:r w:rsidRPr="0042035B">
              <w:rPr>
                <w:kern w:val="24"/>
                <w:sz w:val="18"/>
                <w:szCs w:val="18"/>
              </w:rPr>
              <w:t>Random Access</w:t>
            </w:r>
          </w:p>
          <w:p w14:paraId="64999BCE" w14:textId="77777777" w:rsidR="0042035B" w:rsidRPr="0042035B" w:rsidRDefault="0042035B" w:rsidP="0042035B">
            <w:pPr>
              <w:widowControl w:val="0"/>
              <w:spacing w:line="360" w:lineRule="auto"/>
              <w:rPr>
                <w:kern w:val="24"/>
                <w:sz w:val="18"/>
                <w:szCs w:val="18"/>
              </w:rPr>
            </w:pPr>
            <w:r w:rsidRPr="0042035B">
              <w:rPr>
                <w:kern w:val="24"/>
                <w:sz w:val="18"/>
                <w:szCs w:val="18"/>
              </w:rPr>
              <w:t>(A.13.3.2)</w:t>
            </w:r>
          </w:p>
          <w:p w14:paraId="43464565" w14:textId="7AD4CA46" w:rsidR="00FF4198" w:rsidRDefault="00FF4198" w:rsidP="0042035B">
            <w:pPr>
              <w:widowControl w:val="0"/>
              <w:spacing w:line="360" w:lineRule="auto"/>
              <w:rPr>
                <w:rFonts w:eastAsia="宋体"/>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79E11326" w14:textId="0AD28D20" w:rsidR="0042035B" w:rsidRDefault="0042035B" w:rsidP="0042035B">
            <w:pPr>
              <w:widowControl w:val="0"/>
              <w:spacing w:line="360" w:lineRule="auto"/>
              <w:rPr>
                <w:rFonts w:eastAsia="宋体"/>
                <w:kern w:val="24"/>
                <w:sz w:val="18"/>
                <w:szCs w:val="18"/>
              </w:rPr>
            </w:pPr>
            <w:r w:rsidRPr="0042035B">
              <w:rPr>
                <w:rFonts w:eastAsia="宋体"/>
                <w:kern w:val="24"/>
                <w:sz w:val="18"/>
                <w:szCs w:val="18"/>
              </w:rPr>
              <w:t>A.13.3.2.X1</w:t>
            </w:r>
            <w:r w:rsidRPr="0042035B">
              <w:rPr>
                <w:rFonts w:eastAsia="宋体"/>
                <w:kern w:val="24"/>
                <w:sz w:val="18"/>
                <w:szCs w:val="18"/>
              </w:rPr>
              <w:tab/>
              <w:t>Contention Based Random Access Test for UE category NB1 UEs in Satellite Access - Standalone mode in normal coverage for CB-msg3-EDT</w:t>
            </w:r>
          </w:p>
          <w:p w14:paraId="4AA88261" w14:textId="45C70D43" w:rsidR="00FF4198" w:rsidRDefault="00FF4198">
            <w:pPr>
              <w:widowControl w:val="0"/>
              <w:spacing w:line="360" w:lineRule="auto"/>
              <w:rPr>
                <w:rFonts w:eastAsia="宋体"/>
                <w:kern w:val="24"/>
                <w:sz w:val="18"/>
                <w:szCs w:val="18"/>
              </w:rPr>
            </w:pPr>
          </w:p>
        </w:tc>
        <w:tc>
          <w:tcPr>
            <w:tcW w:w="1081" w:type="dxa"/>
            <w:tcBorders>
              <w:top w:val="single" w:sz="4" w:space="0" w:color="auto"/>
              <w:left w:val="single" w:sz="4" w:space="0" w:color="auto"/>
              <w:bottom w:val="single" w:sz="4" w:space="0" w:color="auto"/>
              <w:right w:val="single" w:sz="4" w:space="0" w:color="auto"/>
            </w:tcBorders>
          </w:tcPr>
          <w:p w14:paraId="3D9E9A88" w14:textId="779E45D5" w:rsidR="00FF4198" w:rsidRDefault="007436C9">
            <w:pPr>
              <w:widowControl w:val="0"/>
              <w:spacing w:line="360" w:lineRule="auto"/>
              <w:jc w:val="both"/>
              <w:rPr>
                <w:rFonts w:eastAsia="宋体"/>
                <w:kern w:val="24"/>
                <w:sz w:val="18"/>
                <w:szCs w:val="18"/>
              </w:rPr>
            </w:pPr>
            <w:r>
              <w:rPr>
                <w:rFonts w:eastAsia="宋体"/>
                <w:kern w:val="24"/>
                <w:sz w:val="18"/>
                <w:szCs w:val="18"/>
              </w:rPr>
              <w:t>[MTK]</w:t>
            </w:r>
          </w:p>
        </w:tc>
      </w:tr>
    </w:tbl>
    <w:p w14:paraId="4D803C6E" w14:textId="77777777" w:rsidR="00EF2D99" w:rsidRPr="005A2344" w:rsidRDefault="00EF2D99" w:rsidP="00EF2D99">
      <w:pPr>
        <w:rPr>
          <w:lang w:val="en-US"/>
        </w:rPr>
      </w:pPr>
    </w:p>
    <w:p w14:paraId="4B85D80F" w14:textId="77777777" w:rsidR="00EF2D99" w:rsidRPr="00FF4198" w:rsidRDefault="00EF2D99" w:rsidP="00EF2D99">
      <w:pPr>
        <w:keepNext/>
        <w:keepLines/>
        <w:pBdr>
          <w:top w:val="single" w:sz="12" w:space="3" w:color="auto"/>
        </w:pBdr>
        <w:spacing w:before="240"/>
        <w:ind w:left="432" w:hanging="432"/>
        <w:outlineLvl w:val="0"/>
        <w:rPr>
          <w:rFonts w:ascii="Arial" w:hAnsi="Arial"/>
          <w:sz w:val="36"/>
          <w:lang w:val="sv-SE"/>
        </w:rPr>
      </w:pPr>
      <w:r w:rsidRPr="00FF4198">
        <w:rPr>
          <w:rFonts w:ascii="Arial" w:hAnsi="Arial"/>
          <w:sz w:val="36"/>
          <w:lang w:val="sv-SE"/>
        </w:rPr>
        <w:t xml:space="preserve">Topic# </w:t>
      </w:r>
      <w:r w:rsidRPr="00FF4198">
        <w:rPr>
          <w:rFonts w:ascii="Arial" w:hAnsi="Arial"/>
          <w:sz w:val="36"/>
          <w:lang w:val="sv-SE"/>
        </w:rPr>
        <w:fldChar w:fldCharType="begin"/>
      </w:r>
      <w:r w:rsidRPr="00FF4198">
        <w:rPr>
          <w:rFonts w:ascii="Arial" w:hAnsi="Arial"/>
          <w:sz w:val="36"/>
          <w:lang w:val="sv-SE"/>
        </w:rPr>
        <w:instrText xml:space="preserve"> SEQ Topic# \* ARABIC </w:instrText>
      </w:r>
      <w:r w:rsidRPr="00FF4198">
        <w:rPr>
          <w:rFonts w:ascii="Arial" w:hAnsi="Arial"/>
          <w:sz w:val="36"/>
          <w:lang w:val="sv-SE"/>
        </w:rPr>
        <w:fldChar w:fldCharType="separate"/>
      </w:r>
      <w:r w:rsidRPr="00FF4198">
        <w:rPr>
          <w:rFonts w:ascii="Arial" w:hAnsi="Arial"/>
          <w:sz w:val="36"/>
          <w:lang w:val="sv-SE"/>
        </w:rPr>
        <w:t>4</w:t>
      </w:r>
      <w:r w:rsidRPr="00FF4198">
        <w:rPr>
          <w:rFonts w:ascii="Arial" w:hAnsi="Arial"/>
          <w:sz w:val="36"/>
          <w:lang w:val="sv-SE"/>
        </w:rPr>
        <w:fldChar w:fldCharType="end"/>
      </w:r>
      <w:r w:rsidRPr="00FF4198">
        <w:rPr>
          <w:rFonts w:ascii="Arial" w:hAnsi="Arial"/>
          <w:sz w:val="36"/>
          <w:lang w:val="sv-SE"/>
        </w:rPr>
        <w:t>: IoT-NTN TDD mode (AI 6.21.2)</w:t>
      </w:r>
    </w:p>
    <w:p w14:paraId="3DE0AE54" w14:textId="71ACD322" w:rsidR="00BC5976" w:rsidRDefault="00BC5976" w:rsidP="00FF4198">
      <w:pPr>
        <w:spacing w:after="0"/>
      </w:pPr>
    </w:p>
    <w:tbl>
      <w:tblPr>
        <w:tblStyle w:val="aff7"/>
        <w:tblW w:w="8460" w:type="dxa"/>
        <w:jc w:val="center"/>
        <w:tblLayout w:type="fixed"/>
        <w:tblLook w:val="04A0" w:firstRow="1" w:lastRow="0" w:firstColumn="1" w:lastColumn="0" w:noHBand="0" w:noVBand="1"/>
      </w:tblPr>
      <w:tblGrid>
        <w:gridCol w:w="1696"/>
        <w:gridCol w:w="5683"/>
        <w:gridCol w:w="1081"/>
      </w:tblGrid>
      <w:tr w:rsidR="00BC5976" w14:paraId="32057B16" w14:textId="77777777" w:rsidTr="007B7E67">
        <w:trPr>
          <w:trHeight w:val="602"/>
          <w:jc w:val="center"/>
        </w:trPr>
        <w:tc>
          <w:tcPr>
            <w:tcW w:w="1696" w:type="dxa"/>
            <w:tcBorders>
              <w:top w:val="single" w:sz="4" w:space="0" w:color="auto"/>
              <w:left w:val="single" w:sz="4" w:space="0" w:color="auto"/>
              <w:bottom w:val="single" w:sz="4" w:space="0" w:color="auto"/>
              <w:right w:val="single" w:sz="4" w:space="0" w:color="auto"/>
            </w:tcBorders>
            <w:hideMark/>
          </w:tcPr>
          <w:p w14:paraId="6F8C9186" w14:textId="77777777" w:rsidR="00BC5976" w:rsidRDefault="00BC5976">
            <w:pPr>
              <w:widowControl w:val="0"/>
              <w:spacing w:line="360" w:lineRule="auto"/>
              <w:rPr>
                <w:rFonts w:eastAsia="宋体"/>
                <w:kern w:val="24"/>
                <w:sz w:val="18"/>
                <w:szCs w:val="18"/>
                <w:lang w:val="en-US" w:eastAsia="zh-CN"/>
              </w:rPr>
            </w:pPr>
            <w:r>
              <w:rPr>
                <w:rFonts w:eastAsia="宋体"/>
                <w:kern w:val="24"/>
                <w:sz w:val="18"/>
                <w:szCs w:val="18"/>
              </w:rPr>
              <w:t>Test case</w:t>
            </w:r>
          </w:p>
        </w:tc>
        <w:tc>
          <w:tcPr>
            <w:tcW w:w="5683" w:type="dxa"/>
            <w:tcBorders>
              <w:top w:val="single" w:sz="4" w:space="0" w:color="auto"/>
              <w:left w:val="single" w:sz="4" w:space="0" w:color="auto"/>
              <w:bottom w:val="single" w:sz="4" w:space="0" w:color="auto"/>
              <w:right w:val="single" w:sz="4" w:space="0" w:color="auto"/>
            </w:tcBorders>
            <w:hideMark/>
          </w:tcPr>
          <w:p w14:paraId="7EB7A6AE" w14:textId="77777777" w:rsidR="00BC5976" w:rsidRDefault="00BC5976">
            <w:pPr>
              <w:widowControl w:val="0"/>
              <w:spacing w:line="360" w:lineRule="auto"/>
              <w:jc w:val="both"/>
              <w:rPr>
                <w:rFonts w:eastAsia="宋体"/>
                <w:kern w:val="24"/>
                <w:sz w:val="18"/>
                <w:szCs w:val="18"/>
              </w:rPr>
            </w:pPr>
            <w:r>
              <w:rPr>
                <w:rFonts w:eastAsia="宋体"/>
                <w:kern w:val="24"/>
                <w:sz w:val="18"/>
                <w:szCs w:val="18"/>
              </w:rPr>
              <w:t>Description</w:t>
            </w:r>
          </w:p>
        </w:tc>
        <w:tc>
          <w:tcPr>
            <w:tcW w:w="1081" w:type="dxa"/>
            <w:tcBorders>
              <w:top w:val="single" w:sz="4" w:space="0" w:color="auto"/>
              <w:left w:val="single" w:sz="4" w:space="0" w:color="auto"/>
              <w:bottom w:val="single" w:sz="4" w:space="0" w:color="auto"/>
              <w:right w:val="single" w:sz="4" w:space="0" w:color="auto"/>
            </w:tcBorders>
            <w:hideMark/>
          </w:tcPr>
          <w:p w14:paraId="66825BB7" w14:textId="77777777" w:rsidR="00BC5976" w:rsidRDefault="00BC5976">
            <w:pPr>
              <w:widowControl w:val="0"/>
              <w:spacing w:line="360" w:lineRule="auto"/>
              <w:jc w:val="both"/>
              <w:rPr>
                <w:rFonts w:eastAsia="PMingLiU"/>
                <w:kern w:val="24"/>
                <w:sz w:val="18"/>
                <w:szCs w:val="18"/>
              </w:rPr>
            </w:pPr>
            <w:r>
              <w:rPr>
                <w:rFonts w:eastAsia="宋体"/>
                <w:kern w:val="24"/>
                <w:sz w:val="18"/>
                <w:szCs w:val="18"/>
              </w:rPr>
              <w:t>Volunteer</w:t>
            </w:r>
          </w:p>
        </w:tc>
      </w:tr>
      <w:tr w:rsidR="007B7E67" w14:paraId="7003E2C3" w14:textId="77777777" w:rsidTr="002E3F45">
        <w:trPr>
          <w:trHeight w:val="125"/>
          <w:jc w:val="center"/>
        </w:trPr>
        <w:tc>
          <w:tcPr>
            <w:tcW w:w="1696" w:type="dxa"/>
            <w:vMerge w:val="restart"/>
            <w:tcBorders>
              <w:top w:val="single" w:sz="4" w:space="0" w:color="auto"/>
              <w:left w:val="single" w:sz="4" w:space="0" w:color="auto"/>
              <w:right w:val="single" w:sz="4" w:space="0" w:color="auto"/>
            </w:tcBorders>
            <w:hideMark/>
          </w:tcPr>
          <w:p w14:paraId="174FBB49" w14:textId="77777777" w:rsidR="007B7E67" w:rsidRDefault="007B7E67">
            <w:pPr>
              <w:widowControl w:val="0"/>
              <w:spacing w:line="360" w:lineRule="auto"/>
              <w:rPr>
                <w:rFonts w:eastAsia="宋体"/>
                <w:kern w:val="24"/>
                <w:sz w:val="18"/>
                <w:szCs w:val="18"/>
              </w:rPr>
            </w:pPr>
            <w:r>
              <w:rPr>
                <w:rFonts w:eastAsia="宋体"/>
                <w:kern w:val="24"/>
                <w:sz w:val="18"/>
                <w:szCs w:val="18"/>
              </w:rPr>
              <w:lastRenderedPageBreak/>
              <w:t xml:space="preserve">Re-selection </w:t>
            </w:r>
          </w:p>
        </w:tc>
        <w:tc>
          <w:tcPr>
            <w:tcW w:w="5683" w:type="dxa"/>
            <w:tcBorders>
              <w:top w:val="single" w:sz="4" w:space="0" w:color="auto"/>
              <w:left w:val="single" w:sz="4" w:space="0" w:color="auto"/>
              <w:bottom w:val="single" w:sz="4" w:space="0" w:color="auto"/>
              <w:right w:val="single" w:sz="4" w:space="0" w:color="auto"/>
            </w:tcBorders>
            <w:hideMark/>
          </w:tcPr>
          <w:p w14:paraId="68D08D26" w14:textId="77777777" w:rsidR="007B7E67" w:rsidRDefault="007B7E67">
            <w:pPr>
              <w:widowControl w:val="0"/>
              <w:spacing w:line="360" w:lineRule="auto"/>
              <w:rPr>
                <w:rFonts w:eastAsia="宋体"/>
                <w:kern w:val="24"/>
                <w:sz w:val="18"/>
                <w:szCs w:val="18"/>
              </w:rPr>
            </w:pPr>
            <w:r>
              <w:rPr>
                <w:rFonts w:eastAsia="宋体"/>
                <w:kern w:val="24"/>
                <w:sz w:val="18"/>
                <w:szCs w:val="18"/>
              </w:rPr>
              <w:t>A.13.1.1.1 HD – FDD and IoT NTN TDD Intra frequency case for UE Category NB1 Standalone mode in normal coverage</w:t>
            </w:r>
          </w:p>
          <w:p w14:paraId="23C3DC66" w14:textId="77777777" w:rsidR="007B7E67" w:rsidRDefault="007B7E67">
            <w:pPr>
              <w:widowControl w:val="0"/>
              <w:spacing w:line="360" w:lineRule="auto"/>
              <w:rPr>
                <w:rFonts w:eastAsia="宋体"/>
                <w:kern w:val="24"/>
                <w:sz w:val="18"/>
                <w:szCs w:val="18"/>
              </w:rPr>
            </w:pPr>
            <w:r>
              <w:rPr>
                <w:rFonts w:eastAsia="宋体"/>
                <w:kern w:val="24"/>
                <w:sz w:val="18"/>
                <w:szCs w:val="18"/>
              </w:rPr>
              <w:t>A.13.1.1.3 HD – FDD and IoT NTN TDD Intra frequency case for UE Category NB1 Standalone mode in normal coverage with UE specific DRX</w:t>
            </w:r>
          </w:p>
        </w:tc>
        <w:tc>
          <w:tcPr>
            <w:tcW w:w="1081" w:type="dxa"/>
            <w:vMerge w:val="restart"/>
            <w:tcBorders>
              <w:top w:val="single" w:sz="4" w:space="0" w:color="auto"/>
              <w:left w:val="single" w:sz="4" w:space="0" w:color="auto"/>
              <w:bottom w:val="single" w:sz="4" w:space="0" w:color="auto"/>
              <w:right w:val="single" w:sz="4" w:space="0" w:color="auto"/>
            </w:tcBorders>
          </w:tcPr>
          <w:p w14:paraId="2BEAF69E" w14:textId="48F70E82" w:rsidR="007B7E67" w:rsidRDefault="007175D9">
            <w:pPr>
              <w:widowControl w:val="0"/>
              <w:spacing w:line="360" w:lineRule="auto"/>
              <w:jc w:val="both"/>
              <w:rPr>
                <w:rFonts w:eastAsia="宋体"/>
                <w:kern w:val="24"/>
                <w:sz w:val="18"/>
                <w:szCs w:val="18"/>
              </w:rPr>
            </w:pPr>
            <w:r>
              <w:rPr>
                <w:rFonts w:eastAsia="宋体"/>
                <w:kern w:val="24"/>
                <w:sz w:val="18"/>
                <w:szCs w:val="18"/>
              </w:rPr>
              <w:t xml:space="preserve">Nokia </w:t>
            </w:r>
          </w:p>
        </w:tc>
      </w:tr>
      <w:tr w:rsidR="007B7E67" w14:paraId="3668A737" w14:textId="77777777" w:rsidTr="002E3F45">
        <w:trPr>
          <w:jc w:val="center"/>
        </w:trPr>
        <w:tc>
          <w:tcPr>
            <w:tcW w:w="1696" w:type="dxa"/>
            <w:vMerge/>
            <w:tcBorders>
              <w:left w:val="single" w:sz="4" w:space="0" w:color="auto"/>
              <w:bottom w:val="single" w:sz="4" w:space="0" w:color="auto"/>
              <w:right w:val="single" w:sz="4" w:space="0" w:color="auto"/>
            </w:tcBorders>
          </w:tcPr>
          <w:p w14:paraId="601F4B19" w14:textId="77777777" w:rsidR="007B7E67" w:rsidRDefault="007B7E67">
            <w:pPr>
              <w:widowControl w:val="0"/>
              <w:spacing w:line="360" w:lineRule="auto"/>
              <w:rPr>
                <w:rFonts w:eastAsia="宋体"/>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2B90EC74" w14:textId="77777777" w:rsidR="007B7E67" w:rsidRDefault="007B7E67">
            <w:pPr>
              <w:widowControl w:val="0"/>
              <w:spacing w:line="360" w:lineRule="auto"/>
              <w:rPr>
                <w:rFonts w:eastAsia="宋体"/>
                <w:kern w:val="24"/>
                <w:sz w:val="18"/>
                <w:szCs w:val="18"/>
              </w:rPr>
            </w:pPr>
            <w:r>
              <w:rPr>
                <w:rFonts w:eastAsia="宋体"/>
                <w:kern w:val="24"/>
                <w:sz w:val="18"/>
                <w:szCs w:val="18"/>
              </w:rPr>
              <w:t>A.13.1.1.4 HD – FDD and IoT NTN TDD Inter frequency case for UE Category NB1 Standalone mode in normal coverage with UE specific DRX</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71CBE6F8" w14:textId="77777777" w:rsidR="007B7E67" w:rsidRDefault="007B7E67">
            <w:pPr>
              <w:spacing w:after="0"/>
              <w:rPr>
                <w:rFonts w:eastAsia="宋体"/>
                <w:kern w:val="24"/>
                <w:sz w:val="18"/>
                <w:szCs w:val="18"/>
                <w:lang w:eastAsia="zh-CN"/>
              </w:rPr>
            </w:pPr>
          </w:p>
        </w:tc>
      </w:tr>
      <w:tr w:rsidR="00BC5976" w14:paraId="1985D8D2"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67E3AAD7" w14:textId="77777777" w:rsidR="00BC5976" w:rsidRDefault="00BC5976">
            <w:pPr>
              <w:widowControl w:val="0"/>
              <w:spacing w:line="360" w:lineRule="auto"/>
              <w:rPr>
                <w:rFonts w:eastAsia="宋体"/>
                <w:kern w:val="24"/>
                <w:sz w:val="18"/>
                <w:szCs w:val="18"/>
              </w:rPr>
            </w:pPr>
            <w:r>
              <w:rPr>
                <w:rFonts w:eastAsia="宋体"/>
                <w:kern w:val="24"/>
                <w:sz w:val="18"/>
                <w:szCs w:val="18"/>
              </w:rPr>
              <w:t>RRC Re-establishment</w:t>
            </w:r>
          </w:p>
        </w:tc>
        <w:tc>
          <w:tcPr>
            <w:tcW w:w="5683" w:type="dxa"/>
            <w:tcBorders>
              <w:top w:val="single" w:sz="4" w:space="0" w:color="auto"/>
              <w:left w:val="single" w:sz="4" w:space="0" w:color="auto"/>
              <w:bottom w:val="single" w:sz="4" w:space="0" w:color="auto"/>
              <w:right w:val="single" w:sz="4" w:space="0" w:color="auto"/>
            </w:tcBorders>
            <w:hideMark/>
          </w:tcPr>
          <w:p w14:paraId="241DED59" w14:textId="77777777" w:rsidR="00BC5976" w:rsidRDefault="00BC5976">
            <w:pPr>
              <w:widowControl w:val="0"/>
              <w:spacing w:line="360" w:lineRule="auto"/>
              <w:rPr>
                <w:rFonts w:eastAsia="宋体"/>
                <w:kern w:val="24"/>
                <w:sz w:val="18"/>
                <w:szCs w:val="18"/>
              </w:rPr>
            </w:pPr>
            <w:r>
              <w:rPr>
                <w:rFonts w:eastAsia="宋体"/>
                <w:kern w:val="24"/>
                <w:sz w:val="18"/>
                <w:szCs w:val="18"/>
              </w:rPr>
              <w:t>A.13.3.1.1 HD-FDD and IoT NTN TDD Intra-frequency RRC Re-establishment for UE category NB1 in Standalone mode under normal coverage</w:t>
            </w:r>
          </w:p>
        </w:tc>
        <w:tc>
          <w:tcPr>
            <w:tcW w:w="1081" w:type="dxa"/>
            <w:vMerge w:val="restart"/>
            <w:tcBorders>
              <w:top w:val="single" w:sz="4" w:space="0" w:color="auto"/>
              <w:left w:val="single" w:sz="4" w:space="0" w:color="auto"/>
              <w:bottom w:val="single" w:sz="4" w:space="0" w:color="auto"/>
              <w:right w:val="single" w:sz="4" w:space="0" w:color="auto"/>
            </w:tcBorders>
          </w:tcPr>
          <w:p w14:paraId="2B2730BF" w14:textId="4AFD5E25" w:rsidR="00BC5976" w:rsidRDefault="00A9359A">
            <w:pPr>
              <w:widowControl w:val="0"/>
              <w:spacing w:line="360" w:lineRule="auto"/>
              <w:jc w:val="both"/>
              <w:rPr>
                <w:rFonts w:eastAsia="宋体"/>
                <w:kern w:val="24"/>
                <w:sz w:val="18"/>
                <w:szCs w:val="18"/>
              </w:rPr>
            </w:pPr>
            <w:r>
              <w:rPr>
                <w:rFonts w:eastAsia="宋体"/>
                <w:kern w:val="24"/>
                <w:sz w:val="18"/>
                <w:szCs w:val="18"/>
              </w:rPr>
              <w:t>MTK</w:t>
            </w:r>
          </w:p>
        </w:tc>
      </w:tr>
      <w:tr w:rsidR="00BC5976" w14:paraId="6025CF3D"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3EDBA411" w14:textId="77777777" w:rsidR="00BC5976" w:rsidRDefault="00BC5976">
            <w:pPr>
              <w:widowControl w:val="0"/>
              <w:spacing w:line="360" w:lineRule="auto"/>
              <w:rPr>
                <w:rFonts w:eastAsia="宋体"/>
                <w:kern w:val="24"/>
                <w:sz w:val="18"/>
                <w:szCs w:val="18"/>
              </w:rPr>
            </w:pPr>
            <w:r>
              <w:rPr>
                <w:rFonts w:eastAsia="宋体"/>
                <w:kern w:val="24"/>
                <w:sz w:val="18"/>
                <w:szCs w:val="18"/>
              </w:rPr>
              <w:t>Random Access</w:t>
            </w:r>
          </w:p>
        </w:tc>
        <w:tc>
          <w:tcPr>
            <w:tcW w:w="5683" w:type="dxa"/>
            <w:tcBorders>
              <w:top w:val="single" w:sz="4" w:space="0" w:color="auto"/>
              <w:left w:val="single" w:sz="4" w:space="0" w:color="auto"/>
              <w:bottom w:val="single" w:sz="4" w:space="0" w:color="auto"/>
              <w:right w:val="single" w:sz="4" w:space="0" w:color="auto"/>
            </w:tcBorders>
            <w:hideMark/>
          </w:tcPr>
          <w:p w14:paraId="0B31E75C" w14:textId="77777777" w:rsidR="00BC5976" w:rsidRDefault="00BC5976">
            <w:pPr>
              <w:widowControl w:val="0"/>
              <w:spacing w:line="360" w:lineRule="auto"/>
              <w:jc w:val="both"/>
              <w:rPr>
                <w:rFonts w:eastAsia="宋体"/>
                <w:kern w:val="24"/>
                <w:sz w:val="18"/>
                <w:szCs w:val="18"/>
              </w:rPr>
            </w:pPr>
            <w:r>
              <w:rPr>
                <w:rFonts w:eastAsia="宋体"/>
                <w:kern w:val="24"/>
                <w:sz w:val="18"/>
                <w:szCs w:val="18"/>
              </w:rPr>
              <w:t>A.13.3.2.1 Contention Based Random Access Test for UE category NB1 UEs in Satellite Access - Standalone mode in normal coverage</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14857D55" w14:textId="77777777" w:rsidR="00BC5976" w:rsidRDefault="00BC5976">
            <w:pPr>
              <w:spacing w:after="0"/>
              <w:rPr>
                <w:rFonts w:eastAsia="宋体"/>
                <w:kern w:val="24"/>
                <w:sz w:val="18"/>
                <w:szCs w:val="18"/>
                <w:lang w:eastAsia="zh-CN"/>
              </w:rPr>
            </w:pPr>
          </w:p>
        </w:tc>
      </w:tr>
      <w:tr w:rsidR="00BC5976" w14:paraId="3BBCCC2D"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258C3B31" w14:textId="77777777" w:rsidR="00BC5976" w:rsidRDefault="00BC5976">
            <w:pPr>
              <w:widowControl w:val="0"/>
              <w:spacing w:line="360" w:lineRule="auto"/>
              <w:rPr>
                <w:rFonts w:eastAsia="宋体"/>
                <w:kern w:val="24"/>
                <w:sz w:val="18"/>
                <w:szCs w:val="18"/>
              </w:rPr>
            </w:pPr>
            <w:r>
              <w:rPr>
                <w:rFonts w:eastAsia="宋体"/>
                <w:kern w:val="24"/>
                <w:sz w:val="18"/>
                <w:szCs w:val="18"/>
              </w:rPr>
              <w:t>UE transmit timing</w:t>
            </w:r>
          </w:p>
        </w:tc>
        <w:tc>
          <w:tcPr>
            <w:tcW w:w="5683" w:type="dxa"/>
            <w:tcBorders>
              <w:top w:val="single" w:sz="4" w:space="0" w:color="auto"/>
              <w:left w:val="single" w:sz="4" w:space="0" w:color="auto"/>
              <w:bottom w:val="single" w:sz="4" w:space="0" w:color="auto"/>
              <w:right w:val="single" w:sz="4" w:space="0" w:color="auto"/>
            </w:tcBorders>
            <w:hideMark/>
          </w:tcPr>
          <w:p w14:paraId="0FC78D16" w14:textId="77777777" w:rsidR="00BC5976" w:rsidRDefault="00BC5976">
            <w:pPr>
              <w:widowControl w:val="0"/>
              <w:spacing w:line="360" w:lineRule="auto"/>
              <w:jc w:val="both"/>
              <w:rPr>
                <w:rFonts w:eastAsia="宋体"/>
                <w:kern w:val="24"/>
                <w:sz w:val="18"/>
                <w:szCs w:val="18"/>
              </w:rPr>
            </w:pPr>
            <w:r>
              <w:rPr>
                <w:rFonts w:eastAsia="宋体"/>
                <w:kern w:val="24"/>
                <w:sz w:val="18"/>
                <w:szCs w:val="18"/>
              </w:rPr>
              <w:t>A.13.4.1.1 E-UTRAN HD-FDD and IoT NTN TDD – UE Transmit Timing Accuracy Tests for Category NB1 UE Standalone mode under normal coverage for Satellite Access</w:t>
            </w:r>
          </w:p>
        </w:tc>
        <w:tc>
          <w:tcPr>
            <w:tcW w:w="1081" w:type="dxa"/>
            <w:vMerge w:val="restart"/>
            <w:tcBorders>
              <w:top w:val="single" w:sz="4" w:space="0" w:color="auto"/>
              <w:left w:val="single" w:sz="4" w:space="0" w:color="auto"/>
              <w:bottom w:val="single" w:sz="4" w:space="0" w:color="auto"/>
              <w:right w:val="single" w:sz="4" w:space="0" w:color="auto"/>
            </w:tcBorders>
          </w:tcPr>
          <w:p w14:paraId="757C4700" w14:textId="50D7D76C" w:rsidR="00BC5976" w:rsidRDefault="002A04B6">
            <w:pPr>
              <w:widowControl w:val="0"/>
              <w:spacing w:line="360" w:lineRule="auto"/>
              <w:jc w:val="both"/>
              <w:rPr>
                <w:rFonts w:eastAsia="宋体"/>
                <w:kern w:val="24"/>
                <w:sz w:val="18"/>
                <w:szCs w:val="18"/>
              </w:rPr>
            </w:pPr>
            <w:r w:rsidRPr="002A04B6">
              <w:rPr>
                <w:rFonts w:eastAsia="宋体"/>
                <w:kern w:val="24"/>
                <w:sz w:val="18"/>
                <w:szCs w:val="18"/>
              </w:rPr>
              <w:t xml:space="preserve">ZTE Corporation, </w:t>
            </w:r>
            <w:proofErr w:type="spellStart"/>
            <w:r w:rsidRPr="002A04B6">
              <w:rPr>
                <w:rFonts w:eastAsia="宋体"/>
                <w:kern w:val="24"/>
                <w:sz w:val="18"/>
                <w:szCs w:val="18"/>
              </w:rPr>
              <w:t>Sanechips</w:t>
            </w:r>
            <w:proofErr w:type="spellEnd"/>
          </w:p>
        </w:tc>
      </w:tr>
      <w:tr w:rsidR="00BC5976" w14:paraId="11E30FF3"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54F1B9E1" w14:textId="77777777" w:rsidR="00BC5976" w:rsidRDefault="00BC5976">
            <w:pPr>
              <w:widowControl w:val="0"/>
              <w:spacing w:line="360" w:lineRule="auto"/>
              <w:rPr>
                <w:rFonts w:eastAsia="宋体"/>
                <w:kern w:val="24"/>
                <w:sz w:val="18"/>
                <w:szCs w:val="18"/>
              </w:rPr>
            </w:pPr>
            <w:r>
              <w:rPr>
                <w:rFonts w:eastAsia="宋体"/>
                <w:kern w:val="24"/>
                <w:sz w:val="18"/>
                <w:szCs w:val="18"/>
              </w:rPr>
              <w:t>Timing Advance</w:t>
            </w:r>
          </w:p>
        </w:tc>
        <w:tc>
          <w:tcPr>
            <w:tcW w:w="5683" w:type="dxa"/>
            <w:tcBorders>
              <w:top w:val="single" w:sz="4" w:space="0" w:color="auto"/>
              <w:left w:val="single" w:sz="4" w:space="0" w:color="auto"/>
              <w:bottom w:val="single" w:sz="4" w:space="0" w:color="auto"/>
              <w:right w:val="single" w:sz="4" w:space="0" w:color="auto"/>
            </w:tcBorders>
            <w:hideMark/>
          </w:tcPr>
          <w:p w14:paraId="5874DD48" w14:textId="77777777" w:rsidR="00BC5976" w:rsidRDefault="00BC5976">
            <w:pPr>
              <w:widowControl w:val="0"/>
              <w:spacing w:line="360" w:lineRule="auto"/>
              <w:jc w:val="both"/>
              <w:rPr>
                <w:rFonts w:eastAsia="宋体"/>
                <w:kern w:val="24"/>
                <w:sz w:val="18"/>
                <w:szCs w:val="18"/>
              </w:rPr>
            </w:pPr>
            <w:r>
              <w:rPr>
                <w:rFonts w:eastAsia="宋体"/>
                <w:kern w:val="24"/>
                <w:sz w:val="18"/>
                <w:szCs w:val="18"/>
              </w:rPr>
              <w:t>A.13.4.2.1 HD-FDD and IoT NTN TDD UE Timing Advance Adjustment Accuracy Test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1659E641" w14:textId="77777777" w:rsidR="00BC5976" w:rsidRDefault="00BC5976">
            <w:pPr>
              <w:spacing w:after="0"/>
              <w:rPr>
                <w:rFonts w:eastAsia="宋体"/>
                <w:kern w:val="24"/>
                <w:sz w:val="18"/>
                <w:szCs w:val="18"/>
                <w:lang w:eastAsia="zh-CN"/>
              </w:rPr>
            </w:pPr>
          </w:p>
        </w:tc>
      </w:tr>
      <w:tr w:rsidR="00BC5976" w14:paraId="11910EF1" w14:textId="77777777" w:rsidTr="007B7E67">
        <w:trPr>
          <w:jc w:val="center"/>
        </w:trPr>
        <w:tc>
          <w:tcPr>
            <w:tcW w:w="1696" w:type="dxa"/>
            <w:tcBorders>
              <w:top w:val="single" w:sz="4" w:space="0" w:color="auto"/>
              <w:left w:val="single" w:sz="4" w:space="0" w:color="auto"/>
              <w:bottom w:val="single" w:sz="4" w:space="0" w:color="auto"/>
              <w:right w:val="single" w:sz="4" w:space="0" w:color="auto"/>
            </w:tcBorders>
            <w:hideMark/>
          </w:tcPr>
          <w:p w14:paraId="4EE7A9EE" w14:textId="77777777" w:rsidR="00BC5976" w:rsidRDefault="00BC5976">
            <w:pPr>
              <w:widowControl w:val="0"/>
              <w:spacing w:line="360" w:lineRule="auto"/>
              <w:rPr>
                <w:rFonts w:eastAsia="宋体"/>
                <w:kern w:val="24"/>
                <w:sz w:val="18"/>
                <w:szCs w:val="18"/>
              </w:rPr>
            </w:pPr>
            <w:r>
              <w:rPr>
                <w:rFonts w:eastAsia="宋体"/>
                <w:kern w:val="24"/>
                <w:sz w:val="18"/>
                <w:szCs w:val="18"/>
              </w:rPr>
              <w:t>Radio Link Monitoring</w:t>
            </w:r>
          </w:p>
        </w:tc>
        <w:tc>
          <w:tcPr>
            <w:tcW w:w="5683" w:type="dxa"/>
            <w:tcBorders>
              <w:top w:val="single" w:sz="4" w:space="0" w:color="auto"/>
              <w:left w:val="single" w:sz="4" w:space="0" w:color="auto"/>
              <w:bottom w:val="single" w:sz="4" w:space="0" w:color="auto"/>
              <w:right w:val="single" w:sz="4" w:space="0" w:color="auto"/>
            </w:tcBorders>
            <w:hideMark/>
          </w:tcPr>
          <w:p w14:paraId="286EE255" w14:textId="77777777" w:rsidR="00BC5976" w:rsidRDefault="00BC5976">
            <w:pPr>
              <w:pStyle w:val="RAN4proposal"/>
              <w:numPr>
                <w:ilvl w:val="0"/>
                <w:numId w:val="0"/>
              </w:numPr>
              <w:ind w:left="230" w:hanging="230"/>
              <w:rPr>
                <w:rFonts w:eastAsia="Yu Mincho" w:cs="Times New Roman"/>
                <w:b w:val="0"/>
                <w:bCs/>
                <w:sz w:val="18"/>
              </w:rPr>
            </w:pPr>
            <w:r>
              <w:rPr>
                <w:rFonts w:eastAsia="Yu Mincho" w:cs="Times New Roman"/>
                <w:b w:val="0"/>
                <w:bCs/>
                <w:sz w:val="18"/>
              </w:rPr>
              <w:t>A.13.4.3.1 HD-FDD and IoT NTN TDD Radio Link Monitoring Test for Out-of-sync in DRX for UE category NB1 Standalone mode in normal coverage</w:t>
            </w:r>
          </w:p>
          <w:p w14:paraId="40EDACAC" w14:textId="77777777" w:rsidR="00BC5976" w:rsidRDefault="00BC5976">
            <w:pPr>
              <w:pStyle w:val="RAN4proposal"/>
              <w:numPr>
                <w:ilvl w:val="0"/>
                <w:numId w:val="0"/>
              </w:numPr>
              <w:ind w:left="230" w:hanging="230"/>
              <w:rPr>
                <w:rFonts w:eastAsia="Yu Mincho" w:cs="Times New Roman"/>
                <w:b w:val="0"/>
                <w:bCs/>
                <w:sz w:val="18"/>
              </w:rPr>
            </w:pPr>
            <w:r>
              <w:rPr>
                <w:rFonts w:eastAsia="Yu Mincho" w:cs="Times New Roman"/>
                <w:b w:val="0"/>
                <w:bCs/>
                <w:sz w:val="18"/>
              </w:rPr>
              <w:t>A.13.4.3.4 HD-FDD and IoT NTN TDD Radio Link Monitoring Test for In-sync with DRX for UE Category NB1 Standalone mode in Normal Coverage</w:t>
            </w:r>
          </w:p>
          <w:p w14:paraId="79061B7F" w14:textId="77777777" w:rsidR="00BC5976" w:rsidRDefault="00BC5976">
            <w:pPr>
              <w:pStyle w:val="RAN4proposal"/>
              <w:numPr>
                <w:ilvl w:val="0"/>
                <w:numId w:val="0"/>
              </w:numPr>
              <w:ind w:left="230" w:hanging="230"/>
              <w:rPr>
                <w:rFonts w:eastAsia="Yu Mincho" w:cs="Times New Roman"/>
                <w:b w:val="0"/>
                <w:bCs/>
                <w:sz w:val="18"/>
              </w:rPr>
            </w:pPr>
            <w:r>
              <w:rPr>
                <w:rFonts w:eastAsia="Yu Mincho" w:cs="Times New Roman"/>
                <w:b w:val="0"/>
                <w:bCs/>
                <w:sz w:val="18"/>
              </w:rPr>
              <w:t>A.13.4.3.5 HD-FDD and IoT NTN TDD Radio Link Monitoring Test for In-sync without DRX for UE Category NB1 Standalone mode in Normal Coverage</w:t>
            </w:r>
          </w:p>
          <w:p w14:paraId="7A59CF3E" w14:textId="77777777" w:rsidR="00BC5976" w:rsidRDefault="00BC5976">
            <w:pPr>
              <w:pStyle w:val="RAN4proposal"/>
              <w:numPr>
                <w:ilvl w:val="0"/>
                <w:numId w:val="0"/>
              </w:numPr>
              <w:overflowPunct/>
              <w:autoSpaceDE/>
              <w:adjustRightInd/>
              <w:ind w:left="230" w:hanging="230"/>
              <w:rPr>
                <w:rFonts w:eastAsia="Yu Mincho" w:cs="Times New Roman"/>
                <w:b w:val="0"/>
                <w:bCs/>
                <w:sz w:val="18"/>
              </w:rPr>
            </w:pPr>
            <w:r>
              <w:rPr>
                <w:rFonts w:eastAsia="Yu Mincho" w:cs="Times New Roman"/>
                <w:b w:val="0"/>
                <w:bCs/>
                <w:sz w:val="18"/>
              </w:rPr>
              <w:t>A.13.4.3.7 HD-FDD and IoT NTN TDD Radio Link Monitoring Test for Out-of-sync without DRX for UE Category NB1 Standalone mode in Normal Coverage</w:t>
            </w:r>
          </w:p>
        </w:tc>
        <w:tc>
          <w:tcPr>
            <w:tcW w:w="1081" w:type="dxa"/>
            <w:tcBorders>
              <w:top w:val="single" w:sz="4" w:space="0" w:color="auto"/>
              <w:left w:val="single" w:sz="4" w:space="0" w:color="auto"/>
              <w:bottom w:val="single" w:sz="4" w:space="0" w:color="auto"/>
              <w:right w:val="single" w:sz="4" w:space="0" w:color="auto"/>
            </w:tcBorders>
            <w:hideMark/>
          </w:tcPr>
          <w:p w14:paraId="62708451" w14:textId="77777777" w:rsidR="00BC5976" w:rsidRDefault="00BC5976">
            <w:pPr>
              <w:rPr>
                <w:b/>
                <w:bCs/>
                <w:sz w:val="18"/>
              </w:rPr>
            </w:pPr>
          </w:p>
        </w:tc>
      </w:tr>
      <w:tr w:rsidR="007B7E67" w14:paraId="3408C956" w14:textId="77777777" w:rsidTr="007B7E67">
        <w:trPr>
          <w:jc w:val="center"/>
        </w:trPr>
        <w:tc>
          <w:tcPr>
            <w:tcW w:w="1696" w:type="dxa"/>
            <w:vMerge w:val="restart"/>
            <w:tcBorders>
              <w:top w:val="single" w:sz="4" w:space="0" w:color="auto"/>
              <w:left w:val="single" w:sz="4" w:space="0" w:color="auto"/>
              <w:right w:val="single" w:sz="4" w:space="0" w:color="auto"/>
            </w:tcBorders>
            <w:hideMark/>
          </w:tcPr>
          <w:p w14:paraId="04F6DC2A" w14:textId="77777777" w:rsidR="007B7E67" w:rsidRDefault="007B7E67">
            <w:pPr>
              <w:widowControl w:val="0"/>
              <w:spacing w:line="360" w:lineRule="auto"/>
              <w:rPr>
                <w:rFonts w:eastAsia="宋体"/>
                <w:kern w:val="24"/>
                <w:sz w:val="18"/>
                <w:szCs w:val="18"/>
                <w:lang w:eastAsia="zh-CN"/>
              </w:rPr>
            </w:pPr>
            <w:r>
              <w:rPr>
                <w:rFonts w:eastAsia="宋体"/>
                <w:kern w:val="24"/>
                <w:sz w:val="18"/>
                <w:szCs w:val="18"/>
              </w:rPr>
              <w:t>Measurements</w:t>
            </w:r>
          </w:p>
        </w:tc>
        <w:tc>
          <w:tcPr>
            <w:tcW w:w="5683" w:type="dxa"/>
            <w:tcBorders>
              <w:top w:val="single" w:sz="4" w:space="0" w:color="auto"/>
              <w:left w:val="single" w:sz="4" w:space="0" w:color="auto"/>
              <w:bottom w:val="single" w:sz="4" w:space="0" w:color="auto"/>
              <w:right w:val="single" w:sz="4" w:space="0" w:color="auto"/>
            </w:tcBorders>
            <w:hideMark/>
          </w:tcPr>
          <w:p w14:paraId="0D68FBF8" w14:textId="77777777" w:rsidR="007B7E67" w:rsidRDefault="007B7E67">
            <w:pPr>
              <w:widowControl w:val="0"/>
              <w:spacing w:line="360" w:lineRule="auto"/>
              <w:jc w:val="both"/>
              <w:rPr>
                <w:rFonts w:eastAsia="宋体"/>
                <w:kern w:val="24"/>
                <w:sz w:val="18"/>
                <w:szCs w:val="18"/>
              </w:rPr>
            </w:pPr>
            <w:r>
              <w:rPr>
                <w:rFonts w:eastAsia="宋体"/>
                <w:kern w:val="24"/>
                <w:sz w:val="18"/>
                <w:szCs w:val="18"/>
              </w:rPr>
              <w:t>A.13.5.1 HD-FDD and IoT NTN TDD Intra-frequency neighbour cell measurement for UE category NB1 in standalone mode under normal coverage for Satellite Access</w:t>
            </w:r>
          </w:p>
        </w:tc>
        <w:tc>
          <w:tcPr>
            <w:tcW w:w="1081" w:type="dxa"/>
            <w:vMerge w:val="restart"/>
            <w:tcBorders>
              <w:top w:val="single" w:sz="4" w:space="0" w:color="auto"/>
              <w:left w:val="single" w:sz="4" w:space="0" w:color="auto"/>
              <w:bottom w:val="single" w:sz="4" w:space="0" w:color="auto"/>
              <w:right w:val="single" w:sz="4" w:space="0" w:color="auto"/>
            </w:tcBorders>
          </w:tcPr>
          <w:p w14:paraId="0F97223A" w14:textId="3C937B9A" w:rsidR="007B7E67" w:rsidRPr="00DD3AEB" w:rsidRDefault="00DD3AEB">
            <w:pPr>
              <w:widowControl w:val="0"/>
              <w:spacing w:line="360" w:lineRule="auto"/>
              <w:jc w:val="both"/>
              <w:rPr>
                <w:rFonts w:eastAsia="宋体"/>
                <w:kern w:val="24"/>
                <w:sz w:val="18"/>
                <w:szCs w:val="18"/>
              </w:rPr>
            </w:pPr>
            <w:r>
              <w:rPr>
                <w:rFonts w:eastAsia="宋体" w:hint="eastAsia"/>
                <w:kern w:val="24"/>
                <w:sz w:val="18"/>
                <w:szCs w:val="18"/>
                <w:lang w:eastAsia="zh-CN"/>
              </w:rPr>
              <w:t>H</w:t>
            </w:r>
            <w:r>
              <w:rPr>
                <w:rFonts w:eastAsia="宋体"/>
                <w:kern w:val="24"/>
                <w:sz w:val="18"/>
                <w:szCs w:val="18"/>
                <w:lang w:eastAsia="zh-CN"/>
              </w:rPr>
              <w:t>uawei</w:t>
            </w:r>
            <w:bookmarkStart w:id="5" w:name="_GoBack"/>
            <w:bookmarkEnd w:id="5"/>
          </w:p>
        </w:tc>
      </w:tr>
      <w:tr w:rsidR="007B7E67" w14:paraId="121B5822" w14:textId="77777777" w:rsidTr="007B7E67">
        <w:trPr>
          <w:trHeight w:val="161"/>
          <w:jc w:val="center"/>
        </w:trPr>
        <w:tc>
          <w:tcPr>
            <w:tcW w:w="1696" w:type="dxa"/>
            <w:vMerge/>
            <w:tcBorders>
              <w:left w:val="single" w:sz="4" w:space="0" w:color="auto"/>
              <w:right w:val="single" w:sz="4" w:space="0" w:color="auto"/>
            </w:tcBorders>
          </w:tcPr>
          <w:p w14:paraId="5020BFE8" w14:textId="77777777" w:rsidR="007B7E67" w:rsidRDefault="007B7E67">
            <w:pPr>
              <w:widowControl w:val="0"/>
              <w:spacing w:line="360" w:lineRule="auto"/>
              <w:rPr>
                <w:rFonts w:eastAsia="宋体"/>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136F150E" w14:textId="77777777" w:rsidR="007B7E67" w:rsidRDefault="007B7E67">
            <w:pPr>
              <w:widowControl w:val="0"/>
              <w:spacing w:line="360" w:lineRule="auto"/>
              <w:jc w:val="both"/>
              <w:rPr>
                <w:rFonts w:eastAsia="宋体"/>
                <w:kern w:val="24"/>
                <w:sz w:val="18"/>
                <w:szCs w:val="18"/>
              </w:rPr>
            </w:pPr>
            <w:r>
              <w:rPr>
                <w:rFonts w:eastAsia="宋体"/>
                <w:kern w:val="24"/>
                <w:sz w:val="18"/>
                <w:szCs w:val="18"/>
              </w:rPr>
              <w:t>A.13.5.2 HD-FDD and IoT NTN TDD Inter-frequency neighbour cell measurement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27877189" w14:textId="77777777" w:rsidR="007B7E67" w:rsidRDefault="007B7E67">
            <w:pPr>
              <w:spacing w:after="0"/>
              <w:rPr>
                <w:rFonts w:eastAsia="宋体"/>
                <w:kern w:val="24"/>
                <w:sz w:val="18"/>
                <w:szCs w:val="18"/>
                <w:lang w:eastAsia="zh-CN"/>
              </w:rPr>
            </w:pPr>
          </w:p>
        </w:tc>
      </w:tr>
      <w:tr w:rsidR="007B7E67" w14:paraId="6F3DFD5B" w14:textId="77777777" w:rsidTr="007B7E67">
        <w:trPr>
          <w:trHeight w:val="161"/>
          <w:jc w:val="center"/>
        </w:trPr>
        <w:tc>
          <w:tcPr>
            <w:tcW w:w="1696" w:type="dxa"/>
            <w:vMerge/>
            <w:tcBorders>
              <w:left w:val="single" w:sz="4" w:space="0" w:color="auto"/>
              <w:bottom w:val="single" w:sz="4" w:space="0" w:color="auto"/>
              <w:right w:val="single" w:sz="4" w:space="0" w:color="auto"/>
            </w:tcBorders>
          </w:tcPr>
          <w:p w14:paraId="3E10CF24" w14:textId="77777777" w:rsidR="007B7E67" w:rsidRDefault="007B7E67">
            <w:pPr>
              <w:widowControl w:val="0"/>
              <w:spacing w:line="360" w:lineRule="auto"/>
              <w:rPr>
                <w:rFonts w:eastAsia="宋体"/>
                <w:kern w:val="24"/>
                <w:sz w:val="18"/>
                <w:szCs w:val="18"/>
              </w:rPr>
            </w:pPr>
          </w:p>
        </w:tc>
        <w:tc>
          <w:tcPr>
            <w:tcW w:w="5683" w:type="dxa"/>
            <w:tcBorders>
              <w:top w:val="single" w:sz="4" w:space="0" w:color="auto"/>
              <w:left w:val="single" w:sz="4" w:space="0" w:color="auto"/>
              <w:bottom w:val="single" w:sz="4" w:space="0" w:color="auto"/>
              <w:right w:val="single" w:sz="4" w:space="0" w:color="auto"/>
            </w:tcBorders>
            <w:hideMark/>
          </w:tcPr>
          <w:p w14:paraId="25E77A29" w14:textId="77777777" w:rsidR="007B7E67" w:rsidRDefault="007B7E67">
            <w:pPr>
              <w:pStyle w:val="RAN4proposal"/>
              <w:numPr>
                <w:ilvl w:val="0"/>
                <w:numId w:val="0"/>
              </w:numPr>
              <w:overflowPunct/>
              <w:autoSpaceDE/>
              <w:adjustRightInd/>
              <w:ind w:left="230" w:hanging="230"/>
              <w:rPr>
                <w:rFonts w:eastAsia="Yu Mincho" w:cs="Times New Roman"/>
                <w:b w:val="0"/>
                <w:bCs/>
                <w:sz w:val="18"/>
              </w:rPr>
            </w:pPr>
            <w:r>
              <w:rPr>
                <w:rFonts w:eastAsia="Yu Mincho" w:cs="Times New Roman"/>
                <w:b w:val="0"/>
                <w:bCs/>
                <w:sz w:val="18"/>
              </w:rPr>
              <w:t xml:space="preserve">A.13.5.3 HD-FDD and IoT NTN TDD Intra-frequency </w:t>
            </w:r>
            <w:r>
              <w:rPr>
                <w:rFonts w:eastAsia="Yu Mincho" w:cs="Times New Roman"/>
                <w:sz w:val="18"/>
              </w:rPr>
              <w:t>location-based</w:t>
            </w:r>
            <w:r>
              <w:rPr>
                <w:rFonts w:eastAsia="Yu Mincho" w:cs="Times New Roman"/>
                <w:b w:val="0"/>
                <w:bCs/>
                <w:sz w:val="18"/>
              </w:rPr>
              <w:t xml:space="preserve"> </w:t>
            </w:r>
            <w:proofErr w:type="spellStart"/>
            <w:r>
              <w:rPr>
                <w:rFonts w:eastAsia="Yu Mincho" w:cs="Times New Roman"/>
                <w:b w:val="0"/>
                <w:bCs/>
                <w:sz w:val="18"/>
              </w:rPr>
              <w:t>neighbour</w:t>
            </w:r>
            <w:proofErr w:type="spellEnd"/>
            <w:r>
              <w:rPr>
                <w:rFonts w:eastAsia="Yu Mincho" w:cs="Times New Roman"/>
                <w:b w:val="0"/>
                <w:bCs/>
                <w:sz w:val="18"/>
              </w:rPr>
              <w:t xml:space="preserve"> cell measurement for UE category NB1 in standalone mode under normal coverage for Satellite Access</w:t>
            </w: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3C4647D1" w14:textId="77777777" w:rsidR="007B7E67" w:rsidRDefault="007B7E67">
            <w:pPr>
              <w:spacing w:after="0"/>
              <w:rPr>
                <w:rFonts w:eastAsia="宋体"/>
                <w:kern w:val="24"/>
                <w:sz w:val="18"/>
                <w:szCs w:val="18"/>
                <w:lang w:eastAsia="zh-CN"/>
              </w:rPr>
            </w:pPr>
          </w:p>
        </w:tc>
      </w:tr>
      <w:tr w:rsidR="00BC5976" w14:paraId="21971DB8" w14:textId="77777777" w:rsidTr="007B7E67">
        <w:trPr>
          <w:trHeight w:val="503"/>
          <w:jc w:val="center"/>
        </w:trPr>
        <w:tc>
          <w:tcPr>
            <w:tcW w:w="1696" w:type="dxa"/>
            <w:tcBorders>
              <w:top w:val="single" w:sz="4" w:space="0" w:color="auto"/>
              <w:left w:val="single" w:sz="4" w:space="0" w:color="auto"/>
              <w:bottom w:val="single" w:sz="4" w:space="0" w:color="auto"/>
              <w:right w:val="single" w:sz="4" w:space="0" w:color="auto"/>
            </w:tcBorders>
            <w:hideMark/>
          </w:tcPr>
          <w:p w14:paraId="382D837F" w14:textId="77777777" w:rsidR="00BC5976" w:rsidRDefault="00BC5976">
            <w:pPr>
              <w:widowControl w:val="0"/>
              <w:spacing w:line="360" w:lineRule="auto"/>
              <w:rPr>
                <w:rFonts w:eastAsia="宋体"/>
                <w:kern w:val="24"/>
                <w:sz w:val="18"/>
                <w:szCs w:val="18"/>
              </w:rPr>
            </w:pPr>
            <w:r>
              <w:rPr>
                <w:rFonts w:eastAsia="宋体"/>
                <w:kern w:val="24"/>
                <w:sz w:val="18"/>
                <w:szCs w:val="18"/>
              </w:rPr>
              <w:t>Downlink channel quality reporting accuracy</w:t>
            </w:r>
          </w:p>
        </w:tc>
        <w:tc>
          <w:tcPr>
            <w:tcW w:w="5683" w:type="dxa"/>
            <w:tcBorders>
              <w:top w:val="single" w:sz="4" w:space="0" w:color="auto"/>
              <w:left w:val="single" w:sz="4" w:space="0" w:color="auto"/>
              <w:bottom w:val="single" w:sz="4" w:space="0" w:color="auto"/>
              <w:right w:val="single" w:sz="4" w:space="0" w:color="auto"/>
            </w:tcBorders>
            <w:hideMark/>
          </w:tcPr>
          <w:p w14:paraId="451A674B" w14:textId="77777777" w:rsidR="00BC5976" w:rsidRDefault="00BC5976">
            <w:pPr>
              <w:widowControl w:val="0"/>
              <w:spacing w:line="360" w:lineRule="auto"/>
              <w:jc w:val="both"/>
              <w:rPr>
                <w:rFonts w:eastAsia="宋体"/>
                <w:kern w:val="24"/>
                <w:sz w:val="18"/>
                <w:szCs w:val="18"/>
              </w:rPr>
            </w:pPr>
            <w:r>
              <w:rPr>
                <w:rFonts w:eastAsia="宋体"/>
                <w:kern w:val="24"/>
                <w:sz w:val="18"/>
                <w:szCs w:val="18"/>
              </w:rPr>
              <w:t>A.13.6.2.1 E-UTRAN HD-FDD and IoT NTN TDD Downlink channel quality reporting accuracy for UE Category NB1 Standalone mode under normal coverage</w:t>
            </w:r>
          </w:p>
          <w:p w14:paraId="20F97F04" w14:textId="77777777" w:rsidR="00BC5976" w:rsidRDefault="00BC5976">
            <w:pPr>
              <w:widowControl w:val="0"/>
              <w:spacing w:line="360" w:lineRule="auto"/>
              <w:jc w:val="both"/>
              <w:rPr>
                <w:rFonts w:eastAsia="宋体"/>
                <w:kern w:val="24"/>
                <w:sz w:val="18"/>
                <w:szCs w:val="18"/>
              </w:rPr>
            </w:pPr>
            <w:r>
              <w:rPr>
                <w:rFonts w:eastAsia="宋体"/>
                <w:kern w:val="24"/>
                <w:sz w:val="18"/>
                <w:szCs w:val="18"/>
              </w:rPr>
              <w:lastRenderedPageBreak/>
              <w:t>A.13.6.2.3 E-UTRAN HD-FDD and IoT NTN TDD Downlink channel quality reporting accuracy on non-anchor carrier for UE Category NB1 Standalone mode under normal coverage</w:t>
            </w:r>
          </w:p>
          <w:p w14:paraId="1E8A7CF8" w14:textId="77777777" w:rsidR="00BC5976" w:rsidRDefault="00BC5976">
            <w:pPr>
              <w:widowControl w:val="0"/>
              <w:spacing w:line="360" w:lineRule="auto"/>
              <w:jc w:val="both"/>
              <w:rPr>
                <w:rFonts w:eastAsia="宋体"/>
                <w:kern w:val="24"/>
                <w:sz w:val="18"/>
                <w:szCs w:val="18"/>
              </w:rPr>
            </w:pPr>
            <w:r>
              <w:rPr>
                <w:rFonts w:eastAsia="宋体"/>
                <w:kern w:val="24"/>
                <w:sz w:val="18"/>
                <w:szCs w:val="18"/>
              </w:rPr>
              <w:t xml:space="preserve">A.13.6.2.5 E-UTRAN HD-FDD and IoT NTN TDD Downlink channel quality reporting accuracy in </w:t>
            </w:r>
            <w:r>
              <w:rPr>
                <w:rFonts w:eastAsia="宋体"/>
                <w:b/>
                <w:bCs/>
                <w:kern w:val="24"/>
                <w:sz w:val="18"/>
                <w:szCs w:val="18"/>
              </w:rPr>
              <w:t>RRC_CONNECTED</w:t>
            </w:r>
            <w:r>
              <w:rPr>
                <w:rFonts w:eastAsia="宋体"/>
                <w:kern w:val="24"/>
                <w:sz w:val="18"/>
                <w:szCs w:val="18"/>
              </w:rPr>
              <w:t xml:space="preserve"> for UE Category NB1 Standalone mode under normal coverage</w:t>
            </w:r>
          </w:p>
        </w:tc>
        <w:tc>
          <w:tcPr>
            <w:tcW w:w="1081" w:type="dxa"/>
            <w:tcBorders>
              <w:top w:val="single" w:sz="4" w:space="0" w:color="auto"/>
              <w:left w:val="single" w:sz="4" w:space="0" w:color="auto"/>
              <w:bottom w:val="single" w:sz="4" w:space="0" w:color="auto"/>
              <w:right w:val="single" w:sz="4" w:space="0" w:color="auto"/>
            </w:tcBorders>
          </w:tcPr>
          <w:p w14:paraId="41E8F8A1" w14:textId="258363AC" w:rsidR="00BC5976" w:rsidRDefault="00BC5976">
            <w:pPr>
              <w:widowControl w:val="0"/>
              <w:spacing w:line="360" w:lineRule="auto"/>
              <w:jc w:val="both"/>
              <w:rPr>
                <w:rFonts w:eastAsia="宋体"/>
                <w:kern w:val="24"/>
                <w:sz w:val="18"/>
                <w:szCs w:val="18"/>
                <w:lang w:eastAsia="zh-CN"/>
              </w:rPr>
            </w:pPr>
          </w:p>
        </w:tc>
      </w:tr>
    </w:tbl>
    <w:p w14:paraId="30CFB331" w14:textId="77777777" w:rsidR="00BC5976" w:rsidRDefault="00BC5976" w:rsidP="00EF2D99"/>
    <w:sectPr w:rsidR="00BC597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2D5E4" w14:textId="77777777" w:rsidR="00767B16" w:rsidRDefault="00767B16">
      <w:r>
        <w:separator/>
      </w:r>
    </w:p>
  </w:endnote>
  <w:endnote w:type="continuationSeparator" w:id="0">
    <w:p w14:paraId="78A4D40C" w14:textId="77777777" w:rsidR="00767B16" w:rsidRDefault="0076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8D14B" w14:textId="77777777" w:rsidR="00767B16" w:rsidRDefault="00767B16">
      <w:r>
        <w:separator/>
      </w:r>
    </w:p>
  </w:footnote>
  <w:footnote w:type="continuationSeparator" w:id="0">
    <w:p w14:paraId="4243D821" w14:textId="77777777" w:rsidR="00767B16" w:rsidRDefault="00767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20CAC"/>
    <w:multiLevelType w:val="multilevel"/>
    <w:tmpl w:val="1B720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 w15:restartNumberingAfterBreak="0">
    <w:nsid w:val="46B43B9D"/>
    <w:multiLevelType w:val="hybridMultilevel"/>
    <w:tmpl w:val="D7B251A6"/>
    <w:lvl w:ilvl="0" w:tplc="E3141B8A">
      <w:start w:val="1"/>
      <w:numFmt w:val="decimal"/>
      <w:pStyle w:val="RAN4Observation"/>
      <w:suff w:val="space"/>
      <w:lvlText w:val="Observation %1:"/>
      <w:lvlJc w:val="left"/>
      <w:pPr>
        <w:ind w:left="0" w:firstLine="0"/>
      </w:pPr>
      <w:rPr>
        <w:rFonts w:ascii="Times New Roman" w:hAnsi="Times New Roman" w:hint="default"/>
        <w:b/>
        <w:i w:val="0"/>
        <w:color w:val="auto"/>
        <w:sz w:val="20"/>
        <w:lang w:val="en-GB"/>
      </w:rPr>
    </w:lvl>
    <w:lvl w:ilvl="1" w:tplc="04090019">
      <w:start w:val="1"/>
      <w:numFmt w:val="lowerLetter"/>
      <w:lvlText w:val="%2."/>
      <w:lvlJc w:val="left"/>
      <w:pPr>
        <w:ind w:left="-578" w:hanging="360"/>
      </w:pPr>
    </w:lvl>
    <w:lvl w:ilvl="2" w:tplc="0409001B" w:tentative="1">
      <w:start w:val="1"/>
      <w:numFmt w:val="lowerRoman"/>
      <w:lvlText w:val="%3."/>
      <w:lvlJc w:val="right"/>
      <w:pPr>
        <w:ind w:left="142" w:hanging="180"/>
      </w:pPr>
    </w:lvl>
    <w:lvl w:ilvl="3" w:tplc="0409000F" w:tentative="1">
      <w:start w:val="1"/>
      <w:numFmt w:val="decimal"/>
      <w:lvlText w:val="%4."/>
      <w:lvlJc w:val="left"/>
      <w:pPr>
        <w:ind w:left="862" w:hanging="360"/>
      </w:pPr>
    </w:lvl>
    <w:lvl w:ilvl="4" w:tplc="04090019" w:tentative="1">
      <w:start w:val="1"/>
      <w:numFmt w:val="lowerLetter"/>
      <w:lvlText w:val="%5."/>
      <w:lvlJc w:val="left"/>
      <w:pPr>
        <w:ind w:left="1582" w:hanging="360"/>
      </w:pPr>
    </w:lvl>
    <w:lvl w:ilvl="5" w:tplc="0409001B" w:tentative="1">
      <w:start w:val="1"/>
      <w:numFmt w:val="lowerRoman"/>
      <w:lvlText w:val="%6."/>
      <w:lvlJc w:val="right"/>
      <w:pPr>
        <w:ind w:left="2302" w:hanging="180"/>
      </w:pPr>
    </w:lvl>
    <w:lvl w:ilvl="6" w:tplc="0409000F" w:tentative="1">
      <w:start w:val="1"/>
      <w:numFmt w:val="decimal"/>
      <w:lvlText w:val="%7."/>
      <w:lvlJc w:val="left"/>
      <w:pPr>
        <w:ind w:left="3022" w:hanging="360"/>
      </w:pPr>
    </w:lvl>
    <w:lvl w:ilvl="7" w:tplc="04090019" w:tentative="1">
      <w:start w:val="1"/>
      <w:numFmt w:val="lowerLetter"/>
      <w:lvlText w:val="%8."/>
      <w:lvlJc w:val="left"/>
      <w:pPr>
        <w:ind w:left="3742" w:hanging="360"/>
      </w:pPr>
    </w:lvl>
    <w:lvl w:ilvl="8" w:tplc="0409001B" w:tentative="1">
      <w:start w:val="1"/>
      <w:numFmt w:val="lowerRoman"/>
      <w:lvlText w:val="%9."/>
      <w:lvlJc w:val="right"/>
      <w:pPr>
        <w:ind w:left="4462" w:hanging="180"/>
      </w:pPr>
    </w:lvl>
  </w:abstractNum>
  <w:abstractNum w:abstractNumId="3" w15:restartNumberingAfterBreak="0">
    <w:nsid w:val="4D6E3167"/>
    <w:multiLevelType w:val="hybridMultilevel"/>
    <w:tmpl w:val="B8D44C4C"/>
    <w:lvl w:ilvl="0" w:tplc="560EEAEA">
      <w:start w:val="1"/>
      <w:numFmt w:val="decimal"/>
      <w:pStyle w:val="RAN4proposal"/>
      <w:suff w:val="space"/>
      <w:lvlText w:val="Proposal %1:"/>
      <w:lvlJc w:val="left"/>
      <w:pPr>
        <w:ind w:left="785"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26"/>
    <w:rsid w:val="000010DC"/>
    <w:rsid w:val="0000223C"/>
    <w:rsid w:val="000038ED"/>
    <w:rsid w:val="00004165"/>
    <w:rsid w:val="0000416A"/>
    <w:rsid w:val="00007FB2"/>
    <w:rsid w:val="00010E42"/>
    <w:rsid w:val="00011CE7"/>
    <w:rsid w:val="000163FA"/>
    <w:rsid w:val="00020C56"/>
    <w:rsid w:val="00020E4A"/>
    <w:rsid w:val="000212F5"/>
    <w:rsid w:val="000220D9"/>
    <w:rsid w:val="00023641"/>
    <w:rsid w:val="00023803"/>
    <w:rsid w:val="00023D0A"/>
    <w:rsid w:val="000248F9"/>
    <w:rsid w:val="00025E6A"/>
    <w:rsid w:val="000263EF"/>
    <w:rsid w:val="00026ACC"/>
    <w:rsid w:val="00026B64"/>
    <w:rsid w:val="00026E69"/>
    <w:rsid w:val="00027555"/>
    <w:rsid w:val="0003171D"/>
    <w:rsid w:val="00031C1D"/>
    <w:rsid w:val="00031EAC"/>
    <w:rsid w:val="00032F3A"/>
    <w:rsid w:val="00034137"/>
    <w:rsid w:val="00034BBE"/>
    <w:rsid w:val="00035B0D"/>
    <w:rsid w:val="00035C50"/>
    <w:rsid w:val="0003622E"/>
    <w:rsid w:val="00036B14"/>
    <w:rsid w:val="00040180"/>
    <w:rsid w:val="000419DB"/>
    <w:rsid w:val="000430D9"/>
    <w:rsid w:val="00043E2D"/>
    <w:rsid w:val="000457A1"/>
    <w:rsid w:val="00047A8F"/>
    <w:rsid w:val="00050001"/>
    <w:rsid w:val="000514CE"/>
    <w:rsid w:val="00052041"/>
    <w:rsid w:val="0005326A"/>
    <w:rsid w:val="00054AAC"/>
    <w:rsid w:val="00055BFF"/>
    <w:rsid w:val="00055CA2"/>
    <w:rsid w:val="00055D7F"/>
    <w:rsid w:val="000576C4"/>
    <w:rsid w:val="0006266D"/>
    <w:rsid w:val="0006356E"/>
    <w:rsid w:val="00064A63"/>
    <w:rsid w:val="00065506"/>
    <w:rsid w:val="00065807"/>
    <w:rsid w:val="00066499"/>
    <w:rsid w:val="00071F4D"/>
    <w:rsid w:val="00072008"/>
    <w:rsid w:val="0007382E"/>
    <w:rsid w:val="00075A9A"/>
    <w:rsid w:val="000766E1"/>
    <w:rsid w:val="00076FB6"/>
    <w:rsid w:val="00077FF6"/>
    <w:rsid w:val="0008017E"/>
    <w:rsid w:val="00080A17"/>
    <w:rsid w:val="00080D82"/>
    <w:rsid w:val="00081692"/>
    <w:rsid w:val="000824E2"/>
    <w:rsid w:val="00082C46"/>
    <w:rsid w:val="00084AA1"/>
    <w:rsid w:val="00085177"/>
    <w:rsid w:val="000851BF"/>
    <w:rsid w:val="00085A0E"/>
    <w:rsid w:val="00086993"/>
    <w:rsid w:val="00086AB9"/>
    <w:rsid w:val="00086C32"/>
    <w:rsid w:val="000873DF"/>
    <w:rsid w:val="00087548"/>
    <w:rsid w:val="00087D59"/>
    <w:rsid w:val="000903EF"/>
    <w:rsid w:val="000915A0"/>
    <w:rsid w:val="000920A1"/>
    <w:rsid w:val="000928BA"/>
    <w:rsid w:val="00092DFF"/>
    <w:rsid w:val="00093876"/>
    <w:rsid w:val="000938EC"/>
    <w:rsid w:val="00093E7E"/>
    <w:rsid w:val="00094405"/>
    <w:rsid w:val="00094484"/>
    <w:rsid w:val="00094980"/>
    <w:rsid w:val="0009639A"/>
    <w:rsid w:val="00097B99"/>
    <w:rsid w:val="000A1830"/>
    <w:rsid w:val="000A19DF"/>
    <w:rsid w:val="000A2B04"/>
    <w:rsid w:val="000A31F2"/>
    <w:rsid w:val="000A383E"/>
    <w:rsid w:val="000A4121"/>
    <w:rsid w:val="000A4AA3"/>
    <w:rsid w:val="000A550E"/>
    <w:rsid w:val="000A6CAD"/>
    <w:rsid w:val="000A7CD2"/>
    <w:rsid w:val="000B0960"/>
    <w:rsid w:val="000B1A55"/>
    <w:rsid w:val="000B20BB"/>
    <w:rsid w:val="000B2EF6"/>
    <w:rsid w:val="000B2FA6"/>
    <w:rsid w:val="000B2FD4"/>
    <w:rsid w:val="000B302F"/>
    <w:rsid w:val="000B4385"/>
    <w:rsid w:val="000B4AA0"/>
    <w:rsid w:val="000C2053"/>
    <w:rsid w:val="000C2553"/>
    <w:rsid w:val="000C2B9B"/>
    <w:rsid w:val="000C3480"/>
    <w:rsid w:val="000C38C3"/>
    <w:rsid w:val="000C4341"/>
    <w:rsid w:val="000C4549"/>
    <w:rsid w:val="000C5251"/>
    <w:rsid w:val="000D0345"/>
    <w:rsid w:val="000D09FD"/>
    <w:rsid w:val="000D0FC5"/>
    <w:rsid w:val="000D19DE"/>
    <w:rsid w:val="000D23E8"/>
    <w:rsid w:val="000D2792"/>
    <w:rsid w:val="000D3D37"/>
    <w:rsid w:val="000D44FB"/>
    <w:rsid w:val="000D4D45"/>
    <w:rsid w:val="000D5621"/>
    <w:rsid w:val="000D574B"/>
    <w:rsid w:val="000D6C76"/>
    <w:rsid w:val="000D6CFC"/>
    <w:rsid w:val="000D76E1"/>
    <w:rsid w:val="000E1CE2"/>
    <w:rsid w:val="000E217C"/>
    <w:rsid w:val="000E29FB"/>
    <w:rsid w:val="000E537B"/>
    <w:rsid w:val="000E57D0"/>
    <w:rsid w:val="000E5B8F"/>
    <w:rsid w:val="000E68F7"/>
    <w:rsid w:val="000E726D"/>
    <w:rsid w:val="000E7858"/>
    <w:rsid w:val="000F0810"/>
    <w:rsid w:val="000F18A1"/>
    <w:rsid w:val="000F213E"/>
    <w:rsid w:val="000F29E6"/>
    <w:rsid w:val="000F39CA"/>
    <w:rsid w:val="000F5E7B"/>
    <w:rsid w:val="000F682C"/>
    <w:rsid w:val="001022E8"/>
    <w:rsid w:val="00105C1C"/>
    <w:rsid w:val="00106BAB"/>
    <w:rsid w:val="00107927"/>
    <w:rsid w:val="00110476"/>
    <w:rsid w:val="00110E26"/>
    <w:rsid w:val="00111321"/>
    <w:rsid w:val="001128E3"/>
    <w:rsid w:val="001128E7"/>
    <w:rsid w:val="00113FAA"/>
    <w:rsid w:val="001147E2"/>
    <w:rsid w:val="0011538B"/>
    <w:rsid w:val="00117594"/>
    <w:rsid w:val="00117BD6"/>
    <w:rsid w:val="001206C2"/>
    <w:rsid w:val="00121567"/>
    <w:rsid w:val="00121608"/>
    <w:rsid w:val="001217A9"/>
    <w:rsid w:val="00121978"/>
    <w:rsid w:val="00121A1F"/>
    <w:rsid w:val="00123335"/>
    <w:rsid w:val="00123422"/>
    <w:rsid w:val="00123CEC"/>
    <w:rsid w:val="001245C4"/>
    <w:rsid w:val="00124B6A"/>
    <w:rsid w:val="00124FD8"/>
    <w:rsid w:val="00125268"/>
    <w:rsid w:val="00125C6D"/>
    <w:rsid w:val="001274AD"/>
    <w:rsid w:val="00127B2B"/>
    <w:rsid w:val="00130462"/>
    <w:rsid w:val="00131BC6"/>
    <w:rsid w:val="0013264B"/>
    <w:rsid w:val="00133C5E"/>
    <w:rsid w:val="00136D4C"/>
    <w:rsid w:val="00137A18"/>
    <w:rsid w:val="001404F3"/>
    <w:rsid w:val="00141376"/>
    <w:rsid w:val="00142538"/>
    <w:rsid w:val="00142BB9"/>
    <w:rsid w:val="00144F96"/>
    <w:rsid w:val="0014731E"/>
    <w:rsid w:val="00147C76"/>
    <w:rsid w:val="001506D7"/>
    <w:rsid w:val="00150777"/>
    <w:rsid w:val="00151EAC"/>
    <w:rsid w:val="0015205C"/>
    <w:rsid w:val="00152878"/>
    <w:rsid w:val="00152EB6"/>
    <w:rsid w:val="00153528"/>
    <w:rsid w:val="00154725"/>
    <w:rsid w:val="00154D1B"/>
    <w:rsid w:val="00154E68"/>
    <w:rsid w:val="0015509C"/>
    <w:rsid w:val="00157238"/>
    <w:rsid w:val="0016252E"/>
    <w:rsid w:val="00162548"/>
    <w:rsid w:val="00162FAE"/>
    <w:rsid w:val="00163866"/>
    <w:rsid w:val="00165D4A"/>
    <w:rsid w:val="00167CA6"/>
    <w:rsid w:val="00172183"/>
    <w:rsid w:val="0017219D"/>
    <w:rsid w:val="001726ED"/>
    <w:rsid w:val="0017382A"/>
    <w:rsid w:val="00173B4E"/>
    <w:rsid w:val="00174A48"/>
    <w:rsid w:val="001751AB"/>
    <w:rsid w:val="00175984"/>
    <w:rsid w:val="00175A3F"/>
    <w:rsid w:val="0017737E"/>
    <w:rsid w:val="001801E3"/>
    <w:rsid w:val="00180E09"/>
    <w:rsid w:val="0018116C"/>
    <w:rsid w:val="00181396"/>
    <w:rsid w:val="00181B37"/>
    <w:rsid w:val="00183271"/>
    <w:rsid w:val="001836E7"/>
    <w:rsid w:val="00183C1E"/>
    <w:rsid w:val="00183D4C"/>
    <w:rsid w:val="00183F6D"/>
    <w:rsid w:val="00185A83"/>
    <w:rsid w:val="0018670E"/>
    <w:rsid w:val="00190356"/>
    <w:rsid w:val="001911B0"/>
    <w:rsid w:val="0019219A"/>
    <w:rsid w:val="00192519"/>
    <w:rsid w:val="00195077"/>
    <w:rsid w:val="00195C42"/>
    <w:rsid w:val="00197582"/>
    <w:rsid w:val="001976CE"/>
    <w:rsid w:val="001A033F"/>
    <w:rsid w:val="001A08AA"/>
    <w:rsid w:val="001A1E22"/>
    <w:rsid w:val="001A2D20"/>
    <w:rsid w:val="001A3048"/>
    <w:rsid w:val="001A3475"/>
    <w:rsid w:val="001A3CE9"/>
    <w:rsid w:val="001A47D4"/>
    <w:rsid w:val="001A5602"/>
    <w:rsid w:val="001A59CB"/>
    <w:rsid w:val="001B2AC7"/>
    <w:rsid w:val="001B6793"/>
    <w:rsid w:val="001B7991"/>
    <w:rsid w:val="001B7A5A"/>
    <w:rsid w:val="001C0523"/>
    <w:rsid w:val="001C0CBF"/>
    <w:rsid w:val="001C1409"/>
    <w:rsid w:val="001C166A"/>
    <w:rsid w:val="001C1D41"/>
    <w:rsid w:val="001C2380"/>
    <w:rsid w:val="001C2751"/>
    <w:rsid w:val="001C2AE6"/>
    <w:rsid w:val="001C2EE6"/>
    <w:rsid w:val="001C358E"/>
    <w:rsid w:val="001C39C0"/>
    <w:rsid w:val="001C4A89"/>
    <w:rsid w:val="001C5473"/>
    <w:rsid w:val="001C5DAF"/>
    <w:rsid w:val="001C6177"/>
    <w:rsid w:val="001C7BA2"/>
    <w:rsid w:val="001C7CCF"/>
    <w:rsid w:val="001D0363"/>
    <w:rsid w:val="001D0BBE"/>
    <w:rsid w:val="001D12B4"/>
    <w:rsid w:val="001D165E"/>
    <w:rsid w:val="001D19D0"/>
    <w:rsid w:val="001D1B07"/>
    <w:rsid w:val="001D490C"/>
    <w:rsid w:val="001D498F"/>
    <w:rsid w:val="001D5110"/>
    <w:rsid w:val="001D7D94"/>
    <w:rsid w:val="001E051F"/>
    <w:rsid w:val="001E0A28"/>
    <w:rsid w:val="001E2425"/>
    <w:rsid w:val="001E4218"/>
    <w:rsid w:val="001E528C"/>
    <w:rsid w:val="001E5322"/>
    <w:rsid w:val="001E6ABC"/>
    <w:rsid w:val="001E6C4D"/>
    <w:rsid w:val="001E6DB1"/>
    <w:rsid w:val="001E71B1"/>
    <w:rsid w:val="001E77FF"/>
    <w:rsid w:val="001E798B"/>
    <w:rsid w:val="001E79F0"/>
    <w:rsid w:val="001F0497"/>
    <w:rsid w:val="001F0B20"/>
    <w:rsid w:val="001F22E6"/>
    <w:rsid w:val="001F2D8E"/>
    <w:rsid w:val="001F31CF"/>
    <w:rsid w:val="001F325B"/>
    <w:rsid w:val="001F3579"/>
    <w:rsid w:val="001F50F0"/>
    <w:rsid w:val="001F5231"/>
    <w:rsid w:val="001F662D"/>
    <w:rsid w:val="00200A62"/>
    <w:rsid w:val="0020156F"/>
    <w:rsid w:val="00201706"/>
    <w:rsid w:val="00202E76"/>
    <w:rsid w:val="00202ED3"/>
    <w:rsid w:val="00203740"/>
    <w:rsid w:val="00204D14"/>
    <w:rsid w:val="0020508A"/>
    <w:rsid w:val="002065EC"/>
    <w:rsid w:val="00207FB1"/>
    <w:rsid w:val="00210E56"/>
    <w:rsid w:val="00210FE3"/>
    <w:rsid w:val="00211180"/>
    <w:rsid w:val="0021138E"/>
    <w:rsid w:val="002115D8"/>
    <w:rsid w:val="00211C4B"/>
    <w:rsid w:val="00212C42"/>
    <w:rsid w:val="00212E62"/>
    <w:rsid w:val="00213520"/>
    <w:rsid w:val="002138EA"/>
    <w:rsid w:val="002139EA"/>
    <w:rsid w:val="00213C42"/>
    <w:rsid w:val="00213F84"/>
    <w:rsid w:val="00214FBD"/>
    <w:rsid w:val="0021568A"/>
    <w:rsid w:val="002172A7"/>
    <w:rsid w:val="00217565"/>
    <w:rsid w:val="002178F4"/>
    <w:rsid w:val="00220E13"/>
    <w:rsid w:val="00221D42"/>
    <w:rsid w:val="00221E08"/>
    <w:rsid w:val="00222897"/>
    <w:rsid w:val="00222B0C"/>
    <w:rsid w:val="002272BB"/>
    <w:rsid w:val="00233E82"/>
    <w:rsid w:val="00234B88"/>
    <w:rsid w:val="00235394"/>
    <w:rsid w:val="00235577"/>
    <w:rsid w:val="00236B00"/>
    <w:rsid w:val="002371B2"/>
    <w:rsid w:val="002407D7"/>
    <w:rsid w:val="00242132"/>
    <w:rsid w:val="002424B0"/>
    <w:rsid w:val="002435CA"/>
    <w:rsid w:val="00243C5E"/>
    <w:rsid w:val="0024469F"/>
    <w:rsid w:val="00244EF3"/>
    <w:rsid w:val="00246243"/>
    <w:rsid w:val="00247C3A"/>
    <w:rsid w:val="002505C0"/>
    <w:rsid w:val="00250668"/>
    <w:rsid w:val="00250B5B"/>
    <w:rsid w:val="00251810"/>
    <w:rsid w:val="00251891"/>
    <w:rsid w:val="00252DB8"/>
    <w:rsid w:val="002537BC"/>
    <w:rsid w:val="00253BA2"/>
    <w:rsid w:val="00255496"/>
    <w:rsid w:val="002559CD"/>
    <w:rsid w:val="00255C58"/>
    <w:rsid w:val="00256371"/>
    <w:rsid w:val="00257C77"/>
    <w:rsid w:val="00260EC7"/>
    <w:rsid w:val="00261539"/>
    <w:rsid w:val="002616FB"/>
    <w:rsid w:val="0026179F"/>
    <w:rsid w:val="00262283"/>
    <w:rsid w:val="002636BD"/>
    <w:rsid w:val="002666AE"/>
    <w:rsid w:val="002679C7"/>
    <w:rsid w:val="00267E8C"/>
    <w:rsid w:val="0027083E"/>
    <w:rsid w:val="00270B6F"/>
    <w:rsid w:val="002713AB"/>
    <w:rsid w:val="00272D21"/>
    <w:rsid w:val="00273CCB"/>
    <w:rsid w:val="002746AC"/>
    <w:rsid w:val="00274E1A"/>
    <w:rsid w:val="00274E25"/>
    <w:rsid w:val="0027553B"/>
    <w:rsid w:val="0027569E"/>
    <w:rsid w:val="00275E3A"/>
    <w:rsid w:val="00276467"/>
    <w:rsid w:val="00276C1B"/>
    <w:rsid w:val="00276C31"/>
    <w:rsid w:val="002775B1"/>
    <w:rsid w:val="002775B9"/>
    <w:rsid w:val="00280450"/>
    <w:rsid w:val="002811C4"/>
    <w:rsid w:val="00281F05"/>
    <w:rsid w:val="00282213"/>
    <w:rsid w:val="00284016"/>
    <w:rsid w:val="00284120"/>
    <w:rsid w:val="00285266"/>
    <w:rsid w:val="002858BF"/>
    <w:rsid w:val="0028594E"/>
    <w:rsid w:val="00285D6C"/>
    <w:rsid w:val="00286B23"/>
    <w:rsid w:val="00291AC2"/>
    <w:rsid w:val="00292DDF"/>
    <w:rsid w:val="002939AF"/>
    <w:rsid w:val="00294381"/>
    <w:rsid w:val="00294491"/>
    <w:rsid w:val="00294BDE"/>
    <w:rsid w:val="0029719D"/>
    <w:rsid w:val="002973CC"/>
    <w:rsid w:val="00297455"/>
    <w:rsid w:val="002A04B6"/>
    <w:rsid w:val="002A0CED"/>
    <w:rsid w:val="002A1F79"/>
    <w:rsid w:val="002A3875"/>
    <w:rsid w:val="002A3C5D"/>
    <w:rsid w:val="002A46E8"/>
    <w:rsid w:val="002A4A04"/>
    <w:rsid w:val="002A4CD0"/>
    <w:rsid w:val="002A5917"/>
    <w:rsid w:val="002A65C5"/>
    <w:rsid w:val="002A6B0F"/>
    <w:rsid w:val="002A6E29"/>
    <w:rsid w:val="002A7952"/>
    <w:rsid w:val="002A7DA6"/>
    <w:rsid w:val="002B1E4E"/>
    <w:rsid w:val="002B403E"/>
    <w:rsid w:val="002B4487"/>
    <w:rsid w:val="002B45E7"/>
    <w:rsid w:val="002B516C"/>
    <w:rsid w:val="002B59A9"/>
    <w:rsid w:val="002B5E1D"/>
    <w:rsid w:val="002B60C1"/>
    <w:rsid w:val="002B6111"/>
    <w:rsid w:val="002C08A6"/>
    <w:rsid w:val="002C18D1"/>
    <w:rsid w:val="002C28F9"/>
    <w:rsid w:val="002C2A63"/>
    <w:rsid w:val="002C3F45"/>
    <w:rsid w:val="002C4B52"/>
    <w:rsid w:val="002C4FDE"/>
    <w:rsid w:val="002C5689"/>
    <w:rsid w:val="002C61AF"/>
    <w:rsid w:val="002C7046"/>
    <w:rsid w:val="002D03E5"/>
    <w:rsid w:val="002D12B0"/>
    <w:rsid w:val="002D1341"/>
    <w:rsid w:val="002D1DD6"/>
    <w:rsid w:val="002D2700"/>
    <w:rsid w:val="002D36EB"/>
    <w:rsid w:val="002D51DA"/>
    <w:rsid w:val="002D5793"/>
    <w:rsid w:val="002D57F6"/>
    <w:rsid w:val="002D5C1F"/>
    <w:rsid w:val="002D6BDF"/>
    <w:rsid w:val="002E0BF2"/>
    <w:rsid w:val="002E13D2"/>
    <w:rsid w:val="002E2456"/>
    <w:rsid w:val="002E2CE9"/>
    <w:rsid w:val="002E2E9F"/>
    <w:rsid w:val="002E3BF7"/>
    <w:rsid w:val="002E403E"/>
    <w:rsid w:val="002E4C74"/>
    <w:rsid w:val="002E520F"/>
    <w:rsid w:val="002E595E"/>
    <w:rsid w:val="002E72AD"/>
    <w:rsid w:val="002E7BC1"/>
    <w:rsid w:val="002F03B1"/>
    <w:rsid w:val="002F0E45"/>
    <w:rsid w:val="002F106A"/>
    <w:rsid w:val="002F158C"/>
    <w:rsid w:val="002F2F04"/>
    <w:rsid w:val="002F3071"/>
    <w:rsid w:val="002F4093"/>
    <w:rsid w:val="002F4397"/>
    <w:rsid w:val="002F5636"/>
    <w:rsid w:val="003022A5"/>
    <w:rsid w:val="00302C04"/>
    <w:rsid w:val="00304518"/>
    <w:rsid w:val="0030534C"/>
    <w:rsid w:val="003057B7"/>
    <w:rsid w:val="00306F00"/>
    <w:rsid w:val="0030734E"/>
    <w:rsid w:val="00307AC7"/>
    <w:rsid w:val="00307E51"/>
    <w:rsid w:val="00307F39"/>
    <w:rsid w:val="00311083"/>
    <w:rsid w:val="00311363"/>
    <w:rsid w:val="003125CD"/>
    <w:rsid w:val="00312C2D"/>
    <w:rsid w:val="0031371B"/>
    <w:rsid w:val="00313DF2"/>
    <w:rsid w:val="0031549B"/>
    <w:rsid w:val="00315867"/>
    <w:rsid w:val="00315871"/>
    <w:rsid w:val="003164F7"/>
    <w:rsid w:val="0031738C"/>
    <w:rsid w:val="00317470"/>
    <w:rsid w:val="00317A9B"/>
    <w:rsid w:val="00321150"/>
    <w:rsid w:val="00322CC2"/>
    <w:rsid w:val="003230D1"/>
    <w:rsid w:val="00323A4B"/>
    <w:rsid w:val="003260D7"/>
    <w:rsid w:val="00326360"/>
    <w:rsid w:val="0033114E"/>
    <w:rsid w:val="0033158C"/>
    <w:rsid w:val="00332234"/>
    <w:rsid w:val="00332273"/>
    <w:rsid w:val="0033309B"/>
    <w:rsid w:val="00334847"/>
    <w:rsid w:val="00335D92"/>
    <w:rsid w:val="00336697"/>
    <w:rsid w:val="00336830"/>
    <w:rsid w:val="003414CC"/>
    <w:rsid w:val="003418CB"/>
    <w:rsid w:val="00341D85"/>
    <w:rsid w:val="003443E1"/>
    <w:rsid w:val="0034457A"/>
    <w:rsid w:val="00350BCB"/>
    <w:rsid w:val="0035406E"/>
    <w:rsid w:val="00354545"/>
    <w:rsid w:val="0035564E"/>
    <w:rsid w:val="00355873"/>
    <w:rsid w:val="00355C18"/>
    <w:rsid w:val="00355D05"/>
    <w:rsid w:val="0035660F"/>
    <w:rsid w:val="003570AE"/>
    <w:rsid w:val="00357E78"/>
    <w:rsid w:val="0036106B"/>
    <w:rsid w:val="0036213E"/>
    <w:rsid w:val="003628B9"/>
    <w:rsid w:val="0036291D"/>
    <w:rsid w:val="00362D8F"/>
    <w:rsid w:val="00362FB7"/>
    <w:rsid w:val="003648DC"/>
    <w:rsid w:val="00367724"/>
    <w:rsid w:val="00370AF2"/>
    <w:rsid w:val="003710BA"/>
    <w:rsid w:val="00371BFB"/>
    <w:rsid w:val="00372108"/>
    <w:rsid w:val="00372115"/>
    <w:rsid w:val="00372AFB"/>
    <w:rsid w:val="00373D6E"/>
    <w:rsid w:val="00374ABF"/>
    <w:rsid w:val="00374D82"/>
    <w:rsid w:val="003770F6"/>
    <w:rsid w:val="00377177"/>
    <w:rsid w:val="003833F2"/>
    <w:rsid w:val="00383DD6"/>
    <w:rsid w:val="00383E37"/>
    <w:rsid w:val="0039142B"/>
    <w:rsid w:val="00391FE4"/>
    <w:rsid w:val="003920E8"/>
    <w:rsid w:val="00393041"/>
    <w:rsid w:val="00393042"/>
    <w:rsid w:val="0039343E"/>
    <w:rsid w:val="0039477C"/>
    <w:rsid w:val="00394AD5"/>
    <w:rsid w:val="0039642D"/>
    <w:rsid w:val="003A082E"/>
    <w:rsid w:val="003A105E"/>
    <w:rsid w:val="003A169E"/>
    <w:rsid w:val="003A2BEE"/>
    <w:rsid w:val="003A2E40"/>
    <w:rsid w:val="003A545D"/>
    <w:rsid w:val="003B0158"/>
    <w:rsid w:val="003B0727"/>
    <w:rsid w:val="003B379A"/>
    <w:rsid w:val="003B382F"/>
    <w:rsid w:val="003B40B6"/>
    <w:rsid w:val="003B48F6"/>
    <w:rsid w:val="003B4B0C"/>
    <w:rsid w:val="003B4DF4"/>
    <w:rsid w:val="003B56DB"/>
    <w:rsid w:val="003B5721"/>
    <w:rsid w:val="003B600B"/>
    <w:rsid w:val="003B743E"/>
    <w:rsid w:val="003B755E"/>
    <w:rsid w:val="003C02F9"/>
    <w:rsid w:val="003C07C9"/>
    <w:rsid w:val="003C228E"/>
    <w:rsid w:val="003C342B"/>
    <w:rsid w:val="003C440C"/>
    <w:rsid w:val="003C46BE"/>
    <w:rsid w:val="003C4A88"/>
    <w:rsid w:val="003C4F73"/>
    <w:rsid w:val="003C51E7"/>
    <w:rsid w:val="003C5897"/>
    <w:rsid w:val="003C5DBD"/>
    <w:rsid w:val="003C6893"/>
    <w:rsid w:val="003C6DE2"/>
    <w:rsid w:val="003D04C5"/>
    <w:rsid w:val="003D074F"/>
    <w:rsid w:val="003D1EFD"/>
    <w:rsid w:val="003D25DE"/>
    <w:rsid w:val="003D28BF"/>
    <w:rsid w:val="003D2C03"/>
    <w:rsid w:val="003D4054"/>
    <w:rsid w:val="003D4215"/>
    <w:rsid w:val="003D4C47"/>
    <w:rsid w:val="003D6372"/>
    <w:rsid w:val="003D76D3"/>
    <w:rsid w:val="003D7719"/>
    <w:rsid w:val="003D7A8E"/>
    <w:rsid w:val="003D7B2B"/>
    <w:rsid w:val="003E0586"/>
    <w:rsid w:val="003E1196"/>
    <w:rsid w:val="003E2A79"/>
    <w:rsid w:val="003E40EE"/>
    <w:rsid w:val="003E628A"/>
    <w:rsid w:val="003E6B87"/>
    <w:rsid w:val="003F03D3"/>
    <w:rsid w:val="003F0E5B"/>
    <w:rsid w:val="003F1C1B"/>
    <w:rsid w:val="003F236F"/>
    <w:rsid w:val="003F3A2F"/>
    <w:rsid w:val="003F4B93"/>
    <w:rsid w:val="003F4C47"/>
    <w:rsid w:val="003F53F6"/>
    <w:rsid w:val="003F561E"/>
    <w:rsid w:val="003F5B3C"/>
    <w:rsid w:val="003F6391"/>
    <w:rsid w:val="003F7BD7"/>
    <w:rsid w:val="00400307"/>
    <w:rsid w:val="00400336"/>
    <w:rsid w:val="00401144"/>
    <w:rsid w:val="00403794"/>
    <w:rsid w:val="00404831"/>
    <w:rsid w:val="004053C3"/>
    <w:rsid w:val="00407661"/>
    <w:rsid w:val="00410314"/>
    <w:rsid w:val="00410462"/>
    <w:rsid w:val="0041074A"/>
    <w:rsid w:val="00412063"/>
    <w:rsid w:val="00412EB1"/>
    <w:rsid w:val="00413DDE"/>
    <w:rsid w:val="00414118"/>
    <w:rsid w:val="00416084"/>
    <w:rsid w:val="004162B9"/>
    <w:rsid w:val="00416C90"/>
    <w:rsid w:val="00417C84"/>
    <w:rsid w:val="0042035B"/>
    <w:rsid w:val="00422BF3"/>
    <w:rsid w:val="00424B11"/>
    <w:rsid w:val="00424F8C"/>
    <w:rsid w:val="00426275"/>
    <w:rsid w:val="004271BA"/>
    <w:rsid w:val="00427207"/>
    <w:rsid w:val="00427E9E"/>
    <w:rsid w:val="00430497"/>
    <w:rsid w:val="00430EA5"/>
    <w:rsid w:val="004313AD"/>
    <w:rsid w:val="004316A2"/>
    <w:rsid w:val="0043206C"/>
    <w:rsid w:val="00432502"/>
    <w:rsid w:val="00432874"/>
    <w:rsid w:val="00434DC1"/>
    <w:rsid w:val="00434EB3"/>
    <w:rsid w:val="004350F4"/>
    <w:rsid w:val="00436AC0"/>
    <w:rsid w:val="00436D56"/>
    <w:rsid w:val="0043700B"/>
    <w:rsid w:val="00437083"/>
    <w:rsid w:val="00437C03"/>
    <w:rsid w:val="00437C4E"/>
    <w:rsid w:val="004412A0"/>
    <w:rsid w:val="00441A1F"/>
    <w:rsid w:val="00441FD6"/>
    <w:rsid w:val="00442337"/>
    <w:rsid w:val="00442F0A"/>
    <w:rsid w:val="00444F70"/>
    <w:rsid w:val="004455B0"/>
    <w:rsid w:val="00446408"/>
    <w:rsid w:val="0044710F"/>
    <w:rsid w:val="00447BC5"/>
    <w:rsid w:val="00450501"/>
    <w:rsid w:val="00450F27"/>
    <w:rsid w:val="004510E5"/>
    <w:rsid w:val="004513C8"/>
    <w:rsid w:val="00452110"/>
    <w:rsid w:val="00452F20"/>
    <w:rsid w:val="004538A9"/>
    <w:rsid w:val="00454B57"/>
    <w:rsid w:val="004556AD"/>
    <w:rsid w:val="00456A75"/>
    <w:rsid w:val="004575E3"/>
    <w:rsid w:val="00461E39"/>
    <w:rsid w:val="00462D3A"/>
    <w:rsid w:val="00463521"/>
    <w:rsid w:val="00463656"/>
    <w:rsid w:val="004652C9"/>
    <w:rsid w:val="0046582D"/>
    <w:rsid w:val="00466E00"/>
    <w:rsid w:val="004676F5"/>
    <w:rsid w:val="00471125"/>
    <w:rsid w:val="00472595"/>
    <w:rsid w:val="0047437A"/>
    <w:rsid w:val="00474783"/>
    <w:rsid w:val="00475759"/>
    <w:rsid w:val="00475A39"/>
    <w:rsid w:val="00475CC7"/>
    <w:rsid w:val="00476529"/>
    <w:rsid w:val="00480E42"/>
    <w:rsid w:val="0048228B"/>
    <w:rsid w:val="00482B09"/>
    <w:rsid w:val="004837E0"/>
    <w:rsid w:val="00483DBD"/>
    <w:rsid w:val="00484C5D"/>
    <w:rsid w:val="004853D3"/>
    <w:rsid w:val="0048543E"/>
    <w:rsid w:val="004868C1"/>
    <w:rsid w:val="0048750F"/>
    <w:rsid w:val="0048771D"/>
    <w:rsid w:val="00490FF6"/>
    <w:rsid w:val="00491E42"/>
    <w:rsid w:val="004947B6"/>
    <w:rsid w:val="004953B8"/>
    <w:rsid w:val="004958C1"/>
    <w:rsid w:val="004977F8"/>
    <w:rsid w:val="004A17E9"/>
    <w:rsid w:val="004A495F"/>
    <w:rsid w:val="004A6C08"/>
    <w:rsid w:val="004A7544"/>
    <w:rsid w:val="004A7E90"/>
    <w:rsid w:val="004B1645"/>
    <w:rsid w:val="004B305A"/>
    <w:rsid w:val="004B31D6"/>
    <w:rsid w:val="004B4110"/>
    <w:rsid w:val="004B43E4"/>
    <w:rsid w:val="004B6255"/>
    <w:rsid w:val="004B63AA"/>
    <w:rsid w:val="004B67D6"/>
    <w:rsid w:val="004B6B0F"/>
    <w:rsid w:val="004B6D35"/>
    <w:rsid w:val="004B7BDF"/>
    <w:rsid w:val="004C0DDD"/>
    <w:rsid w:val="004C3EA8"/>
    <w:rsid w:val="004C54E5"/>
    <w:rsid w:val="004C7DC8"/>
    <w:rsid w:val="004D004F"/>
    <w:rsid w:val="004D085B"/>
    <w:rsid w:val="004D1241"/>
    <w:rsid w:val="004D186A"/>
    <w:rsid w:val="004D21B0"/>
    <w:rsid w:val="004D2BF8"/>
    <w:rsid w:val="004D2E6A"/>
    <w:rsid w:val="004D39E2"/>
    <w:rsid w:val="004D43FD"/>
    <w:rsid w:val="004D4E11"/>
    <w:rsid w:val="004D737D"/>
    <w:rsid w:val="004D7BA9"/>
    <w:rsid w:val="004E00EB"/>
    <w:rsid w:val="004E171E"/>
    <w:rsid w:val="004E18FE"/>
    <w:rsid w:val="004E2659"/>
    <w:rsid w:val="004E3328"/>
    <w:rsid w:val="004E37CC"/>
    <w:rsid w:val="004E39EE"/>
    <w:rsid w:val="004E475C"/>
    <w:rsid w:val="004E56E0"/>
    <w:rsid w:val="004E5809"/>
    <w:rsid w:val="004E6FA3"/>
    <w:rsid w:val="004E7329"/>
    <w:rsid w:val="004E7560"/>
    <w:rsid w:val="004F004A"/>
    <w:rsid w:val="004F01D3"/>
    <w:rsid w:val="004F2CB0"/>
    <w:rsid w:val="004F2D90"/>
    <w:rsid w:val="004F2EBF"/>
    <w:rsid w:val="004F56BC"/>
    <w:rsid w:val="004F7206"/>
    <w:rsid w:val="005002F4"/>
    <w:rsid w:val="005017F7"/>
    <w:rsid w:val="00501FA7"/>
    <w:rsid w:val="00502C45"/>
    <w:rsid w:val="00502DD6"/>
    <w:rsid w:val="005034DC"/>
    <w:rsid w:val="00505BFA"/>
    <w:rsid w:val="005071B4"/>
    <w:rsid w:val="00507687"/>
    <w:rsid w:val="00511364"/>
    <w:rsid w:val="005117A9"/>
    <w:rsid w:val="00511C4B"/>
    <w:rsid w:val="00511F57"/>
    <w:rsid w:val="00511FDC"/>
    <w:rsid w:val="0051436A"/>
    <w:rsid w:val="005144DE"/>
    <w:rsid w:val="00514E87"/>
    <w:rsid w:val="0051577E"/>
    <w:rsid w:val="00515CBE"/>
    <w:rsid w:val="00515E2B"/>
    <w:rsid w:val="00516B64"/>
    <w:rsid w:val="0051719F"/>
    <w:rsid w:val="005212E9"/>
    <w:rsid w:val="00521337"/>
    <w:rsid w:val="00522A7E"/>
    <w:rsid w:val="00522F20"/>
    <w:rsid w:val="0052567D"/>
    <w:rsid w:val="00525A38"/>
    <w:rsid w:val="00525A58"/>
    <w:rsid w:val="00526C08"/>
    <w:rsid w:val="00526D5C"/>
    <w:rsid w:val="00527924"/>
    <w:rsid w:val="00530023"/>
    <w:rsid w:val="005301B3"/>
    <w:rsid w:val="005308DB"/>
    <w:rsid w:val="00530A2E"/>
    <w:rsid w:val="00530E1B"/>
    <w:rsid w:val="00530FBE"/>
    <w:rsid w:val="00532FDA"/>
    <w:rsid w:val="00532FF1"/>
    <w:rsid w:val="00533159"/>
    <w:rsid w:val="005339DB"/>
    <w:rsid w:val="0053425A"/>
    <w:rsid w:val="005349E3"/>
    <w:rsid w:val="00534C89"/>
    <w:rsid w:val="00535754"/>
    <w:rsid w:val="005361A0"/>
    <w:rsid w:val="00536DAE"/>
    <w:rsid w:val="00537B9F"/>
    <w:rsid w:val="00540C45"/>
    <w:rsid w:val="00541559"/>
    <w:rsid w:val="00541573"/>
    <w:rsid w:val="0054348A"/>
    <w:rsid w:val="00543BF1"/>
    <w:rsid w:val="0054414B"/>
    <w:rsid w:val="005468AF"/>
    <w:rsid w:val="00546B4A"/>
    <w:rsid w:val="005504D9"/>
    <w:rsid w:val="00551B71"/>
    <w:rsid w:val="0055334A"/>
    <w:rsid w:val="00554922"/>
    <w:rsid w:val="00554B1F"/>
    <w:rsid w:val="005551FB"/>
    <w:rsid w:val="00556651"/>
    <w:rsid w:val="00556B5B"/>
    <w:rsid w:val="00556B72"/>
    <w:rsid w:val="00556E71"/>
    <w:rsid w:val="0056024D"/>
    <w:rsid w:val="0056196D"/>
    <w:rsid w:val="00562A6B"/>
    <w:rsid w:val="00562D16"/>
    <w:rsid w:val="00562E31"/>
    <w:rsid w:val="005631BA"/>
    <w:rsid w:val="00563E0D"/>
    <w:rsid w:val="00564389"/>
    <w:rsid w:val="00564A3C"/>
    <w:rsid w:val="00565178"/>
    <w:rsid w:val="0056665E"/>
    <w:rsid w:val="005667BD"/>
    <w:rsid w:val="0056705D"/>
    <w:rsid w:val="00571777"/>
    <w:rsid w:val="00572D5C"/>
    <w:rsid w:val="00575CD7"/>
    <w:rsid w:val="00575F92"/>
    <w:rsid w:val="0058063E"/>
    <w:rsid w:val="00580F8C"/>
    <w:rsid w:val="00580FF5"/>
    <w:rsid w:val="0058205A"/>
    <w:rsid w:val="00582471"/>
    <w:rsid w:val="005829AC"/>
    <w:rsid w:val="00582CBA"/>
    <w:rsid w:val="0058380B"/>
    <w:rsid w:val="0058519C"/>
    <w:rsid w:val="00585ECC"/>
    <w:rsid w:val="00587A6E"/>
    <w:rsid w:val="005906FB"/>
    <w:rsid w:val="00591051"/>
    <w:rsid w:val="0059149A"/>
    <w:rsid w:val="005918D0"/>
    <w:rsid w:val="005936E3"/>
    <w:rsid w:val="005945FA"/>
    <w:rsid w:val="005956EE"/>
    <w:rsid w:val="005957EC"/>
    <w:rsid w:val="00595A5B"/>
    <w:rsid w:val="00596383"/>
    <w:rsid w:val="0059678F"/>
    <w:rsid w:val="005A04C5"/>
    <w:rsid w:val="005A083E"/>
    <w:rsid w:val="005A2344"/>
    <w:rsid w:val="005A3EEE"/>
    <w:rsid w:val="005A3FBB"/>
    <w:rsid w:val="005A4A44"/>
    <w:rsid w:val="005A4EA3"/>
    <w:rsid w:val="005A6483"/>
    <w:rsid w:val="005A7709"/>
    <w:rsid w:val="005B10B1"/>
    <w:rsid w:val="005B1E9D"/>
    <w:rsid w:val="005B37DD"/>
    <w:rsid w:val="005B4802"/>
    <w:rsid w:val="005B4CDC"/>
    <w:rsid w:val="005B4F66"/>
    <w:rsid w:val="005B5A5F"/>
    <w:rsid w:val="005B5BF4"/>
    <w:rsid w:val="005B6571"/>
    <w:rsid w:val="005B6BDB"/>
    <w:rsid w:val="005B7818"/>
    <w:rsid w:val="005C1EA6"/>
    <w:rsid w:val="005C25EF"/>
    <w:rsid w:val="005C3152"/>
    <w:rsid w:val="005C39F3"/>
    <w:rsid w:val="005C3F1A"/>
    <w:rsid w:val="005C5C4F"/>
    <w:rsid w:val="005C7286"/>
    <w:rsid w:val="005C796D"/>
    <w:rsid w:val="005D0390"/>
    <w:rsid w:val="005D0B99"/>
    <w:rsid w:val="005D237A"/>
    <w:rsid w:val="005D2B53"/>
    <w:rsid w:val="005D308E"/>
    <w:rsid w:val="005D3A48"/>
    <w:rsid w:val="005D3BB7"/>
    <w:rsid w:val="005D4F7B"/>
    <w:rsid w:val="005D534E"/>
    <w:rsid w:val="005D5B20"/>
    <w:rsid w:val="005D712D"/>
    <w:rsid w:val="005D7AF8"/>
    <w:rsid w:val="005D7DA6"/>
    <w:rsid w:val="005E0AAA"/>
    <w:rsid w:val="005E14A5"/>
    <w:rsid w:val="005E17BF"/>
    <w:rsid w:val="005E1836"/>
    <w:rsid w:val="005E21EB"/>
    <w:rsid w:val="005E2965"/>
    <w:rsid w:val="005E2BB9"/>
    <w:rsid w:val="005E2DB6"/>
    <w:rsid w:val="005E2EB3"/>
    <w:rsid w:val="005E2FFC"/>
    <w:rsid w:val="005E366A"/>
    <w:rsid w:val="005E6024"/>
    <w:rsid w:val="005E6565"/>
    <w:rsid w:val="005E7381"/>
    <w:rsid w:val="005E771A"/>
    <w:rsid w:val="005F0591"/>
    <w:rsid w:val="005F2145"/>
    <w:rsid w:val="005F348B"/>
    <w:rsid w:val="005F3DEA"/>
    <w:rsid w:val="005F55B2"/>
    <w:rsid w:val="005F7C7E"/>
    <w:rsid w:val="00600295"/>
    <w:rsid w:val="006012CB"/>
    <w:rsid w:val="006016E1"/>
    <w:rsid w:val="006018BD"/>
    <w:rsid w:val="006019F7"/>
    <w:rsid w:val="00601EE0"/>
    <w:rsid w:val="00601F8B"/>
    <w:rsid w:val="00602D27"/>
    <w:rsid w:val="006030FD"/>
    <w:rsid w:val="0060322E"/>
    <w:rsid w:val="00606903"/>
    <w:rsid w:val="0061150E"/>
    <w:rsid w:val="00611FC0"/>
    <w:rsid w:val="006120CA"/>
    <w:rsid w:val="006144A1"/>
    <w:rsid w:val="006152FA"/>
    <w:rsid w:val="00615EBB"/>
    <w:rsid w:val="00616096"/>
    <w:rsid w:val="006160A2"/>
    <w:rsid w:val="006176B9"/>
    <w:rsid w:val="006218D6"/>
    <w:rsid w:val="00622584"/>
    <w:rsid w:val="00623E4B"/>
    <w:rsid w:val="006260DE"/>
    <w:rsid w:val="00627C4C"/>
    <w:rsid w:val="006302AA"/>
    <w:rsid w:val="006316B1"/>
    <w:rsid w:val="00631B61"/>
    <w:rsid w:val="006329D5"/>
    <w:rsid w:val="00632D72"/>
    <w:rsid w:val="0063584F"/>
    <w:rsid w:val="006363BD"/>
    <w:rsid w:val="00636763"/>
    <w:rsid w:val="006373D5"/>
    <w:rsid w:val="00637B4D"/>
    <w:rsid w:val="006412DC"/>
    <w:rsid w:val="006418C7"/>
    <w:rsid w:val="00642BC6"/>
    <w:rsid w:val="006430C8"/>
    <w:rsid w:val="00644790"/>
    <w:rsid w:val="00644D81"/>
    <w:rsid w:val="0064539C"/>
    <w:rsid w:val="006457A5"/>
    <w:rsid w:val="00646092"/>
    <w:rsid w:val="006462F0"/>
    <w:rsid w:val="006473B0"/>
    <w:rsid w:val="0064782A"/>
    <w:rsid w:val="006478A5"/>
    <w:rsid w:val="006501AF"/>
    <w:rsid w:val="00650DDE"/>
    <w:rsid w:val="00653BCF"/>
    <w:rsid w:val="0065505B"/>
    <w:rsid w:val="00655AFE"/>
    <w:rsid w:val="00655F5F"/>
    <w:rsid w:val="006570CF"/>
    <w:rsid w:val="00657D69"/>
    <w:rsid w:val="00660A93"/>
    <w:rsid w:val="00661838"/>
    <w:rsid w:val="006647B9"/>
    <w:rsid w:val="006652E6"/>
    <w:rsid w:val="006653F2"/>
    <w:rsid w:val="006670AC"/>
    <w:rsid w:val="00667F95"/>
    <w:rsid w:val="00670317"/>
    <w:rsid w:val="00670370"/>
    <w:rsid w:val="0067101B"/>
    <w:rsid w:val="006710EA"/>
    <w:rsid w:val="00671F3B"/>
    <w:rsid w:val="00672307"/>
    <w:rsid w:val="0067313E"/>
    <w:rsid w:val="00677155"/>
    <w:rsid w:val="006779BE"/>
    <w:rsid w:val="006804AA"/>
    <w:rsid w:val="006808C6"/>
    <w:rsid w:val="00680932"/>
    <w:rsid w:val="00680EA7"/>
    <w:rsid w:val="00681CCA"/>
    <w:rsid w:val="00682668"/>
    <w:rsid w:val="006829A9"/>
    <w:rsid w:val="0068303E"/>
    <w:rsid w:val="00684D55"/>
    <w:rsid w:val="00685C2F"/>
    <w:rsid w:val="00685C3B"/>
    <w:rsid w:val="00685CE8"/>
    <w:rsid w:val="00692A68"/>
    <w:rsid w:val="00693BE3"/>
    <w:rsid w:val="0069403C"/>
    <w:rsid w:val="00695889"/>
    <w:rsid w:val="00695D85"/>
    <w:rsid w:val="006974F6"/>
    <w:rsid w:val="00697D7A"/>
    <w:rsid w:val="006A30A2"/>
    <w:rsid w:val="006A4051"/>
    <w:rsid w:val="006A405F"/>
    <w:rsid w:val="006A66AD"/>
    <w:rsid w:val="006A6D23"/>
    <w:rsid w:val="006A6DF1"/>
    <w:rsid w:val="006A740B"/>
    <w:rsid w:val="006A760C"/>
    <w:rsid w:val="006B117B"/>
    <w:rsid w:val="006B21B9"/>
    <w:rsid w:val="006B25DE"/>
    <w:rsid w:val="006B342E"/>
    <w:rsid w:val="006B3BC4"/>
    <w:rsid w:val="006B525C"/>
    <w:rsid w:val="006B6B90"/>
    <w:rsid w:val="006C06A0"/>
    <w:rsid w:val="006C1C3B"/>
    <w:rsid w:val="006C253F"/>
    <w:rsid w:val="006C382D"/>
    <w:rsid w:val="006C4A1C"/>
    <w:rsid w:val="006C4E43"/>
    <w:rsid w:val="006C643E"/>
    <w:rsid w:val="006D13A8"/>
    <w:rsid w:val="006D28CD"/>
    <w:rsid w:val="006D2932"/>
    <w:rsid w:val="006D3671"/>
    <w:rsid w:val="006D396F"/>
    <w:rsid w:val="006D4176"/>
    <w:rsid w:val="006D41FB"/>
    <w:rsid w:val="006D52A8"/>
    <w:rsid w:val="006D587C"/>
    <w:rsid w:val="006D6DAA"/>
    <w:rsid w:val="006D7355"/>
    <w:rsid w:val="006D7D04"/>
    <w:rsid w:val="006D7ED4"/>
    <w:rsid w:val="006E08CD"/>
    <w:rsid w:val="006E0A73"/>
    <w:rsid w:val="006E0DF1"/>
    <w:rsid w:val="006E0FEE"/>
    <w:rsid w:val="006E27E2"/>
    <w:rsid w:val="006E3192"/>
    <w:rsid w:val="006E419B"/>
    <w:rsid w:val="006E61E9"/>
    <w:rsid w:val="006E6C11"/>
    <w:rsid w:val="006E6CBF"/>
    <w:rsid w:val="006F1137"/>
    <w:rsid w:val="006F2405"/>
    <w:rsid w:val="006F3B29"/>
    <w:rsid w:val="006F3E31"/>
    <w:rsid w:val="006F4315"/>
    <w:rsid w:val="006F468B"/>
    <w:rsid w:val="006F4EF4"/>
    <w:rsid w:val="006F518B"/>
    <w:rsid w:val="006F60DF"/>
    <w:rsid w:val="006F63F6"/>
    <w:rsid w:val="006F6648"/>
    <w:rsid w:val="006F7490"/>
    <w:rsid w:val="006F7A1E"/>
    <w:rsid w:val="006F7C0C"/>
    <w:rsid w:val="007003D0"/>
    <w:rsid w:val="0070063A"/>
    <w:rsid w:val="0070065B"/>
    <w:rsid w:val="00700755"/>
    <w:rsid w:val="00702569"/>
    <w:rsid w:val="007028A7"/>
    <w:rsid w:val="007028F6"/>
    <w:rsid w:val="00702B4F"/>
    <w:rsid w:val="00703595"/>
    <w:rsid w:val="00703D56"/>
    <w:rsid w:val="007046C2"/>
    <w:rsid w:val="00704B4B"/>
    <w:rsid w:val="0070646B"/>
    <w:rsid w:val="00707A6E"/>
    <w:rsid w:val="00710480"/>
    <w:rsid w:val="007116EB"/>
    <w:rsid w:val="007130A2"/>
    <w:rsid w:val="007132EA"/>
    <w:rsid w:val="0071335C"/>
    <w:rsid w:val="007133B7"/>
    <w:rsid w:val="007139B2"/>
    <w:rsid w:val="00713AE1"/>
    <w:rsid w:val="0071501B"/>
    <w:rsid w:val="00715463"/>
    <w:rsid w:val="007175D9"/>
    <w:rsid w:val="0071766D"/>
    <w:rsid w:val="0072145C"/>
    <w:rsid w:val="0072212C"/>
    <w:rsid w:val="0072409D"/>
    <w:rsid w:val="007242C1"/>
    <w:rsid w:val="007249EB"/>
    <w:rsid w:val="00725917"/>
    <w:rsid w:val="00726613"/>
    <w:rsid w:val="00727DBC"/>
    <w:rsid w:val="00730655"/>
    <w:rsid w:val="0073152E"/>
    <w:rsid w:val="00731D77"/>
    <w:rsid w:val="00732360"/>
    <w:rsid w:val="007335ED"/>
    <w:rsid w:val="0073390A"/>
    <w:rsid w:val="007342CB"/>
    <w:rsid w:val="007345B4"/>
    <w:rsid w:val="00734E64"/>
    <w:rsid w:val="00735115"/>
    <w:rsid w:val="00736433"/>
    <w:rsid w:val="00736B37"/>
    <w:rsid w:val="00740A35"/>
    <w:rsid w:val="007436C9"/>
    <w:rsid w:val="007458B3"/>
    <w:rsid w:val="0074657D"/>
    <w:rsid w:val="007515E8"/>
    <w:rsid w:val="007516E8"/>
    <w:rsid w:val="00751999"/>
    <w:rsid w:val="00752033"/>
    <w:rsid w:val="007520B4"/>
    <w:rsid w:val="007541A0"/>
    <w:rsid w:val="00754275"/>
    <w:rsid w:val="00755B1D"/>
    <w:rsid w:val="00755BAA"/>
    <w:rsid w:val="00756C48"/>
    <w:rsid w:val="00762EB2"/>
    <w:rsid w:val="00764C24"/>
    <w:rsid w:val="00764DFE"/>
    <w:rsid w:val="007655D5"/>
    <w:rsid w:val="00765928"/>
    <w:rsid w:val="00766F17"/>
    <w:rsid w:val="00767B16"/>
    <w:rsid w:val="007712A2"/>
    <w:rsid w:val="00773B8E"/>
    <w:rsid w:val="007763C1"/>
    <w:rsid w:val="007765F9"/>
    <w:rsid w:val="00776760"/>
    <w:rsid w:val="00777E30"/>
    <w:rsid w:val="00777E82"/>
    <w:rsid w:val="0078021B"/>
    <w:rsid w:val="0078046C"/>
    <w:rsid w:val="00781359"/>
    <w:rsid w:val="007816A6"/>
    <w:rsid w:val="00782B47"/>
    <w:rsid w:val="007836B1"/>
    <w:rsid w:val="00783DCB"/>
    <w:rsid w:val="00786921"/>
    <w:rsid w:val="00786BAA"/>
    <w:rsid w:val="007904A8"/>
    <w:rsid w:val="00793ECB"/>
    <w:rsid w:val="00794FA8"/>
    <w:rsid w:val="00796385"/>
    <w:rsid w:val="00796572"/>
    <w:rsid w:val="0079737F"/>
    <w:rsid w:val="007A0A08"/>
    <w:rsid w:val="007A0AE6"/>
    <w:rsid w:val="007A0FBF"/>
    <w:rsid w:val="007A1EAA"/>
    <w:rsid w:val="007A2B84"/>
    <w:rsid w:val="007A45E4"/>
    <w:rsid w:val="007A4778"/>
    <w:rsid w:val="007A59A6"/>
    <w:rsid w:val="007A79FD"/>
    <w:rsid w:val="007A7C06"/>
    <w:rsid w:val="007B0B9D"/>
    <w:rsid w:val="007B0BAF"/>
    <w:rsid w:val="007B26E3"/>
    <w:rsid w:val="007B49A6"/>
    <w:rsid w:val="007B5A43"/>
    <w:rsid w:val="007B5B11"/>
    <w:rsid w:val="007B67B2"/>
    <w:rsid w:val="007B68A5"/>
    <w:rsid w:val="007B6A18"/>
    <w:rsid w:val="007B709B"/>
    <w:rsid w:val="007B7150"/>
    <w:rsid w:val="007B7289"/>
    <w:rsid w:val="007B7656"/>
    <w:rsid w:val="007B7CD8"/>
    <w:rsid w:val="007B7E67"/>
    <w:rsid w:val="007B7F93"/>
    <w:rsid w:val="007C1343"/>
    <w:rsid w:val="007C16B8"/>
    <w:rsid w:val="007C16E7"/>
    <w:rsid w:val="007C1F14"/>
    <w:rsid w:val="007C3214"/>
    <w:rsid w:val="007C3943"/>
    <w:rsid w:val="007C4A89"/>
    <w:rsid w:val="007C52E7"/>
    <w:rsid w:val="007C5EF1"/>
    <w:rsid w:val="007C7BF5"/>
    <w:rsid w:val="007D0E19"/>
    <w:rsid w:val="007D17B7"/>
    <w:rsid w:val="007D19B7"/>
    <w:rsid w:val="007D3B8E"/>
    <w:rsid w:val="007D40A6"/>
    <w:rsid w:val="007D5008"/>
    <w:rsid w:val="007D75E5"/>
    <w:rsid w:val="007D773E"/>
    <w:rsid w:val="007E066E"/>
    <w:rsid w:val="007E08C2"/>
    <w:rsid w:val="007E0C95"/>
    <w:rsid w:val="007E1356"/>
    <w:rsid w:val="007E20FC"/>
    <w:rsid w:val="007E218A"/>
    <w:rsid w:val="007E311D"/>
    <w:rsid w:val="007E36D9"/>
    <w:rsid w:val="007E3781"/>
    <w:rsid w:val="007E4053"/>
    <w:rsid w:val="007E4200"/>
    <w:rsid w:val="007E6F1B"/>
    <w:rsid w:val="007E7062"/>
    <w:rsid w:val="007E7936"/>
    <w:rsid w:val="007F06C3"/>
    <w:rsid w:val="007F09EA"/>
    <w:rsid w:val="007F0E1E"/>
    <w:rsid w:val="007F29A7"/>
    <w:rsid w:val="007F2F2D"/>
    <w:rsid w:val="007F63DF"/>
    <w:rsid w:val="007F6D3A"/>
    <w:rsid w:val="008004B4"/>
    <w:rsid w:val="00800CA6"/>
    <w:rsid w:val="00802741"/>
    <w:rsid w:val="00803193"/>
    <w:rsid w:val="008036F0"/>
    <w:rsid w:val="00804290"/>
    <w:rsid w:val="00804BA6"/>
    <w:rsid w:val="00805BE8"/>
    <w:rsid w:val="00807DA7"/>
    <w:rsid w:val="008105EF"/>
    <w:rsid w:val="0081143B"/>
    <w:rsid w:val="008124A6"/>
    <w:rsid w:val="008138A3"/>
    <w:rsid w:val="00816078"/>
    <w:rsid w:val="00816934"/>
    <w:rsid w:val="008177E3"/>
    <w:rsid w:val="00822B0A"/>
    <w:rsid w:val="0082366B"/>
    <w:rsid w:val="00823AA9"/>
    <w:rsid w:val="008249CA"/>
    <w:rsid w:val="008255B9"/>
    <w:rsid w:val="00825C53"/>
    <w:rsid w:val="00825CD8"/>
    <w:rsid w:val="00825E70"/>
    <w:rsid w:val="00827324"/>
    <w:rsid w:val="0082777E"/>
    <w:rsid w:val="00830F65"/>
    <w:rsid w:val="00831E02"/>
    <w:rsid w:val="00832B0D"/>
    <w:rsid w:val="008355EA"/>
    <w:rsid w:val="00837458"/>
    <w:rsid w:val="00837AAE"/>
    <w:rsid w:val="008402B6"/>
    <w:rsid w:val="008429AD"/>
    <w:rsid w:val="008429DB"/>
    <w:rsid w:val="008447AC"/>
    <w:rsid w:val="00844D47"/>
    <w:rsid w:val="00846020"/>
    <w:rsid w:val="0085015F"/>
    <w:rsid w:val="008501CB"/>
    <w:rsid w:val="00850C75"/>
    <w:rsid w:val="00850E39"/>
    <w:rsid w:val="00851804"/>
    <w:rsid w:val="00852585"/>
    <w:rsid w:val="00852AB2"/>
    <w:rsid w:val="00852CD6"/>
    <w:rsid w:val="00853D63"/>
    <w:rsid w:val="0085461E"/>
    <w:rsid w:val="0085477A"/>
    <w:rsid w:val="00854BD0"/>
    <w:rsid w:val="00855107"/>
    <w:rsid w:val="00855173"/>
    <w:rsid w:val="008557D9"/>
    <w:rsid w:val="00855BF7"/>
    <w:rsid w:val="00856214"/>
    <w:rsid w:val="00856832"/>
    <w:rsid w:val="008571CC"/>
    <w:rsid w:val="00862089"/>
    <w:rsid w:val="008621AA"/>
    <w:rsid w:val="008622CE"/>
    <w:rsid w:val="008627C1"/>
    <w:rsid w:val="00862B8D"/>
    <w:rsid w:val="008633BB"/>
    <w:rsid w:val="00863900"/>
    <w:rsid w:val="00864882"/>
    <w:rsid w:val="00864EEB"/>
    <w:rsid w:val="00865949"/>
    <w:rsid w:val="0086599E"/>
    <w:rsid w:val="00865D95"/>
    <w:rsid w:val="008660C5"/>
    <w:rsid w:val="00866D5B"/>
    <w:rsid w:val="00866FF5"/>
    <w:rsid w:val="00867751"/>
    <w:rsid w:val="0087332D"/>
    <w:rsid w:val="00873E1F"/>
    <w:rsid w:val="00874C16"/>
    <w:rsid w:val="00876459"/>
    <w:rsid w:val="00876500"/>
    <w:rsid w:val="00880629"/>
    <w:rsid w:val="00880CF0"/>
    <w:rsid w:val="00881F16"/>
    <w:rsid w:val="00882506"/>
    <w:rsid w:val="008825BE"/>
    <w:rsid w:val="008857A5"/>
    <w:rsid w:val="00885A21"/>
    <w:rsid w:val="00885FE1"/>
    <w:rsid w:val="0088698E"/>
    <w:rsid w:val="00886D1F"/>
    <w:rsid w:val="0088734A"/>
    <w:rsid w:val="008873E8"/>
    <w:rsid w:val="008874B4"/>
    <w:rsid w:val="008901DE"/>
    <w:rsid w:val="00891EE1"/>
    <w:rsid w:val="00892B40"/>
    <w:rsid w:val="00893987"/>
    <w:rsid w:val="00894090"/>
    <w:rsid w:val="00894D8C"/>
    <w:rsid w:val="008957B5"/>
    <w:rsid w:val="008963EF"/>
    <w:rsid w:val="0089688E"/>
    <w:rsid w:val="0089702D"/>
    <w:rsid w:val="0089722E"/>
    <w:rsid w:val="0089786C"/>
    <w:rsid w:val="008A0042"/>
    <w:rsid w:val="008A0D9A"/>
    <w:rsid w:val="008A1C8A"/>
    <w:rsid w:val="008A1FBE"/>
    <w:rsid w:val="008A23E5"/>
    <w:rsid w:val="008A30B8"/>
    <w:rsid w:val="008A38D0"/>
    <w:rsid w:val="008A4D3B"/>
    <w:rsid w:val="008A538F"/>
    <w:rsid w:val="008A614F"/>
    <w:rsid w:val="008A6360"/>
    <w:rsid w:val="008A6CD4"/>
    <w:rsid w:val="008A6D4F"/>
    <w:rsid w:val="008A7ED1"/>
    <w:rsid w:val="008B3099"/>
    <w:rsid w:val="008B3194"/>
    <w:rsid w:val="008B5110"/>
    <w:rsid w:val="008B553F"/>
    <w:rsid w:val="008B5AE7"/>
    <w:rsid w:val="008B7354"/>
    <w:rsid w:val="008C09D7"/>
    <w:rsid w:val="008C1216"/>
    <w:rsid w:val="008C1375"/>
    <w:rsid w:val="008C3760"/>
    <w:rsid w:val="008C4245"/>
    <w:rsid w:val="008C5682"/>
    <w:rsid w:val="008C56EF"/>
    <w:rsid w:val="008C60E9"/>
    <w:rsid w:val="008C73C1"/>
    <w:rsid w:val="008D031D"/>
    <w:rsid w:val="008D1B7C"/>
    <w:rsid w:val="008D3E2B"/>
    <w:rsid w:val="008D4C50"/>
    <w:rsid w:val="008D4DD8"/>
    <w:rsid w:val="008D5A03"/>
    <w:rsid w:val="008D60D1"/>
    <w:rsid w:val="008D6657"/>
    <w:rsid w:val="008E06E0"/>
    <w:rsid w:val="008E1097"/>
    <w:rsid w:val="008E1F60"/>
    <w:rsid w:val="008E23CC"/>
    <w:rsid w:val="008E2AD3"/>
    <w:rsid w:val="008E307E"/>
    <w:rsid w:val="008E401F"/>
    <w:rsid w:val="008E422C"/>
    <w:rsid w:val="008E4811"/>
    <w:rsid w:val="008E5AC2"/>
    <w:rsid w:val="008E5CBD"/>
    <w:rsid w:val="008E62F9"/>
    <w:rsid w:val="008E6A16"/>
    <w:rsid w:val="008F2412"/>
    <w:rsid w:val="008F2D1A"/>
    <w:rsid w:val="008F3114"/>
    <w:rsid w:val="008F3CD7"/>
    <w:rsid w:val="008F4DD1"/>
    <w:rsid w:val="008F583F"/>
    <w:rsid w:val="008F6056"/>
    <w:rsid w:val="008F6604"/>
    <w:rsid w:val="008F7256"/>
    <w:rsid w:val="008F77C1"/>
    <w:rsid w:val="0090016F"/>
    <w:rsid w:val="009001C2"/>
    <w:rsid w:val="00902358"/>
    <w:rsid w:val="00902489"/>
    <w:rsid w:val="00902C07"/>
    <w:rsid w:val="00904485"/>
    <w:rsid w:val="00905804"/>
    <w:rsid w:val="009100DE"/>
    <w:rsid w:val="009101E2"/>
    <w:rsid w:val="009109F3"/>
    <w:rsid w:val="00910EC7"/>
    <w:rsid w:val="00912234"/>
    <w:rsid w:val="00912D8A"/>
    <w:rsid w:val="00912F16"/>
    <w:rsid w:val="00913383"/>
    <w:rsid w:val="00914386"/>
    <w:rsid w:val="00915D73"/>
    <w:rsid w:val="00916077"/>
    <w:rsid w:val="009160EA"/>
    <w:rsid w:val="00916489"/>
    <w:rsid w:val="00916D3A"/>
    <w:rsid w:val="009170A2"/>
    <w:rsid w:val="00917591"/>
    <w:rsid w:val="009208A6"/>
    <w:rsid w:val="00920D9B"/>
    <w:rsid w:val="00921AE3"/>
    <w:rsid w:val="00921D19"/>
    <w:rsid w:val="009224D9"/>
    <w:rsid w:val="00923AC9"/>
    <w:rsid w:val="00924514"/>
    <w:rsid w:val="00924DE8"/>
    <w:rsid w:val="0092534C"/>
    <w:rsid w:val="009264BC"/>
    <w:rsid w:val="00927316"/>
    <w:rsid w:val="0093133D"/>
    <w:rsid w:val="00931496"/>
    <w:rsid w:val="0093153A"/>
    <w:rsid w:val="009315FF"/>
    <w:rsid w:val="0093276D"/>
    <w:rsid w:val="00933D12"/>
    <w:rsid w:val="00936C3B"/>
    <w:rsid w:val="00937065"/>
    <w:rsid w:val="009371A3"/>
    <w:rsid w:val="00940285"/>
    <w:rsid w:val="009415B0"/>
    <w:rsid w:val="009420AA"/>
    <w:rsid w:val="0094497C"/>
    <w:rsid w:val="00946A8F"/>
    <w:rsid w:val="00947E7E"/>
    <w:rsid w:val="00951058"/>
    <w:rsid w:val="0095139A"/>
    <w:rsid w:val="00952628"/>
    <w:rsid w:val="0095298C"/>
    <w:rsid w:val="00953E16"/>
    <w:rsid w:val="009542AC"/>
    <w:rsid w:val="009545DB"/>
    <w:rsid w:val="009555C6"/>
    <w:rsid w:val="00957298"/>
    <w:rsid w:val="00960141"/>
    <w:rsid w:val="00961BB2"/>
    <w:rsid w:val="00962108"/>
    <w:rsid w:val="00962883"/>
    <w:rsid w:val="00963302"/>
    <w:rsid w:val="009638D6"/>
    <w:rsid w:val="009640F0"/>
    <w:rsid w:val="00966243"/>
    <w:rsid w:val="00967660"/>
    <w:rsid w:val="00970FEB"/>
    <w:rsid w:val="00971E17"/>
    <w:rsid w:val="00971EE9"/>
    <w:rsid w:val="00971FD0"/>
    <w:rsid w:val="0097408E"/>
    <w:rsid w:val="009740B9"/>
    <w:rsid w:val="00974AC3"/>
    <w:rsid w:val="00974BB2"/>
    <w:rsid w:val="00974FA7"/>
    <w:rsid w:val="009756E5"/>
    <w:rsid w:val="009758FF"/>
    <w:rsid w:val="00975A5A"/>
    <w:rsid w:val="009767FE"/>
    <w:rsid w:val="00977764"/>
    <w:rsid w:val="00977A8C"/>
    <w:rsid w:val="00980281"/>
    <w:rsid w:val="0098072A"/>
    <w:rsid w:val="00980BE8"/>
    <w:rsid w:val="00982C6F"/>
    <w:rsid w:val="00983356"/>
    <w:rsid w:val="00983445"/>
    <w:rsid w:val="00983473"/>
    <w:rsid w:val="00983910"/>
    <w:rsid w:val="0098505C"/>
    <w:rsid w:val="00987410"/>
    <w:rsid w:val="00991071"/>
    <w:rsid w:val="00991C51"/>
    <w:rsid w:val="009932AC"/>
    <w:rsid w:val="0099403C"/>
    <w:rsid w:val="00994351"/>
    <w:rsid w:val="0099468A"/>
    <w:rsid w:val="00996A8F"/>
    <w:rsid w:val="009A1255"/>
    <w:rsid w:val="009A1771"/>
    <w:rsid w:val="009A1DBF"/>
    <w:rsid w:val="009A626B"/>
    <w:rsid w:val="009A6308"/>
    <w:rsid w:val="009A68E6"/>
    <w:rsid w:val="009A6ADA"/>
    <w:rsid w:val="009A6E4B"/>
    <w:rsid w:val="009A7598"/>
    <w:rsid w:val="009B1DF8"/>
    <w:rsid w:val="009B26AA"/>
    <w:rsid w:val="009B2C6B"/>
    <w:rsid w:val="009B2CA7"/>
    <w:rsid w:val="009B3699"/>
    <w:rsid w:val="009B3D20"/>
    <w:rsid w:val="009B45C8"/>
    <w:rsid w:val="009B5389"/>
    <w:rsid w:val="009B5418"/>
    <w:rsid w:val="009B5CF8"/>
    <w:rsid w:val="009B5E04"/>
    <w:rsid w:val="009B6122"/>
    <w:rsid w:val="009B6926"/>
    <w:rsid w:val="009B6B29"/>
    <w:rsid w:val="009B7102"/>
    <w:rsid w:val="009B7316"/>
    <w:rsid w:val="009C033A"/>
    <w:rsid w:val="009C0727"/>
    <w:rsid w:val="009C1002"/>
    <w:rsid w:val="009C2D60"/>
    <w:rsid w:val="009C32A6"/>
    <w:rsid w:val="009C3C80"/>
    <w:rsid w:val="009C46EB"/>
    <w:rsid w:val="009C492F"/>
    <w:rsid w:val="009C5610"/>
    <w:rsid w:val="009C6069"/>
    <w:rsid w:val="009C62B3"/>
    <w:rsid w:val="009C7AB8"/>
    <w:rsid w:val="009D0F43"/>
    <w:rsid w:val="009D271B"/>
    <w:rsid w:val="009D2FF2"/>
    <w:rsid w:val="009D3226"/>
    <w:rsid w:val="009D3385"/>
    <w:rsid w:val="009D368F"/>
    <w:rsid w:val="009D48B1"/>
    <w:rsid w:val="009D4A4E"/>
    <w:rsid w:val="009D6005"/>
    <w:rsid w:val="009D6CA2"/>
    <w:rsid w:val="009D793C"/>
    <w:rsid w:val="009E16A9"/>
    <w:rsid w:val="009E2E9B"/>
    <w:rsid w:val="009E3597"/>
    <w:rsid w:val="009E375F"/>
    <w:rsid w:val="009E38EC"/>
    <w:rsid w:val="009E39D4"/>
    <w:rsid w:val="009E433B"/>
    <w:rsid w:val="009E44BE"/>
    <w:rsid w:val="009E5401"/>
    <w:rsid w:val="009E5A40"/>
    <w:rsid w:val="009E6D85"/>
    <w:rsid w:val="009F04CC"/>
    <w:rsid w:val="009F1D95"/>
    <w:rsid w:val="009F1FAC"/>
    <w:rsid w:val="009F372C"/>
    <w:rsid w:val="009F4004"/>
    <w:rsid w:val="00A018C6"/>
    <w:rsid w:val="00A03062"/>
    <w:rsid w:val="00A04AAD"/>
    <w:rsid w:val="00A05324"/>
    <w:rsid w:val="00A06154"/>
    <w:rsid w:val="00A0758F"/>
    <w:rsid w:val="00A10035"/>
    <w:rsid w:val="00A113FB"/>
    <w:rsid w:val="00A12109"/>
    <w:rsid w:val="00A14679"/>
    <w:rsid w:val="00A14C33"/>
    <w:rsid w:val="00A1570A"/>
    <w:rsid w:val="00A16FD1"/>
    <w:rsid w:val="00A17866"/>
    <w:rsid w:val="00A17DA3"/>
    <w:rsid w:val="00A209A2"/>
    <w:rsid w:val="00A211B4"/>
    <w:rsid w:val="00A223CF"/>
    <w:rsid w:val="00A22825"/>
    <w:rsid w:val="00A3324B"/>
    <w:rsid w:val="00A3335D"/>
    <w:rsid w:val="00A335D8"/>
    <w:rsid w:val="00A3394D"/>
    <w:rsid w:val="00A33DDF"/>
    <w:rsid w:val="00A34547"/>
    <w:rsid w:val="00A34888"/>
    <w:rsid w:val="00A354A1"/>
    <w:rsid w:val="00A3599D"/>
    <w:rsid w:val="00A36699"/>
    <w:rsid w:val="00A376B7"/>
    <w:rsid w:val="00A40B45"/>
    <w:rsid w:val="00A40C53"/>
    <w:rsid w:val="00A41BF5"/>
    <w:rsid w:val="00A4321A"/>
    <w:rsid w:val="00A43D3F"/>
    <w:rsid w:val="00A43E2E"/>
    <w:rsid w:val="00A44778"/>
    <w:rsid w:val="00A46253"/>
    <w:rsid w:val="00A4692C"/>
    <w:rsid w:val="00A469E7"/>
    <w:rsid w:val="00A46D3F"/>
    <w:rsid w:val="00A475FA"/>
    <w:rsid w:val="00A5018D"/>
    <w:rsid w:val="00A50481"/>
    <w:rsid w:val="00A54312"/>
    <w:rsid w:val="00A54C21"/>
    <w:rsid w:val="00A55286"/>
    <w:rsid w:val="00A556AB"/>
    <w:rsid w:val="00A56A3A"/>
    <w:rsid w:val="00A56E3A"/>
    <w:rsid w:val="00A5729D"/>
    <w:rsid w:val="00A574CA"/>
    <w:rsid w:val="00A57973"/>
    <w:rsid w:val="00A604A4"/>
    <w:rsid w:val="00A61611"/>
    <w:rsid w:val="00A61B7D"/>
    <w:rsid w:val="00A62004"/>
    <w:rsid w:val="00A62333"/>
    <w:rsid w:val="00A62393"/>
    <w:rsid w:val="00A6276A"/>
    <w:rsid w:val="00A62D29"/>
    <w:rsid w:val="00A64989"/>
    <w:rsid w:val="00A6605B"/>
    <w:rsid w:val="00A66ADC"/>
    <w:rsid w:val="00A66F70"/>
    <w:rsid w:val="00A704E2"/>
    <w:rsid w:val="00A7147D"/>
    <w:rsid w:val="00A7682A"/>
    <w:rsid w:val="00A77343"/>
    <w:rsid w:val="00A773B3"/>
    <w:rsid w:val="00A81810"/>
    <w:rsid w:val="00A81B15"/>
    <w:rsid w:val="00A8204C"/>
    <w:rsid w:val="00A837FF"/>
    <w:rsid w:val="00A84052"/>
    <w:rsid w:val="00A84A4D"/>
    <w:rsid w:val="00A84DC8"/>
    <w:rsid w:val="00A85DBC"/>
    <w:rsid w:val="00A860A3"/>
    <w:rsid w:val="00A87719"/>
    <w:rsid w:val="00A87FEB"/>
    <w:rsid w:val="00A91B5C"/>
    <w:rsid w:val="00A9253A"/>
    <w:rsid w:val="00A93154"/>
    <w:rsid w:val="00A93276"/>
    <w:rsid w:val="00A9359A"/>
    <w:rsid w:val="00A93F9F"/>
    <w:rsid w:val="00A9420E"/>
    <w:rsid w:val="00A94356"/>
    <w:rsid w:val="00A94458"/>
    <w:rsid w:val="00A948B3"/>
    <w:rsid w:val="00A97648"/>
    <w:rsid w:val="00A979AE"/>
    <w:rsid w:val="00AA0964"/>
    <w:rsid w:val="00AA1688"/>
    <w:rsid w:val="00AA18C2"/>
    <w:rsid w:val="00AA1CFD"/>
    <w:rsid w:val="00AA202A"/>
    <w:rsid w:val="00AA2239"/>
    <w:rsid w:val="00AA33D2"/>
    <w:rsid w:val="00AA5266"/>
    <w:rsid w:val="00AA6F2A"/>
    <w:rsid w:val="00AA7947"/>
    <w:rsid w:val="00AB0C57"/>
    <w:rsid w:val="00AB1195"/>
    <w:rsid w:val="00AB1A15"/>
    <w:rsid w:val="00AB2577"/>
    <w:rsid w:val="00AB30B7"/>
    <w:rsid w:val="00AB4182"/>
    <w:rsid w:val="00AB4611"/>
    <w:rsid w:val="00AB4A49"/>
    <w:rsid w:val="00AB64F9"/>
    <w:rsid w:val="00AB66FE"/>
    <w:rsid w:val="00AB671A"/>
    <w:rsid w:val="00AB69E6"/>
    <w:rsid w:val="00AB6ABA"/>
    <w:rsid w:val="00AB7643"/>
    <w:rsid w:val="00AB7A68"/>
    <w:rsid w:val="00AC2185"/>
    <w:rsid w:val="00AC27DB"/>
    <w:rsid w:val="00AC333C"/>
    <w:rsid w:val="00AC4222"/>
    <w:rsid w:val="00AC5E73"/>
    <w:rsid w:val="00AC63CA"/>
    <w:rsid w:val="00AC6D6B"/>
    <w:rsid w:val="00AC79FA"/>
    <w:rsid w:val="00AD00E0"/>
    <w:rsid w:val="00AD03FD"/>
    <w:rsid w:val="00AD3BF4"/>
    <w:rsid w:val="00AD4C54"/>
    <w:rsid w:val="00AD6C3B"/>
    <w:rsid w:val="00AD7736"/>
    <w:rsid w:val="00AD77A1"/>
    <w:rsid w:val="00AE10CE"/>
    <w:rsid w:val="00AE1D39"/>
    <w:rsid w:val="00AE1DCE"/>
    <w:rsid w:val="00AE23C5"/>
    <w:rsid w:val="00AE2817"/>
    <w:rsid w:val="00AE4422"/>
    <w:rsid w:val="00AE698D"/>
    <w:rsid w:val="00AE70D4"/>
    <w:rsid w:val="00AE74EC"/>
    <w:rsid w:val="00AE7537"/>
    <w:rsid w:val="00AE7868"/>
    <w:rsid w:val="00AE7BAF"/>
    <w:rsid w:val="00AF0407"/>
    <w:rsid w:val="00AF0412"/>
    <w:rsid w:val="00AF049B"/>
    <w:rsid w:val="00AF0AB2"/>
    <w:rsid w:val="00AF1397"/>
    <w:rsid w:val="00AF13CE"/>
    <w:rsid w:val="00AF2D01"/>
    <w:rsid w:val="00AF419C"/>
    <w:rsid w:val="00AF4706"/>
    <w:rsid w:val="00AF4A6A"/>
    <w:rsid w:val="00AF4D8B"/>
    <w:rsid w:val="00AF511C"/>
    <w:rsid w:val="00AF5832"/>
    <w:rsid w:val="00B02157"/>
    <w:rsid w:val="00B0232B"/>
    <w:rsid w:val="00B02CEE"/>
    <w:rsid w:val="00B0402B"/>
    <w:rsid w:val="00B049D3"/>
    <w:rsid w:val="00B05C31"/>
    <w:rsid w:val="00B0620C"/>
    <w:rsid w:val="00B06508"/>
    <w:rsid w:val="00B067CA"/>
    <w:rsid w:val="00B107EA"/>
    <w:rsid w:val="00B12B26"/>
    <w:rsid w:val="00B13EB9"/>
    <w:rsid w:val="00B14011"/>
    <w:rsid w:val="00B163F8"/>
    <w:rsid w:val="00B169E3"/>
    <w:rsid w:val="00B1728B"/>
    <w:rsid w:val="00B17E41"/>
    <w:rsid w:val="00B2332A"/>
    <w:rsid w:val="00B234F1"/>
    <w:rsid w:val="00B2472D"/>
    <w:rsid w:val="00B24CA0"/>
    <w:rsid w:val="00B2549F"/>
    <w:rsid w:val="00B25984"/>
    <w:rsid w:val="00B26014"/>
    <w:rsid w:val="00B271DB"/>
    <w:rsid w:val="00B3098F"/>
    <w:rsid w:val="00B311CD"/>
    <w:rsid w:val="00B32017"/>
    <w:rsid w:val="00B34011"/>
    <w:rsid w:val="00B34AAF"/>
    <w:rsid w:val="00B365F3"/>
    <w:rsid w:val="00B37569"/>
    <w:rsid w:val="00B37847"/>
    <w:rsid w:val="00B4108D"/>
    <w:rsid w:val="00B42544"/>
    <w:rsid w:val="00B42886"/>
    <w:rsid w:val="00B42C8C"/>
    <w:rsid w:val="00B42E6D"/>
    <w:rsid w:val="00B433F9"/>
    <w:rsid w:val="00B44306"/>
    <w:rsid w:val="00B44330"/>
    <w:rsid w:val="00B45C4C"/>
    <w:rsid w:val="00B471B6"/>
    <w:rsid w:val="00B51904"/>
    <w:rsid w:val="00B5320A"/>
    <w:rsid w:val="00B53687"/>
    <w:rsid w:val="00B550A7"/>
    <w:rsid w:val="00B552E1"/>
    <w:rsid w:val="00B553F8"/>
    <w:rsid w:val="00B557D9"/>
    <w:rsid w:val="00B5651A"/>
    <w:rsid w:val="00B56885"/>
    <w:rsid w:val="00B56DB4"/>
    <w:rsid w:val="00B57265"/>
    <w:rsid w:val="00B57CEE"/>
    <w:rsid w:val="00B60685"/>
    <w:rsid w:val="00B60823"/>
    <w:rsid w:val="00B609E1"/>
    <w:rsid w:val="00B60B24"/>
    <w:rsid w:val="00B61A6F"/>
    <w:rsid w:val="00B633AE"/>
    <w:rsid w:val="00B639B8"/>
    <w:rsid w:val="00B665D2"/>
    <w:rsid w:val="00B66F09"/>
    <w:rsid w:val="00B6700E"/>
    <w:rsid w:val="00B6737C"/>
    <w:rsid w:val="00B719EF"/>
    <w:rsid w:val="00B7214D"/>
    <w:rsid w:val="00B724BA"/>
    <w:rsid w:val="00B728E8"/>
    <w:rsid w:val="00B74372"/>
    <w:rsid w:val="00B74591"/>
    <w:rsid w:val="00B74B72"/>
    <w:rsid w:val="00B75525"/>
    <w:rsid w:val="00B756F1"/>
    <w:rsid w:val="00B76A2F"/>
    <w:rsid w:val="00B777EF"/>
    <w:rsid w:val="00B80283"/>
    <w:rsid w:val="00B8095F"/>
    <w:rsid w:val="00B80B0C"/>
    <w:rsid w:val="00B80B11"/>
    <w:rsid w:val="00B831AE"/>
    <w:rsid w:val="00B833F2"/>
    <w:rsid w:val="00B8446C"/>
    <w:rsid w:val="00B850A3"/>
    <w:rsid w:val="00B8599A"/>
    <w:rsid w:val="00B8691C"/>
    <w:rsid w:val="00B87725"/>
    <w:rsid w:val="00B91FE5"/>
    <w:rsid w:val="00B92A72"/>
    <w:rsid w:val="00B92F6C"/>
    <w:rsid w:val="00B9388A"/>
    <w:rsid w:val="00B95EA2"/>
    <w:rsid w:val="00B96619"/>
    <w:rsid w:val="00B97C8A"/>
    <w:rsid w:val="00B97EBF"/>
    <w:rsid w:val="00BA14B7"/>
    <w:rsid w:val="00BA2589"/>
    <w:rsid w:val="00BA259A"/>
    <w:rsid w:val="00BA259C"/>
    <w:rsid w:val="00BA29D3"/>
    <w:rsid w:val="00BA307F"/>
    <w:rsid w:val="00BA4CE0"/>
    <w:rsid w:val="00BA5280"/>
    <w:rsid w:val="00BA5B4F"/>
    <w:rsid w:val="00BA5DB6"/>
    <w:rsid w:val="00BA5EE3"/>
    <w:rsid w:val="00BA6E95"/>
    <w:rsid w:val="00BA7DD8"/>
    <w:rsid w:val="00BB14F1"/>
    <w:rsid w:val="00BB3EED"/>
    <w:rsid w:val="00BB504E"/>
    <w:rsid w:val="00BB572E"/>
    <w:rsid w:val="00BB599A"/>
    <w:rsid w:val="00BB5B9D"/>
    <w:rsid w:val="00BB6333"/>
    <w:rsid w:val="00BB7494"/>
    <w:rsid w:val="00BB74FD"/>
    <w:rsid w:val="00BB7764"/>
    <w:rsid w:val="00BC122B"/>
    <w:rsid w:val="00BC159B"/>
    <w:rsid w:val="00BC288A"/>
    <w:rsid w:val="00BC3E91"/>
    <w:rsid w:val="00BC52F0"/>
    <w:rsid w:val="00BC5976"/>
    <w:rsid w:val="00BC5982"/>
    <w:rsid w:val="00BC60BF"/>
    <w:rsid w:val="00BC7165"/>
    <w:rsid w:val="00BC7B91"/>
    <w:rsid w:val="00BC7DEC"/>
    <w:rsid w:val="00BD0C2A"/>
    <w:rsid w:val="00BD28BF"/>
    <w:rsid w:val="00BD2D12"/>
    <w:rsid w:val="00BD325B"/>
    <w:rsid w:val="00BD35A9"/>
    <w:rsid w:val="00BD6404"/>
    <w:rsid w:val="00BD7152"/>
    <w:rsid w:val="00BE1132"/>
    <w:rsid w:val="00BE174E"/>
    <w:rsid w:val="00BE23DA"/>
    <w:rsid w:val="00BE2BD9"/>
    <w:rsid w:val="00BE33AE"/>
    <w:rsid w:val="00BE456A"/>
    <w:rsid w:val="00BE718E"/>
    <w:rsid w:val="00BE7EE0"/>
    <w:rsid w:val="00BF025B"/>
    <w:rsid w:val="00BF044C"/>
    <w:rsid w:val="00BF046F"/>
    <w:rsid w:val="00BF320C"/>
    <w:rsid w:val="00BF6AA2"/>
    <w:rsid w:val="00BF71F4"/>
    <w:rsid w:val="00C00A0C"/>
    <w:rsid w:val="00C01160"/>
    <w:rsid w:val="00C016D9"/>
    <w:rsid w:val="00C01D50"/>
    <w:rsid w:val="00C041A2"/>
    <w:rsid w:val="00C056DC"/>
    <w:rsid w:val="00C06DF7"/>
    <w:rsid w:val="00C071A4"/>
    <w:rsid w:val="00C073D1"/>
    <w:rsid w:val="00C10F4F"/>
    <w:rsid w:val="00C116BC"/>
    <w:rsid w:val="00C11DB7"/>
    <w:rsid w:val="00C11E4A"/>
    <w:rsid w:val="00C12835"/>
    <w:rsid w:val="00C1329B"/>
    <w:rsid w:val="00C1348A"/>
    <w:rsid w:val="00C14E6A"/>
    <w:rsid w:val="00C1572F"/>
    <w:rsid w:val="00C16000"/>
    <w:rsid w:val="00C20022"/>
    <w:rsid w:val="00C20FB6"/>
    <w:rsid w:val="00C2178D"/>
    <w:rsid w:val="00C23446"/>
    <w:rsid w:val="00C23D76"/>
    <w:rsid w:val="00C24055"/>
    <w:rsid w:val="00C24C05"/>
    <w:rsid w:val="00C24D2F"/>
    <w:rsid w:val="00C258CF"/>
    <w:rsid w:val="00C26222"/>
    <w:rsid w:val="00C266C6"/>
    <w:rsid w:val="00C26D5C"/>
    <w:rsid w:val="00C279E0"/>
    <w:rsid w:val="00C31283"/>
    <w:rsid w:val="00C33452"/>
    <w:rsid w:val="00C33C48"/>
    <w:rsid w:val="00C340E5"/>
    <w:rsid w:val="00C3421F"/>
    <w:rsid w:val="00C35143"/>
    <w:rsid w:val="00C355D8"/>
    <w:rsid w:val="00C35AA7"/>
    <w:rsid w:val="00C35E0D"/>
    <w:rsid w:val="00C36FBC"/>
    <w:rsid w:val="00C4016E"/>
    <w:rsid w:val="00C404C3"/>
    <w:rsid w:val="00C40832"/>
    <w:rsid w:val="00C41116"/>
    <w:rsid w:val="00C414A8"/>
    <w:rsid w:val="00C41E95"/>
    <w:rsid w:val="00C41F44"/>
    <w:rsid w:val="00C420FB"/>
    <w:rsid w:val="00C4212E"/>
    <w:rsid w:val="00C42C26"/>
    <w:rsid w:val="00C42CBA"/>
    <w:rsid w:val="00C435BC"/>
    <w:rsid w:val="00C43BA1"/>
    <w:rsid w:val="00C43DAB"/>
    <w:rsid w:val="00C448A8"/>
    <w:rsid w:val="00C45E17"/>
    <w:rsid w:val="00C461CC"/>
    <w:rsid w:val="00C46484"/>
    <w:rsid w:val="00C470EF"/>
    <w:rsid w:val="00C47F08"/>
    <w:rsid w:val="00C50C60"/>
    <w:rsid w:val="00C514A6"/>
    <w:rsid w:val="00C51F98"/>
    <w:rsid w:val="00C526F1"/>
    <w:rsid w:val="00C53EA6"/>
    <w:rsid w:val="00C53EC1"/>
    <w:rsid w:val="00C547D9"/>
    <w:rsid w:val="00C54A67"/>
    <w:rsid w:val="00C54EA0"/>
    <w:rsid w:val="00C552D5"/>
    <w:rsid w:val="00C564C4"/>
    <w:rsid w:val="00C5734B"/>
    <w:rsid w:val="00C5739F"/>
    <w:rsid w:val="00C573CB"/>
    <w:rsid w:val="00C57CF0"/>
    <w:rsid w:val="00C60AF7"/>
    <w:rsid w:val="00C62F00"/>
    <w:rsid w:val="00C62F53"/>
    <w:rsid w:val="00C63557"/>
    <w:rsid w:val="00C63F13"/>
    <w:rsid w:val="00C649BD"/>
    <w:rsid w:val="00C64A79"/>
    <w:rsid w:val="00C65891"/>
    <w:rsid w:val="00C66AC9"/>
    <w:rsid w:val="00C67218"/>
    <w:rsid w:val="00C675BE"/>
    <w:rsid w:val="00C70F29"/>
    <w:rsid w:val="00C724D3"/>
    <w:rsid w:val="00C72951"/>
    <w:rsid w:val="00C734AD"/>
    <w:rsid w:val="00C73968"/>
    <w:rsid w:val="00C74C71"/>
    <w:rsid w:val="00C76577"/>
    <w:rsid w:val="00C77262"/>
    <w:rsid w:val="00C77DD9"/>
    <w:rsid w:val="00C818B9"/>
    <w:rsid w:val="00C8198D"/>
    <w:rsid w:val="00C82C7B"/>
    <w:rsid w:val="00C83BE6"/>
    <w:rsid w:val="00C8428C"/>
    <w:rsid w:val="00C85354"/>
    <w:rsid w:val="00C855DC"/>
    <w:rsid w:val="00C858D3"/>
    <w:rsid w:val="00C86ABA"/>
    <w:rsid w:val="00C87D7D"/>
    <w:rsid w:val="00C9209C"/>
    <w:rsid w:val="00C925E0"/>
    <w:rsid w:val="00C935BC"/>
    <w:rsid w:val="00C93D7E"/>
    <w:rsid w:val="00C94083"/>
    <w:rsid w:val="00C943F3"/>
    <w:rsid w:val="00C947DC"/>
    <w:rsid w:val="00C94B67"/>
    <w:rsid w:val="00C95E7F"/>
    <w:rsid w:val="00C9645C"/>
    <w:rsid w:val="00CA03A9"/>
    <w:rsid w:val="00CA08C6"/>
    <w:rsid w:val="00CA0A77"/>
    <w:rsid w:val="00CA0BFD"/>
    <w:rsid w:val="00CA1501"/>
    <w:rsid w:val="00CA1C96"/>
    <w:rsid w:val="00CA2401"/>
    <w:rsid w:val="00CA2729"/>
    <w:rsid w:val="00CA3057"/>
    <w:rsid w:val="00CA45F8"/>
    <w:rsid w:val="00CA5431"/>
    <w:rsid w:val="00CA7807"/>
    <w:rsid w:val="00CB0305"/>
    <w:rsid w:val="00CB33C7"/>
    <w:rsid w:val="00CB4D00"/>
    <w:rsid w:val="00CB5319"/>
    <w:rsid w:val="00CB5E16"/>
    <w:rsid w:val="00CB6BE0"/>
    <w:rsid w:val="00CB6DA7"/>
    <w:rsid w:val="00CB75E3"/>
    <w:rsid w:val="00CB7B57"/>
    <w:rsid w:val="00CB7E4C"/>
    <w:rsid w:val="00CC14BA"/>
    <w:rsid w:val="00CC1A9A"/>
    <w:rsid w:val="00CC25B4"/>
    <w:rsid w:val="00CC2793"/>
    <w:rsid w:val="00CC35BA"/>
    <w:rsid w:val="00CC3A18"/>
    <w:rsid w:val="00CC3EF0"/>
    <w:rsid w:val="00CC41E4"/>
    <w:rsid w:val="00CC4EC0"/>
    <w:rsid w:val="00CC547D"/>
    <w:rsid w:val="00CC5828"/>
    <w:rsid w:val="00CC5F88"/>
    <w:rsid w:val="00CC69C8"/>
    <w:rsid w:val="00CC7062"/>
    <w:rsid w:val="00CC77A2"/>
    <w:rsid w:val="00CD1730"/>
    <w:rsid w:val="00CD307E"/>
    <w:rsid w:val="00CD4AE7"/>
    <w:rsid w:val="00CD54F4"/>
    <w:rsid w:val="00CD629F"/>
    <w:rsid w:val="00CD6A1B"/>
    <w:rsid w:val="00CD6A63"/>
    <w:rsid w:val="00CE0A7F"/>
    <w:rsid w:val="00CE105B"/>
    <w:rsid w:val="00CE1718"/>
    <w:rsid w:val="00CE172B"/>
    <w:rsid w:val="00CE2DC8"/>
    <w:rsid w:val="00CE3B81"/>
    <w:rsid w:val="00CE3FCC"/>
    <w:rsid w:val="00CE6170"/>
    <w:rsid w:val="00CE7B82"/>
    <w:rsid w:val="00CF0F5D"/>
    <w:rsid w:val="00CF1D77"/>
    <w:rsid w:val="00CF3315"/>
    <w:rsid w:val="00CF34B3"/>
    <w:rsid w:val="00CF3BC2"/>
    <w:rsid w:val="00CF412B"/>
    <w:rsid w:val="00CF4156"/>
    <w:rsid w:val="00CF4969"/>
    <w:rsid w:val="00CF4E4E"/>
    <w:rsid w:val="00CF51D5"/>
    <w:rsid w:val="00CF55A0"/>
    <w:rsid w:val="00CF6BFA"/>
    <w:rsid w:val="00CF6FAE"/>
    <w:rsid w:val="00D0036C"/>
    <w:rsid w:val="00D01638"/>
    <w:rsid w:val="00D01D80"/>
    <w:rsid w:val="00D036D5"/>
    <w:rsid w:val="00D03D00"/>
    <w:rsid w:val="00D04071"/>
    <w:rsid w:val="00D0494B"/>
    <w:rsid w:val="00D05B54"/>
    <w:rsid w:val="00D05C30"/>
    <w:rsid w:val="00D06382"/>
    <w:rsid w:val="00D10052"/>
    <w:rsid w:val="00D10E2A"/>
    <w:rsid w:val="00D111DC"/>
    <w:rsid w:val="00D11359"/>
    <w:rsid w:val="00D130A7"/>
    <w:rsid w:val="00D14278"/>
    <w:rsid w:val="00D14D2D"/>
    <w:rsid w:val="00D1515D"/>
    <w:rsid w:val="00D154B5"/>
    <w:rsid w:val="00D16B18"/>
    <w:rsid w:val="00D20E70"/>
    <w:rsid w:val="00D20EB4"/>
    <w:rsid w:val="00D220F7"/>
    <w:rsid w:val="00D22821"/>
    <w:rsid w:val="00D23F3F"/>
    <w:rsid w:val="00D242E8"/>
    <w:rsid w:val="00D2430B"/>
    <w:rsid w:val="00D24D07"/>
    <w:rsid w:val="00D260B9"/>
    <w:rsid w:val="00D271E4"/>
    <w:rsid w:val="00D277A7"/>
    <w:rsid w:val="00D27A85"/>
    <w:rsid w:val="00D27D7A"/>
    <w:rsid w:val="00D3084A"/>
    <w:rsid w:val="00D315AE"/>
    <w:rsid w:val="00D3188C"/>
    <w:rsid w:val="00D31913"/>
    <w:rsid w:val="00D3276B"/>
    <w:rsid w:val="00D330B3"/>
    <w:rsid w:val="00D33B54"/>
    <w:rsid w:val="00D33C9E"/>
    <w:rsid w:val="00D35F9B"/>
    <w:rsid w:val="00D360B7"/>
    <w:rsid w:val="00D362CA"/>
    <w:rsid w:val="00D365AA"/>
    <w:rsid w:val="00D369FD"/>
    <w:rsid w:val="00D36AD1"/>
    <w:rsid w:val="00D36B69"/>
    <w:rsid w:val="00D379BB"/>
    <w:rsid w:val="00D40674"/>
    <w:rsid w:val="00D408DD"/>
    <w:rsid w:val="00D423CF"/>
    <w:rsid w:val="00D42B29"/>
    <w:rsid w:val="00D4359F"/>
    <w:rsid w:val="00D43829"/>
    <w:rsid w:val="00D45D72"/>
    <w:rsid w:val="00D47861"/>
    <w:rsid w:val="00D47C67"/>
    <w:rsid w:val="00D50573"/>
    <w:rsid w:val="00D50E05"/>
    <w:rsid w:val="00D512B6"/>
    <w:rsid w:val="00D51514"/>
    <w:rsid w:val="00D519FA"/>
    <w:rsid w:val="00D520E4"/>
    <w:rsid w:val="00D5370D"/>
    <w:rsid w:val="00D53A38"/>
    <w:rsid w:val="00D53F24"/>
    <w:rsid w:val="00D54BE6"/>
    <w:rsid w:val="00D55915"/>
    <w:rsid w:val="00D56AC2"/>
    <w:rsid w:val="00D56C58"/>
    <w:rsid w:val="00D56E9F"/>
    <w:rsid w:val="00D5753A"/>
    <w:rsid w:val="00D575DD"/>
    <w:rsid w:val="00D577D9"/>
    <w:rsid w:val="00D57A1D"/>
    <w:rsid w:val="00D57DFA"/>
    <w:rsid w:val="00D610E8"/>
    <w:rsid w:val="00D63E7B"/>
    <w:rsid w:val="00D643D4"/>
    <w:rsid w:val="00D64638"/>
    <w:rsid w:val="00D6507D"/>
    <w:rsid w:val="00D65469"/>
    <w:rsid w:val="00D66705"/>
    <w:rsid w:val="00D67FCF"/>
    <w:rsid w:val="00D709CE"/>
    <w:rsid w:val="00D71F73"/>
    <w:rsid w:val="00D728A5"/>
    <w:rsid w:val="00D72D23"/>
    <w:rsid w:val="00D72EE3"/>
    <w:rsid w:val="00D72F1A"/>
    <w:rsid w:val="00D73A74"/>
    <w:rsid w:val="00D74E34"/>
    <w:rsid w:val="00D75169"/>
    <w:rsid w:val="00D80786"/>
    <w:rsid w:val="00D81CAB"/>
    <w:rsid w:val="00D827FA"/>
    <w:rsid w:val="00D8576F"/>
    <w:rsid w:val="00D86285"/>
    <w:rsid w:val="00D8677F"/>
    <w:rsid w:val="00D905D1"/>
    <w:rsid w:val="00D90853"/>
    <w:rsid w:val="00D90DFC"/>
    <w:rsid w:val="00D9167E"/>
    <w:rsid w:val="00D923A9"/>
    <w:rsid w:val="00D9434B"/>
    <w:rsid w:val="00D9711F"/>
    <w:rsid w:val="00D97A12"/>
    <w:rsid w:val="00D97F0C"/>
    <w:rsid w:val="00DA0F2D"/>
    <w:rsid w:val="00DA2E86"/>
    <w:rsid w:val="00DA318A"/>
    <w:rsid w:val="00DA39AB"/>
    <w:rsid w:val="00DA3A86"/>
    <w:rsid w:val="00DA4A03"/>
    <w:rsid w:val="00DA5C32"/>
    <w:rsid w:val="00DA6C6E"/>
    <w:rsid w:val="00DB044C"/>
    <w:rsid w:val="00DB3718"/>
    <w:rsid w:val="00DB3933"/>
    <w:rsid w:val="00DC055F"/>
    <w:rsid w:val="00DC0F55"/>
    <w:rsid w:val="00DC1CAD"/>
    <w:rsid w:val="00DC2500"/>
    <w:rsid w:val="00DC25BD"/>
    <w:rsid w:val="00DC283C"/>
    <w:rsid w:val="00DC3F51"/>
    <w:rsid w:val="00DC4F72"/>
    <w:rsid w:val="00DC535E"/>
    <w:rsid w:val="00DC5455"/>
    <w:rsid w:val="00DC6AE1"/>
    <w:rsid w:val="00DC6B06"/>
    <w:rsid w:val="00DC77DC"/>
    <w:rsid w:val="00DD0453"/>
    <w:rsid w:val="00DD0C2C"/>
    <w:rsid w:val="00DD19DE"/>
    <w:rsid w:val="00DD2878"/>
    <w:rsid w:val="00DD28BC"/>
    <w:rsid w:val="00DD3699"/>
    <w:rsid w:val="00DD36DE"/>
    <w:rsid w:val="00DD3AEB"/>
    <w:rsid w:val="00DD424B"/>
    <w:rsid w:val="00DD4B20"/>
    <w:rsid w:val="00DD6444"/>
    <w:rsid w:val="00DD662F"/>
    <w:rsid w:val="00DE2A8F"/>
    <w:rsid w:val="00DE3086"/>
    <w:rsid w:val="00DE31F0"/>
    <w:rsid w:val="00DE33B3"/>
    <w:rsid w:val="00DE3411"/>
    <w:rsid w:val="00DE3D1C"/>
    <w:rsid w:val="00DE3D83"/>
    <w:rsid w:val="00DE464F"/>
    <w:rsid w:val="00DE4721"/>
    <w:rsid w:val="00DE4F07"/>
    <w:rsid w:val="00DE7700"/>
    <w:rsid w:val="00DF4734"/>
    <w:rsid w:val="00DF4DD5"/>
    <w:rsid w:val="00E01C41"/>
    <w:rsid w:val="00E0227D"/>
    <w:rsid w:val="00E02B27"/>
    <w:rsid w:val="00E039F0"/>
    <w:rsid w:val="00E049F5"/>
    <w:rsid w:val="00E04B84"/>
    <w:rsid w:val="00E05A24"/>
    <w:rsid w:val="00E06380"/>
    <w:rsid w:val="00E06466"/>
    <w:rsid w:val="00E06835"/>
    <w:rsid w:val="00E0687E"/>
    <w:rsid w:val="00E06FDA"/>
    <w:rsid w:val="00E11DDD"/>
    <w:rsid w:val="00E12612"/>
    <w:rsid w:val="00E135F4"/>
    <w:rsid w:val="00E13B21"/>
    <w:rsid w:val="00E14B06"/>
    <w:rsid w:val="00E14CDE"/>
    <w:rsid w:val="00E15CED"/>
    <w:rsid w:val="00E160A5"/>
    <w:rsid w:val="00E16673"/>
    <w:rsid w:val="00E1670F"/>
    <w:rsid w:val="00E1713D"/>
    <w:rsid w:val="00E20A43"/>
    <w:rsid w:val="00E20E30"/>
    <w:rsid w:val="00E22985"/>
    <w:rsid w:val="00E23898"/>
    <w:rsid w:val="00E26229"/>
    <w:rsid w:val="00E269CA"/>
    <w:rsid w:val="00E272B3"/>
    <w:rsid w:val="00E2758D"/>
    <w:rsid w:val="00E30924"/>
    <w:rsid w:val="00E31775"/>
    <w:rsid w:val="00E319F1"/>
    <w:rsid w:val="00E32D06"/>
    <w:rsid w:val="00E33CD2"/>
    <w:rsid w:val="00E348A3"/>
    <w:rsid w:val="00E348C7"/>
    <w:rsid w:val="00E34CA6"/>
    <w:rsid w:val="00E35BF3"/>
    <w:rsid w:val="00E3714C"/>
    <w:rsid w:val="00E40E90"/>
    <w:rsid w:val="00E4280F"/>
    <w:rsid w:val="00E43231"/>
    <w:rsid w:val="00E43D34"/>
    <w:rsid w:val="00E45C7E"/>
    <w:rsid w:val="00E47A74"/>
    <w:rsid w:val="00E47BF7"/>
    <w:rsid w:val="00E51036"/>
    <w:rsid w:val="00E510B9"/>
    <w:rsid w:val="00E51B6F"/>
    <w:rsid w:val="00E531EB"/>
    <w:rsid w:val="00E53DA9"/>
    <w:rsid w:val="00E54874"/>
    <w:rsid w:val="00E54B6F"/>
    <w:rsid w:val="00E554BE"/>
    <w:rsid w:val="00E55ACA"/>
    <w:rsid w:val="00E576A9"/>
    <w:rsid w:val="00E57B74"/>
    <w:rsid w:val="00E57FE2"/>
    <w:rsid w:val="00E61F8A"/>
    <w:rsid w:val="00E62EAE"/>
    <w:rsid w:val="00E65BC6"/>
    <w:rsid w:val="00E660B7"/>
    <w:rsid w:val="00E661FF"/>
    <w:rsid w:val="00E672E7"/>
    <w:rsid w:val="00E71570"/>
    <w:rsid w:val="00E71733"/>
    <w:rsid w:val="00E726EB"/>
    <w:rsid w:val="00E72CF1"/>
    <w:rsid w:val="00E72FE8"/>
    <w:rsid w:val="00E733C2"/>
    <w:rsid w:val="00E7374E"/>
    <w:rsid w:val="00E738A5"/>
    <w:rsid w:val="00E75242"/>
    <w:rsid w:val="00E76FFF"/>
    <w:rsid w:val="00E77A10"/>
    <w:rsid w:val="00E80B52"/>
    <w:rsid w:val="00E824C3"/>
    <w:rsid w:val="00E82B36"/>
    <w:rsid w:val="00E82BD6"/>
    <w:rsid w:val="00E840B3"/>
    <w:rsid w:val="00E84D10"/>
    <w:rsid w:val="00E85081"/>
    <w:rsid w:val="00E850FB"/>
    <w:rsid w:val="00E85A38"/>
    <w:rsid w:val="00E85FB2"/>
    <w:rsid w:val="00E8629F"/>
    <w:rsid w:val="00E86C81"/>
    <w:rsid w:val="00E90D7F"/>
    <w:rsid w:val="00E91008"/>
    <w:rsid w:val="00E9184F"/>
    <w:rsid w:val="00E92C28"/>
    <w:rsid w:val="00E92E69"/>
    <w:rsid w:val="00E9374E"/>
    <w:rsid w:val="00E94F54"/>
    <w:rsid w:val="00E9500E"/>
    <w:rsid w:val="00E96961"/>
    <w:rsid w:val="00E9702C"/>
    <w:rsid w:val="00E97AD5"/>
    <w:rsid w:val="00EA1111"/>
    <w:rsid w:val="00EA180E"/>
    <w:rsid w:val="00EA18E1"/>
    <w:rsid w:val="00EA3B4F"/>
    <w:rsid w:val="00EA3C24"/>
    <w:rsid w:val="00EA44D6"/>
    <w:rsid w:val="00EA6F69"/>
    <w:rsid w:val="00EA726D"/>
    <w:rsid w:val="00EA73DF"/>
    <w:rsid w:val="00EB0644"/>
    <w:rsid w:val="00EB0829"/>
    <w:rsid w:val="00EB1249"/>
    <w:rsid w:val="00EB127B"/>
    <w:rsid w:val="00EB36EE"/>
    <w:rsid w:val="00EB37C6"/>
    <w:rsid w:val="00EB37DD"/>
    <w:rsid w:val="00EB39F7"/>
    <w:rsid w:val="00EB3F2E"/>
    <w:rsid w:val="00EB4B03"/>
    <w:rsid w:val="00EB61AE"/>
    <w:rsid w:val="00EB75FA"/>
    <w:rsid w:val="00EC322D"/>
    <w:rsid w:val="00EC3333"/>
    <w:rsid w:val="00EC411F"/>
    <w:rsid w:val="00EC44EE"/>
    <w:rsid w:val="00EC4F41"/>
    <w:rsid w:val="00EC5159"/>
    <w:rsid w:val="00EC5416"/>
    <w:rsid w:val="00EC5804"/>
    <w:rsid w:val="00EC6353"/>
    <w:rsid w:val="00EC7386"/>
    <w:rsid w:val="00ED09FD"/>
    <w:rsid w:val="00ED383A"/>
    <w:rsid w:val="00ED62AC"/>
    <w:rsid w:val="00ED76D4"/>
    <w:rsid w:val="00EE1080"/>
    <w:rsid w:val="00EE13D7"/>
    <w:rsid w:val="00EE13DB"/>
    <w:rsid w:val="00EE68C1"/>
    <w:rsid w:val="00EF099A"/>
    <w:rsid w:val="00EF1582"/>
    <w:rsid w:val="00EF169E"/>
    <w:rsid w:val="00EF1EC5"/>
    <w:rsid w:val="00EF201C"/>
    <w:rsid w:val="00EF2D99"/>
    <w:rsid w:val="00EF3CA9"/>
    <w:rsid w:val="00EF46C3"/>
    <w:rsid w:val="00EF4C88"/>
    <w:rsid w:val="00EF55EB"/>
    <w:rsid w:val="00EF7127"/>
    <w:rsid w:val="00F00AEA"/>
    <w:rsid w:val="00F00DCC"/>
    <w:rsid w:val="00F01431"/>
    <w:rsid w:val="00F0156F"/>
    <w:rsid w:val="00F0325A"/>
    <w:rsid w:val="00F0327C"/>
    <w:rsid w:val="00F0366E"/>
    <w:rsid w:val="00F03A89"/>
    <w:rsid w:val="00F042D5"/>
    <w:rsid w:val="00F04CA7"/>
    <w:rsid w:val="00F04CC7"/>
    <w:rsid w:val="00F058A1"/>
    <w:rsid w:val="00F05AC8"/>
    <w:rsid w:val="00F05B36"/>
    <w:rsid w:val="00F06193"/>
    <w:rsid w:val="00F065B2"/>
    <w:rsid w:val="00F07167"/>
    <w:rsid w:val="00F07190"/>
    <w:rsid w:val="00F072D8"/>
    <w:rsid w:val="00F07C08"/>
    <w:rsid w:val="00F07CE0"/>
    <w:rsid w:val="00F101B5"/>
    <w:rsid w:val="00F115F5"/>
    <w:rsid w:val="00F12E18"/>
    <w:rsid w:val="00F13D05"/>
    <w:rsid w:val="00F16654"/>
    <w:rsid w:val="00F1679D"/>
    <w:rsid w:val="00F1682C"/>
    <w:rsid w:val="00F16A39"/>
    <w:rsid w:val="00F1701A"/>
    <w:rsid w:val="00F17181"/>
    <w:rsid w:val="00F17C13"/>
    <w:rsid w:val="00F2040A"/>
    <w:rsid w:val="00F20475"/>
    <w:rsid w:val="00F20B91"/>
    <w:rsid w:val="00F21139"/>
    <w:rsid w:val="00F2188B"/>
    <w:rsid w:val="00F236CF"/>
    <w:rsid w:val="00F24B8B"/>
    <w:rsid w:val="00F256D2"/>
    <w:rsid w:val="00F2641D"/>
    <w:rsid w:val="00F26A96"/>
    <w:rsid w:val="00F26C05"/>
    <w:rsid w:val="00F30D2E"/>
    <w:rsid w:val="00F30E28"/>
    <w:rsid w:val="00F32D7B"/>
    <w:rsid w:val="00F33C25"/>
    <w:rsid w:val="00F34AFE"/>
    <w:rsid w:val="00F35516"/>
    <w:rsid w:val="00F3566D"/>
    <w:rsid w:val="00F35790"/>
    <w:rsid w:val="00F376B5"/>
    <w:rsid w:val="00F37A2E"/>
    <w:rsid w:val="00F37DCD"/>
    <w:rsid w:val="00F40487"/>
    <w:rsid w:val="00F40860"/>
    <w:rsid w:val="00F40B0E"/>
    <w:rsid w:val="00F4136D"/>
    <w:rsid w:val="00F4139E"/>
    <w:rsid w:val="00F4212E"/>
    <w:rsid w:val="00F42454"/>
    <w:rsid w:val="00F42C20"/>
    <w:rsid w:val="00F43E34"/>
    <w:rsid w:val="00F46D45"/>
    <w:rsid w:val="00F528EB"/>
    <w:rsid w:val="00F53046"/>
    <w:rsid w:val="00F53053"/>
    <w:rsid w:val="00F53FE2"/>
    <w:rsid w:val="00F55400"/>
    <w:rsid w:val="00F57122"/>
    <w:rsid w:val="00F575FF"/>
    <w:rsid w:val="00F60B57"/>
    <w:rsid w:val="00F618EF"/>
    <w:rsid w:val="00F639EC"/>
    <w:rsid w:val="00F65582"/>
    <w:rsid w:val="00F65C14"/>
    <w:rsid w:val="00F65C26"/>
    <w:rsid w:val="00F65DA8"/>
    <w:rsid w:val="00F66C5F"/>
    <w:rsid w:val="00F66E75"/>
    <w:rsid w:val="00F705C3"/>
    <w:rsid w:val="00F709B7"/>
    <w:rsid w:val="00F70C92"/>
    <w:rsid w:val="00F70D8A"/>
    <w:rsid w:val="00F71BF9"/>
    <w:rsid w:val="00F73424"/>
    <w:rsid w:val="00F7596B"/>
    <w:rsid w:val="00F75FD6"/>
    <w:rsid w:val="00F77241"/>
    <w:rsid w:val="00F7787C"/>
    <w:rsid w:val="00F77DBA"/>
    <w:rsid w:val="00F77EB0"/>
    <w:rsid w:val="00F80090"/>
    <w:rsid w:val="00F806C8"/>
    <w:rsid w:val="00F83DB0"/>
    <w:rsid w:val="00F86ACE"/>
    <w:rsid w:val="00F8701D"/>
    <w:rsid w:val="00F87CDD"/>
    <w:rsid w:val="00F933F0"/>
    <w:rsid w:val="00F937A3"/>
    <w:rsid w:val="00F94715"/>
    <w:rsid w:val="00F9644E"/>
    <w:rsid w:val="00F96A3D"/>
    <w:rsid w:val="00F96B39"/>
    <w:rsid w:val="00F979F3"/>
    <w:rsid w:val="00F97EA5"/>
    <w:rsid w:val="00FA2625"/>
    <w:rsid w:val="00FA2C03"/>
    <w:rsid w:val="00FA38C3"/>
    <w:rsid w:val="00FA3B84"/>
    <w:rsid w:val="00FA4718"/>
    <w:rsid w:val="00FA49C0"/>
    <w:rsid w:val="00FA4A4D"/>
    <w:rsid w:val="00FA561F"/>
    <w:rsid w:val="00FA5848"/>
    <w:rsid w:val="00FA6899"/>
    <w:rsid w:val="00FA7777"/>
    <w:rsid w:val="00FA7B62"/>
    <w:rsid w:val="00FA7F3D"/>
    <w:rsid w:val="00FB0D26"/>
    <w:rsid w:val="00FB147C"/>
    <w:rsid w:val="00FB1D97"/>
    <w:rsid w:val="00FB38D8"/>
    <w:rsid w:val="00FB41B5"/>
    <w:rsid w:val="00FB667C"/>
    <w:rsid w:val="00FB70DE"/>
    <w:rsid w:val="00FC02B8"/>
    <w:rsid w:val="00FC051F"/>
    <w:rsid w:val="00FC06FF"/>
    <w:rsid w:val="00FC103D"/>
    <w:rsid w:val="00FC34D5"/>
    <w:rsid w:val="00FC43B7"/>
    <w:rsid w:val="00FC45F4"/>
    <w:rsid w:val="00FC47A7"/>
    <w:rsid w:val="00FC50EA"/>
    <w:rsid w:val="00FC52DE"/>
    <w:rsid w:val="00FC6287"/>
    <w:rsid w:val="00FC69B4"/>
    <w:rsid w:val="00FD0657"/>
    <w:rsid w:val="00FD0664"/>
    <w:rsid w:val="00FD0694"/>
    <w:rsid w:val="00FD08BB"/>
    <w:rsid w:val="00FD1ACD"/>
    <w:rsid w:val="00FD25BE"/>
    <w:rsid w:val="00FD27BE"/>
    <w:rsid w:val="00FD2E70"/>
    <w:rsid w:val="00FD3A60"/>
    <w:rsid w:val="00FD3B06"/>
    <w:rsid w:val="00FD5333"/>
    <w:rsid w:val="00FD678D"/>
    <w:rsid w:val="00FD6D32"/>
    <w:rsid w:val="00FD76FC"/>
    <w:rsid w:val="00FD7AA7"/>
    <w:rsid w:val="00FE11EF"/>
    <w:rsid w:val="00FE3BEC"/>
    <w:rsid w:val="00FE4FB8"/>
    <w:rsid w:val="00FE536A"/>
    <w:rsid w:val="00FE6743"/>
    <w:rsid w:val="00FE70AC"/>
    <w:rsid w:val="00FE7E9C"/>
    <w:rsid w:val="00FF0635"/>
    <w:rsid w:val="00FF0C77"/>
    <w:rsid w:val="00FF0E2A"/>
    <w:rsid w:val="00FF1096"/>
    <w:rsid w:val="00FF10C8"/>
    <w:rsid w:val="00FF1A04"/>
    <w:rsid w:val="00FF1FCB"/>
    <w:rsid w:val="00FF2FDD"/>
    <w:rsid w:val="00FF4198"/>
    <w:rsid w:val="00FF4A92"/>
    <w:rsid w:val="00FF52D4"/>
    <w:rsid w:val="00FF6AA4"/>
    <w:rsid w:val="00FF6B09"/>
    <w:rsid w:val="00FF7D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430C8"/>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56705D"/>
    <w:pPr>
      <w:pBdr>
        <w:top w:val="none" w:sz="0" w:space="0" w:color="auto"/>
      </w:pBdr>
      <w:spacing w:before="180"/>
      <w:ind w:left="576" w:hanging="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hello"/>
    <w:basedOn w:val="2"/>
    <w:next w:val="a"/>
    <w:link w:val="30"/>
    <w:qFormat/>
    <w:pPr>
      <w:numPr>
        <w:ilvl w:val="2"/>
      </w:numPr>
      <w:spacing w:before="120"/>
      <w:ind w:left="576" w:hanging="576"/>
      <w:outlineLvl w:val="2"/>
    </w:pPr>
  </w:style>
  <w:style w:type="paragraph" w:styleId="4">
    <w:name w:val="heading 4"/>
    <w:basedOn w:val="3"/>
    <w:next w:val="a"/>
    <w:link w:val="40"/>
    <w:qFormat/>
    <w:pPr>
      <w:numPr>
        <w:ilvl w:val="3"/>
      </w:numPr>
      <w:ind w:left="576" w:hanging="576"/>
      <w:outlineLvl w:val="3"/>
    </w:pPr>
    <w:rPr>
      <w:sz w:val="24"/>
    </w:rPr>
  </w:style>
  <w:style w:type="paragraph" w:styleId="5">
    <w:name w:val="heading 5"/>
    <w:basedOn w:val="4"/>
    <w:next w:val="a"/>
    <w:link w:val="50"/>
    <w:qFormat/>
    <w:pPr>
      <w:numPr>
        <w:ilvl w:val="4"/>
      </w:numPr>
      <w:ind w:left="576" w:hanging="576"/>
      <w:outlineLvl w:val="4"/>
    </w:pPr>
    <w:rPr>
      <w:sz w:val="22"/>
    </w:rPr>
  </w:style>
  <w:style w:type="paragraph" w:styleId="6">
    <w:name w:val="heading 6"/>
    <w:basedOn w:val="H6"/>
    <w:next w:val="a"/>
    <w:link w:val="60"/>
    <w:qFormat/>
    <w:pPr>
      <w:numPr>
        <w:ilvl w:val="0"/>
      </w:numPr>
      <w:ind w:left="1985" w:hanging="1985"/>
      <w:outlineLvl w:val="5"/>
    </w:pPr>
  </w:style>
  <w:style w:type="paragraph" w:styleId="7">
    <w:name w:val="heading 7"/>
    <w:basedOn w:val="H6"/>
    <w:next w:val="a"/>
    <w:link w:val="70"/>
    <w:qFormat/>
    <w:pPr>
      <w:numPr>
        <w:ilvl w:val="0"/>
      </w:numPr>
      <w:ind w:left="1985" w:hanging="1985"/>
      <w:outlineLvl w:val="6"/>
    </w:pPr>
  </w:style>
  <w:style w:type="paragraph" w:styleId="8">
    <w:name w:val="heading 8"/>
    <w:basedOn w:val="1"/>
    <w:next w:val="a"/>
    <w:link w:val="80"/>
    <w:qFormat/>
    <w:pPr>
      <w:numPr>
        <w:ilvl w:val="7"/>
      </w:numPr>
      <w:outlineLvl w:val="7"/>
    </w:pPr>
  </w:style>
  <w:style w:type="paragraph" w:styleId="9">
    <w:name w:val="heading 9"/>
    <w:aliases w:val="Figure Heading,FH"/>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cap3,C"/>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56705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cap3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1,cap2 Char1,cap11 Char1,Légende-figure Char2"/>
    <w:qFormat/>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aliases w:val="Figure Heading 字符,FH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列表段落11,清單段落1,목록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
    <w:link w:val="aff8"/>
    <w:uiPriority w:val="34"/>
    <w:qFormat/>
    <w:locked/>
    <w:rsid w:val="00DD28BC"/>
    <w:rPr>
      <w:rFonts w:eastAsia="MS Mincho"/>
      <w:lang w:val="en-GB" w:eastAsia="en-US"/>
    </w:rPr>
  </w:style>
  <w:style w:type="paragraph" w:customStyle="1" w:styleId="RAN4Observation">
    <w:name w:val="RAN4 Observation"/>
    <w:basedOn w:val="aff8"/>
    <w:next w:val="a"/>
    <w:link w:val="RAN4ObservationChar"/>
    <w:rsid w:val="00A56E3A"/>
    <w:pPr>
      <w:numPr>
        <w:numId w:val="2"/>
      </w:numPr>
      <w:overflowPunct/>
      <w:autoSpaceDE/>
      <w:autoSpaceDN/>
      <w:adjustRightInd/>
      <w:spacing w:after="160" w:line="259" w:lineRule="auto"/>
      <w:ind w:firstLineChars="0"/>
      <w:contextualSpacing/>
      <w:textAlignment w:val="auto"/>
    </w:pPr>
    <w:rPr>
      <w:rFonts w:eastAsia="Calibri"/>
    </w:rPr>
  </w:style>
  <w:style w:type="character" w:customStyle="1" w:styleId="RAN4ObservationChar">
    <w:name w:val="RAN4 Observation Char"/>
    <w:basedOn w:val="a0"/>
    <w:link w:val="RAN4Observation"/>
    <w:rsid w:val="00A56E3A"/>
    <w:rPr>
      <w:rFonts w:eastAsia="Calibri"/>
      <w:lang w:val="en-GB" w:eastAsia="en-US"/>
    </w:rPr>
  </w:style>
  <w:style w:type="paragraph" w:customStyle="1" w:styleId="RAN4proposal">
    <w:name w:val="RAN4 proposal"/>
    <w:basedOn w:val="ae"/>
    <w:next w:val="a"/>
    <w:link w:val="RAN4proposalChar"/>
    <w:qFormat/>
    <w:rsid w:val="00A56E3A"/>
    <w:pPr>
      <w:numPr>
        <w:numId w:val="1"/>
      </w:numPr>
      <w:spacing w:before="0" w:after="200"/>
    </w:pPr>
    <w:rPr>
      <w:rFonts w:eastAsia="PMingLiU" w:cstheme="minorBidi"/>
      <w:iCs/>
      <w:szCs w:val="18"/>
      <w:lang w:val="en-US"/>
    </w:rPr>
  </w:style>
  <w:style w:type="character" w:customStyle="1" w:styleId="RAN4proposalChar">
    <w:name w:val="RAN4 proposal Char"/>
    <w:link w:val="RAN4proposal"/>
    <w:qFormat/>
    <w:rsid w:val="00A56E3A"/>
    <w:rPr>
      <w:rFonts w:eastAsia="PMingLiU" w:cstheme="minorBidi"/>
      <w:b/>
      <w:iCs/>
      <w:szCs w:val="18"/>
      <w:lang w:val="en-US" w:eastAsia="en-US"/>
    </w:rPr>
  </w:style>
  <w:style w:type="paragraph" w:customStyle="1" w:styleId="RAN4observation0">
    <w:name w:val="RAN4 observation"/>
    <w:basedOn w:val="RAN4Observation"/>
    <w:next w:val="a"/>
    <w:link w:val="RAN4observationChar0"/>
    <w:qFormat/>
    <w:rsid w:val="00A56E3A"/>
  </w:style>
  <w:style w:type="character" w:customStyle="1" w:styleId="RAN4observationChar0">
    <w:name w:val="RAN4 observation Char"/>
    <w:basedOn w:val="RAN4ObservationChar"/>
    <w:link w:val="RAN4observation0"/>
    <w:rsid w:val="00A56E3A"/>
    <w:rPr>
      <w:rFonts w:eastAsia="Calibri"/>
      <w:lang w:val="en-GB" w:eastAsia="en-US"/>
    </w:rPr>
  </w:style>
  <w:style w:type="paragraph" w:customStyle="1" w:styleId="Bulletedo1">
    <w:name w:val="Bulleted o 1"/>
    <w:basedOn w:val="a"/>
    <w:rsid w:val="00C855DC"/>
    <w:pPr>
      <w:widowControl w:val="0"/>
      <w:numPr>
        <w:numId w:val="3"/>
      </w:numPr>
      <w:overflowPunct w:val="0"/>
      <w:autoSpaceDE w:val="0"/>
      <w:autoSpaceDN w:val="0"/>
      <w:adjustRightInd w:val="0"/>
      <w:textAlignment w:val="baseline"/>
    </w:pPr>
    <w:rPr>
      <w:kern w:val="2"/>
      <w:lang w:val="en-US"/>
    </w:rPr>
  </w:style>
  <w:style w:type="character" w:customStyle="1" w:styleId="UnresolvedMention2">
    <w:name w:val="Unresolved Mention2"/>
    <w:basedOn w:val="a0"/>
    <w:uiPriority w:val="99"/>
    <w:semiHidden/>
    <w:unhideWhenUsed/>
    <w:rsid w:val="00AB2577"/>
    <w:rPr>
      <w:color w:val="605E5C"/>
      <w:shd w:val="clear" w:color="auto" w:fill="E1DFDD"/>
    </w:rPr>
  </w:style>
  <w:style w:type="character" w:customStyle="1" w:styleId="ListParagraphChar1">
    <w:name w:val="List Paragraph Char1"/>
    <w:aliases w:val="- Bullets Char1,?? ?? Char1,????? Char1,???? Char1,リスト段落 Char1,Lista1 Char1,列出段落1 Char1,中等深浅网格 1 - 着色 21 Char1,R4_bullets Char1,列表段落1 Char1,—ño’i—Ž Char1,¥¡¡¡¡ì¬º¥¹¥È¶ÎÂä Char1,ÁÐ³ö¶ÎÂä Char1,¥ê¥¹¥È¶ÎÂä Char1,Paragrafo elenco Char"/>
    <w:uiPriority w:val="34"/>
    <w:qFormat/>
    <w:locked/>
    <w:rsid w:val="002A65C5"/>
    <w:rPr>
      <w:rFonts w:eastAsia="MS Mincho"/>
      <w:lang w:val="en-GB" w:eastAsia="en-US"/>
    </w:rPr>
  </w:style>
  <w:style w:type="character" w:customStyle="1" w:styleId="normaltextrun">
    <w:name w:val="normaltextrun"/>
    <w:basedOn w:val="a0"/>
    <w:rsid w:val="00FD76FC"/>
  </w:style>
  <w:style w:type="paragraph" w:customStyle="1" w:styleId="paragraph">
    <w:name w:val="paragraph"/>
    <w:basedOn w:val="a"/>
    <w:rsid w:val="00FD76FC"/>
    <w:pPr>
      <w:spacing w:before="100" w:beforeAutospacing="1" w:after="100" w:afterAutospacing="1"/>
    </w:pPr>
    <w:rPr>
      <w:rFonts w:eastAsia="Times New Roman"/>
      <w:sz w:val="24"/>
      <w:szCs w:val="24"/>
      <w:lang w:eastAsia="en-GB"/>
    </w:rPr>
  </w:style>
  <w:style w:type="paragraph" w:customStyle="1" w:styleId="Proposal">
    <w:name w:val="Proposal"/>
    <w:basedOn w:val="af5"/>
    <w:link w:val="ProposalChar"/>
    <w:qFormat/>
    <w:rsid w:val="00FD76FC"/>
    <w:p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IvDbodytextChar">
    <w:name w:val="IvD bodytext Char"/>
    <w:basedOn w:val="a0"/>
    <w:link w:val="IvDbodytext"/>
    <w:locked/>
    <w:rsid w:val="00FD76FC"/>
    <w:rPr>
      <w:rFonts w:ascii="Arial" w:hAnsi="Arial" w:cs="Arial"/>
      <w:spacing w:val="2"/>
    </w:rPr>
  </w:style>
  <w:style w:type="paragraph" w:customStyle="1" w:styleId="IvDbodytext">
    <w:name w:val="IvD bodytext"/>
    <w:basedOn w:val="af5"/>
    <w:link w:val="IvDbodytextChar"/>
    <w:qFormat/>
    <w:rsid w:val="00FD76FC"/>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sv-SE" w:eastAsia="sv-SE"/>
    </w:rPr>
  </w:style>
  <w:style w:type="character" w:customStyle="1" w:styleId="ProposalChar">
    <w:name w:val="Proposal Char"/>
    <w:basedOn w:val="a0"/>
    <w:link w:val="Proposal"/>
    <w:qFormat/>
    <w:rsid w:val="009C2D60"/>
    <w:rPr>
      <w:rFonts w:ascii="Arial" w:eastAsiaTheme="minorHAnsi" w:hAnsi="Arial" w:cstheme="minorBidi"/>
      <w:b/>
      <w:bCs/>
      <w:szCs w:val="22"/>
      <w:lang w:val="en-US" w:eastAsia="zh-CN"/>
    </w:rPr>
  </w:style>
  <w:style w:type="table" w:customStyle="1" w:styleId="TableGrid1">
    <w:name w:val="TableGrid1"/>
    <w:basedOn w:val="a1"/>
    <w:next w:val="aff7"/>
    <w:qFormat/>
    <w:rsid w:val="00106BAB"/>
    <w:rPr>
      <w:rFonts w:ascii="Calibri" w:hAnsi="Calibr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C64A79"/>
  </w:style>
  <w:style w:type="table" w:styleId="affa">
    <w:name w:val="Table Theme"/>
    <w:basedOn w:val="a1"/>
    <w:semiHidden/>
    <w:unhideWhenUsed/>
    <w:rsid w:val="008F583F"/>
    <w:pPr>
      <w:spacing w:after="180"/>
    </w:pPr>
    <w:rPr>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Header">
    <w:name w:val="LSHeader"/>
    <w:rsid w:val="0071501B"/>
    <w:pPr>
      <w:tabs>
        <w:tab w:val="right" w:pos="9781"/>
      </w:tabs>
    </w:pPr>
    <w:rPr>
      <w:rFonts w:ascii="Arial" w:hAnsi="Arial"/>
      <w:b/>
      <w:sz w:val="24"/>
      <w:lang w:val="en-US" w:eastAsia="zh-CN"/>
    </w:rPr>
  </w:style>
  <w:style w:type="table" w:customStyle="1" w:styleId="TableGrid10">
    <w:name w:val="Table Grid1"/>
    <w:basedOn w:val="a1"/>
    <w:qFormat/>
    <w:rsid w:val="00424B11"/>
    <w:rPr>
      <w:rFonts w:ascii="Calibri" w:eastAsia="Calibri"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582">
      <w:bodyDiv w:val="1"/>
      <w:marLeft w:val="0"/>
      <w:marRight w:val="0"/>
      <w:marTop w:val="0"/>
      <w:marBottom w:val="0"/>
      <w:divBdr>
        <w:top w:val="none" w:sz="0" w:space="0" w:color="auto"/>
        <w:left w:val="none" w:sz="0" w:space="0" w:color="auto"/>
        <w:bottom w:val="none" w:sz="0" w:space="0" w:color="auto"/>
        <w:right w:val="none" w:sz="0" w:space="0" w:color="auto"/>
      </w:divBdr>
    </w:div>
    <w:div w:id="1215148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5720552">
      <w:bodyDiv w:val="1"/>
      <w:marLeft w:val="0"/>
      <w:marRight w:val="0"/>
      <w:marTop w:val="0"/>
      <w:marBottom w:val="0"/>
      <w:divBdr>
        <w:top w:val="none" w:sz="0" w:space="0" w:color="auto"/>
        <w:left w:val="none" w:sz="0" w:space="0" w:color="auto"/>
        <w:bottom w:val="none" w:sz="0" w:space="0" w:color="auto"/>
        <w:right w:val="none" w:sz="0" w:space="0" w:color="auto"/>
      </w:divBdr>
    </w:div>
    <w:div w:id="29963512">
      <w:bodyDiv w:val="1"/>
      <w:marLeft w:val="0"/>
      <w:marRight w:val="0"/>
      <w:marTop w:val="0"/>
      <w:marBottom w:val="0"/>
      <w:divBdr>
        <w:top w:val="none" w:sz="0" w:space="0" w:color="auto"/>
        <w:left w:val="none" w:sz="0" w:space="0" w:color="auto"/>
        <w:bottom w:val="none" w:sz="0" w:space="0" w:color="auto"/>
        <w:right w:val="none" w:sz="0" w:space="0" w:color="auto"/>
      </w:divBdr>
    </w:div>
    <w:div w:id="32313518">
      <w:bodyDiv w:val="1"/>
      <w:marLeft w:val="0"/>
      <w:marRight w:val="0"/>
      <w:marTop w:val="0"/>
      <w:marBottom w:val="0"/>
      <w:divBdr>
        <w:top w:val="none" w:sz="0" w:space="0" w:color="auto"/>
        <w:left w:val="none" w:sz="0" w:space="0" w:color="auto"/>
        <w:bottom w:val="none" w:sz="0" w:space="0" w:color="auto"/>
        <w:right w:val="none" w:sz="0" w:space="0" w:color="auto"/>
      </w:divBdr>
    </w:div>
    <w:div w:id="52505081">
      <w:bodyDiv w:val="1"/>
      <w:marLeft w:val="0"/>
      <w:marRight w:val="0"/>
      <w:marTop w:val="0"/>
      <w:marBottom w:val="0"/>
      <w:divBdr>
        <w:top w:val="none" w:sz="0" w:space="0" w:color="auto"/>
        <w:left w:val="none" w:sz="0" w:space="0" w:color="auto"/>
        <w:bottom w:val="none" w:sz="0" w:space="0" w:color="auto"/>
        <w:right w:val="none" w:sz="0" w:space="0" w:color="auto"/>
      </w:divBdr>
      <w:divsChild>
        <w:div w:id="1886676579">
          <w:marLeft w:val="0"/>
          <w:marRight w:val="0"/>
          <w:marTop w:val="0"/>
          <w:marBottom w:val="0"/>
          <w:divBdr>
            <w:top w:val="none" w:sz="0" w:space="0" w:color="auto"/>
            <w:left w:val="none" w:sz="0" w:space="0" w:color="auto"/>
            <w:bottom w:val="none" w:sz="0" w:space="0" w:color="auto"/>
            <w:right w:val="none" w:sz="0" w:space="0" w:color="auto"/>
          </w:divBdr>
        </w:div>
      </w:divsChild>
    </w:div>
    <w:div w:id="56445161">
      <w:bodyDiv w:val="1"/>
      <w:marLeft w:val="0"/>
      <w:marRight w:val="0"/>
      <w:marTop w:val="0"/>
      <w:marBottom w:val="0"/>
      <w:divBdr>
        <w:top w:val="none" w:sz="0" w:space="0" w:color="auto"/>
        <w:left w:val="none" w:sz="0" w:space="0" w:color="auto"/>
        <w:bottom w:val="none" w:sz="0" w:space="0" w:color="auto"/>
        <w:right w:val="none" w:sz="0" w:space="0" w:color="auto"/>
      </w:divBdr>
    </w:div>
    <w:div w:id="64959670">
      <w:bodyDiv w:val="1"/>
      <w:marLeft w:val="0"/>
      <w:marRight w:val="0"/>
      <w:marTop w:val="0"/>
      <w:marBottom w:val="0"/>
      <w:divBdr>
        <w:top w:val="none" w:sz="0" w:space="0" w:color="auto"/>
        <w:left w:val="none" w:sz="0" w:space="0" w:color="auto"/>
        <w:bottom w:val="none" w:sz="0" w:space="0" w:color="auto"/>
        <w:right w:val="none" w:sz="0" w:space="0" w:color="auto"/>
      </w:divBdr>
    </w:div>
    <w:div w:id="78063499">
      <w:bodyDiv w:val="1"/>
      <w:marLeft w:val="0"/>
      <w:marRight w:val="0"/>
      <w:marTop w:val="0"/>
      <w:marBottom w:val="0"/>
      <w:divBdr>
        <w:top w:val="none" w:sz="0" w:space="0" w:color="auto"/>
        <w:left w:val="none" w:sz="0" w:space="0" w:color="auto"/>
        <w:bottom w:val="none" w:sz="0" w:space="0" w:color="auto"/>
        <w:right w:val="none" w:sz="0" w:space="0" w:color="auto"/>
      </w:divBdr>
    </w:div>
    <w:div w:id="81419800">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1725530">
      <w:bodyDiv w:val="1"/>
      <w:marLeft w:val="0"/>
      <w:marRight w:val="0"/>
      <w:marTop w:val="0"/>
      <w:marBottom w:val="0"/>
      <w:divBdr>
        <w:top w:val="none" w:sz="0" w:space="0" w:color="auto"/>
        <w:left w:val="none" w:sz="0" w:space="0" w:color="auto"/>
        <w:bottom w:val="none" w:sz="0" w:space="0" w:color="auto"/>
        <w:right w:val="none" w:sz="0" w:space="0" w:color="auto"/>
      </w:divBdr>
    </w:div>
    <w:div w:id="103615238">
      <w:bodyDiv w:val="1"/>
      <w:marLeft w:val="0"/>
      <w:marRight w:val="0"/>
      <w:marTop w:val="0"/>
      <w:marBottom w:val="0"/>
      <w:divBdr>
        <w:top w:val="none" w:sz="0" w:space="0" w:color="auto"/>
        <w:left w:val="none" w:sz="0" w:space="0" w:color="auto"/>
        <w:bottom w:val="none" w:sz="0" w:space="0" w:color="auto"/>
        <w:right w:val="none" w:sz="0" w:space="0" w:color="auto"/>
      </w:divBdr>
    </w:div>
    <w:div w:id="110369974">
      <w:bodyDiv w:val="1"/>
      <w:marLeft w:val="0"/>
      <w:marRight w:val="0"/>
      <w:marTop w:val="0"/>
      <w:marBottom w:val="0"/>
      <w:divBdr>
        <w:top w:val="none" w:sz="0" w:space="0" w:color="auto"/>
        <w:left w:val="none" w:sz="0" w:space="0" w:color="auto"/>
        <w:bottom w:val="none" w:sz="0" w:space="0" w:color="auto"/>
        <w:right w:val="none" w:sz="0" w:space="0" w:color="auto"/>
      </w:divBdr>
    </w:div>
    <w:div w:id="110830696">
      <w:bodyDiv w:val="1"/>
      <w:marLeft w:val="0"/>
      <w:marRight w:val="0"/>
      <w:marTop w:val="0"/>
      <w:marBottom w:val="0"/>
      <w:divBdr>
        <w:top w:val="none" w:sz="0" w:space="0" w:color="auto"/>
        <w:left w:val="none" w:sz="0" w:space="0" w:color="auto"/>
        <w:bottom w:val="none" w:sz="0" w:space="0" w:color="auto"/>
        <w:right w:val="none" w:sz="0" w:space="0" w:color="auto"/>
      </w:divBdr>
    </w:div>
    <w:div w:id="114564012">
      <w:bodyDiv w:val="1"/>
      <w:marLeft w:val="0"/>
      <w:marRight w:val="0"/>
      <w:marTop w:val="0"/>
      <w:marBottom w:val="0"/>
      <w:divBdr>
        <w:top w:val="none" w:sz="0" w:space="0" w:color="auto"/>
        <w:left w:val="none" w:sz="0" w:space="0" w:color="auto"/>
        <w:bottom w:val="none" w:sz="0" w:space="0" w:color="auto"/>
        <w:right w:val="none" w:sz="0" w:space="0" w:color="auto"/>
      </w:divBdr>
    </w:div>
    <w:div w:id="129328380">
      <w:bodyDiv w:val="1"/>
      <w:marLeft w:val="0"/>
      <w:marRight w:val="0"/>
      <w:marTop w:val="0"/>
      <w:marBottom w:val="0"/>
      <w:divBdr>
        <w:top w:val="none" w:sz="0" w:space="0" w:color="auto"/>
        <w:left w:val="none" w:sz="0" w:space="0" w:color="auto"/>
        <w:bottom w:val="none" w:sz="0" w:space="0" w:color="auto"/>
        <w:right w:val="none" w:sz="0" w:space="0" w:color="auto"/>
      </w:divBdr>
    </w:div>
    <w:div w:id="139269323">
      <w:bodyDiv w:val="1"/>
      <w:marLeft w:val="0"/>
      <w:marRight w:val="0"/>
      <w:marTop w:val="0"/>
      <w:marBottom w:val="0"/>
      <w:divBdr>
        <w:top w:val="none" w:sz="0" w:space="0" w:color="auto"/>
        <w:left w:val="none" w:sz="0" w:space="0" w:color="auto"/>
        <w:bottom w:val="none" w:sz="0" w:space="0" w:color="auto"/>
        <w:right w:val="none" w:sz="0" w:space="0" w:color="auto"/>
      </w:divBdr>
    </w:div>
    <w:div w:id="139659314">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4065">
      <w:bodyDiv w:val="1"/>
      <w:marLeft w:val="0"/>
      <w:marRight w:val="0"/>
      <w:marTop w:val="0"/>
      <w:marBottom w:val="0"/>
      <w:divBdr>
        <w:top w:val="none" w:sz="0" w:space="0" w:color="auto"/>
        <w:left w:val="none" w:sz="0" w:space="0" w:color="auto"/>
        <w:bottom w:val="none" w:sz="0" w:space="0" w:color="auto"/>
        <w:right w:val="none" w:sz="0" w:space="0" w:color="auto"/>
      </w:divBdr>
    </w:div>
    <w:div w:id="166406845">
      <w:bodyDiv w:val="1"/>
      <w:marLeft w:val="0"/>
      <w:marRight w:val="0"/>
      <w:marTop w:val="0"/>
      <w:marBottom w:val="0"/>
      <w:divBdr>
        <w:top w:val="none" w:sz="0" w:space="0" w:color="auto"/>
        <w:left w:val="none" w:sz="0" w:space="0" w:color="auto"/>
        <w:bottom w:val="none" w:sz="0" w:space="0" w:color="auto"/>
        <w:right w:val="none" w:sz="0" w:space="0" w:color="auto"/>
      </w:divBdr>
    </w:div>
    <w:div w:id="18444635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0773218">
      <w:bodyDiv w:val="1"/>
      <w:marLeft w:val="0"/>
      <w:marRight w:val="0"/>
      <w:marTop w:val="0"/>
      <w:marBottom w:val="0"/>
      <w:divBdr>
        <w:top w:val="none" w:sz="0" w:space="0" w:color="auto"/>
        <w:left w:val="none" w:sz="0" w:space="0" w:color="auto"/>
        <w:bottom w:val="none" w:sz="0" w:space="0" w:color="auto"/>
        <w:right w:val="none" w:sz="0" w:space="0" w:color="auto"/>
      </w:divBdr>
    </w:div>
    <w:div w:id="211119793">
      <w:bodyDiv w:val="1"/>
      <w:marLeft w:val="0"/>
      <w:marRight w:val="0"/>
      <w:marTop w:val="0"/>
      <w:marBottom w:val="0"/>
      <w:divBdr>
        <w:top w:val="none" w:sz="0" w:space="0" w:color="auto"/>
        <w:left w:val="none" w:sz="0" w:space="0" w:color="auto"/>
        <w:bottom w:val="none" w:sz="0" w:space="0" w:color="auto"/>
        <w:right w:val="none" w:sz="0" w:space="0" w:color="auto"/>
      </w:divBdr>
    </w:div>
    <w:div w:id="235480397">
      <w:bodyDiv w:val="1"/>
      <w:marLeft w:val="0"/>
      <w:marRight w:val="0"/>
      <w:marTop w:val="0"/>
      <w:marBottom w:val="0"/>
      <w:divBdr>
        <w:top w:val="none" w:sz="0" w:space="0" w:color="auto"/>
        <w:left w:val="none" w:sz="0" w:space="0" w:color="auto"/>
        <w:bottom w:val="none" w:sz="0" w:space="0" w:color="auto"/>
        <w:right w:val="none" w:sz="0" w:space="0" w:color="auto"/>
      </w:divBdr>
    </w:div>
    <w:div w:id="237059830">
      <w:bodyDiv w:val="1"/>
      <w:marLeft w:val="0"/>
      <w:marRight w:val="0"/>
      <w:marTop w:val="0"/>
      <w:marBottom w:val="0"/>
      <w:divBdr>
        <w:top w:val="none" w:sz="0" w:space="0" w:color="auto"/>
        <w:left w:val="none" w:sz="0" w:space="0" w:color="auto"/>
        <w:bottom w:val="none" w:sz="0" w:space="0" w:color="auto"/>
        <w:right w:val="none" w:sz="0" w:space="0" w:color="auto"/>
      </w:divBdr>
    </w:div>
    <w:div w:id="24676889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9720294">
      <w:bodyDiv w:val="1"/>
      <w:marLeft w:val="0"/>
      <w:marRight w:val="0"/>
      <w:marTop w:val="0"/>
      <w:marBottom w:val="0"/>
      <w:divBdr>
        <w:top w:val="none" w:sz="0" w:space="0" w:color="auto"/>
        <w:left w:val="none" w:sz="0" w:space="0" w:color="auto"/>
        <w:bottom w:val="none" w:sz="0" w:space="0" w:color="auto"/>
        <w:right w:val="none" w:sz="0" w:space="0" w:color="auto"/>
      </w:divBdr>
    </w:div>
    <w:div w:id="26812711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6058875">
      <w:bodyDiv w:val="1"/>
      <w:marLeft w:val="0"/>
      <w:marRight w:val="0"/>
      <w:marTop w:val="0"/>
      <w:marBottom w:val="0"/>
      <w:divBdr>
        <w:top w:val="none" w:sz="0" w:space="0" w:color="auto"/>
        <w:left w:val="none" w:sz="0" w:space="0" w:color="auto"/>
        <w:bottom w:val="none" w:sz="0" w:space="0" w:color="auto"/>
        <w:right w:val="none" w:sz="0" w:space="0" w:color="auto"/>
      </w:divBdr>
      <w:divsChild>
        <w:div w:id="584068373">
          <w:marLeft w:val="0"/>
          <w:marRight w:val="0"/>
          <w:marTop w:val="0"/>
          <w:marBottom w:val="0"/>
          <w:divBdr>
            <w:top w:val="none" w:sz="0" w:space="0" w:color="auto"/>
            <w:left w:val="none" w:sz="0" w:space="0" w:color="auto"/>
            <w:bottom w:val="none" w:sz="0" w:space="0" w:color="auto"/>
            <w:right w:val="none" w:sz="0" w:space="0" w:color="auto"/>
          </w:divBdr>
        </w:div>
      </w:divsChild>
    </w:div>
    <w:div w:id="280697705">
      <w:bodyDiv w:val="1"/>
      <w:marLeft w:val="0"/>
      <w:marRight w:val="0"/>
      <w:marTop w:val="0"/>
      <w:marBottom w:val="0"/>
      <w:divBdr>
        <w:top w:val="none" w:sz="0" w:space="0" w:color="auto"/>
        <w:left w:val="none" w:sz="0" w:space="0" w:color="auto"/>
        <w:bottom w:val="none" w:sz="0" w:space="0" w:color="auto"/>
        <w:right w:val="none" w:sz="0" w:space="0" w:color="auto"/>
      </w:divBdr>
    </w:div>
    <w:div w:id="284506545">
      <w:bodyDiv w:val="1"/>
      <w:marLeft w:val="0"/>
      <w:marRight w:val="0"/>
      <w:marTop w:val="0"/>
      <w:marBottom w:val="0"/>
      <w:divBdr>
        <w:top w:val="none" w:sz="0" w:space="0" w:color="auto"/>
        <w:left w:val="none" w:sz="0" w:space="0" w:color="auto"/>
        <w:bottom w:val="none" w:sz="0" w:space="0" w:color="auto"/>
        <w:right w:val="none" w:sz="0" w:space="0" w:color="auto"/>
      </w:divBdr>
    </w:div>
    <w:div w:id="298729073">
      <w:bodyDiv w:val="1"/>
      <w:marLeft w:val="0"/>
      <w:marRight w:val="0"/>
      <w:marTop w:val="0"/>
      <w:marBottom w:val="0"/>
      <w:divBdr>
        <w:top w:val="none" w:sz="0" w:space="0" w:color="auto"/>
        <w:left w:val="none" w:sz="0" w:space="0" w:color="auto"/>
        <w:bottom w:val="none" w:sz="0" w:space="0" w:color="auto"/>
        <w:right w:val="none" w:sz="0" w:space="0" w:color="auto"/>
      </w:divBdr>
    </w:div>
    <w:div w:id="302077389">
      <w:bodyDiv w:val="1"/>
      <w:marLeft w:val="0"/>
      <w:marRight w:val="0"/>
      <w:marTop w:val="0"/>
      <w:marBottom w:val="0"/>
      <w:divBdr>
        <w:top w:val="none" w:sz="0" w:space="0" w:color="auto"/>
        <w:left w:val="none" w:sz="0" w:space="0" w:color="auto"/>
        <w:bottom w:val="none" w:sz="0" w:space="0" w:color="auto"/>
        <w:right w:val="none" w:sz="0" w:space="0" w:color="auto"/>
      </w:divBdr>
    </w:div>
    <w:div w:id="307438716">
      <w:bodyDiv w:val="1"/>
      <w:marLeft w:val="0"/>
      <w:marRight w:val="0"/>
      <w:marTop w:val="0"/>
      <w:marBottom w:val="0"/>
      <w:divBdr>
        <w:top w:val="none" w:sz="0" w:space="0" w:color="auto"/>
        <w:left w:val="none" w:sz="0" w:space="0" w:color="auto"/>
        <w:bottom w:val="none" w:sz="0" w:space="0" w:color="auto"/>
        <w:right w:val="none" w:sz="0" w:space="0" w:color="auto"/>
      </w:divBdr>
    </w:div>
    <w:div w:id="310839562">
      <w:bodyDiv w:val="1"/>
      <w:marLeft w:val="0"/>
      <w:marRight w:val="0"/>
      <w:marTop w:val="0"/>
      <w:marBottom w:val="0"/>
      <w:divBdr>
        <w:top w:val="none" w:sz="0" w:space="0" w:color="auto"/>
        <w:left w:val="none" w:sz="0" w:space="0" w:color="auto"/>
        <w:bottom w:val="none" w:sz="0" w:space="0" w:color="auto"/>
        <w:right w:val="none" w:sz="0" w:space="0" w:color="auto"/>
      </w:divBdr>
    </w:div>
    <w:div w:id="314382350">
      <w:bodyDiv w:val="1"/>
      <w:marLeft w:val="0"/>
      <w:marRight w:val="0"/>
      <w:marTop w:val="0"/>
      <w:marBottom w:val="0"/>
      <w:divBdr>
        <w:top w:val="none" w:sz="0" w:space="0" w:color="auto"/>
        <w:left w:val="none" w:sz="0" w:space="0" w:color="auto"/>
        <w:bottom w:val="none" w:sz="0" w:space="0" w:color="auto"/>
        <w:right w:val="none" w:sz="0" w:space="0" w:color="auto"/>
      </w:divBdr>
    </w:div>
    <w:div w:id="315839590">
      <w:bodyDiv w:val="1"/>
      <w:marLeft w:val="0"/>
      <w:marRight w:val="0"/>
      <w:marTop w:val="0"/>
      <w:marBottom w:val="0"/>
      <w:divBdr>
        <w:top w:val="none" w:sz="0" w:space="0" w:color="auto"/>
        <w:left w:val="none" w:sz="0" w:space="0" w:color="auto"/>
        <w:bottom w:val="none" w:sz="0" w:space="0" w:color="auto"/>
        <w:right w:val="none" w:sz="0" w:space="0" w:color="auto"/>
      </w:divBdr>
    </w:div>
    <w:div w:id="319845640">
      <w:bodyDiv w:val="1"/>
      <w:marLeft w:val="0"/>
      <w:marRight w:val="0"/>
      <w:marTop w:val="0"/>
      <w:marBottom w:val="0"/>
      <w:divBdr>
        <w:top w:val="none" w:sz="0" w:space="0" w:color="auto"/>
        <w:left w:val="none" w:sz="0" w:space="0" w:color="auto"/>
        <w:bottom w:val="none" w:sz="0" w:space="0" w:color="auto"/>
        <w:right w:val="none" w:sz="0" w:space="0" w:color="auto"/>
      </w:divBdr>
    </w:div>
    <w:div w:id="34845848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983830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6882817">
      <w:bodyDiv w:val="1"/>
      <w:marLeft w:val="0"/>
      <w:marRight w:val="0"/>
      <w:marTop w:val="0"/>
      <w:marBottom w:val="0"/>
      <w:divBdr>
        <w:top w:val="none" w:sz="0" w:space="0" w:color="auto"/>
        <w:left w:val="none" w:sz="0" w:space="0" w:color="auto"/>
        <w:bottom w:val="none" w:sz="0" w:space="0" w:color="auto"/>
        <w:right w:val="none" w:sz="0" w:space="0" w:color="auto"/>
      </w:divBdr>
    </w:div>
    <w:div w:id="392315419">
      <w:bodyDiv w:val="1"/>
      <w:marLeft w:val="0"/>
      <w:marRight w:val="0"/>
      <w:marTop w:val="0"/>
      <w:marBottom w:val="0"/>
      <w:divBdr>
        <w:top w:val="none" w:sz="0" w:space="0" w:color="auto"/>
        <w:left w:val="none" w:sz="0" w:space="0" w:color="auto"/>
        <w:bottom w:val="none" w:sz="0" w:space="0" w:color="auto"/>
        <w:right w:val="none" w:sz="0" w:space="0" w:color="auto"/>
      </w:divBdr>
    </w:div>
    <w:div w:id="400324759">
      <w:bodyDiv w:val="1"/>
      <w:marLeft w:val="0"/>
      <w:marRight w:val="0"/>
      <w:marTop w:val="0"/>
      <w:marBottom w:val="0"/>
      <w:divBdr>
        <w:top w:val="none" w:sz="0" w:space="0" w:color="auto"/>
        <w:left w:val="none" w:sz="0" w:space="0" w:color="auto"/>
        <w:bottom w:val="none" w:sz="0" w:space="0" w:color="auto"/>
        <w:right w:val="none" w:sz="0" w:space="0" w:color="auto"/>
      </w:divBdr>
    </w:div>
    <w:div w:id="437257474">
      <w:bodyDiv w:val="1"/>
      <w:marLeft w:val="0"/>
      <w:marRight w:val="0"/>
      <w:marTop w:val="0"/>
      <w:marBottom w:val="0"/>
      <w:divBdr>
        <w:top w:val="none" w:sz="0" w:space="0" w:color="auto"/>
        <w:left w:val="none" w:sz="0" w:space="0" w:color="auto"/>
        <w:bottom w:val="none" w:sz="0" w:space="0" w:color="auto"/>
        <w:right w:val="none" w:sz="0" w:space="0" w:color="auto"/>
      </w:divBdr>
    </w:div>
    <w:div w:id="439110154">
      <w:bodyDiv w:val="1"/>
      <w:marLeft w:val="0"/>
      <w:marRight w:val="0"/>
      <w:marTop w:val="0"/>
      <w:marBottom w:val="0"/>
      <w:divBdr>
        <w:top w:val="none" w:sz="0" w:space="0" w:color="auto"/>
        <w:left w:val="none" w:sz="0" w:space="0" w:color="auto"/>
        <w:bottom w:val="none" w:sz="0" w:space="0" w:color="auto"/>
        <w:right w:val="none" w:sz="0" w:space="0" w:color="auto"/>
      </w:divBdr>
    </w:div>
    <w:div w:id="440032649">
      <w:bodyDiv w:val="1"/>
      <w:marLeft w:val="0"/>
      <w:marRight w:val="0"/>
      <w:marTop w:val="0"/>
      <w:marBottom w:val="0"/>
      <w:divBdr>
        <w:top w:val="none" w:sz="0" w:space="0" w:color="auto"/>
        <w:left w:val="none" w:sz="0" w:space="0" w:color="auto"/>
        <w:bottom w:val="none" w:sz="0" w:space="0" w:color="auto"/>
        <w:right w:val="none" w:sz="0" w:space="0" w:color="auto"/>
      </w:divBdr>
    </w:div>
    <w:div w:id="468285708">
      <w:bodyDiv w:val="1"/>
      <w:marLeft w:val="0"/>
      <w:marRight w:val="0"/>
      <w:marTop w:val="0"/>
      <w:marBottom w:val="0"/>
      <w:divBdr>
        <w:top w:val="none" w:sz="0" w:space="0" w:color="auto"/>
        <w:left w:val="none" w:sz="0" w:space="0" w:color="auto"/>
        <w:bottom w:val="none" w:sz="0" w:space="0" w:color="auto"/>
        <w:right w:val="none" w:sz="0" w:space="0" w:color="auto"/>
      </w:divBdr>
    </w:div>
    <w:div w:id="481627808">
      <w:bodyDiv w:val="1"/>
      <w:marLeft w:val="0"/>
      <w:marRight w:val="0"/>
      <w:marTop w:val="0"/>
      <w:marBottom w:val="0"/>
      <w:divBdr>
        <w:top w:val="none" w:sz="0" w:space="0" w:color="auto"/>
        <w:left w:val="none" w:sz="0" w:space="0" w:color="auto"/>
        <w:bottom w:val="none" w:sz="0" w:space="0" w:color="auto"/>
        <w:right w:val="none" w:sz="0" w:space="0" w:color="auto"/>
      </w:divBdr>
    </w:div>
    <w:div w:id="498694794">
      <w:bodyDiv w:val="1"/>
      <w:marLeft w:val="0"/>
      <w:marRight w:val="0"/>
      <w:marTop w:val="0"/>
      <w:marBottom w:val="0"/>
      <w:divBdr>
        <w:top w:val="none" w:sz="0" w:space="0" w:color="auto"/>
        <w:left w:val="none" w:sz="0" w:space="0" w:color="auto"/>
        <w:bottom w:val="none" w:sz="0" w:space="0" w:color="auto"/>
        <w:right w:val="none" w:sz="0" w:space="0" w:color="auto"/>
      </w:divBdr>
    </w:div>
    <w:div w:id="519588517">
      <w:bodyDiv w:val="1"/>
      <w:marLeft w:val="0"/>
      <w:marRight w:val="0"/>
      <w:marTop w:val="0"/>
      <w:marBottom w:val="0"/>
      <w:divBdr>
        <w:top w:val="none" w:sz="0" w:space="0" w:color="auto"/>
        <w:left w:val="none" w:sz="0" w:space="0" w:color="auto"/>
        <w:bottom w:val="none" w:sz="0" w:space="0" w:color="auto"/>
        <w:right w:val="none" w:sz="0" w:space="0" w:color="auto"/>
      </w:divBdr>
    </w:div>
    <w:div w:id="5237115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2739236">
      <w:bodyDiv w:val="1"/>
      <w:marLeft w:val="0"/>
      <w:marRight w:val="0"/>
      <w:marTop w:val="0"/>
      <w:marBottom w:val="0"/>
      <w:divBdr>
        <w:top w:val="none" w:sz="0" w:space="0" w:color="auto"/>
        <w:left w:val="none" w:sz="0" w:space="0" w:color="auto"/>
        <w:bottom w:val="none" w:sz="0" w:space="0" w:color="auto"/>
        <w:right w:val="none" w:sz="0" w:space="0" w:color="auto"/>
      </w:divBdr>
    </w:div>
    <w:div w:id="552891815">
      <w:bodyDiv w:val="1"/>
      <w:marLeft w:val="0"/>
      <w:marRight w:val="0"/>
      <w:marTop w:val="0"/>
      <w:marBottom w:val="0"/>
      <w:divBdr>
        <w:top w:val="none" w:sz="0" w:space="0" w:color="auto"/>
        <w:left w:val="none" w:sz="0" w:space="0" w:color="auto"/>
        <w:bottom w:val="none" w:sz="0" w:space="0" w:color="auto"/>
        <w:right w:val="none" w:sz="0" w:space="0" w:color="auto"/>
      </w:divBdr>
    </w:div>
    <w:div w:id="564531530">
      <w:bodyDiv w:val="1"/>
      <w:marLeft w:val="0"/>
      <w:marRight w:val="0"/>
      <w:marTop w:val="0"/>
      <w:marBottom w:val="0"/>
      <w:divBdr>
        <w:top w:val="none" w:sz="0" w:space="0" w:color="auto"/>
        <w:left w:val="none" w:sz="0" w:space="0" w:color="auto"/>
        <w:bottom w:val="none" w:sz="0" w:space="0" w:color="auto"/>
        <w:right w:val="none" w:sz="0" w:space="0" w:color="auto"/>
      </w:divBdr>
    </w:div>
    <w:div w:id="564949074">
      <w:bodyDiv w:val="1"/>
      <w:marLeft w:val="0"/>
      <w:marRight w:val="0"/>
      <w:marTop w:val="0"/>
      <w:marBottom w:val="0"/>
      <w:divBdr>
        <w:top w:val="none" w:sz="0" w:space="0" w:color="auto"/>
        <w:left w:val="none" w:sz="0" w:space="0" w:color="auto"/>
        <w:bottom w:val="none" w:sz="0" w:space="0" w:color="auto"/>
        <w:right w:val="none" w:sz="0" w:space="0" w:color="auto"/>
      </w:divBdr>
    </w:div>
    <w:div w:id="565841131">
      <w:bodyDiv w:val="1"/>
      <w:marLeft w:val="0"/>
      <w:marRight w:val="0"/>
      <w:marTop w:val="0"/>
      <w:marBottom w:val="0"/>
      <w:divBdr>
        <w:top w:val="none" w:sz="0" w:space="0" w:color="auto"/>
        <w:left w:val="none" w:sz="0" w:space="0" w:color="auto"/>
        <w:bottom w:val="none" w:sz="0" w:space="0" w:color="auto"/>
        <w:right w:val="none" w:sz="0" w:space="0" w:color="auto"/>
      </w:divBdr>
    </w:div>
    <w:div w:id="590511512">
      <w:bodyDiv w:val="1"/>
      <w:marLeft w:val="0"/>
      <w:marRight w:val="0"/>
      <w:marTop w:val="0"/>
      <w:marBottom w:val="0"/>
      <w:divBdr>
        <w:top w:val="none" w:sz="0" w:space="0" w:color="auto"/>
        <w:left w:val="none" w:sz="0" w:space="0" w:color="auto"/>
        <w:bottom w:val="none" w:sz="0" w:space="0" w:color="auto"/>
        <w:right w:val="none" w:sz="0" w:space="0" w:color="auto"/>
      </w:divBdr>
    </w:div>
    <w:div w:id="597369041">
      <w:bodyDiv w:val="1"/>
      <w:marLeft w:val="0"/>
      <w:marRight w:val="0"/>
      <w:marTop w:val="0"/>
      <w:marBottom w:val="0"/>
      <w:divBdr>
        <w:top w:val="none" w:sz="0" w:space="0" w:color="auto"/>
        <w:left w:val="none" w:sz="0" w:space="0" w:color="auto"/>
        <w:bottom w:val="none" w:sz="0" w:space="0" w:color="auto"/>
        <w:right w:val="none" w:sz="0" w:space="0" w:color="auto"/>
      </w:divBdr>
    </w:div>
    <w:div w:id="609555373">
      <w:bodyDiv w:val="1"/>
      <w:marLeft w:val="0"/>
      <w:marRight w:val="0"/>
      <w:marTop w:val="0"/>
      <w:marBottom w:val="0"/>
      <w:divBdr>
        <w:top w:val="none" w:sz="0" w:space="0" w:color="auto"/>
        <w:left w:val="none" w:sz="0" w:space="0" w:color="auto"/>
        <w:bottom w:val="none" w:sz="0" w:space="0" w:color="auto"/>
        <w:right w:val="none" w:sz="0" w:space="0" w:color="auto"/>
      </w:divBdr>
    </w:div>
    <w:div w:id="650476633">
      <w:bodyDiv w:val="1"/>
      <w:marLeft w:val="0"/>
      <w:marRight w:val="0"/>
      <w:marTop w:val="0"/>
      <w:marBottom w:val="0"/>
      <w:divBdr>
        <w:top w:val="none" w:sz="0" w:space="0" w:color="auto"/>
        <w:left w:val="none" w:sz="0" w:space="0" w:color="auto"/>
        <w:bottom w:val="none" w:sz="0" w:space="0" w:color="auto"/>
        <w:right w:val="none" w:sz="0" w:space="0" w:color="auto"/>
      </w:divBdr>
    </w:div>
    <w:div w:id="658193824">
      <w:bodyDiv w:val="1"/>
      <w:marLeft w:val="0"/>
      <w:marRight w:val="0"/>
      <w:marTop w:val="0"/>
      <w:marBottom w:val="0"/>
      <w:divBdr>
        <w:top w:val="none" w:sz="0" w:space="0" w:color="auto"/>
        <w:left w:val="none" w:sz="0" w:space="0" w:color="auto"/>
        <w:bottom w:val="none" w:sz="0" w:space="0" w:color="auto"/>
        <w:right w:val="none" w:sz="0" w:space="0" w:color="auto"/>
      </w:divBdr>
    </w:div>
    <w:div w:id="662510569">
      <w:bodyDiv w:val="1"/>
      <w:marLeft w:val="0"/>
      <w:marRight w:val="0"/>
      <w:marTop w:val="0"/>
      <w:marBottom w:val="0"/>
      <w:divBdr>
        <w:top w:val="none" w:sz="0" w:space="0" w:color="auto"/>
        <w:left w:val="none" w:sz="0" w:space="0" w:color="auto"/>
        <w:bottom w:val="none" w:sz="0" w:space="0" w:color="auto"/>
        <w:right w:val="none" w:sz="0" w:space="0" w:color="auto"/>
      </w:divBdr>
    </w:div>
    <w:div w:id="66640115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429769">
      <w:bodyDiv w:val="1"/>
      <w:marLeft w:val="0"/>
      <w:marRight w:val="0"/>
      <w:marTop w:val="0"/>
      <w:marBottom w:val="0"/>
      <w:divBdr>
        <w:top w:val="none" w:sz="0" w:space="0" w:color="auto"/>
        <w:left w:val="none" w:sz="0" w:space="0" w:color="auto"/>
        <w:bottom w:val="none" w:sz="0" w:space="0" w:color="auto"/>
        <w:right w:val="none" w:sz="0" w:space="0" w:color="auto"/>
      </w:divBdr>
    </w:div>
    <w:div w:id="734860608">
      <w:bodyDiv w:val="1"/>
      <w:marLeft w:val="0"/>
      <w:marRight w:val="0"/>
      <w:marTop w:val="0"/>
      <w:marBottom w:val="0"/>
      <w:divBdr>
        <w:top w:val="none" w:sz="0" w:space="0" w:color="auto"/>
        <w:left w:val="none" w:sz="0" w:space="0" w:color="auto"/>
        <w:bottom w:val="none" w:sz="0" w:space="0" w:color="auto"/>
        <w:right w:val="none" w:sz="0" w:space="0" w:color="auto"/>
      </w:divBdr>
    </w:div>
    <w:div w:id="739253399">
      <w:bodyDiv w:val="1"/>
      <w:marLeft w:val="0"/>
      <w:marRight w:val="0"/>
      <w:marTop w:val="0"/>
      <w:marBottom w:val="0"/>
      <w:divBdr>
        <w:top w:val="none" w:sz="0" w:space="0" w:color="auto"/>
        <w:left w:val="none" w:sz="0" w:space="0" w:color="auto"/>
        <w:bottom w:val="none" w:sz="0" w:space="0" w:color="auto"/>
        <w:right w:val="none" w:sz="0" w:space="0" w:color="auto"/>
      </w:divBdr>
    </w:div>
    <w:div w:id="742677287">
      <w:bodyDiv w:val="1"/>
      <w:marLeft w:val="0"/>
      <w:marRight w:val="0"/>
      <w:marTop w:val="0"/>
      <w:marBottom w:val="0"/>
      <w:divBdr>
        <w:top w:val="none" w:sz="0" w:space="0" w:color="auto"/>
        <w:left w:val="none" w:sz="0" w:space="0" w:color="auto"/>
        <w:bottom w:val="none" w:sz="0" w:space="0" w:color="auto"/>
        <w:right w:val="none" w:sz="0" w:space="0" w:color="auto"/>
      </w:divBdr>
    </w:div>
    <w:div w:id="744689468">
      <w:bodyDiv w:val="1"/>
      <w:marLeft w:val="0"/>
      <w:marRight w:val="0"/>
      <w:marTop w:val="0"/>
      <w:marBottom w:val="0"/>
      <w:divBdr>
        <w:top w:val="none" w:sz="0" w:space="0" w:color="auto"/>
        <w:left w:val="none" w:sz="0" w:space="0" w:color="auto"/>
        <w:bottom w:val="none" w:sz="0" w:space="0" w:color="auto"/>
        <w:right w:val="none" w:sz="0" w:space="0" w:color="auto"/>
      </w:divBdr>
    </w:div>
    <w:div w:id="750930223">
      <w:bodyDiv w:val="1"/>
      <w:marLeft w:val="0"/>
      <w:marRight w:val="0"/>
      <w:marTop w:val="0"/>
      <w:marBottom w:val="0"/>
      <w:divBdr>
        <w:top w:val="none" w:sz="0" w:space="0" w:color="auto"/>
        <w:left w:val="none" w:sz="0" w:space="0" w:color="auto"/>
        <w:bottom w:val="none" w:sz="0" w:space="0" w:color="auto"/>
        <w:right w:val="none" w:sz="0" w:space="0" w:color="auto"/>
      </w:divBdr>
    </w:div>
    <w:div w:id="753166877">
      <w:bodyDiv w:val="1"/>
      <w:marLeft w:val="0"/>
      <w:marRight w:val="0"/>
      <w:marTop w:val="0"/>
      <w:marBottom w:val="0"/>
      <w:divBdr>
        <w:top w:val="none" w:sz="0" w:space="0" w:color="auto"/>
        <w:left w:val="none" w:sz="0" w:space="0" w:color="auto"/>
        <w:bottom w:val="none" w:sz="0" w:space="0" w:color="auto"/>
        <w:right w:val="none" w:sz="0" w:space="0" w:color="auto"/>
      </w:divBdr>
    </w:div>
    <w:div w:id="75473939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3428084">
      <w:bodyDiv w:val="1"/>
      <w:marLeft w:val="0"/>
      <w:marRight w:val="0"/>
      <w:marTop w:val="0"/>
      <w:marBottom w:val="0"/>
      <w:divBdr>
        <w:top w:val="none" w:sz="0" w:space="0" w:color="auto"/>
        <w:left w:val="none" w:sz="0" w:space="0" w:color="auto"/>
        <w:bottom w:val="none" w:sz="0" w:space="0" w:color="auto"/>
        <w:right w:val="none" w:sz="0" w:space="0" w:color="auto"/>
      </w:divBdr>
    </w:div>
    <w:div w:id="805701901">
      <w:bodyDiv w:val="1"/>
      <w:marLeft w:val="0"/>
      <w:marRight w:val="0"/>
      <w:marTop w:val="0"/>
      <w:marBottom w:val="0"/>
      <w:divBdr>
        <w:top w:val="none" w:sz="0" w:space="0" w:color="auto"/>
        <w:left w:val="none" w:sz="0" w:space="0" w:color="auto"/>
        <w:bottom w:val="none" w:sz="0" w:space="0" w:color="auto"/>
        <w:right w:val="none" w:sz="0" w:space="0" w:color="auto"/>
      </w:divBdr>
    </w:div>
    <w:div w:id="806511503">
      <w:bodyDiv w:val="1"/>
      <w:marLeft w:val="0"/>
      <w:marRight w:val="0"/>
      <w:marTop w:val="0"/>
      <w:marBottom w:val="0"/>
      <w:divBdr>
        <w:top w:val="none" w:sz="0" w:space="0" w:color="auto"/>
        <w:left w:val="none" w:sz="0" w:space="0" w:color="auto"/>
        <w:bottom w:val="none" w:sz="0" w:space="0" w:color="auto"/>
        <w:right w:val="none" w:sz="0" w:space="0" w:color="auto"/>
      </w:divBdr>
    </w:div>
    <w:div w:id="808475118">
      <w:bodyDiv w:val="1"/>
      <w:marLeft w:val="0"/>
      <w:marRight w:val="0"/>
      <w:marTop w:val="0"/>
      <w:marBottom w:val="0"/>
      <w:divBdr>
        <w:top w:val="none" w:sz="0" w:space="0" w:color="auto"/>
        <w:left w:val="none" w:sz="0" w:space="0" w:color="auto"/>
        <w:bottom w:val="none" w:sz="0" w:space="0" w:color="auto"/>
        <w:right w:val="none" w:sz="0" w:space="0" w:color="auto"/>
      </w:divBdr>
    </w:div>
    <w:div w:id="812411027">
      <w:bodyDiv w:val="1"/>
      <w:marLeft w:val="0"/>
      <w:marRight w:val="0"/>
      <w:marTop w:val="0"/>
      <w:marBottom w:val="0"/>
      <w:divBdr>
        <w:top w:val="none" w:sz="0" w:space="0" w:color="auto"/>
        <w:left w:val="none" w:sz="0" w:space="0" w:color="auto"/>
        <w:bottom w:val="none" w:sz="0" w:space="0" w:color="auto"/>
        <w:right w:val="none" w:sz="0" w:space="0" w:color="auto"/>
      </w:divBdr>
    </w:div>
    <w:div w:id="816609934">
      <w:bodyDiv w:val="1"/>
      <w:marLeft w:val="0"/>
      <w:marRight w:val="0"/>
      <w:marTop w:val="0"/>
      <w:marBottom w:val="0"/>
      <w:divBdr>
        <w:top w:val="none" w:sz="0" w:space="0" w:color="auto"/>
        <w:left w:val="none" w:sz="0" w:space="0" w:color="auto"/>
        <w:bottom w:val="none" w:sz="0" w:space="0" w:color="auto"/>
        <w:right w:val="none" w:sz="0" w:space="0" w:color="auto"/>
      </w:divBdr>
    </w:div>
    <w:div w:id="817264609">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0023105">
      <w:bodyDiv w:val="1"/>
      <w:marLeft w:val="0"/>
      <w:marRight w:val="0"/>
      <w:marTop w:val="0"/>
      <w:marBottom w:val="0"/>
      <w:divBdr>
        <w:top w:val="none" w:sz="0" w:space="0" w:color="auto"/>
        <w:left w:val="none" w:sz="0" w:space="0" w:color="auto"/>
        <w:bottom w:val="none" w:sz="0" w:space="0" w:color="auto"/>
        <w:right w:val="none" w:sz="0" w:space="0" w:color="auto"/>
      </w:divBdr>
    </w:div>
    <w:div w:id="851450979">
      <w:bodyDiv w:val="1"/>
      <w:marLeft w:val="0"/>
      <w:marRight w:val="0"/>
      <w:marTop w:val="0"/>
      <w:marBottom w:val="0"/>
      <w:divBdr>
        <w:top w:val="none" w:sz="0" w:space="0" w:color="auto"/>
        <w:left w:val="none" w:sz="0" w:space="0" w:color="auto"/>
        <w:bottom w:val="none" w:sz="0" w:space="0" w:color="auto"/>
        <w:right w:val="none" w:sz="0" w:space="0" w:color="auto"/>
      </w:divBdr>
    </w:div>
    <w:div w:id="853301165">
      <w:bodyDiv w:val="1"/>
      <w:marLeft w:val="0"/>
      <w:marRight w:val="0"/>
      <w:marTop w:val="0"/>
      <w:marBottom w:val="0"/>
      <w:divBdr>
        <w:top w:val="none" w:sz="0" w:space="0" w:color="auto"/>
        <w:left w:val="none" w:sz="0" w:space="0" w:color="auto"/>
        <w:bottom w:val="none" w:sz="0" w:space="0" w:color="auto"/>
        <w:right w:val="none" w:sz="0" w:space="0" w:color="auto"/>
      </w:divBdr>
    </w:div>
    <w:div w:id="862785413">
      <w:bodyDiv w:val="1"/>
      <w:marLeft w:val="0"/>
      <w:marRight w:val="0"/>
      <w:marTop w:val="0"/>
      <w:marBottom w:val="0"/>
      <w:divBdr>
        <w:top w:val="none" w:sz="0" w:space="0" w:color="auto"/>
        <w:left w:val="none" w:sz="0" w:space="0" w:color="auto"/>
        <w:bottom w:val="none" w:sz="0" w:space="0" w:color="auto"/>
        <w:right w:val="none" w:sz="0" w:space="0" w:color="auto"/>
      </w:divBdr>
    </w:div>
    <w:div w:id="869804929">
      <w:bodyDiv w:val="1"/>
      <w:marLeft w:val="0"/>
      <w:marRight w:val="0"/>
      <w:marTop w:val="0"/>
      <w:marBottom w:val="0"/>
      <w:divBdr>
        <w:top w:val="none" w:sz="0" w:space="0" w:color="auto"/>
        <w:left w:val="none" w:sz="0" w:space="0" w:color="auto"/>
        <w:bottom w:val="none" w:sz="0" w:space="0" w:color="auto"/>
        <w:right w:val="none" w:sz="0" w:space="0" w:color="auto"/>
      </w:divBdr>
    </w:div>
    <w:div w:id="883180140">
      <w:bodyDiv w:val="1"/>
      <w:marLeft w:val="0"/>
      <w:marRight w:val="0"/>
      <w:marTop w:val="0"/>
      <w:marBottom w:val="0"/>
      <w:divBdr>
        <w:top w:val="none" w:sz="0" w:space="0" w:color="auto"/>
        <w:left w:val="none" w:sz="0" w:space="0" w:color="auto"/>
        <w:bottom w:val="none" w:sz="0" w:space="0" w:color="auto"/>
        <w:right w:val="none" w:sz="0" w:space="0" w:color="auto"/>
      </w:divBdr>
    </w:div>
    <w:div w:id="931162151">
      <w:bodyDiv w:val="1"/>
      <w:marLeft w:val="0"/>
      <w:marRight w:val="0"/>
      <w:marTop w:val="0"/>
      <w:marBottom w:val="0"/>
      <w:divBdr>
        <w:top w:val="none" w:sz="0" w:space="0" w:color="auto"/>
        <w:left w:val="none" w:sz="0" w:space="0" w:color="auto"/>
        <w:bottom w:val="none" w:sz="0" w:space="0" w:color="auto"/>
        <w:right w:val="none" w:sz="0" w:space="0" w:color="auto"/>
      </w:divBdr>
    </w:div>
    <w:div w:id="937951261">
      <w:bodyDiv w:val="1"/>
      <w:marLeft w:val="0"/>
      <w:marRight w:val="0"/>
      <w:marTop w:val="0"/>
      <w:marBottom w:val="0"/>
      <w:divBdr>
        <w:top w:val="none" w:sz="0" w:space="0" w:color="auto"/>
        <w:left w:val="none" w:sz="0" w:space="0" w:color="auto"/>
        <w:bottom w:val="none" w:sz="0" w:space="0" w:color="auto"/>
        <w:right w:val="none" w:sz="0" w:space="0" w:color="auto"/>
      </w:divBdr>
    </w:div>
    <w:div w:id="952202969">
      <w:bodyDiv w:val="1"/>
      <w:marLeft w:val="0"/>
      <w:marRight w:val="0"/>
      <w:marTop w:val="0"/>
      <w:marBottom w:val="0"/>
      <w:divBdr>
        <w:top w:val="none" w:sz="0" w:space="0" w:color="auto"/>
        <w:left w:val="none" w:sz="0" w:space="0" w:color="auto"/>
        <w:bottom w:val="none" w:sz="0" w:space="0" w:color="auto"/>
        <w:right w:val="none" w:sz="0" w:space="0" w:color="auto"/>
      </w:divBdr>
    </w:div>
    <w:div w:id="958489585">
      <w:bodyDiv w:val="1"/>
      <w:marLeft w:val="0"/>
      <w:marRight w:val="0"/>
      <w:marTop w:val="0"/>
      <w:marBottom w:val="0"/>
      <w:divBdr>
        <w:top w:val="none" w:sz="0" w:space="0" w:color="auto"/>
        <w:left w:val="none" w:sz="0" w:space="0" w:color="auto"/>
        <w:bottom w:val="none" w:sz="0" w:space="0" w:color="auto"/>
        <w:right w:val="none" w:sz="0" w:space="0" w:color="auto"/>
      </w:divBdr>
    </w:div>
    <w:div w:id="959260515">
      <w:bodyDiv w:val="1"/>
      <w:marLeft w:val="0"/>
      <w:marRight w:val="0"/>
      <w:marTop w:val="0"/>
      <w:marBottom w:val="0"/>
      <w:divBdr>
        <w:top w:val="none" w:sz="0" w:space="0" w:color="auto"/>
        <w:left w:val="none" w:sz="0" w:space="0" w:color="auto"/>
        <w:bottom w:val="none" w:sz="0" w:space="0" w:color="auto"/>
        <w:right w:val="none" w:sz="0" w:space="0" w:color="auto"/>
      </w:divBdr>
    </w:div>
    <w:div w:id="990986735">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1996754">
      <w:bodyDiv w:val="1"/>
      <w:marLeft w:val="0"/>
      <w:marRight w:val="0"/>
      <w:marTop w:val="0"/>
      <w:marBottom w:val="0"/>
      <w:divBdr>
        <w:top w:val="none" w:sz="0" w:space="0" w:color="auto"/>
        <w:left w:val="none" w:sz="0" w:space="0" w:color="auto"/>
        <w:bottom w:val="none" w:sz="0" w:space="0" w:color="auto"/>
        <w:right w:val="none" w:sz="0" w:space="0" w:color="auto"/>
      </w:divBdr>
      <w:divsChild>
        <w:div w:id="1782873038">
          <w:marLeft w:val="0"/>
          <w:marRight w:val="0"/>
          <w:marTop w:val="0"/>
          <w:marBottom w:val="0"/>
          <w:divBdr>
            <w:top w:val="none" w:sz="0" w:space="0" w:color="auto"/>
            <w:left w:val="none" w:sz="0" w:space="0" w:color="auto"/>
            <w:bottom w:val="none" w:sz="0" w:space="0" w:color="auto"/>
            <w:right w:val="none" w:sz="0" w:space="0" w:color="auto"/>
          </w:divBdr>
        </w:div>
      </w:divsChild>
    </w:div>
    <w:div w:id="105947922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1655747">
      <w:bodyDiv w:val="1"/>
      <w:marLeft w:val="0"/>
      <w:marRight w:val="0"/>
      <w:marTop w:val="0"/>
      <w:marBottom w:val="0"/>
      <w:divBdr>
        <w:top w:val="none" w:sz="0" w:space="0" w:color="auto"/>
        <w:left w:val="none" w:sz="0" w:space="0" w:color="auto"/>
        <w:bottom w:val="none" w:sz="0" w:space="0" w:color="auto"/>
        <w:right w:val="none" w:sz="0" w:space="0" w:color="auto"/>
      </w:divBdr>
    </w:div>
    <w:div w:id="1073628588">
      <w:bodyDiv w:val="1"/>
      <w:marLeft w:val="0"/>
      <w:marRight w:val="0"/>
      <w:marTop w:val="0"/>
      <w:marBottom w:val="0"/>
      <w:divBdr>
        <w:top w:val="none" w:sz="0" w:space="0" w:color="auto"/>
        <w:left w:val="none" w:sz="0" w:space="0" w:color="auto"/>
        <w:bottom w:val="none" w:sz="0" w:space="0" w:color="auto"/>
        <w:right w:val="none" w:sz="0" w:space="0" w:color="auto"/>
      </w:divBdr>
    </w:div>
    <w:div w:id="1080447602">
      <w:bodyDiv w:val="1"/>
      <w:marLeft w:val="0"/>
      <w:marRight w:val="0"/>
      <w:marTop w:val="0"/>
      <w:marBottom w:val="0"/>
      <w:divBdr>
        <w:top w:val="none" w:sz="0" w:space="0" w:color="auto"/>
        <w:left w:val="none" w:sz="0" w:space="0" w:color="auto"/>
        <w:bottom w:val="none" w:sz="0" w:space="0" w:color="auto"/>
        <w:right w:val="none" w:sz="0" w:space="0" w:color="auto"/>
      </w:divBdr>
    </w:div>
    <w:div w:id="1100489567">
      <w:bodyDiv w:val="1"/>
      <w:marLeft w:val="0"/>
      <w:marRight w:val="0"/>
      <w:marTop w:val="0"/>
      <w:marBottom w:val="0"/>
      <w:divBdr>
        <w:top w:val="none" w:sz="0" w:space="0" w:color="auto"/>
        <w:left w:val="none" w:sz="0" w:space="0" w:color="auto"/>
        <w:bottom w:val="none" w:sz="0" w:space="0" w:color="auto"/>
        <w:right w:val="none" w:sz="0" w:space="0" w:color="auto"/>
      </w:divBdr>
    </w:div>
    <w:div w:id="1101954896">
      <w:bodyDiv w:val="1"/>
      <w:marLeft w:val="0"/>
      <w:marRight w:val="0"/>
      <w:marTop w:val="0"/>
      <w:marBottom w:val="0"/>
      <w:divBdr>
        <w:top w:val="none" w:sz="0" w:space="0" w:color="auto"/>
        <w:left w:val="none" w:sz="0" w:space="0" w:color="auto"/>
        <w:bottom w:val="none" w:sz="0" w:space="0" w:color="auto"/>
        <w:right w:val="none" w:sz="0" w:space="0" w:color="auto"/>
      </w:divBdr>
    </w:div>
    <w:div w:id="1105733766">
      <w:bodyDiv w:val="1"/>
      <w:marLeft w:val="0"/>
      <w:marRight w:val="0"/>
      <w:marTop w:val="0"/>
      <w:marBottom w:val="0"/>
      <w:divBdr>
        <w:top w:val="none" w:sz="0" w:space="0" w:color="auto"/>
        <w:left w:val="none" w:sz="0" w:space="0" w:color="auto"/>
        <w:bottom w:val="none" w:sz="0" w:space="0" w:color="auto"/>
        <w:right w:val="none" w:sz="0" w:space="0" w:color="auto"/>
      </w:divBdr>
    </w:div>
    <w:div w:id="1112893262">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46313124">
      <w:bodyDiv w:val="1"/>
      <w:marLeft w:val="0"/>
      <w:marRight w:val="0"/>
      <w:marTop w:val="0"/>
      <w:marBottom w:val="0"/>
      <w:divBdr>
        <w:top w:val="none" w:sz="0" w:space="0" w:color="auto"/>
        <w:left w:val="none" w:sz="0" w:space="0" w:color="auto"/>
        <w:bottom w:val="none" w:sz="0" w:space="0" w:color="auto"/>
        <w:right w:val="none" w:sz="0" w:space="0" w:color="auto"/>
      </w:divBdr>
    </w:div>
    <w:div w:id="1153376625">
      <w:bodyDiv w:val="1"/>
      <w:marLeft w:val="0"/>
      <w:marRight w:val="0"/>
      <w:marTop w:val="0"/>
      <w:marBottom w:val="0"/>
      <w:divBdr>
        <w:top w:val="none" w:sz="0" w:space="0" w:color="auto"/>
        <w:left w:val="none" w:sz="0" w:space="0" w:color="auto"/>
        <w:bottom w:val="none" w:sz="0" w:space="0" w:color="auto"/>
        <w:right w:val="none" w:sz="0" w:space="0" w:color="auto"/>
      </w:divBdr>
    </w:div>
    <w:div w:id="1170411807">
      <w:bodyDiv w:val="1"/>
      <w:marLeft w:val="0"/>
      <w:marRight w:val="0"/>
      <w:marTop w:val="0"/>
      <w:marBottom w:val="0"/>
      <w:divBdr>
        <w:top w:val="none" w:sz="0" w:space="0" w:color="auto"/>
        <w:left w:val="none" w:sz="0" w:space="0" w:color="auto"/>
        <w:bottom w:val="none" w:sz="0" w:space="0" w:color="auto"/>
        <w:right w:val="none" w:sz="0" w:space="0" w:color="auto"/>
      </w:divBdr>
    </w:div>
    <w:div w:id="118057889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552530">
      <w:bodyDiv w:val="1"/>
      <w:marLeft w:val="0"/>
      <w:marRight w:val="0"/>
      <w:marTop w:val="0"/>
      <w:marBottom w:val="0"/>
      <w:divBdr>
        <w:top w:val="none" w:sz="0" w:space="0" w:color="auto"/>
        <w:left w:val="none" w:sz="0" w:space="0" w:color="auto"/>
        <w:bottom w:val="none" w:sz="0" w:space="0" w:color="auto"/>
        <w:right w:val="none" w:sz="0" w:space="0" w:color="auto"/>
      </w:divBdr>
    </w:div>
    <w:div w:id="1261723385">
      <w:bodyDiv w:val="1"/>
      <w:marLeft w:val="0"/>
      <w:marRight w:val="0"/>
      <w:marTop w:val="0"/>
      <w:marBottom w:val="0"/>
      <w:divBdr>
        <w:top w:val="none" w:sz="0" w:space="0" w:color="auto"/>
        <w:left w:val="none" w:sz="0" w:space="0" w:color="auto"/>
        <w:bottom w:val="none" w:sz="0" w:space="0" w:color="auto"/>
        <w:right w:val="none" w:sz="0" w:space="0" w:color="auto"/>
      </w:divBdr>
    </w:div>
    <w:div w:id="1269393050">
      <w:bodyDiv w:val="1"/>
      <w:marLeft w:val="0"/>
      <w:marRight w:val="0"/>
      <w:marTop w:val="0"/>
      <w:marBottom w:val="0"/>
      <w:divBdr>
        <w:top w:val="none" w:sz="0" w:space="0" w:color="auto"/>
        <w:left w:val="none" w:sz="0" w:space="0" w:color="auto"/>
        <w:bottom w:val="none" w:sz="0" w:space="0" w:color="auto"/>
        <w:right w:val="none" w:sz="0" w:space="0" w:color="auto"/>
      </w:divBdr>
    </w:div>
    <w:div w:id="1271743792">
      <w:bodyDiv w:val="1"/>
      <w:marLeft w:val="0"/>
      <w:marRight w:val="0"/>
      <w:marTop w:val="0"/>
      <w:marBottom w:val="0"/>
      <w:divBdr>
        <w:top w:val="none" w:sz="0" w:space="0" w:color="auto"/>
        <w:left w:val="none" w:sz="0" w:space="0" w:color="auto"/>
        <w:bottom w:val="none" w:sz="0" w:space="0" w:color="auto"/>
        <w:right w:val="none" w:sz="0" w:space="0" w:color="auto"/>
      </w:divBdr>
    </w:div>
    <w:div w:id="1276252003">
      <w:bodyDiv w:val="1"/>
      <w:marLeft w:val="0"/>
      <w:marRight w:val="0"/>
      <w:marTop w:val="0"/>
      <w:marBottom w:val="0"/>
      <w:divBdr>
        <w:top w:val="none" w:sz="0" w:space="0" w:color="auto"/>
        <w:left w:val="none" w:sz="0" w:space="0" w:color="auto"/>
        <w:bottom w:val="none" w:sz="0" w:space="0" w:color="auto"/>
        <w:right w:val="none" w:sz="0" w:space="0" w:color="auto"/>
      </w:divBdr>
    </w:div>
    <w:div w:id="1276404833">
      <w:bodyDiv w:val="1"/>
      <w:marLeft w:val="0"/>
      <w:marRight w:val="0"/>
      <w:marTop w:val="0"/>
      <w:marBottom w:val="0"/>
      <w:divBdr>
        <w:top w:val="none" w:sz="0" w:space="0" w:color="auto"/>
        <w:left w:val="none" w:sz="0" w:space="0" w:color="auto"/>
        <w:bottom w:val="none" w:sz="0" w:space="0" w:color="auto"/>
        <w:right w:val="none" w:sz="0" w:space="0" w:color="auto"/>
      </w:divBdr>
    </w:div>
    <w:div w:id="1284380064">
      <w:bodyDiv w:val="1"/>
      <w:marLeft w:val="0"/>
      <w:marRight w:val="0"/>
      <w:marTop w:val="0"/>
      <w:marBottom w:val="0"/>
      <w:divBdr>
        <w:top w:val="none" w:sz="0" w:space="0" w:color="auto"/>
        <w:left w:val="none" w:sz="0" w:space="0" w:color="auto"/>
        <w:bottom w:val="none" w:sz="0" w:space="0" w:color="auto"/>
        <w:right w:val="none" w:sz="0" w:space="0" w:color="auto"/>
      </w:divBdr>
    </w:div>
    <w:div w:id="1293176981">
      <w:bodyDiv w:val="1"/>
      <w:marLeft w:val="0"/>
      <w:marRight w:val="0"/>
      <w:marTop w:val="0"/>
      <w:marBottom w:val="0"/>
      <w:divBdr>
        <w:top w:val="none" w:sz="0" w:space="0" w:color="auto"/>
        <w:left w:val="none" w:sz="0" w:space="0" w:color="auto"/>
        <w:bottom w:val="none" w:sz="0" w:space="0" w:color="auto"/>
        <w:right w:val="none" w:sz="0" w:space="0" w:color="auto"/>
      </w:divBdr>
    </w:div>
    <w:div w:id="1329359263">
      <w:bodyDiv w:val="1"/>
      <w:marLeft w:val="0"/>
      <w:marRight w:val="0"/>
      <w:marTop w:val="0"/>
      <w:marBottom w:val="0"/>
      <w:divBdr>
        <w:top w:val="none" w:sz="0" w:space="0" w:color="auto"/>
        <w:left w:val="none" w:sz="0" w:space="0" w:color="auto"/>
        <w:bottom w:val="none" w:sz="0" w:space="0" w:color="auto"/>
        <w:right w:val="none" w:sz="0" w:space="0" w:color="auto"/>
      </w:divBdr>
    </w:div>
    <w:div w:id="1329822862">
      <w:bodyDiv w:val="1"/>
      <w:marLeft w:val="0"/>
      <w:marRight w:val="0"/>
      <w:marTop w:val="0"/>
      <w:marBottom w:val="0"/>
      <w:divBdr>
        <w:top w:val="none" w:sz="0" w:space="0" w:color="auto"/>
        <w:left w:val="none" w:sz="0" w:space="0" w:color="auto"/>
        <w:bottom w:val="none" w:sz="0" w:space="0" w:color="auto"/>
        <w:right w:val="none" w:sz="0" w:space="0" w:color="auto"/>
      </w:divBdr>
    </w:div>
    <w:div w:id="1335835951">
      <w:bodyDiv w:val="1"/>
      <w:marLeft w:val="0"/>
      <w:marRight w:val="0"/>
      <w:marTop w:val="0"/>
      <w:marBottom w:val="0"/>
      <w:divBdr>
        <w:top w:val="none" w:sz="0" w:space="0" w:color="auto"/>
        <w:left w:val="none" w:sz="0" w:space="0" w:color="auto"/>
        <w:bottom w:val="none" w:sz="0" w:space="0" w:color="auto"/>
        <w:right w:val="none" w:sz="0" w:space="0" w:color="auto"/>
      </w:divBdr>
    </w:div>
    <w:div w:id="1346715024">
      <w:bodyDiv w:val="1"/>
      <w:marLeft w:val="0"/>
      <w:marRight w:val="0"/>
      <w:marTop w:val="0"/>
      <w:marBottom w:val="0"/>
      <w:divBdr>
        <w:top w:val="none" w:sz="0" w:space="0" w:color="auto"/>
        <w:left w:val="none" w:sz="0" w:space="0" w:color="auto"/>
        <w:bottom w:val="none" w:sz="0" w:space="0" w:color="auto"/>
        <w:right w:val="none" w:sz="0" w:space="0" w:color="auto"/>
      </w:divBdr>
    </w:div>
    <w:div w:id="1346901917">
      <w:bodyDiv w:val="1"/>
      <w:marLeft w:val="0"/>
      <w:marRight w:val="0"/>
      <w:marTop w:val="0"/>
      <w:marBottom w:val="0"/>
      <w:divBdr>
        <w:top w:val="none" w:sz="0" w:space="0" w:color="auto"/>
        <w:left w:val="none" w:sz="0" w:space="0" w:color="auto"/>
        <w:bottom w:val="none" w:sz="0" w:space="0" w:color="auto"/>
        <w:right w:val="none" w:sz="0" w:space="0" w:color="auto"/>
      </w:divBdr>
    </w:div>
    <w:div w:id="1354840831">
      <w:bodyDiv w:val="1"/>
      <w:marLeft w:val="0"/>
      <w:marRight w:val="0"/>
      <w:marTop w:val="0"/>
      <w:marBottom w:val="0"/>
      <w:divBdr>
        <w:top w:val="none" w:sz="0" w:space="0" w:color="auto"/>
        <w:left w:val="none" w:sz="0" w:space="0" w:color="auto"/>
        <w:bottom w:val="none" w:sz="0" w:space="0" w:color="auto"/>
        <w:right w:val="none" w:sz="0" w:space="0" w:color="auto"/>
      </w:divBdr>
    </w:div>
    <w:div w:id="136074134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2339104">
      <w:bodyDiv w:val="1"/>
      <w:marLeft w:val="0"/>
      <w:marRight w:val="0"/>
      <w:marTop w:val="0"/>
      <w:marBottom w:val="0"/>
      <w:divBdr>
        <w:top w:val="none" w:sz="0" w:space="0" w:color="auto"/>
        <w:left w:val="none" w:sz="0" w:space="0" w:color="auto"/>
        <w:bottom w:val="none" w:sz="0" w:space="0" w:color="auto"/>
        <w:right w:val="none" w:sz="0" w:space="0" w:color="auto"/>
      </w:divBdr>
    </w:div>
    <w:div w:id="1373798343">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9720394">
      <w:bodyDiv w:val="1"/>
      <w:marLeft w:val="0"/>
      <w:marRight w:val="0"/>
      <w:marTop w:val="0"/>
      <w:marBottom w:val="0"/>
      <w:divBdr>
        <w:top w:val="none" w:sz="0" w:space="0" w:color="auto"/>
        <w:left w:val="none" w:sz="0" w:space="0" w:color="auto"/>
        <w:bottom w:val="none" w:sz="0" w:space="0" w:color="auto"/>
        <w:right w:val="none" w:sz="0" w:space="0" w:color="auto"/>
      </w:divBdr>
    </w:div>
    <w:div w:id="1390111216">
      <w:bodyDiv w:val="1"/>
      <w:marLeft w:val="0"/>
      <w:marRight w:val="0"/>
      <w:marTop w:val="0"/>
      <w:marBottom w:val="0"/>
      <w:divBdr>
        <w:top w:val="none" w:sz="0" w:space="0" w:color="auto"/>
        <w:left w:val="none" w:sz="0" w:space="0" w:color="auto"/>
        <w:bottom w:val="none" w:sz="0" w:space="0" w:color="auto"/>
        <w:right w:val="none" w:sz="0" w:space="0" w:color="auto"/>
      </w:divBdr>
      <w:divsChild>
        <w:div w:id="246809916">
          <w:marLeft w:val="0"/>
          <w:marRight w:val="0"/>
          <w:marTop w:val="0"/>
          <w:marBottom w:val="0"/>
          <w:divBdr>
            <w:top w:val="none" w:sz="0" w:space="0" w:color="auto"/>
            <w:left w:val="none" w:sz="0" w:space="0" w:color="auto"/>
            <w:bottom w:val="none" w:sz="0" w:space="0" w:color="auto"/>
            <w:right w:val="none" w:sz="0" w:space="0" w:color="auto"/>
          </w:divBdr>
        </w:div>
      </w:divsChild>
    </w:div>
    <w:div w:id="1394281189">
      <w:bodyDiv w:val="1"/>
      <w:marLeft w:val="0"/>
      <w:marRight w:val="0"/>
      <w:marTop w:val="0"/>
      <w:marBottom w:val="0"/>
      <w:divBdr>
        <w:top w:val="none" w:sz="0" w:space="0" w:color="auto"/>
        <w:left w:val="none" w:sz="0" w:space="0" w:color="auto"/>
        <w:bottom w:val="none" w:sz="0" w:space="0" w:color="auto"/>
        <w:right w:val="none" w:sz="0" w:space="0" w:color="auto"/>
      </w:divBdr>
    </w:div>
    <w:div w:id="139539727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7379907">
      <w:bodyDiv w:val="1"/>
      <w:marLeft w:val="0"/>
      <w:marRight w:val="0"/>
      <w:marTop w:val="0"/>
      <w:marBottom w:val="0"/>
      <w:divBdr>
        <w:top w:val="none" w:sz="0" w:space="0" w:color="auto"/>
        <w:left w:val="none" w:sz="0" w:space="0" w:color="auto"/>
        <w:bottom w:val="none" w:sz="0" w:space="0" w:color="auto"/>
        <w:right w:val="none" w:sz="0" w:space="0" w:color="auto"/>
      </w:divBdr>
    </w:div>
    <w:div w:id="1437871191">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5730470">
      <w:bodyDiv w:val="1"/>
      <w:marLeft w:val="0"/>
      <w:marRight w:val="0"/>
      <w:marTop w:val="0"/>
      <w:marBottom w:val="0"/>
      <w:divBdr>
        <w:top w:val="none" w:sz="0" w:space="0" w:color="auto"/>
        <w:left w:val="none" w:sz="0" w:space="0" w:color="auto"/>
        <w:bottom w:val="none" w:sz="0" w:space="0" w:color="auto"/>
        <w:right w:val="none" w:sz="0" w:space="0" w:color="auto"/>
      </w:divBdr>
    </w:div>
    <w:div w:id="1451320144">
      <w:bodyDiv w:val="1"/>
      <w:marLeft w:val="0"/>
      <w:marRight w:val="0"/>
      <w:marTop w:val="0"/>
      <w:marBottom w:val="0"/>
      <w:divBdr>
        <w:top w:val="none" w:sz="0" w:space="0" w:color="auto"/>
        <w:left w:val="none" w:sz="0" w:space="0" w:color="auto"/>
        <w:bottom w:val="none" w:sz="0" w:space="0" w:color="auto"/>
        <w:right w:val="none" w:sz="0" w:space="0" w:color="auto"/>
      </w:divBdr>
    </w:div>
    <w:div w:id="1460685369">
      <w:bodyDiv w:val="1"/>
      <w:marLeft w:val="0"/>
      <w:marRight w:val="0"/>
      <w:marTop w:val="0"/>
      <w:marBottom w:val="0"/>
      <w:divBdr>
        <w:top w:val="none" w:sz="0" w:space="0" w:color="auto"/>
        <w:left w:val="none" w:sz="0" w:space="0" w:color="auto"/>
        <w:bottom w:val="none" w:sz="0" w:space="0" w:color="auto"/>
        <w:right w:val="none" w:sz="0" w:space="0" w:color="auto"/>
      </w:divBdr>
    </w:div>
    <w:div w:id="1465192544">
      <w:bodyDiv w:val="1"/>
      <w:marLeft w:val="0"/>
      <w:marRight w:val="0"/>
      <w:marTop w:val="0"/>
      <w:marBottom w:val="0"/>
      <w:divBdr>
        <w:top w:val="none" w:sz="0" w:space="0" w:color="auto"/>
        <w:left w:val="none" w:sz="0" w:space="0" w:color="auto"/>
        <w:bottom w:val="none" w:sz="0" w:space="0" w:color="auto"/>
        <w:right w:val="none" w:sz="0" w:space="0" w:color="auto"/>
      </w:divBdr>
    </w:div>
    <w:div w:id="1498881574">
      <w:bodyDiv w:val="1"/>
      <w:marLeft w:val="0"/>
      <w:marRight w:val="0"/>
      <w:marTop w:val="0"/>
      <w:marBottom w:val="0"/>
      <w:divBdr>
        <w:top w:val="none" w:sz="0" w:space="0" w:color="auto"/>
        <w:left w:val="none" w:sz="0" w:space="0" w:color="auto"/>
        <w:bottom w:val="none" w:sz="0" w:space="0" w:color="auto"/>
        <w:right w:val="none" w:sz="0" w:space="0" w:color="auto"/>
      </w:divBdr>
    </w:div>
    <w:div w:id="1503426545">
      <w:bodyDiv w:val="1"/>
      <w:marLeft w:val="0"/>
      <w:marRight w:val="0"/>
      <w:marTop w:val="0"/>
      <w:marBottom w:val="0"/>
      <w:divBdr>
        <w:top w:val="none" w:sz="0" w:space="0" w:color="auto"/>
        <w:left w:val="none" w:sz="0" w:space="0" w:color="auto"/>
        <w:bottom w:val="none" w:sz="0" w:space="0" w:color="auto"/>
        <w:right w:val="none" w:sz="0" w:space="0" w:color="auto"/>
      </w:divBdr>
    </w:div>
    <w:div w:id="1504274903">
      <w:bodyDiv w:val="1"/>
      <w:marLeft w:val="0"/>
      <w:marRight w:val="0"/>
      <w:marTop w:val="0"/>
      <w:marBottom w:val="0"/>
      <w:divBdr>
        <w:top w:val="none" w:sz="0" w:space="0" w:color="auto"/>
        <w:left w:val="none" w:sz="0" w:space="0" w:color="auto"/>
        <w:bottom w:val="none" w:sz="0" w:space="0" w:color="auto"/>
        <w:right w:val="none" w:sz="0" w:space="0" w:color="auto"/>
      </w:divBdr>
    </w:div>
    <w:div w:id="1512177957">
      <w:bodyDiv w:val="1"/>
      <w:marLeft w:val="0"/>
      <w:marRight w:val="0"/>
      <w:marTop w:val="0"/>
      <w:marBottom w:val="0"/>
      <w:divBdr>
        <w:top w:val="none" w:sz="0" w:space="0" w:color="auto"/>
        <w:left w:val="none" w:sz="0" w:space="0" w:color="auto"/>
        <w:bottom w:val="none" w:sz="0" w:space="0" w:color="auto"/>
        <w:right w:val="none" w:sz="0" w:space="0" w:color="auto"/>
      </w:divBdr>
    </w:div>
    <w:div w:id="1519612660">
      <w:bodyDiv w:val="1"/>
      <w:marLeft w:val="0"/>
      <w:marRight w:val="0"/>
      <w:marTop w:val="0"/>
      <w:marBottom w:val="0"/>
      <w:divBdr>
        <w:top w:val="none" w:sz="0" w:space="0" w:color="auto"/>
        <w:left w:val="none" w:sz="0" w:space="0" w:color="auto"/>
        <w:bottom w:val="none" w:sz="0" w:space="0" w:color="auto"/>
        <w:right w:val="none" w:sz="0" w:space="0" w:color="auto"/>
      </w:divBdr>
    </w:div>
    <w:div w:id="1520315218">
      <w:bodyDiv w:val="1"/>
      <w:marLeft w:val="0"/>
      <w:marRight w:val="0"/>
      <w:marTop w:val="0"/>
      <w:marBottom w:val="0"/>
      <w:divBdr>
        <w:top w:val="none" w:sz="0" w:space="0" w:color="auto"/>
        <w:left w:val="none" w:sz="0" w:space="0" w:color="auto"/>
        <w:bottom w:val="none" w:sz="0" w:space="0" w:color="auto"/>
        <w:right w:val="none" w:sz="0" w:space="0" w:color="auto"/>
      </w:divBdr>
    </w:div>
    <w:div w:id="1542666945">
      <w:bodyDiv w:val="1"/>
      <w:marLeft w:val="0"/>
      <w:marRight w:val="0"/>
      <w:marTop w:val="0"/>
      <w:marBottom w:val="0"/>
      <w:divBdr>
        <w:top w:val="none" w:sz="0" w:space="0" w:color="auto"/>
        <w:left w:val="none" w:sz="0" w:space="0" w:color="auto"/>
        <w:bottom w:val="none" w:sz="0" w:space="0" w:color="auto"/>
        <w:right w:val="none" w:sz="0" w:space="0" w:color="auto"/>
      </w:divBdr>
    </w:div>
    <w:div w:id="1545561816">
      <w:bodyDiv w:val="1"/>
      <w:marLeft w:val="0"/>
      <w:marRight w:val="0"/>
      <w:marTop w:val="0"/>
      <w:marBottom w:val="0"/>
      <w:divBdr>
        <w:top w:val="none" w:sz="0" w:space="0" w:color="auto"/>
        <w:left w:val="none" w:sz="0" w:space="0" w:color="auto"/>
        <w:bottom w:val="none" w:sz="0" w:space="0" w:color="auto"/>
        <w:right w:val="none" w:sz="0" w:space="0" w:color="auto"/>
      </w:divBdr>
    </w:div>
    <w:div w:id="1571964102">
      <w:bodyDiv w:val="1"/>
      <w:marLeft w:val="0"/>
      <w:marRight w:val="0"/>
      <w:marTop w:val="0"/>
      <w:marBottom w:val="0"/>
      <w:divBdr>
        <w:top w:val="none" w:sz="0" w:space="0" w:color="auto"/>
        <w:left w:val="none" w:sz="0" w:space="0" w:color="auto"/>
        <w:bottom w:val="none" w:sz="0" w:space="0" w:color="auto"/>
        <w:right w:val="none" w:sz="0" w:space="0" w:color="auto"/>
      </w:divBdr>
    </w:div>
    <w:div w:id="1578591466">
      <w:bodyDiv w:val="1"/>
      <w:marLeft w:val="0"/>
      <w:marRight w:val="0"/>
      <w:marTop w:val="0"/>
      <w:marBottom w:val="0"/>
      <w:divBdr>
        <w:top w:val="none" w:sz="0" w:space="0" w:color="auto"/>
        <w:left w:val="none" w:sz="0" w:space="0" w:color="auto"/>
        <w:bottom w:val="none" w:sz="0" w:space="0" w:color="auto"/>
        <w:right w:val="none" w:sz="0" w:space="0" w:color="auto"/>
      </w:divBdr>
    </w:div>
    <w:div w:id="1590388529">
      <w:bodyDiv w:val="1"/>
      <w:marLeft w:val="0"/>
      <w:marRight w:val="0"/>
      <w:marTop w:val="0"/>
      <w:marBottom w:val="0"/>
      <w:divBdr>
        <w:top w:val="none" w:sz="0" w:space="0" w:color="auto"/>
        <w:left w:val="none" w:sz="0" w:space="0" w:color="auto"/>
        <w:bottom w:val="none" w:sz="0" w:space="0" w:color="auto"/>
        <w:right w:val="none" w:sz="0" w:space="0" w:color="auto"/>
      </w:divBdr>
      <w:divsChild>
        <w:div w:id="667172120">
          <w:marLeft w:val="0"/>
          <w:marRight w:val="0"/>
          <w:marTop w:val="0"/>
          <w:marBottom w:val="0"/>
          <w:divBdr>
            <w:top w:val="none" w:sz="0" w:space="0" w:color="auto"/>
            <w:left w:val="none" w:sz="0" w:space="0" w:color="auto"/>
            <w:bottom w:val="none" w:sz="0" w:space="0" w:color="auto"/>
            <w:right w:val="none" w:sz="0" w:space="0" w:color="auto"/>
          </w:divBdr>
        </w:div>
      </w:divsChild>
    </w:div>
    <w:div w:id="1600485385">
      <w:bodyDiv w:val="1"/>
      <w:marLeft w:val="0"/>
      <w:marRight w:val="0"/>
      <w:marTop w:val="0"/>
      <w:marBottom w:val="0"/>
      <w:divBdr>
        <w:top w:val="none" w:sz="0" w:space="0" w:color="auto"/>
        <w:left w:val="none" w:sz="0" w:space="0" w:color="auto"/>
        <w:bottom w:val="none" w:sz="0" w:space="0" w:color="auto"/>
        <w:right w:val="none" w:sz="0" w:space="0" w:color="auto"/>
      </w:divBdr>
    </w:div>
    <w:div w:id="1608923876">
      <w:bodyDiv w:val="1"/>
      <w:marLeft w:val="0"/>
      <w:marRight w:val="0"/>
      <w:marTop w:val="0"/>
      <w:marBottom w:val="0"/>
      <w:divBdr>
        <w:top w:val="none" w:sz="0" w:space="0" w:color="auto"/>
        <w:left w:val="none" w:sz="0" w:space="0" w:color="auto"/>
        <w:bottom w:val="none" w:sz="0" w:space="0" w:color="auto"/>
        <w:right w:val="none" w:sz="0" w:space="0" w:color="auto"/>
      </w:divBdr>
    </w:div>
    <w:div w:id="1641576980">
      <w:bodyDiv w:val="1"/>
      <w:marLeft w:val="0"/>
      <w:marRight w:val="0"/>
      <w:marTop w:val="0"/>
      <w:marBottom w:val="0"/>
      <w:divBdr>
        <w:top w:val="none" w:sz="0" w:space="0" w:color="auto"/>
        <w:left w:val="none" w:sz="0" w:space="0" w:color="auto"/>
        <w:bottom w:val="none" w:sz="0" w:space="0" w:color="auto"/>
        <w:right w:val="none" w:sz="0" w:space="0" w:color="auto"/>
      </w:divBdr>
    </w:div>
    <w:div w:id="1652707291">
      <w:bodyDiv w:val="1"/>
      <w:marLeft w:val="0"/>
      <w:marRight w:val="0"/>
      <w:marTop w:val="0"/>
      <w:marBottom w:val="0"/>
      <w:divBdr>
        <w:top w:val="none" w:sz="0" w:space="0" w:color="auto"/>
        <w:left w:val="none" w:sz="0" w:space="0" w:color="auto"/>
        <w:bottom w:val="none" w:sz="0" w:space="0" w:color="auto"/>
        <w:right w:val="none" w:sz="0" w:space="0" w:color="auto"/>
      </w:divBdr>
    </w:div>
    <w:div w:id="1672177664">
      <w:bodyDiv w:val="1"/>
      <w:marLeft w:val="0"/>
      <w:marRight w:val="0"/>
      <w:marTop w:val="0"/>
      <w:marBottom w:val="0"/>
      <w:divBdr>
        <w:top w:val="none" w:sz="0" w:space="0" w:color="auto"/>
        <w:left w:val="none" w:sz="0" w:space="0" w:color="auto"/>
        <w:bottom w:val="none" w:sz="0" w:space="0" w:color="auto"/>
        <w:right w:val="none" w:sz="0" w:space="0" w:color="auto"/>
      </w:divBdr>
    </w:div>
    <w:div w:id="1701279899">
      <w:bodyDiv w:val="1"/>
      <w:marLeft w:val="0"/>
      <w:marRight w:val="0"/>
      <w:marTop w:val="0"/>
      <w:marBottom w:val="0"/>
      <w:divBdr>
        <w:top w:val="none" w:sz="0" w:space="0" w:color="auto"/>
        <w:left w:val="none" w:sz="0" w:space="0" w:color="auto"/>
        <w:bottom w:val="none" w:sz="0" w:space="0" w:color="auto"/>
        <w:right w:val="none" w:sz="0" w:space="0" w:color="auto"/>
      </w:divBdr>
    </w:div>
    <w:div w:id="1712807924">
      <w:bodyDiv w:val="1"/>
      <w:marLeft w:val="0"/>
      <w:marRight w:val="0"/>
      <w:marTop w:val="0"/>
      <w:marBottom w:val="0"/>
      <w:divBdr>
        <w:top w:val="none" w:sz="0" w:space="0" w:color="auto"/>
        <w:left w:val="none" w:sz="0" w:space="0" w:color="auto"/>
        <w:bottom w:val="none" w:sz="0" w:space="0" w:color="auto"/>
        <w:right w:val="none" w:sz="0" w:space="0" w:color="auto"/>
      </w:divBdr>
    </w:div>
    <w:div w:id="1712921656">
      <w:bodyDiv w:val="1"/>
      <w:marLeft w:val="0"/>
      <w:marRight w:val="0"/>
      <w:marTop w:val="0"/>
      <w:marBottom w:val="0"/>
      <w:divBdr>
        <w:top w:val="none" w:sz="0" w:space="0" w:color="auto"/>
        <w:left w:val="none" w:sz="0" w:space="0" w:color="auto"/>
        <w:bottom w:val="none" w:sz="0" w:space="0" w:color="auto"/>
        <w:right w:val="none" w:sz="0" w:space="0" w:color="auto"/>
      </w:divBdr>
    </w:div>
    <w:div w:id="1713339988">
      <w:bodyDiv w:val="1"/>
      <w:marLeft w:val="0"/>
      <w:marRight w:val="0"/>
      <w:marTop w:val="0"/>
      <w:marBottom w:val="0"/>
      <w:divBdr>
        <w:top w:val="none" w:sz="0" w:space="0" w:color="auto"/>
        <w:left w:val="none" w:sz="0" w:space="0" w:color="auto"/>
        <w:bottom w:val="none" w:sz="0" w:space="0" w:color="auto"/>
        <w:right w:val="none" w:sz="0" w:space="0" w:color="auto"/>
      </w:divBdr>
    </w:div>
    <w:div w:id="1724716703">
      <w:bodyDiv w:val="1"/>
      <w:marLeft w:val="0"/>
      <w:marRight w:val="0"/>
      <w:marTop w:val="0"/>
      <w:marBottom w:val="0"/>
      <w:divBdr>
        <w:top w:val="none" w:sz="0" w:space="0" w:color="auto"/>
        <w:left w:val="none" w:sz="0" w:space="0" w:color="auto"/>
        <w:bottom w:val="none" w:sz="0" w:space="0" w:color="auto"/>
        <w:right w:val="none" w:sz="0" w:space="0" w:color="auto"/>
      </w:divBdr>
    </w:div>
    <w:div w:id="1725132388">
      <w:bodyDiv w:val="1"/>
      <w:marLeft w:val="0"/>
      <w:marRight w:val="0"/>
      <w:marTop w:val="0"/>
      <w:marBottom w:val="0"/>
      <w:divBdr>
        <w:top w:val="none" w:sz="0" w:space="0" w:color="auto"/>
        <w:left w:val="none" w:sz="0" w:space="0" w:color="auto"/>
        <w:bottom w:val="none" w:sz="0" w:space="0" w:color="auto"/>
        <w:right w:val="none" w:sz="0" w:space="0" w:color="auto"/>
      </w:divBdr>
    </w:div>
    <w:div w:id="1727334275">
      <w:bodyDiv w:val="1"/>
      <w:marLeft w:val="0"/>
      <w:marRight w:val="0"/>
      <w:marTop w:val="0"/>
      <w:marBottom w:val="0"/>
      <w:divBdr>
        <w:top w:val="none" w:sz="0" w:space="0" w:color="auto"/>
        <w:left w:val="none" w:sz="0" w:space="0" w:color="auto"/>
        <w:bottom w:val="none" w:sz="0" w:space="0" w:color="auto"/>
        <w:right w:val="none" w:sz="0" w:space="0" w:color="auto"/>
      </w:divBdr>
    </w:div>
    <w:div w:id="173115376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791241">
      <w:bodyDiv w:val="1"/>
      <w:marLeft w:val="0"/>
      <w:marRight w:val="0"/>
      <w:marTop w:val="0"/>
      <w:marBottom w:val="0"/>
      <w:divBdr>
        <w:top w:val="none" w:sz="0" w:space="0" w:color="auto"/>
        <w:left w:val="none" w:sz="0" w:space="0" w:color="auto"/>
        <w:bottom w:val="none" w:sz="0" w:space="0" w:color="auto"/>
        <w:right w:val="none" w:sz="0" w:space="0" w:color="auto"/>
      </w:divBdr>
    </w:div>
    <w:div w:id="1740130486">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790622">
      <w:bodyDiv w:val="1"/>
      <w:marLeft w:val="0"/>
      <w:marRight w:val="0"/>
      <w:marTop w:val="0"/>
      <w:marBottom w:val="0"/>
      <w:divBdr>
        <w:top w:val="none" w:sz="0" w:space="0" w:color="auto"/>
        <w:left w:val="none" w:sz="0" w:space="0" w:color="auto"/>
        <w:bottom w:val="none" w:sz="0" w:space="0" w:color="auto"/>
        <w:right w:val="none" w:sz="0" w:space="0" w:color="auto"/>
      </w:divBdr>
    </w:div>
    <w:div w:id="1771706290">
      <w:bodyDiv w:val="1"/>
      <w:marLeft w:val="0"/>
      <w:marRight w:val="0"/>
      <w:marTop w:val="0"/>
      <w:marBottom w:val="0"/>
      <w:divBdr>
        <w:top w:val="none" w:sz="0" w:space="0" w:color="auto"/>
        <w:left w:val="none" w:sz="0" w:space="0" w:color="auto"/>
        <w:bottom w:val="none" w:sz="0" w:space="0" w:color="auto"/>
        <w:right w:val="none" w:sz="0" w:space="0" w:color="auto"/>
      </w:divBdr>
    </w:div>
    <w:div w:id="1772428178">
      <w:bodyDiv w:val="1"/>
      <w:marLeft w:val="0"/>
      <w:marRight w:val="0"/>
      <w:marTop w:val="0"/>
      <w:marBottom w:val="0"/>
      <w:divBdr>
        <w:top w:val="none" w:sz="0" w:space="0" w:color="auto"/>
        <w:left w:val="none" w:sz="0" w:space="0" w:color="auto"/>
        <w:bottom w:val="none" w:sz="0" w:space="0" w:color="auto"/>
        <w:right w:val="none" w:sz="0" w:space="0" w:color="auto"/>
      </w:divBdr>
    </w:div>
    <w:div w:id="1773823022">
      <w:bodyDiv w:val="1"/>
      <w:marLeft w:val="0"/>
      <w:marRight w:val="0"/>
      <w:marTop w:val="0"/>
      <w:marBottom w:val="0"/>
      <w:divBdr>
        <w:top w:val="none" w:sz="0" w:space="0" w:color="auto"/>
        <w:left w:val="none" w:sz="0" w:space="0" w:color="auto"/>
        <w:bottom w:val="none" w:sz="0" w:space="0" w:color="auto"/>
        <w:right w:val="none" w:sz="0" w:space="0" w:color="auto"/>
      </w:divBdr>
    </w:div>
    <w:div w:id="1783113669">
      <w:bodyDiv w:val="1"/>
      <w:marLeft w:val="0"/>
      <w:marRight w:val="0"/>
      <w:marTop w:val="0"/>
      <w:marBottom w:val="0"/>
      <w:divBdr>
        <w:top w:val="none" w:sz="0" w:space="0" w:color="auto"/>
        <w:left w:val="none" w:sz="0" w:space="0" w:color="auto"/>
        <w:bottom w:val="none" w:sz="0" w:space="0" w:color="auto"/>
        <w:right w:val="none" w:sz="0" w:space="0" w:color="auto"/>
      </w:divBdr>
    </w:div>
    <w:div w:id="1784305428">
      <w:bodyDiv w:val="1"/>
      <w:marLeft w:val="0"/>
      <w:marRight w:val="0"/>
      <w:marTop w:val="0"/>
      <w:marBottom w:val="0"/>
      <w:divBdr>
        <w:top w:val="none" w:sz="0" w:space="0" w:color="auto"/>
        <w:left w:val="none" w:sz="0" w:space="0" w:color="auto"/>
        <w:bottom w:val="none" w:sz="0" w:space="0" w:color="auto"/>
        <w:right w:val="none" w:sz="0" w:space="0" w:color="auto"/>
      </w:divBdr>
    </w:div>
    <w:div w:id="1794909882">
      <w:bodyDiv w:val="1"/>
      <w:marLeft w:val="0"/>
      <w:marRight w:val="0"/>
      <w:marTop w:val="0"/>
      <w:marBottom w:val="0"/>
      <w:divBdr>
        <w:top w:val="none" w:sz="0" w:space="0" w:color="auto"/>
        <w:left w:val="none" w:sz="0" w:space="0" w:color="auto"/>
        <w:bottom w:val="none" w:sz="0" w:space="0" w:color="auto"/>
        <w:right w:val="none" w:sz="0" w:space="0" w:color="auto"/>
      </w:divBdr>
    </w:div>
    <w:div w:id="1830054220">
      <w:bodyDiv w:val="1"/>
      <w:marLeft w:val="0"/>
      <w:marRight w:val="0"/>
      <w:marTop w:val="0"/>
      <w:marBottom w:val="0"/>
      <w:divBdr>
        <w:top w:val="none" w:sz="0" w:space="0" w:color="auto"/>
        <w:left w:val="none" w:sz="0" w:space="0" w:color="auto"/>
        <w:bottom w:val="none" w:sz="0" w:space="0" w:color="auto"/>
        <w:right w:val="none" w:sz="0" w:space="0" w:color="auto"/>
      </w:divBdr>
    </w:div>
    <w:div w:id="1834300839">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674938">
      <w:bodyDiv w:val="1"/>
      <w:marLeft w:val="0"/>
      <w:marRight w:val="0"/>
      <w:marTop w:val="0"/>
      <w:marBottom w:val="0"/>
      <w:divBdr>
        <w:top w:val="none" w:sz="0" w:space="0" w:color="auto"/>
        <w:left w:val="none" w:sz="0" w:space="0" w:color="auto"/>
        <w:bottom w:val="none" w:sz="0" w:space="0" w:color="auto"/>
        <w:right w:val="none" w:sz="0" w:space="0" w:color="auto"/>
      </w:divBdr>
    </w:div>
    <w:div w:id="1852141539">
      <w:bodyDiv w:val="1"/>
      <w:marLeft w:val="0"/>
      <w:marRight w:val="0"/>
      <w:marTop w:val="0"/>
      <w:marBottom w:val="0"/>
      <w:divBdr>
        <w:top w:val="none" w:sz="0" w:space="0" w:color="auto"/>
        <w:left w:val="none" w:sz="0" w:space="0" w:color="auto"/>
        <w:bottom w:val="none" w:sz="0" w:space="0" w:color="auto"/>
        <w:right w:val="none" w:sz="0" w:space="0" w:color="auto"/>
      </w:divBdr>
    </w:div>
    <w:div w:id="1860199236">
      <w:bodyDiv w:val="1"/>
      <w:marLeft w:val="0"/>
      <w:marRight w:val="0"/>
      <w:marTop w:val="0"/>
      <w:marBottom w:val="0"/>
      <w:divBdr>
        <w:top w:val="none" w:sz="0" w:space="0" w:color="auto"/>
        <w:left w:val="none" w:sz="0" w:space="0" w:color="auto"/>
        <w:bottom w:val="none" w:sz="0" w:space="0" w:color="auto"/>
        <w:right w:val="none" w:sz="0" w:space="0" w:color="auto"/>
      </w:divBdr>
    </w:div>
    <w:div w:id="187271896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796382">
      <w:bodyDiv w:val="1"/>
      <w:marLeft w:val="0"/>
      <w:marRight w:val="0"/>
      <w:marTop w:val="0"/>
      <w:marBottom w:val="0"/>
      <w:divBdr>
        <w:top w:val="none" w:sz="0" w:space="0" w:color="auto"/>
        <w:left w:val="none" w:sz="0" w:space="0" w:color="auto"/>
        <w:bottom w:val="none" w:sz="0" w:space="0" w:color="auto"/>
        <w:right w:val="none" w:sz="0" w:space="0" w:color="auto"/>
      </w:divBdr>
    </w:div>
    <w:div w:id="1907718279">
      <w:bodyDiv w:val="1"/>
      <w:marLeft w:val="0"/>
      <w:marRight w:val="0"/>
      <w:marTop w:val="0"/>
      <w:marBottom w:val="0"/>
      <w:divBdr>
        <w:top w:val="none" w:sz="0" w:space="0" w:color="auto"/>
        <w:left w:val="none" w:sz="0" w:space="0" w:color="auto"/>
        <w:bottom w:val="none" w:sz="0" w:space="0" w:color="auto"/>
        <w:right w:val="none" w:sz="0" w:space="0" w:color="auto"/>
      </w:divBdr>
    </w:div>
    <w:div w:id="1911887076">
      <w:bodyDiv w:val="1"/>
      <w:marLeft w:val="0"/>
      <w:marRight w:val="0"/>
      <w:marTop w:val="0"/>
      <w:marBottom w:val="0"/>
      <w:divBdr>
        <w:top w:val="none" w:sz="0" w:space="0" w:color="auto"/>
        <w:left w:val="none" w:sz="0" w:space="0" w:color="auto"/>
        <w:bottom w:val="none" w:sz="0" w:space="0" w:color="auto"/>
        <w:right w:val="none" w:sz="0" w:space="0" w:color="auto"/>
      </w:divBdr>
    </w:div>
    <w:div w:id="1912231201">
      <w:bodyDiv w:val="1"/>
      <w:marLeft w:val="0"/>
      <w:marRight w:val="0"/>
      <w:marTop w:val="0"/>
      <w:marBottom w:val="0"/>
      <w:divBdr>
        <w:top w:val="none" w:sz="0" w:space="0" w:color="auto"/>
        <w:left w:val="none" w:sz="0" w:space="0" w:color="auto"/>
        <w:bottom w:val="none" w:sz="0" w:space="0" w:color="auto"/>
        <w:right w:val="none" w:sz="0" w:space="0" w:color="auto"/>
      </w:divBdr>
    </w:div>
    <w:div w:id="1924605816">
      <w:bodyDiv w:val="1"/>
      <w:marLeft w:val="0"/>
      <w:marRight w:val="0"/>
      <w:marTop w:val="0"/>
      <w:marBottom w:val="0"/>
      <w:divBdr>
        <w:top w:val="none" w:sz="0" w:space="0" w:color="auto"/>
        <w:left w:val="none" w:sz="0" w:space="0" w:color="auto"/>
        <w:bottom w:val="none" w:sz="0" w:space="0" w:color="auto"/>
        <w:right w:val="none" w:sz="0" w:space="0" w:color="auto"/>
      </w:divBdr>
    </w:div>
    <w:div w:id="1959752230">
      <w:bodyDiv w:val="1"/>
      <w:marLeft w:val="0"/>
      <w:marRight w:val="0"/>
      <w:marTop w:val="0"/>
      <w:marBottom w:val="0"/>
      <w:divBdr>
        <w:top w:val="none" w:sz="0" w:space="0" w:color="auto"/>
        <w:left w:val="none" w:sz="0" w:space="0" w:color="auto"/>
        <w:bottom w:val="none" w:sz="0" w:space="0" w:color="auto"/>
        <w:right w:val="none" w:sz="0" w:space="0" w:color="auto"/>
      </w:divBdr>
    </w:div>
    <w:div w:id="1962419576">
      <w:bodyDiv w:val="1"/>
      <w:marLeft w:val="0"/>
      <w:marRight w:val="0"/>
      <w:marTop w:val="0"/>
      <w:marBottom w:val="0"/>
      <w:divBdr>
        <w:top w:val="none" w:sz="0" w:space="0" w:color="auto"/>
        <w:left w:val="none" w:sz="0" w:space="0" w:color="auto"/>
        <w:bottom w:val="none" w:sz="0" w:space="0" w:color="auto"/>
        <w:right w:val="none" w:sz="0" w:space="0" w:color="auto"/>
      </w:divBdr>
    </w:div>
    <w:div w:id="1967814559">
      <w:bodyDiv w:val="1"/>
      <w:marLeft w:val="0"/>
      <w:marRight w:val="0"/>
      <w:marTop w:val="0"/>
      <w:marBottom w:val="0"/>
      <w:divBdr>
        <w:top w:val="none" w:sz="0" w:space="0" w:color="auto"/>
        <w:left w:val="none" w:sz="0" w:space="0" w:color="auto"/>
        <w:bottom w:val="none" w:sz="0" w:space="0" w:color="auto"/>
        <w:right w:val="none" w:sz="0" w:space="0" w:color="auto"/>
      </w:divBdr>
      <w:divsChild>
        <w:div w:id="750350283">
          <w:marLeft w:val="0"/>
          <w:marRight w:val="0"/>
          <w:marTop w:val="0"/>
          <w:marBottom w:val="0"/>
          <w:divBdr>
            <w:top w:val="none" w:sz="0" w:space="0" w:color="auto"/>
            <w:left w:val="none" w:sz="0" w:space="0" w:color="auto"/>
            <w:bottom w:val="none" w:sz="0" w:space="0" w:color="auto"/>
            <w:right w:val="none" w:sz="0" w:space="0" w:color="auto"/>
          </w:divBdr>
        </w:div>
      </w:divsChild>
    </w:div>
    <w:div w:id="1996562969">
      <w:bodyDiv w:val="1"/>
      <w:marLeft w:val="0"/>
      <w:marRight w:val="0"/>
      <w:marTop w:val="0"/>
      <w:marBottom w:val="0"/>
      <w:divBdr>
        <w:top w:val="none" w:sz="0" w:space="0" w:color="auto"/>
        <w:left w:val="none" w:sz="0" w:space="0" w:color="auto"/>
        <w:bottom w:val="none" w:sz="0" w:space="0" w:color="auto"/>
        <w:right w:val="none" w:sz="0" w:space="0" w:color="auto"/>
      </w:divBdr>
    </w:div>
    <w:div w:id="1998915468">
      <w:bodyDiv w:val="1"/>
      <w:marLeft w:val="0"/>
      <w:marRight w:val="0"/>
      <w:marTop w:val="0"/>
      <w:marBottom w:val="0"/>
      <w:divBdr>
        <w:top w:val="none" w:sz="0" w:space="0" w:color="auto"/>
        <w:left w:val="none" w:sz="0" w:space="0" w:color="auto"/>
        <w:bottom w:val="none" w:sz="0" w:space="0" w:color="auto"/>
        <w:right w:val="none" w:sz="0" w:space="0" w:color="auto"/>
      </w:divBdr>
    </w:div>
    <w:div w:id="199984240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667656">
      <w:bodyDiv w:val="1"/>
      <w:marLeft w:val="0"/>
      <w:marRight w:val="0"/>
      <w:marTop w:val="0"/>
      <w:marBottom w:val="0"/>
      <w:divBdr>
        <w:top w:val="none" w:sz="0" w:space="0" w:color="auto"/>
        <w:left w:val="none" w:sz="0" w:space="0" w:color="auto"/>
        <w:bottom w:val="none" w:sz="0" w:space="0" w:color="auto"/>
        <w:right w:val="none" w:sz="0" w:space="0" w:color="auto"/>
      </w:divBdr>
    </w:div>
    <w:div w:id="2078549173">
      <w:bodyDiv w:val="1"/>
      <w:marLeft w:val="0"/>
      <w:marRight w:val="0"/>
      <w:marTop w:val="0"/>
      <w:marBottom w:val="0"/>
      <w:divBdr>
        <w:top w:val="none" w:sz="0" w:space="0" w:color="auto"/>
        <w:left w:val="none" w:sz="0" w:space="0" w:color="auto"/>
        <w:bottom w:val="none" w:sz="0" w:space="0" w:color="auto"/>
        <w:right w:val="none" w:sz="0" w:space="0" w:color="auto"/>
      </w:divBdr>
    </w:div>
    <w:div w:id="2091584330">
      <w:bodyDiv w:val="1"/>
      <w:marLeft w:val="0"/>
      <w:marRight w:val="0"/>
      <w:marTop w:val="0"/>
      <w:marBottom w:val="0"/>
      <w:divBdr>
        <w:top w:val="none" w:sz="0" w:space="0" w:color="auto"/>
        <w:left w:val="none" w:sz="0" w:space="0" w:color="auto"/>
        <w:bottom w:val="none" w:sz="0" w:space="0" w:color="auto"/>
        <w:right w:val="none" w:sz="0" w:space="0" w:color="auto"/>
      </w:divBdr>
    </w:div>
    <w:div w:id="2092001806">
      <w:bodyDiv w:val="1"/>
      <w:marLeft w:val="0"/>
      <w:marRight w:val="0"/>
      <w:marTop w:val="0"/>
      <w:marBottom w:val="0"/>
      <w:divBdr>
        <w:top w:val="none" w:sz="0" w:space="0" w:color="auto"/>
        <w:left w:val="none" w:sz="0" w:space="0" w:color="auto"/>
        <w:bottom w:val="none" w:sz="0" w:space="0" w:color="auto"/>
        <w:right w:val="none" w:sz="0" w:space="0" w:color="auto"/>
      </w:divBdr>
    </w:div>
    <w:div w:id="2095588933">
      <w:bodyDiv w:val="1"/>
      <w:marLeft w:val="0"/>
      <w:marRight w:val="0"/>
      <w:marTop w:val="0"/>
      <w:marBottom w:val="0"/>
      <w:divBdr>
        <w:top w:val="none" w:sz="0" w:space="0" w:color="auto"/>
        <w:left w:val="none" w:sz="0" w:space="0" w:color="auto"/>
        <w:bottom w:val="none" w:sz="0" w:space="0" w:color="auto"/>
        <w:right w:val="none" w:sz="0" w:space="0" w:color="auto"/>
      </w:divBdr>
      <w:divsChild>
        <w:div w:id="609170579">
          <w:marLeft w:val="0"/>
          <w:marRight w:val="0"/>
          <w:marTop w:val="0"/>
          <w:marBottom w:val="0"/>
          <w:divBdr>
            <w:top w:val="none" w:sz="0" w:space="0" w:color="auto"/>
            <w:left w:val="none" w:sz="0" w:space="0" w:color="auto"/>
            <w:bottom w:val="none" w:sz="0" w:space="0" w:color="auto"/>
            <w:right w:val="none" w:sz="0" w:space="0" w:color="auto"/>
          </w:divBdr>
        </w:div>
      </w:divsChild>
    </w:div>
    <w:div w:id="209690052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09499652">
      <w:bodyDiv w:val="1"/>
      <w:marLeft w:val="0"/>
      <w:marRight w:val="0"/>
      <w:marTop w:val="0"/>
      <w:marBottom w:val="0"/>
      <w:divBdr>
        <w:top w:val="none" w:sz="0" w:space="0" w:color="auto"/>
        <w:left w:val="none" w:sz="0" w:space="0" w:color="auto"/>
        <w:bottom w:val="none" w:sz="0" w:space="0" w:color="auto"/>
        <w:right w:val="none" w:sz="0" w:space="0" w:color="auto"/>
      </w:divBdr>
    </w:div>
    <w:div w:id="2116754603">
      <w:bodyDiv w:val="1"/>
      <w:marLeft w:val="0"/>
      <w:marRight w:val="0"/>
      <w:marTop w:val="0"/>
      <w:marBottom w:val="0"/>
      <w:divBdr>
        <w:top w:val="none" w:sz="0" w:space="0" w:color="auto"/>
        <w:left w:val="none" w:sz="0" w:space="0" w:color="auto"/>
        <w:bottom w:val="none" w:sz="0" w:space="0" w:color="auto"/>
        <w:right w:val="none" w:sz="0" w:space="0" w:color="auto"/>
      </w:divBdr>
    </w:div>
    <w:div w:id="2118595537">
      <w:bodyDiv w:val="1"/>
      <w:marLeft w:val="0"/>
      <w:marRight w:val="0"/>
      <w:marTop w:val="0"/>
      <w:marBottom w:val="0"/>
      <w:divBdr>
        <w:top w:val="none" w:sz="0" w:space="0" w:color="auto"/>
        <w:left w:val="none" w:sz="0" w:space="0" w:color="auto"/>
        <w:bottom w:val="none" w:sz="0" w:space="0" w:color="auto"/>
        <w:right w:val="none" w:sz="0" w:space="0" w:color="auto"/>
      </w:divBdr>
    </w:div>
    <w:div w:id="2122844323">
      <w:bodyDiv w:val="1"/>
      <w:marLeft w:val="0"/>
      <w:marRight w:val="0"/>
      <w:marTop w:val="0"/>
      <w:marBottom w:val="0"/>
      <w:divBdr>
        <w:top w:val="none" w:sz="0" w:space="0" w:color="auto"/>
        <w:left w:val="none" w:sz="0" w:space="0" w:color="auto"/>
        <w:bottom w:val="none" w:sz="0" w:space="0" w:color="auto"/>
        <w:right w:val="none" w:sz="0" w:space="0" w:color="auto"/>
      </w:divBdr>
    </w:div>
    <w:div w:id="2126923828">
      <w:bodyDiv w:val="1"/>
      <w:marLeft w:val="0"/>
      <w:marRight w:val="0"/>
      <w:marTop w:val="0"/>
      <w:marBottom w:val="0"/>
      <w:divBdr>
        <w:top w:val="none" w:sz="0" w:space="0" w:color="auto"/>
        <w:left w:val="none" w:sz="0" w:space="0" w:color="auto"/>
        <w:bottom w:val="none" w:sz="0" w:space="0" w:color="auto"/>
        <w:right w:val="none" w:sz="0" w:space="0" w:color="auto"/>
      </w:divBdr>
    </w:div>
    <w:div w:id="21390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348F-B5BE-4D60-8AAE-DECA4E9FEE4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A0E4817-19EF-4972-87E1-C4DFAC78D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99B2E-1DA9-4A75-9E58-CC493B844F21}">
  <ds:schemaRefs>
    <ds:schemaRef ds:uri="http://schemas.microsoft.com/sharepoint/v3/contenttype/forms"/>
  </ds:schemaRefs>
</ds:datastoreItem>
</file>

<file path=customXml/itemProps4.xml><?xml version="1.0" encoding="utf-8"?>
<ds:datastoreItem xmlns:ds="http://schemas.openxmlformats.org/officeDocument/2006/customXml" ds:itemID="{244DEC03-D2E8-4426-9EDE-2560B376A87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21</TotalTime>
  <Pages>3</Pages>
  <Words>572</Words>
  <Characters>3263</Characters>
  <Application>Microsoft Office Word</Application>
  <DocSecurity>0</DocSecurity>
  <Lines>27</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cp:lastModifiedBy>
  <cp:revision>6</cp:revision>
  <cp:lastPrinted>2019-04-25T01:09:00Z</cp:lastPrinted>
  <dcterms:created xsi:type="dcterms:W3CDTF">2025-10-15T08:12:00Z</dcterms:created>
  <dcterms:modified xsi:type="dcterms:W3CDTF">2025-10-15T15:52:00Z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MSIP_Label_83bcef13-7cac-433f-ba1d-47a323951816_Enabled">
    <vt:lpwstr>true</vt:lpwstr>
  </property>
  <property fmtid="{D5CDD505-2E9C-101B-9397-08002B2CF9AE}" pid="18" name="MSIP_Label_83bcef13-7cac-433f-ba1d-47a323951816_SetDate">
    <vt:lpwstr>2022-11-02T02:34:14Z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00a0b50a-bba5-452f-bf79-58574fd6fd1a</vt:lpwstr>
  </property>
  <property fmtid="{D5CDD505-2E9C-101B-9397-08002B2CF9AE}" pid="23" name="MSIP_Label_83bcef13-7cac-433f-ba1d-47a323951816_ContentBits">
    <vt:lpwstr>0</vt:lpwstr>
  </property>
</Properties>
</file>