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B43F1" w14:textId="0E135ACE" w:rsidR="00E73B23" w:rsidRDefault="00E73B23" w:rsidP="00E73B23">
      <w:pPr>
        <w:pStyle w:val="3GPPHeader"/>
        <w:spacing w:after="60"/>
      </w:pPr>
      <w:r>
        <w:t>3GPP TSG-RAN WG4 Meeting #116-bis</w:t>
      </w:r>
      <w:r>
        <w:tab/>
      </w:r>
      <w:r w:rsidR="00911138" w:rsidRPr="00911138">
        <w:rPr>
          <w:sz w:val="32"/>
          <w:szCs w:val="32"/>
        </w:rPr>
        <w:t>R4-2514415</w:t>
      </w:r>
    </w:p>
    <w:p w14:paraId="384A41CD" w14:textId="77777777" w:rsidR="00E73B23" w:rsidRDefault="00E73B23" w:rsidP="00E73B23">
      <w:pPr>
        <w:pStyle w:val="3GPPHeader"/>
      </w:pPr>
      <w:r>
        <w:t xml:space="preserve">Prague, </w:t>
      </w:r>
      <w:r w:rsidRPr="00B327A4">
        <w:t>CZ</w:t>
      </w:r>
      <w:r>
        <w:t>, October 13</w:t>
      </w:r>
      <w:r>
        <w:rPr>
          <w:vertAlign w:val="superscript"/>
        </w:rPr>
        <w:t>th</w:t>
      </w:r>
      <w:r>
        <w:t xml:space="preserve"> – 17</w:t>
      </w:r>
      <w:r>
        <w:rPr>
          <w:vertAlign w:val="superscript"/>
        </w:rPr>
        <w:t>th</w:t>
      </w:r>
      <w:r>
        <w:t xml:space="preserve"> 2025</w:t>
      </w:r>
    </w:p>
    <w:p w14:paraId="146070BD" w14:textId="77777777" w:rsidR="00580DC0" w:rsidRPr="002E138B" w:rsidRDefault="00580DC0" w:rsidP="00580DC0">
      <w:pPr>
        <w:pStyle w:val="3GPPHeader"/>
      </w:pPr>
    </w:p>
    <w:p w14:paraId="59379417" w14:textId="3EF7DF77" w:rsidR="00580DC0" w:rsidRPr="002E138B" w:rsidRDefault="00580DC0" w:rsidP="00580DC0">
      <w:pPr>
        <w:pStyle w:val="3GPPHeader"/>
        <w:rPr>
          <w:sz w:val="22"/>
        </w:rPr>
      </w:pPr>
      <w:r w:rsidRPr="002E138B">
        <w:rPr>
          <w:sz w:val="22"/>
        </w:rPr>
        <w:t>Agenda Item:</w:t>
      </w:r>
      <w:r w:rsidRPr="002E138B">
        <w:tab/>
      </w:r>
      <w:r w:rsidR="002158D2" w:rsidRPr="00E85F82">
        <w:rPr>
          <w:sz w:val="22"/>
        </w:rPr>
        <w:t>4</w:t>
      </w:r>
      <w:r w:rsidRPr="00E85F82">
        <w:rPr>
          <w:sz w:val="22"/>
        </w:rPr>
        <w:t>.</w:t>
      </w:r>
      <w:r w:rsidR="002158D2" w:rsidRPr="00E85F82">
        <w:rPr>
          <w:sz w:val="22"/>
        </w:rPr>
        <w:t>19</w:t>
      </w:r>
      <w:r w:rsidRPr="00E85F82">
        <w:rPr>
          <w:sz w:val="22"/>
        </w:rPr>
        <w:t>.</w:t>
      </w:r>
      <w:r w:rsidR="002158D2" w:rsidRPr="00E85F82">
        <w:rPr>
          <w:sz w:val="22"/>
        </w:rPr>
        <w:t>2</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1F8080A5" w:rsidR="00580DC0" w:rsidRPr="002E138B" w:rsidRDefault="00580DC0" w:rsidP="00580DC0">
      <w:pPr>
        <w:pStyle w:val="3GPPHeader"/>
        <w:rPr>
          <w:sz w:val="22"/>
        </w:rPr>
      </w:pPr>
      <w:r w:rsidRPr="002E138B">
        <w:rPr>
          <w:sz w:val="22"/>
        </w:rPr>
        <w:t>Title:</w:t>
      </w:r>
      <w:r w:rsidRPr="002E138B">
        <w:tab/>
      </w:r>
      <w:r w:rsidR="00841EC8">
        <w:t xml:space="preserve">Discussion on </w:t>
      </w:r>
      <w:r w:rsidR="00841EC8" w:rsidRPr="00D8332C">
        <w:rPr>
          <w:rFonts w:cs="Arial"/>
        </w:rPr>
        <w:t>I</w:t>
      </w:r>
      <w:r w:rsidR="00841EC8">
        <w:rPr>
          <w:rFonts w:cs="Arial"/>
        </w:rPr>
        <w:t>CASL and</w:t>
      </w:r>
      <w:r w:rsidR="00841EC8">
        <w:rPr>
          <w:sz w:val="22"/>
        </w:rPr>
        <w:t xml:space="preserve"> </w:t>
      </w:r>
      <w:r w:rsidR="005315E2">
        <w:rPr>
          <w:sz w:val="22"/>
        </w:rPr>
        <w:t>FR2-1 in-band blocking</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3BA35139" w14:textId="77777777" w:rsidR="00FE276B" w:rsidRPr="002E138B" w:rsidRDefault="00FE276B" w:rsidP="00184954">
      <w:pPr>
        <w:pStyle w:val="Heading1"/>
        <w:ind w:left="0" w:firstLine="0"/>
        <w:jc w:val="both"/>
        <w:rPr>
          <w:rFonts w:cs="Arial"/>
          <w:lang w:val="en-US"/>
        </w:rPr>
        <w:sectPr w:rsidR="00FE276B" w:rsidRPr="002E138B"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6E1CD4CD" w14:textId="283BF3AF" w:rsidR="002E138B" w:rsidRDefault="00D8332C" w:rsidP="00841EC8">
      <w:pPr>
        <w:pStyle w:val="BodyText"/>
      </w:pPr>
      <w:r w:rsidRPr="00884EAF">
        <w:t xml:space="preserve">In this contribution, we present our view on the necessity of the additional 3dB relaxation of in-channel adjacent </w:t>
      </w:r>
      <w:proofErr w:type="spellStart"/>
      <w:r w:rsidRPr="00884EAF">
        <w:t>subband</w:t>
      </w:r>
      <w:proofErr w:type="spellEnd"/>
      <w:r w:rsidRPr="00884EAF">
        <w:t xml:space="preserve"> leakage for band n104</w:t>
      </w:r>
      <w:r w:rsidR="00841EC8" w:rsidRPr="00841EC8">
        <w:t>,</w:t>
      </w:r>
      <w:r w:rsidR="00841EC8">
        <w:t xml:space="preserve"> and </w:t>
      </w:r>
      <w:r w:rsidR="00155D8F" w:rsidRPr="00884EAF">
        <w:t xml:space="preserve">the </w:t>
      </w:r>
      <w:r w:rsidR="00D27BC5">
        <w:t xml:space="preserve">derivation </w:t>
      </w:r>
      <w:r w:rsidR="00586E46">
        <w:t>of</w:t>
      </w:r>
      <w:r w:rsidR="00D27BC5">
        <w:t xml:space="preserve"> FR2-1 in-band blocking requirement for SBFD-capable BS</w:t>
      </w:r>
      <w:r w:rsidR="00155D8F" w:rsidRPr="00884EAF">
        <w:t>.</w:t>
      </w:r>
    </w:p>
    <w:p w14:paraId="467FD2B7" w14:textId="231600B7" w:rsidR="00D46D94" w:rsidRPr="00D8332C" w:rsidRDefault="00D8332C" w:rsidP="00D8332C">
      <w:pPr>
        <w:pStyle w:val="Heading1"/>
        <w:jc w:val="both"/>
        <w:rPr>
          <w:rFonts w:cs="Arial"/>
        </w:rPr>
      </w:pPr>
      <w:r>
        <w:rPr>
          <w:rFonts w:eastAsia="DengXian" w:cs="Arial" w:hint="eastAsia"/>
          <w:lang w:eastAsia="zh-CN"/>
        </w:rPr>
        <w:t>2</w:t>
      </w:r>
      <w:r>
        <w:rPr>
          <w:rFonts w:eastAsia="DengXian" w:cs="Arial"/>
          <w:lang w:eastAsia="zh-CN"/>
        </w:rPr>
        <w:tab/>
      </w:r>
      <w:r w:rsidR="00D46D94" w:rsidRPr="00D8332C">
        <w:rPr>
          <w:rFonts w:cs="Arial"/>
        </w:rPr>
        <w:t>In-channel adjacent sub-band leakage</w:t>
      </w:r>
    </w:p>
    <w:tbl>
      <w:tblPr>
        <w:tblStyle w:val="TableGrid"/>
        <w:tblW w:w="0" w:type="auto"/>
        <w:tblLook w:val="04A0" w:firstRow="1" w:lastRow="0" w:firstColumn="1" w:lastColumn="0" w:noHBand="0" w:noVBand="1"/>
      </w:tblPr>
      <w:tblGrid>
        <w:gridCol w:w="9629"/>
      </w:tblGrid>
      <w:tr w:rsidR="00D46D94" w:rsidRPr="00056453" w14:paraId="4E5E1C9F" w14:textId="77777777" w:rsidTr="00A13FDF">
        <w:tc>
          <w:tcPr>
            <w:tcW w:w="9629" w:type="dxa"/>
          </w:tcPr>
          <w:p w14:paraId="30C3A35A" w14:textId="77777777" w:rsidR="00D46D94" w:rsidRPr="005F74FB" w:rsidRDefault="00D46D94" w:rsidP="00A13FDF">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for FR1 WA/MR BS, for DU/UD case</w:t>
            </w:r>
          </w:p>
          <w:p w14:paraId="5C5E8A9C" w14:textId="77777777" w:rsidR="00D46D94" w:rsidRPr="005D3DAA" w:rsidRDefault="00D46D94" w:rsidP="00A13FDF">
            <w:pPr>
              <w:spacing w:after="120" w:line="259" w:lineRule="auto"/>
              <w:rPr>
                <w:szCs w:val="24"/>
                <w:lang w:eastAsia="zh-CN"/>
              </w:rPr>
            </w:pPr>
            <w:r w:rsidRPr="00FC1036">
              <w:rPr>
                <w:szCs w:val="24"/>
                <w:highlight w:val="green"/>
                <w:lang w:eastAsia="zh-CN"/>
              </w:rPr>
              <w:t>Agreement</w:t>
            </w:r>
            <w:r w:rsidRPr="005D3DAA">
              <w:rPr>
                <w:szCs w:val="24"/>
                <w:lang w:eastAsia="zh-CN"/>
              </w:rPr>
              <w:t xml:space="preserve">: </w:t>
            </w:r>
          </w:p>
          <w:p w14:paraId="31F8777C" w14:textId="77777777" w:rsidR="00D46D94" w:rsidRPr="00326CE1" w:rsidRDefault="00D46D94" w:rsidP="00A13FDF">
            <w:pPr>
              <w:pStyle w:val="ListParagraph"/>
              <w:numPr>
                <w:ilvl w:val="0"/>
                <w:numId w:val="5"/>
              </w:numPr>
              <w:spacing w:after="120" w:line="259" w:lineRule="auto"/>
              <w:rPr>
                <w:rFonts w:eastAsia="SimSun"/>
                <w:szCs w:val="24"/>
                <w:lang w:eastAsia="zh-CN"/>
              </w:rPr>
            </w:pPr>
            <w:r w:rsidRPr="00A54861">
              <w:rPr>
                <w:rFonts w:eastAsia="SimSun"/>
                <w:szCs w:val="24"/>
                <w:lang w:eastAsia="zh-CN"/>
              </w:rPr>
              <w:t xml:space="preserve">Absolute limit for in-channel adjacent </w:t>
            </w:r>
            <w:proofErr w:type="spellStart"/>
            <w:r w:rsidRPr="00A54861">
              <w:rPr>
                <w:rFonts w:eastAsia="SimSun"/>
                <w:szCs w:val="24"/>
                <w:lang w:eastAsia="zh-CN"/>
              </w:rPr>
              <w:t>subband</w:t>
            </w:r>
            <w:proofErr w:type="spellEnd"/>
            <w:r w:rsidRPr="00A54861">
              <w:rPr>
                <w:rFonts w:eastAsia="SimSun"/>
                <w:szCs w:val="24"/>
                <w:lang w:eastAsia="zh-CN"/>
              </w:rPr>
              <w:t xml:space="preserve"> leakage</w:t>
            </w:r>
            <w:r w:rsidRPr="00326CE1">
              <w:rPr>
                <w:rFonts w:eastAsia="SimSun"/>
                <w:szCs w:val="24"/>
                <w:lang w:eastAsia="zh-CN"/>
              </w:rPr>
              <w:t xml:space="preserve"> </w:t>
            </w:r>
            <w:r>
              <w:rPr>
                <w:rFonts w:eastAsia="SimSun"/>
                <w:szCs w:val="24"/>
                <w:lang w:eastAsia="zh-CN"/>
              </w:rPr>
              <w:t>for DU/UD case</w:t>
            </w:r>
          </w:p>
          <w:p w14:paraId="240CB0B5" w14:textId="77777777" w:rsidR="00D46D94" w:rsidRDefault="00D46D94" w:rsidP="00A13FDF">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 xml:space="preserve">Reuse </w:t>
            </w:r>
            <w:r w:rsidRPr="00225358">
              <w:rPr>
                <w:rFonts w:eastAsia="SimSun"/>
                <w:szCs w:val="24"/>
                <w:lang w:eastAsia="zh-CN"/>
              </w:rPr>
              <w:t>legacy ACLR absolute basic limit (i.e., Table 6.6.3.2-2 in TS 38.104 for FR1)</w:t>
            </w:r>
            <w:r>
              <w:rPr>
                <w:rFonts w:eastAsia="SimSun"/>
                <w:szCs w:val="24"/>
                <w:lang w:eastAsia="zh-CN"/>
              </w:rPr>
              <w:t xml:space="preserve"> for bands: </w:t>
            </w:r>
          </w:p>
          <w:p w14:paraId="15E3CF5F" w14:textId="77777777" w:rsidR="00D46D94" w:rsidRPr="00807CA4" w:rsidRDefault="00D46D94" w:rsidP="00A13FDF">
            <w:pPr>
              <w:pStyle w:val="TH"/>
              <w:ind w:left="576"/>
              <w:rPr>
                <w:b w:val="0"/>
                <w:bCs/>
                <w:lang w:eastAsia="zh-CN"/>
              </w:rPr>
            </w:pPr>
            <w:r w:rsidRPr="00807CA4">
              <w:rPr>
                <w:b w:val="0"/>
                <w:bCs/>
              </w:rPr>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D46D94" w:rsidRPr="00F95B02" w14:paraId="7811E499" w14:textId="77777777" w:rsidTr="00A13FDF">
              <w:trPr>
                <w:cantSplit/>
                <w:jc w:val="center"/>
              </w:trPr>
              <w:tc>
                <w:tcPr>
                  <w:tcW w:w="2792" w:type="dxa"/>
                </w:tcPr>
                <w:p w14:paraId="5F972B27" w14:textId="77777777" w:rsidR="00D46D94" w:rsidRPr="00F95B02" w:rsidRDefault="00D46D94" w:rsidP="00A13FDF">
                  <w:pPr>
                    <w:pStyle w:val="TAH"/>
                    <w:rPr>
                      <w:rFonts w:cs="v5.0.0"/>
                    </w:rPr>
                  </w:pPr>
                  <w:r w:rsidRPr="00F95B02">
                    <w:rPr>
                      <w:rFonts w:cs="v5.0.0"/>
                    </w:rPr>
                    <w:t>BS category / BS class</w:t>
                  </w:r>
                </w:p>
              </w:tc>
              <w:tc>
                <w:tcPr>
                  <w:tcW w:w="3361" w:type="dxa"/>
                </w:tcPr>
                <w:p w14:paraId="455F677C" w14:textId="77777777" w:rsidR="00D46D94" w:rsidRPr="00F95B02" w:rsidRDefault="00D46D94" w:rsidP="00A13FDF">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D46D94" w:rsidRPr="00F95B02" w14:paraId="327C81E7" w14:textId="77777777" w:rsidTr="00A13FDF">
              <w:trPr>
                <w:cantSplit/>
                <w:jc w:val="center"/>
              </w:trPr>
              <w:tc>
                <w:tcPr>
                  <w:tcW w:w="2792" w:type="dxa"/>
                </w:tcPr>
                <w:p w14:paraId="617BB8A4" w14:textId="77777777" w:rsidR="00D46D94" w:rsidRPr="00F95B02" w:rsidRDefault="00D46D94" w:rsidP="00A13FDF">
                  <w:pPr>
                    <w:pStyle w:val="TAC"/>
                    <w:rPr>
                      <w:rFonts w:cs="v5.0.0"/>
                      <w:lang w:eastAsia="zh-CN"/>
                    </w:rPr>
                  </w:pPr>
                  <w:r w:rsidRPr="00F95B02">
                    <w:rPr>
                      <w:rFonts w:cs="v5.0.0"/>
                    </w:rPr>
                    <w:t>Category A Wide Area BS</w:t>
                  </w:r>
                </w:p>
              </w:tc>
              <w:tc>
                <w:tcPr>
                  <w:tcW w:w="3361" w:type="dxa"/>
                </w:tcPr>
                <w:p w14:paraId="62675D8B" w14:textId="77777777" w:rsidR="00D46D94" w:rsidRPr="00F95B02" w:rsidRDefault="00D46D94" w:rsidP="00A13FDF">
                  <w:pPr>
                    <w:pStyle w:val="TAC"/>
                    <w:rPr>
                      <w:rFonts w:cs="v5.0.0"/>
                    </w:rPr>
                  </w:pPr>
                  <w:r w:rsidRPr="00F95B02">
                    <w:rPr>
                      <w:rFonts w:cs="v5.0.0"/>
                    </w:rPr>
                    <w:t>-13 dBm/MHz</w:t>
                  </w:r>
                </w:p>
              </w:tc>
            </w:tr>
            <w:tr w:rsidR="00D46D94" w:rsidRPr="00F95B02" w14:paraId="44C0ED05" w14:textId="77777777" w:rsidTr="00A13FDF">
              <w:trPr>
                <w:cantSplit/>
                <w:jc w:val="center"/>
              </w:trPr>
              <w:tc>
                <w:tcPr>
                  <w:tcW w:w="2792" w:type="dxa"/>
                </w:tcPr>
                <w:p w14:paraId="6D903DAD" w14:textId="77777777" w:rsidR="00D46D94" w:rsidRPr="00F95B02" w:rsidRDefault="00D46D94" w:rsidP="00A13FDF">
                  <w:pPr>
                    <w:pStyle w:val="TAC"/>
                    <w:rPr>
                      <w:rFonts w:cs="v5.0.0"/>
                      <w:lang w:eastAsia="ja-JP"/>
                    </w:rPr>
                  </w:pPr>
                  <w:r w:rsidRPr="00F95B02">
                    <w:rPr>
                      <w:rFonts w:cs="v5.0.0"/>
                      <w:lang w:eastAsia="ja-JP"/>
                    </w:rPr>
                    <w:t>Category B Wide Area BS</w:t>
                  </w:r>
                </w:p>
              </w:tc>
              <w:tc>
                <w:tcPr>
                  <w:tcW w:w="3361" w:type="dxa"/>
                </w:tcPr>
                <w:p w14:paraId="519B0FFB" w14:textId="77777777" w:rsidR="00D46D94" w:rsidRPr="00F95B02" w:rsidRDefault="00D46D94" w:rsidP="00A13FDF">
                  <w:pPr>
                    <w:pStyle w:val="TAC"/>
                    <w:rPr>
                      <w:rFonts w:cs="v5.0.0"/>
                      <w:lang w:eastAsia="ja-JP"/>
                    </w:rPr>
                  </w:pPr>
                  <w:r w:rsidRPr="00F95B02">
                    <w:rPr>
                      <w:rFonts w:cs="v5.0.0"/>
                      <w:lang w:eastAsia="ja-JP"/>
                    </w:rPr>
                    <w:t>-15 dBm/MHz</w:t>
                  </w:r>
                </w:p>
              </w:tc>
            </w:tr>
            <w:tr w:rsidR="00D46D94" w:rsidRPr="00F95B02" w14:paraId="13A505D5" w14:textId="77777777" w:rsidTr="00A13FDF">
              <w:trPr>
                <w:cantSplit/>
                <w:jc w:val="center"/>
              </w:trPr>
              <w:tc>
                <w:tcPr>
                  <w:tcW w:w="2792" w:type="dxa"/>
                </w:tcPr>
                <w:p w14:paraId="3851B4AE" w14:textId="77777777" w:rsidR="00D46D94" w:rsidRPr="00F95B02" w:rsidRDefault="00D46D94" w:rsidP="00A13FDF">
                  <w:pPr>
                    <w:pStyle w:val="TAC"/>
                    <w:rPr>
                      <w:rFonts w:cs="v5.0.0"/>
                    </w:rPr>
                  </w:pPr>
                  <w:r w:rsidRPr="00F95B02">
                    <w:rPr>
                      <w:rFonts w:cs="v5.0.0"/>
                    </w:rPr>
                    <w:t>Medium Range BS</w:t>
                  </w:r>
                </w:p>
              </w:tc>
              <w:tc>
                <w:tcPr>
                  <w:tcW w:w="3361" w:type="dxa"/>
                </w:tcPr>
                <w:p w14:paraId="318D4536" w14:textId="77777777" w:rsidR="00D46D94" w:rsidRPr="00F95B02" w:rsidRDefault="00D46D94" w:rsidP="00A13FDF">
                  <w:pPr>
                    <w:pStyle w:val="TAC"/>
                    <w:rPr>
                      <w:rFonts w:cs="v5.0.0"/>
                      <w:lang w:eastAsia="ja-JP"/>
                    </w:rPr>
                  </w:pPr>
                  <w:r w:rsidRPr="00F95B02">
                    <w:rPr>
                      <w:rFonts w:cs="v5.0.0"/>
                      <w:lang w:eastAsia="ja-JP"/>
                    </w:rPr>
                    <w:t>-25 dBm/MHz</w:t>
                  </w:r>
                </w:p>
              </w:tc>
            </w:tr>
            <w:tr w:rsidR="00D46D94" w:rsidRPr="00F95B02" w14:paraId="392AC903" w14:textId="77777777" w:rsidTr="00A13FDF">
              <w:trPr>
                <w:cantSplit/>
                <w:jc w:val="center"/>
              </w:trPr>
              <w:tc>
                <w:tcPr>
                  <w:tcW w:w="2792" w:type="dxa"/>
                </w:tcPr>
                <w:p w14:paraId="3CDD6E5B" w14:textId="77777777" w:rsidR="00D46D94" w:rsidRPr="00F95B02" w:rsidRDefault="00D46D94" w:rsidP="00A13FDF">
                  <w:pPr>
                    <w:pStyle w:val="TAC"/>
                    <w:rPr>
                      <w:rFonts w:cs="v5.0.0"/>
                      <w:lang w:eastAsia="ja-JP"/>
                    </w:rPr>
                  </w:pPr>
                  <w:r w:rsidRPr="00F95B02">
                    <w:rPr>
                      <w:rFonts w:cs="v5.0.0"/>
                      <w:lang w:eastAsia="ja-JP"/>
                    </w:rPr>
                    <w:t>Local Area BS</w:t>
                  </w:r>
                </w:p>
              </w:tc>
              <w:tc>
                <w:tcPr>
                  <w:tcW w:w="3361" w:type="dxa"/>
                </w:tcPr>
                <w:p w14:paraId="15DF78D2" w14:textId="77777777" w:rsidR="00D46D94" w:rsidRPr="00F95B02" w:rsidRDefault="00D46D94" w:rsidP="00A13FDF">
                  <w:pPr>
                    <w:pStyle w:val="TAC"/>
                    <w:rPr>
                      <w:rFonts w:cs="v5.0.0"/>
                      <w:lang w:eastAsia="ja-JP"/>
                    </w:rPr>
                  </w:pPr>
                  <w:r w:rsidRPr="00F95B02">
                    <w:rPr>
                      <w:rFonts w:cs="v5.0.0"/>
                      <w:lang w:eastAsia="ja-JP"/>
                    </w:rPr>
                    <w:t>-32 dBm/MHz</w:t>
                  </w:r>
                </w:p>
              </w:tc>
            </w:tr>
          </w:tbl>
          <w:p w14:paraId="396E3ED3" w14:textId="77777777" w:rsidR="00D46D94" w:rsidRDefault="00D46D94" w:rsidP="00A13FDF">
            <w:pPr>
              <w:pStyle w:val="ListParagraph"/>
              <w:spacing w:after="120" w:line="259" w:lineRule="auto"/>
              <w:ind w:left="1656"/>
              <w:rPr>
                <w:rFonts w:eastAsia="SimSun"/>
                <w:szCs w:val="24"/>
                <w:lang w:eastAsia="zh-CN"/>
              </w:rPr>
            </w:pPr>
          </w:p>
          <w:p w14:paraId="556CEA1C" w14:textId="77777777" w:rsidR="00D46D94" w:rsidRPr="007868B0" w:rsidRDefault="00D46D94" w:rsidP="00A13FDF">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sidRPr="004779D1">
              <w:rPr>
                <w:rFonts w:eastAsia="SimSun"/>
                <w:szCs w:val="24"/>
                <w:lang w:eastAsia="zh-CN"/>
              </w:rPr>
              <w:t xml:space="preserve">The necessity of the additional 3dB relaxation of ACLR absolute basic limit for band n104 shall be studied in </w:t>
            </w:r>
            <w:r w:rsidRPr="004779D1">
              <w:rPr>
                <w:lang w:val="en-US" w:eastAsia="zh-CN"/>
              </w:rPr>
              <w:t>maintenance of Rel-19 SBFD WI</w:t>
            </w:r>
            <w:r w:rsidRPr="004779D1">
              <w:rPr>
                <w:rFonts w:eastAsia="SimSun"/>
                <w:szCs w:val="24"/>
                <w:lang w:eastAsia="zh-CN"/>
              </w:rPr>
              <w:t xml:space="preserve"> </w:t>
            </w:r>
          </w:p>
        </w:tc>
      </w:tr>
    </w:tbl>
    <w:p w14:paraId="0B7CE18C" w14:textId="77777777" w:rsidR="00D46D94" w:rsidRDefault="00D46D94" w:rsidP="00D46D94">
      <w:pPr>
        <w:spacing w:before="120" w:after="120"/>
        <w:rPr>
          <w:rFonts w:cs="Arial"/>
          <w:szCs w:val="20"/>
          <w:lang w:eastAsia="zh-CN"/>
        </w:rPr>
      </w:pPr>
      <w:r>
        <w:rPr>
          <w:rFonts w:cs="Arial"/>
          <w:szCs w:val="20"/>
          <w:lang w:eastAsia="zh-CN"/>
        </w:rPr>
        <w:t xml:space="preserve">In RAN4#116, the core part of Rel-19 SBFD BS RF work was concluded. However, there are still some remaining issues to be discussed during the maintenance phase, one of which is to study </w:t>
      </w:r>
      <w:r w:rsidRPr="00884EAF">
        <w:t xml:space="preserve">the necessity of the additional 3dB relaxation of in-channel adjacent </w:t>
      </w:r>
      <w:proofErr w:type="spellStart"/>
      <w:r w:rsidRPr="00884EAF">
        <w:t>subband</w:t>
      </w:r>
      <w:proofErr w:type="spellEnd"/>
      <w:r w:rsidRPr="00884EAF">
        <w:t xml:space="preserve"> leakage for band n104</w:t>
      </w:r>
      <w:r>
        <w:t>.</w:t>
      </w:r>
    </w:p>
    <w:p w14:paraId="50E56CE8" w14:textId="77777777" w:rsidR="00D46D94" w:rsidRPr="00A47A2D" w:rsidRDefault="00D46D94" w:rsidP="00D46D94">
      <w:pPr>
        <w:spacing w:before="120" w:after="120"/>
        <w:rPr>
          <w:rFonts w:cs="Arial"/>
          <w:szCs w:val="20"/>
          <w:lang w:val="en-SE" w:eastAsia="zh-CN"/>
        </w:rPr>
      </w:pPr>
      <w:r>
        <w:rPr>
          <w:rFonts w:cs="Arial"/>
          <w:szCs w:val="20"/>
          <w:lang w:val="en-SE" w:eastAsia="zh-CN"/>
        </w:rPr>
        <w:t xml:space="preserve">It is worth to mention </w:t>
      </w:r>
      <w:proofErr w:type="gramStart"/>
      <w:r>
        <w:rPr>
          <w:rFonts w:cs="Arial"/>
          <w:szCs w:val="20"/>
          <w:lang w:val="en-SE" w:eastAsia="zh-CN"/>
        </w:rPr>
        <w:t>that,</w:t>
      </w:r>
      <w:proofErr w:type="gramEnd"/>
      <w:r>
        <w:rPr>
          <w:rFonts w:cs="Arial"/>
          <w:szCs w:val="20"/>
          <w:lang w:val="en-SE" w:eastAsia="zh-CN"/>
        </w:rPr>
        <w:t xml:space="preserve"> t</w:t>
      </w:r>
      <w:r w:rsidRPr="00A47A2D">
        <w:rPr>
          <w:rFonts w:cs="Arial"/>
          <w:szCs w:val="20"/>
          <w:lang w:val="en-SE" w:eastAsia="zh-CN"/>
        </w:rPr>
        <w:t xml:space="preserve">he derivation of the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blocking requirement is based on an 80 dB isolation between sectors. For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leakage, considering the reference sensitivity at the </w:t>
      </w:r>
      <w:r>
        <w:rPr>
          <w:rFonts w:cs="Arial"/>
          <w:szCs w:val="20"/>
          <w:lang w:val="en-SE" w:eastAsia="zh-CN"/>
        </w:rPr>
        <w:t>UL</w:t>
      </w:r>
      <w:r w:rsidRPr="00A47A2D">
        <w:rPr>
          <w:rFonts w:cs="Arial"/>
          <w:szCs w:val="20"/>
          <w:lang w:val="en-SE" w:eastAsia="zh-CN"/>
        </w:rPr>
        <w:t xml:space="preserve"> </w:t>
      </w:r>
      <w:proofErr w:type="spellStart"/>
      <w:r w:rsidRPr="00A47A2D">
        <w:rPr>
          <w:rFonts w:cs="Arial"/>
          <w:szCs w:val="20"/>
          <w:lang w:val="en-SE" w:eastAsia="zh-CN"/>
        </w:rPr>
        <w:t>subband</w:t>
      </w:r>
      <w:proofErr w:type="spellEnd"/>
      <w:r w:rsidRPr="00A47A2D">
        <w:rPr>
          <w:rFonts w:cs="Arial"/>
          <w:szCs w:val="20"/>
          <w:lang w:val="en-SE" w:eastAsia="zh-CN"/>
        </w:rPr>
        <w:t xml:space="preserve"> receiver as -115 dBm/MHz, and assuming 80 dB isolation between sectors, the required emission limit at the </w:t>
      </w:r>
      <w:r>
        <w:rPr>
          <w:rFonts w:cs="Arial"/>
          <w:szCs w:val="20"/>
          <w:lang w:val="en-SE" w:eastAsia="zh-CN"/>
        </w:rPr>
        <w:t>DL</w:t>
      </w:r>
      <w:r w:rsidRPr="00A47A2D">
        <w:rPr>
          <w:rFonts w:cs="Arial"/>
          <w:szCs w:val="20"/>
          <w:lang w:val="en-SE" w:eastAsia="zh-CN"/>
        </w:rPr>
        <w:t xml:space="preserve"> </w:t>
      </w:r>
      <w:proofErr w:type="spellStart"/>
      <w:r w:rsidRPr="00A47A2D">
        <w:rPr>
          <w:rFonts w:cs="Arial"/>
          <w:szCs w:val="20"/>
          <w:lang w:val="en-SE" w:eastAsia="zh-CN"/>
        </w:rPr>
        <w:t>subband</w:t>
      </w:r>
      <w:proofErr w:type="spellEnd"/>
      <w:r w:rsidRPr="00A47A2D">
        <w:rPr>
          <w:rFonts w:cs="Arial"/>
          <w:szCs w:val="20"/>
          <w:lang w:val="en-SE" w:eastAsia="zh-CN"/>
        </w:rPr>
        <w:t xml:space="preserve"> transmitter should be -35 dBm/</w:t>
      </w:r>
      <w:proofErr w:type="spellStart"/>
      <w:r w:rsidRPr="00A47A2D">
        <w:rPr>
          <w:rFonts w:cs="Arial"/>
          <w:szCs w:val="20"/>
          <w:lang w:val="en-SE" w:eastAsia="zh-CN"/>
        </w:rPr>
        <w:t>MHz.</w:t>
      </w:r>
      <w:proofErr w:type="spellEnd"/>
      <w:r w:rsidRPr="00A47A2D">
        <w:rPr>
          <w:rFonts w:cs="Arial"/>
          <w:szCs w:val="20"/>
          <w:lang w:val="en-SE" w:eastAsia="zh-CN"/>
        </w:rPr>
        <w:t xml:space="preserve"> The agreed emission limit is already significantly less stringent than the required level and should not be further relaxed.</w:t>
      </w:r>
    </w:p>
    <w:p w14:paraId="0C8FF134" w14:textId="77777777" w:rsidR="00D46D94" w:rsidRDefault="00D46D94" w:rsidP="00D46D94">
      <w:pPr>
        <w:spacing w:before="120" w:after="120"/>
        <w:rPr>
          <w:rFonts w:cs="Arial"/>
          <w:szCs w:val="20"/>
          <w:lang w:val="en-SE" w:eastAsia="zh-CN"/>
        </w:rPr>
      </w:pPr>
      <w:r w:rsidRPr="00A47A2D">
        <w:rPr>
          <w:rFonts w:cs="Arial"/>
          <w:szCs w:val="20"/>
          <w:lang w:val="en-SE" w:eastAsia="zh-CN"/>
        </w:rPr>
        <w:t xml:space="preserve">Furthermore, the 9 dB relaxation for legacy TDD </w:t>
      </w:r>
      <w:r>
        <w:rPr>
          <w:rFonts w:cs="Arial"/>
          <w:szCs w:val="20"/>
          <w:lang w:val="en-SE" w:eastAsia="zh-CN"/>
        </w:rPr>
        <w:t>BS</w:t>
      </w:r>
      <w:r w:rsidRPr="00A47A2D">
        <w:rPr>
          <w:rFonts w:cs="Arial"/>
          <w:szCs w:val="20"/>
          <w:lang w:val="en-SE" w:eastAsia="zh-CN"/>
        </w:rPr>
        <w:t xml:space="preserve"> </w:t>
      </w:r>
      <w:r w:rsidRPr="0070702C">
        <w:rPr>
          <w:rFonts w:cs="Arial"/>
          <w:szCs w:val="20"/>
          <w:lang w:eastAsia="zh-CN"/>
        </w:rPr>
        <w:t>w</w:t>
      </w:r>
      <w:r>
        <w:rPr>
          <w:rFonts w:cs="Arial"/>
          <w:szCs w:val="20"/>
          <w:lang w:eastAsia="zh-CN"/>
        </w:rPr>
        <w:t>as</w:t>
      </w:r>
      <w:r w:rsidRPr="00A47A2D">
        <w:rPr>
          <w:rFonts w:cs="Arial"/>
          <w:szCs w:val="20"/>
          <w:lang w:val="en-SE" w:eastAsia="zh-CN"/>
        </w:rPr>
        <w:t xml:space="preserve"> </w:t>
      </w:r>
      <w:r>
        <w:rPr>
          <w:rFonts w:cs="Arial"/>
          <w:szCs w:val="20"/>
          <w:lang w:val="en-SE" w:eastAsia="zh-CN"/>
        </w:rPr>
        <w:t>justified that</w:t>
      </w:r>
      <w:r w:rsidRPr="00A47A2D">
        <w:rPr>
          <w:rFonts w:cs="Arial"/>
          <w:szCs w:val="20"/>
          <w:lang w:val="en-SE" w:eastAsia="zh-CN"/>
        </w:rPr>
        <w:t xml:space="preserve"> the requirements for </w:t>
      </w:r>
      <w:r>
        <w:rPr>
          <w:rFonts w:cs="Arial"/>
          <w:szCs w:val="20"/>
          <w:lang w:val="en-SE" w:eastAsia="zh-CN"/>
        </w:rPr>
        <w:t>AAS</w:t>
      </w:r>
      <w:r w:rsidRPr="00A47A2D">
        <w:rPr>
          <w:rFonts w:cs="Arial"/>
          <w:szCs w:val="20"/>
          <w:lang w:val="en-SE" w:eastAsia="zh-CN"/>
        </w:rPr>
        <w:t xml:space="preserve"> should not be more stringent than those for non-AAS. However, for the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leakage requirement, this implies that the SBFD BS could </w:t>
      </w:r>
      <w:r>
        <w:rPr>
          <w:rFonts w:cs="Arial"/>
          <w:szCs w:val="20"/>
          <w:lang w:val="en-SE" w:eastAsia="zh-CN"/>
        </w:rPr>
        <w:t>handle</w:t>
      </w:r>
      <w:r w:rsidRPr="00A47A2D">
        <w:rPr>
          <w:rFonts w:cs="Arial"/>
          <w:szCs w:val="20"/>
          <w:lang w:val="en-SE" w:eastAsia="zh-CN"/>
        </w:rPr>
        <w:t xml:space="preserve"> 9 dB more interference between sectors. </w:t>
      </w:r>
      <w:r>
        <w:rPr>
          <w:rFonts w:cs="Arial"/>
          <w:szCs w:val="20"/>
          <w:lang w:val="en-SE" w:eastAsia="zh-CN"/>
        </w:rPr>
        <w:t xml:space="preserve">Unfortunately, </w:t>
      </w:r>
      <w:r w:rsidRPr="00A47A2D">
        <w:rPr>
          <w:rFonts w:cs="Arial"/>
          <w:szCs w:val="20"/>
          <w:lang w:val="en-SE" w:eastAsia="zh-CN"/>
        </w:rPr>
        <w:t>how this same 9 dB relaxation can be applied to the new requirement for SBFD BS</w:t>
      </w:r>
      <w:r>
        <w:rPr>
          <w:rFonts w:cs="Arial"/>
          <w:szCs w:val="20"/>
          <w:lang w:val="en-SE" w:eastAsia="zh-CN"/>
        </w:rPr>
        <w:t xml:space="preserve"> was not thoroughly discussed</w:t>
      </w:r>
      <w:r w:rsidRPr="00A47A2D">
        <w:rPr>
          <w:rFonts w:cs="Arial"/>
          <w:szCs w:val="20"/>
          <w:lang w:val="en-SE" w:eastAsia="zh-CN"/>
        </w:rPr>
        <w:t xml:space="preserve"> </w:t>
      </w:r>
      <w:r>
        <w:rPr>
          <w:rFonts w:cs="Arial"/>
          <w:szCs w:val="20"/>
          <w:lang w:val="en-SE" w:eastAsia="zh-CN"/>
        </w:rPr>
        <w:t>before the agreement</w:t>
      </w:r>
      <w:r w:rsidRPr="00A47A2D">
        <w:rPr>
          <w:rFonts w:cs="Arial"/>
          <w:szCs w:val="20"/>
          <w:lang w:val="en-SE" w:eastAsia="zh-CN"/>
        </w:rPr>
        <w:t>.</w:t>
      </w:r>
      <w:r>
        <w:rPr>
          <w:rFonts w:cs="Arial"/>
          <w:szCs w:val="20"/>
          <w:lang w:val="en-SE" w:eastAsia="zh-CN"/>
        </w:rPr>
        <w:t xml:space="preserve"> Therefore, it is not reasonable to have 3 dB more relaxation on top of that.</w:t>
      </w:r>
    </w:p>
    <w:p w14:paraId="0925011B" w14:textId="77777777" w:rsidR="00D46D94" w:rsidRPr="0015149D" w:rsidRDefault="00D46D94" w:rsidP="00D46D94">
      <w:pPr>
        <w:pStyle w:val="Observation"/>
        <w:numPr>
          <w:ilvl w:val="0"/>
          <w:numId w:val="3"/>
        </w:numPr>
        <w:spacing w:before="120" w:line="256" w:lineRule="auto"/>
        <w:ind w:left="1701" w:hanging="1701"/>
        <w:rPr>
          <w:rFonts w:cs="Arial"/>
          <w:szCs w:val="20"/>
          <w:lang w:eastAsia="zh-CN"/>
        </w:rPr>
      </w:pPr>
      <w:bookmarkStart w:id="1" w:name="_Toc209449260"/>
      <w:bookmarkStart w:id="2" w:name="_Toc210048274"/>
      <w:r w:rsidRPr="0015149D">
        <w:rPr>
          <w:rFonts w:cs="Arial"/>
          <w:szCs w:val="20"/>
          <w:lang w:eastAsia="zh-CN"/>
        </w:rPr>
        <w:lastRenderedPageBreak/>
        <w:t xml:space="preserve">Considering the reference sensitivity at the UL </w:t>
      </w:r>
      <w:proofErr w:type="spellStart"/>
      <w:r w:rsidRPr="0015149D">
        <w:rPr>
          <w:rFonts w:cs="Arial"/>
          <w:szCs w:val="20"/>
          <w:lang w:eastAsia="zh-CN"/>
        </w:rPr>
        <w:t>subband</w:t>
      </w:r>
      <w:proofErr w:type="spellEnd"/>
      <w:r w:rsidRPr="0015149D">
        <w:rPr>
          <w:rFonts w:cs="Arial"/>
          <w:szCs w:val="20"/>
          <w:lang w:eastAsia="zh-CN"/>
        </w:rPr>
        <w:t xml:space="preserve"> receiver as -115 dBm/MHz, and assuming 80 dB isolation between sectors, the required emission limit at the DL </w:t>
      </w:r>
      <w:proofErr w:type="spellStart"/>
      <w:r w:rsidRPr="0015149D">
        <w:rPr>
          <w:rFonts w:cs="Arial"/>
          <w:szCs w:val="20"/>
          <w:lang w:eastAsia="zh-CN"/>
        </w:rPr>
        <w:t>subband</w:t>
      </w:r>
      <w:proofErr w:type="spellEnd"/>
      <w:r w:rsidRPr="0015149D">
        <w:rPr>
          <w:rFonts w:cs="Arial"/>
          <w:szCs w:val="20"/>
          <w:lang w:eastAsia="zh-CN"/>
        </w:rPr>
        <w:t xml:space="preserve"> transmitter should be -35 dBm/</w:t>
      </w:r>
      <w:proofErr w:type="spellStart"/>
      <w:r w:rsidRPr="0015149D">
        <w:rPr>
          <w:rFonts w:cs="Arial"/>
          <w:szCs w:val="20"/>
          <w:lang w:eastAsia="zh-CN"/>
        </w:rPr>
        <w:t>MHz.</w:t>
      </w:r>
      <w:bookmarkEnd w:id="1"/>
      <w:bookmarkEnd w:id="2"/>
      <w:proofErr w:type="spellEnd"/>
    </w:p>
    <w:p w14:paraId="6BA81889" w14:textId="77777777" w:rsidR="00D46D94" w:rsidRPr="0015149D" w:rsidRDefault="00D46D94" w:rsidP="00D46D94">
      <w:pPr>
        <w:pStyle w:val="Observation"/>
        <w:numPr>
          <w:ilvl w:val="0"/>
          <w:numId w:val="3"/>
        </w:numPr>
        <w:spacing w:before="120" w:line="256" w:lineRule="auto"/>
        <w:ind w:left="1701" w:hanging="1701"/>
        <w:rPr>
          <w:rFonts w:cs="Arial"/>
          <w:szCs w:val="20"/>
          <w:lang w:eastAsia="zh-CN"/>
        </w:rPr>
      </w:pPr>
      <w:bookmarkStart w:id="3" w:name="_Toc209449261"/>
      <w:bookmarkStart w:id="4" w:name="_Toc210048275"/>
      <w:r w:rsidRPr="0015149D">
        <w:rPr>
          <w:rFonts w:cs="Arial"/>
          <w:szCs w:val="20"/>
          <w:lang w:eastAsia="zh-CN"/>
        </w:rPr>
        <w:t xml:space="preserve">It was not thoroughly discussed </w:t>
      </w:r>
      <w:proofErr w:type="gramStart"/>
      <w:r w:rsidRPr="0015149D">
        <w:rPr>
          <w:rFonts w:cs="Arial"/>
          <w:szCs w:val="20"/>
          <w:lang w:eastAsia="zh-CN"/>
        </w:rPr>
        <w:t>and</w:t>
      </w:r>
      <w:proofErr w:type="gramEnd"/>
      <w:r w:rsidRPr="0015149D">
        <w:rPr>
          <w:rFonts w:cs="Arial"/>
          <w:szCs w:val="20"/>
          <w:lang w:eastAsia="zh-CN"/>
        </w:rPr>
        <w:t xml:space="preserve"> is a bit unclear if the same 9 dB relaxation</w:t>
      </w:r>
      <w:r>
        <w:rPr>
          <w:rFonts w:cs="Arial"/>
          <w:szCs w:val="20"/>
          <w:lang w:eastAsia="zh-CN"/>
        </w:rPr>
        <w:t xml:space="preserve"> as for legacy ACLR absolute limit</w:t>
      </w:r>
      <w:r w:rsidRPr="0015149D">
        <w:rPr>
          <w:rFonts w:cs="Arial"/>
          <w:szCs w:val="20"/>
          <w:lang w:eastAsia="zh-CN"/>
        </w:rPr>
        <w:t xml:space="preserve"> can be reused for in-channel adjacent </w:t>
      </w:r>
      <w:proofErr w:type="spellStart"/>
      <w:r w:rsidRPr="0015149D">
        <w:rPr>
          <w:rFonts w:cs="Arial"/>
          <w:szCs w:val="20"/>
          <w:lang w:eastAsia="zh-CN"/>
        </w:rPr>
        <w:t>subband</w:t>
      </w:r>
      <w:proofErr w:type="spellEnd"/>
      <w:r w:rsidRPr="0015149D">
        <w:rPr>
          <w:rFonts w:cs="Arial"/>
          <w:szCs w:val="20"/>
          <w:lang w:eastAsia="zh-CN"/>
        </w:rPr>
        <w:t xml:space="preserve"> leakage.</w:t>
      </w:r>
      <w:bookmarkEnd w:id="3"/>
      <w:bookmarkEnd w:id="4"/>
    </w:p>
    <w:p w14:paraId="2AC234A9" w14:textId="77777777" w:rsidR="00D46D94" w:rsidRPr="009A0C98" w:rsidRDefault="00D46D94" w:rsidP="00D46D94">
      <w:pPr>
        <w:pStyle w:val="Proposal"/>
        <w:tabs>
          <w:tab w:val="clear" w:pos="1304"/>
        </w:tabs>
        <w:spacing w:before="120"/>
        <w:ind w:left="1701" w:hanging="1701"/>
        <w:rPr>
          <w:rFonts w:cs="Arial"/>
          <w:szCs w:val="20"/>
        </w:rPr>
      </w:pPr>
      <w:bookmarkStart w:id="5" w:name="_Toc209449262"/>
      <w:bookmarkStart w:id="6" w:name="_Toc210048279"/>
      <w:r w:rsidRPr="009A0C98">
        <w:rPr>
          <w:rFonts w:cs="Arial"/>
          <w:szCs w:val="20"/>
        </w:rPr>
        <w:t xml:space="preserve">RAN4 </w:t>
      </w:r>
      <w:proofErr w:type="gramStart"/>
      <w:r w:rsidRPr="009A0C98">
        <w:rPr>
          <w:rFonts w:cs="Arial"/>
          <w:szCs w:val="20"/>
        </w:rPr>
        <w:t>do</w:t>
      </w:r>
      <w:proofErr w:type="gramEnd"/>
      <w:r>
        <w:rPr>
          <w:rFonts w:cs="Arial"/>
          <w:szCs w:val="20"/>
        </w:rPr>
        <w:t xml:space="preserve"> </w:t>
      </w:r>
      <w:r w:rsidRPr="009A0C98">
        <w:rPr>
          <w:rFonts w:cs="Arial"/>
          <w:szCs w:val="20"/>
        </w:rPr>
        <w:t xml:space="preserve">not introduce 3 dB more relaxation of in-channel adjacent </w:t>
      </w:r>
      <w:proofErr w:type="spellStart"/>
      <w:r w:rsidRPr="009A0C98">
        <w:rPr>
          <w:rFonts w:cs="Arial"/>
          <w:szCs w:val="20"/>
        </w:rPr>
        <w:t>subband</w:t>
      </w:r>
      <w:proofErr w:type="spellEnd"/>
      <w:r w:rsidRPr="009A0C98">
        <w:rPr>
          <w:rFonts w:cs="Arial"/>
          <w:szCs w:val="20"/>
        </w:rPr>
        <w:t xml:space="preserve"> leakage for band n104.</w:t>
      </w:r>
      <w:bookmarkEnd w:id="5"/>
      <w:bookmarkEnd w:id="6"/>
    </w:p>
    <w:p w14:paraId="6C10404E" w14:textId="77777777" w:rsidR="00D46D94" w:rsidRPr="002E138B" w:rsidRDefault="00D46D94" w:rsidP="006F6F55">
      <w:pPr>
        <w:pStyle w:val="BodyText"/>
      </w:pPr>
    </w:p>
    <w:p w14:paraId="354634B2" w14:textId="37DB6938" w:rsidR="002E138B" w:rsidRDefault="00D8332C" w:rsidP="004E0441">
      <w:pPr>
        <w:pStyle w:val="Heading1"/>
        <w:jc w:val="both"/>
        <w:rPr>
          <w:rFonts w:cs="Arial"/>
        </w:rPr>
      </w:pPr>
      <w:bookmarkStart w:id="7" w:name="_Ref189046994"/>
      <w:r>
        <w:rPr>
          <w:rFonts w:eastAsia="DengXian" w:cs="Arial" w:hint="eastAsia"/>
          <w:lang w:eastAsia="zh-CN"/>
        </w:rPr>
        <w:t>3</w:t>
      </w:r>
      <w:r w:rsidR="00C44143" w:rsidRPr="002E138B">
        <w:rPr>
          <w:rFonts w:cs="Arial"/>
        </w:rPr>
        <w:tab/>
      </w:r>
      <w:bookmarkStart w:id="8" w:name="_In-sequence_SDU_delivery"/>
      <w:bookmarkEnd w:id="7"/>
      <w:bookmarkEnd w:id="8"/>
      <w:r w:rsidR="002D274C">
        <w:rPr>
          <w:rFonts w:cs="Arial"/>
        </w:rPr>
        <w:t>I</w:t>
      </w:r>
      <w:r w:rsidR="00950E9E" w:rsidRPr="00950E9E">
        <w:rPr>
          <w:rFonts w:cs="Arial"/>
        </w:rPr>
        <w:t>n-band blocking</w:t>
      </w:r>
      <w:r w:rsidR="002D274C">
        <w:rPr>
          <w:rFonts w:cs="Arial"/>
        </w:rPr>
        <w:t xml:space="preserve"> for FR2-1</w:t>
      </w:r>
      <w:r w:rsidR="00666457">
        <w:rPr>
          <w:rFonts w:cs="Arial"/>
        </w:rPr>
        <w:t xml:space="preserve"> WA SBFD BS</w:t>
      </w:r>
    </w:p>
    <w:tbl>
      <w:tblPr>
        <w:tblStyle w:val="TableGrid"/>
        <w:tblW w:w="0" w:type="auto"/>
        <w:tblLook w:val="04A0" w:firstRow="1" w:lastRow="0" w:firstColumn="1" w:lastColumn="0" w:noHBand="0" w:noVBand="1"/>
      </w:tblPr>
      <w:tblGrid>
        <w:gridCol w:w="9629"/>
      </w:tblGrid>
      <w:tr w:rsidR="00EF4531" w14:paraId="7C74B4C5" w14:textId="77777777" w:rsidTr="00EF4531">
        <w:tc>
          <w:tcPr>
            <w:tcW w:w="9629" w:type="dxa"/>
          </w:tcPr>
          <w:p w14:paraId="20AAE14D" w14:textId="77777777" w:rsidR="00EF4531" w:rsidRDefault="00EF4531" w:rsidP="00EF4531">
            <w:pPr>
              <w:pStyle w:val="Heading3"/>
              <w:rPr>
                <w:lang w:val="en-US"/>
              </w:rPr>
            </w:pPr>
            <w:r w:rsidRPr="006477AF">
              <w:rPr>
                <w:lang w:val="en-US"/>
              </w:rPr>
              <w:t xml:space="preserve">Issue </w:t>
            </w:r>
            <w:r>
              <w:rPr>
                <w:lang w:val="en-US"/>
              </w:rPr>
              <w:t>3</w:t>
            </w:r>
            <w:r w:rsidRPr="006477AF">
              <w:rPr>
                <w:lang w:val="en-US"/>
              </w:rPr>
              <w:t xml:space="preserve">: </w:t>
            </w:r>
            <w:r w:rsidRPr="00A001C5">
              <w:rPr>
                <w:rFonts w:eastAsia="SimSun"/>
                <w:lang w:val="en-US"/>
              </w:rPr>
              <w:t>In-band blocking value for FR2-1 WA BS</w:t>
            </w:r>
          </w:p>
          <w:p w14:paraId="5691FBDF" w14:textId="77777777" w:rsidR="00EF4531" w:rsidRPr="00A001C5" w:rsidRDefault="00EF4531" w:rsidP="00EF4531">
            <w:pPr>
              <w:pStyle w:val="ListParagraph"/>
              <w:numPr>
                <w:ilvl w:val="0"/>
                <w:numId w:val="49"/>
              </w:numPr>
              <w:overflowPunct w:val="0"/>
              <w:autoSpaceDE w:val="0"/>
              <w:autoSpaceDN w:val="0"/>
              <w:adjustRightInd w:val="0"/>
              <w:spacing w:after="180"/>
              <w:textAlignment w:val="baseline"/>
              <w:rPr>
                <w:b/>
                <w:lang w:val="en-US"/>
              </w:rPr>
            </w:pPr>
            <w:r>
              <w:rPr>
                <w:rFonts w:eastAsiaTheme="minorEastAsia"/>
                <w:b/>
                <w:lang w:val="en-US" w:eastAsia="zh-CN"/>
              </w:rPr>
              <w:t>Agreement</w:t>
            </w:r>
          </w:p>
          <w:p w14:paraId="1C296E2F" w14:textId="38FB2D8A" w:rsidR="00EF4531" w:rsidRPr="00EF4531" w:rsidRDefault="00EF4531" w:rsidP="00EF4531">
            <w:pPr>
              <w:pStyle w:val="ListParagraph"/>
              <w:numPr>
                <w:ilvl w:val="1"/>
                <w:numId w:val="49"/>
              </w:numPr>
              <w:overflowPunct w:val="0"/>
              <w:autoSpaceDE w:val="0"/>
              <w:autoSpaceDN w:val="0"/>
              <w:adjustRightInd w:val="0"/>
              <w:spacing w:after="120" w:line="259" w:lineRule="auto"/>
              <w:textAlignment w:val="baseline"/>
            </w:pPr>
            <w:r>
              <w:rPr>
                <w:rFonts w:eastAsiaTheme="minorEastAsia" w:hint="eastAsia"/>
                <w:lang w:eastAsia="zh-CN"/>
              </w:rPr>
              <w:t>A</w:t>
            </w:r>
            <w:r>
              <w:rPr>
                <w:rFonts w:eastAsiaTheme="minorEastAsia"/>
                <w:lang w:eastAsia="zh-CN"/>
              </w:rPr>
              <w:t>dopt -44 dBm as a provisional requirement. The value and the methodology to derive it shall be revisited in maintenance.</w:t>
            </w:r>
          </w:p>
        </w:tc>
      </w:tr>
    </w:tbl>
    <w:p w14:paraId="4472C79D" w14:textId="77777777" w:rsidR="001B6A3F" w:rsidRDefault="001B6A3F" w:rsidP="00586E46">
      <w:pPr>
        <w:pStyle w:val="BodyText"/>
        <w:rPr>
          <w:rFonts w:cs="Arial"/>
          <w:szCs w:val="20"/>
        </w:rPr>
      </w:pPr>
    </w:p>
    <w:p w14:paraId="46AEEE7C" w14:textId="67084CAF" w:rsidR="008130E7" w:rsidRDefault="008130E7" w:rsidP="00586E46">
      <w:pPr>
        <w:pStyle w:val="BodyText"/>
      </w:pPr>
      <w:r>
        <w:rPr>
          <w:rFonts w:cs="Arial"/>
          <w:szCs w:val="20"/>
        </w:rPr>
        <w:t xml:space="preserve">In RAN4#116, the core part of Rel-19 SBFD BS RF work was concluded. However, there are still some remaining issues to be discussed during the maintenance phase, one of which is to </w:t>
      </w:r>
      <w:r w:rsidR="00586E46">
        <w:rPr>
          <w:rFonts w:cs="Arial"/>
          <w:szCs w:val="20"/>
        </w:rPr>
        <w:t xml:space="preserve">revisit the requirement derivation of </w:t>
      </w:r>
      <w:r w:rsidR="00586E46">
        <w:t>FR2-1 in-band blocking requirement for SBFD-capable BS</w:t>
      </w:r>
      <w:r>
        <w:t>.</w:t>
      </w:r>
    </w:p>
    <w:p w14:paraId="3A31D8DF" w14:textId="41D101E1" w:rsidR="00666457" w:rsidRPr="006677B4" w:rsidRDefault="00666457" w:rsidP="00666457">
      <w:pPr>
        <w:rPr>
          <w:lang w:val="en-GB"/>
        </w:rPr>
      </w:pPr>
      <w:r w:rsidRPr="0013261A">
        <w:rPr>
          <w:lang w:val="en-GB" w:eastAsia="ja-JP"/>
        </w:rPr>
        <w:t>It is worth mentioning that</w:t>
      </w:r>
      <w:r w:rsidR="001D6275" w:rsidRPr="001D6275">
        <w:rPr>
          <w:lang w:eastAsia="zh-CN"/>
        </w:rPr>
        <w:t>,</w:t>
      </w:r>
      <w:r w:rsidRPr="0013261A">
        <w:rPr>
          <w:lang w:val="en-GB" w:eastAsia="ja-JP"/>
        </w:rPr>
        <w:t xml:space="preserve"> depending on the hypothesis on the beamforming architecture, whether </w:t>
      </w:r>
      <w:proofErr w:type="spellStart"/>
      <w:r w:rsidRPr="0013261A">
        <w:rPr>
          <w:lang w:val="en-GB" w:eastAsia="ja-JP"/>
        </w:rPr>
        <w:t>analog</w:t>
      </w:r>
      <w:proofErr w:type="spellEnd"/>
      <w:r w:rsidRPr="0013261A">
        <w:rPr>
          <w:lang w:val="en-GB"/>
        </w:rPr>
        <w:t xml:space="preserve"> or digital/hybrid (no subarray is considered in simulation assumptions from SI Rel</w:t>
      </w:r>
      <w:r w:rsidR="00C861C7">
        <w:rPr>
          <w:lang w:val="en-GB"/>
        </w:rPr>
        <w:t>-</w:t>
      </w:r>
      <w:r w:rsidRPr="0013261A">
        <w:rPr>
          <w:lang w:val="en-GB"/>
        </w:rPr>
        <w:t xml:space="preserve">18), the assumption of whether the Rx beamforming gain should be included or not in the in-band blocking interference received at the BS may change. </w:t>
      </w:r>
    </w:p>
    <w:p w14:paraId="7D2AEE4A" w14:textId="50F2C34A" w:rsidR="00D104E2" w:rsidRPr="00DE6884" w:rsidRDefault="00324F3A" w:rsidP="00081378">
      <w:pPr>
        <w:rPr>
          <w:lang w:val="en-GB" w:eastAsia="ja-JP"/>
        </w:rPr>
      </w:pPr>
      <w:r>
        <w:rPr>
          <w:lang w:val="en-GB" w:eastAsia="ja-JP"/>
        </w:rPr>
        <w:t>In addition, d</w:t>
      </w:r>
      <w:r w:rsidR="00081378">
        <w:rPr>
          <w:lang w:val="en-GB" w:eastAsia="ja-JP"/>
        </w:rPr>
        <w:t>uring</w:t>
      </w:r>
      <w:r w:rsidR="00081378" w:rsidRPr="00496CED">
        <w:rPr>
          <w:lang w:eastAsia="ja-JP"/>
        </w:rPr>
        <w:t xml:space="preserve"> previous meetings, two approaches were proposed by companies: the absolute</w:t>
      </w:r>
      <w:r w:rsidR="001A609F">
        <w:rPr>
          <w:lang w:eastAsia="ja-JP"/>
        </w:rPr>
        <w:t xml:space="preserve"> value-based</w:t>
      </w:r>
      <w:r w:rsidR="00081378" w:rsidRPr="00496CED">
        <w:rPr>
          <w:lang w:eastAsia="ja-JP"/>
        </w:rPr>
        <w:t xml:space="preserve"> approach and the </w:t>
      </w:r>
      <w:r w:rsidR="00555485">
        <w:rPr>
          <w:lang w:val="en-GB" w:eastAsia="ja-JP"/>
        </w:rPr>
        <w:t xml:space="preserve">ratio-based </w:t>
      </w:r>
      <w:r w:rsidR="00081378" w:rsidRPr="00496CED">
        <w:rPr>
          <w:lang w:eastAsia="ja-JP"/>
        </w:rPr>
        <w:t>approach.</w:t>
      </w:r>
      <w:r w:rsidR="00081378">
        <w:rPr>
          <w:lang w:eastAsia="ja-JP"/>
        </w:rPr>
        <w:t xml:space="preserve"> </w:t>
      </w:r>
      <w:bookmarkStart w:id="9" w:name="_Toc21020965"/>
      <w:bookmarkStart w:id="10" w:name="_Toc29813662"/>
      <w:bookmarkStart w:id="11" w:name="_Toc29814133"/>
      <w:bookmarkStart w:id="12" w:name="_Toc29814481"/>
      <w:bookmarkStart w:id="13" w:name="_Toc37144496"/>
      <w:bookmarkStart w:id="14" w:name="_Toc37269470"/>
      <w:bookmarkStart w:id="15" w:name="_Toc45880780"/>
      <w:bookmarkStart w:id="16" w:name="_Toc53182038"/>
      <w:bookmarkStart w:id="17" w:name="_Toc115088506"/>
      <w:bookmarkStart w:id="18" w:name="_Toc145344862"/>
      <w:r w:rsidR="00081378">
        <w:rPr>
          <w:lang w:val="en-GB" w:eastAsia="ja-JP"/>
        </w:rPr>
        <w:t>Regarding the ratio-based approach adopted for FR2 OTA in-band blocking requirements</w:t>
      </w:r>
      <w:r w:rsidR="00076049">
        <w:rPr>
          <w:lang w:val="en-GB" w:eastAsia="ja-JP"/>
        </w:rPr>
        <w:t xml:space="preserve"> in TS 38.104</w:t>
      </w:r>
      <w:r w:rsidR="00081378">
        <w:rPr>
          <w:lang w:val="en-GB" w:eastAsia="ja-JP"/>
        </w:rPr>
        <w:t xml:space="preserve">, </w:t>
      </w:r>
      <w:r w:rsidR="003C2BFC">
        <w:rPr>
          <w:lang w:val="en-GB"/>
        </w:rPr>
        <w:t xml:space="preserve">it </w:t>
      </w:r>
      <w:r w:rsidR="003C2BFC" w:rsidRPr="0013261A">
        <w:rPr>
          <w:lang w:val="en-GB"/>
        </w:rPr>
        <w:t xml:space="preserve">is derived based on </w:t>
      </w:r>
      <w:r w:rsidR="003C2BFC">
        <w:rPr>
          <w:lang w:val="en-GB"/>
        </w:rPr>
        <w:t>a ratio</w:t>
      </w:r>
      <w:r w:rsidR="003C2BFC" w:rsidRPr="0013261A">
        <w:rPr>
          <w:lang w:val="en-GB"/>
        </w:rPr>
        <w:t xml:space="preserve"> of the in-band blocking power to the declared </w:t>
      </w:r>
      <w:proofErr w:type="spellStart"/>
      <w:r w:rsidR="003C2BFC" w:rsidRPr="0013261A">
        <w:rPr>
          <w:lang w:val="en-GB"/>
        </w:rPr>
        <w:t>EIS</w:t>
      </w:r>
      <w:r w:rsidR="003C2BFC" w:rsidRPr="00C65A53">
        <w:rPr>
          <w:vertAlign w:val="subscript"/>
          <w:lang w:val="en-GB"/>
        </w:rPr>
        <w:t>refsens</w:t>
      </w:r>
      <w:proofErr w:type="spellEnd"/>
      <w:r w:rsidR="003C2BFC" w:rsidRPr="0013261A">
        <w:rPr>
          <w:lang w:val="en-GB"/>
        </w:rPr>
        <w:t xml:space="preserve"> and considering 6 dB relaxation</w:t>
      </w:r>
      <w:r w:rsidR="003C2BFC" w:rsidRPr="00EA276F">
        <w:rPr>
          <w:lang w:val="en-GB"/>
        </w:rPr>
        <w:t xml:space="preserve">. </w:t>
      </w:r>
      <w:r w:rsidR="00727E4E" w:rsidRPr="0013261A">
        <w:rPr>
          <w:lang w:val="en-GB"/>
        </w:rPr>
        <w:t xml:space="preserve">An approach based on simulations to derive the in-band blocking power/wanted signal, where the </w:t>
      </w:r>
      <w:proofErr w:type="gramStart"/>
      <w:r w:rsidR="00727E4E" w:rsidRPr="0013261A">
        <w:rPr>
          <w:lang w:val="en-GB"/>
        </w:rPr>
        <w:t>wanted</w:t>
      </w:r>
      <w:proofErr w:type="gramEnd"/>
      <w:r w:rsidR="00727E4E" w:rsidRPr="0013261A">
        <w:rPr>
          <w:lang w:val="en-GB"/>
        </w:rPr>
        <w:t xml:space="preserve"> signal is derived based on simulations, would lack of a fixed declared reference value, which is instead </w:t>
      </w:r>
      <w:r w:rsidR="00727E4E" w:rsidRPr="00EA276F">
        <w:rPr>
          <w:lang w:val="en-GB"/>
        </w:rPr>
        <w:t xml:space="preserve">required by the specification. </w:t>
      </w:r>
      <w:r w:rsidR="003C2BFC">
        <w:rPr>
          <w:lang w:val="en-GB" w:eastAsia="ja-JP"/>
        </w:rPr>
        <w:t>M</w:t>
      </w:r>
      <w:r w:rsidR="00081378">
        <w:rPr>
          <w:lang w:val="en-GB" w:eastAsia="ja-JP"/>
        </w:rPr>
        <w:t xml:space="preserve">ore background information can be found in </w:t>
      </w:r>
      <w:r w:rsidR="00081378" w:rsidRPr="001037E4">
        <w:rPr>
          <w:lang w:val="en-GB" w:eastAsia="ja-JP"/>
        </w:rPr>
        <w:t>TR 38.817-02</w:t>
      </w:r>
      <w:r w:rsidR="00081378">
        <w:rPr>
          <w:lang w:val="en-GB" w:eastAsia="ja-JP"/>
        </w:rPr>
        <w:t xml:space="preserve"> [</w:t>
      </w:r>
      <w:r w:rsidR="00BB31DE">
        <w:rPr>
          <w:lang w:val="en-GB" w:eastAsia="ja-JP"/>
        </w:rPr>
        <w:t>1</w:t>
      </w:r>
      <w:r w:rsidR="00081378">
        <w:rPr>
          <w:lang w:val="en-GB" w:eastAsia="ja-JP"/>
        </w:rPr>
        <w:t>].</w:t>
      </w:r>
      <w:r w:rsidR="00081378" w:rsidRPr="00123B5B">
        <w:rPr>
          <w:lang w:val="en-GB" w:eastAsia="ja-JP"/>
        </w:rPr>
        <w:t xml:space="preserve"> The blocking results are derived from co-existence simulations where UEs are the interfering source, and the blocking offset of 33 dB considers interference originating from UEs, rather than from neighbouring BSs, and is therefore not applicable to</w:t>
      </w:r>
      <w:r w:rsidR="00081378">
        <w:rPr>
          <w:lang w:val="en-GB" w:eastAsia="ja-JP"/>
        </w:rPr>
        <w:t xml:space="preserve"> BS-to-BS blocking scenarios.</w:t>
      </w:r>
    </w:p>
    <w:tbl>
      <w:tblPr>
        <w:tblStyle w:val="TableGrid"/>
        <w:tblW w:w="0" w:type="auto"/>
        <w:tblLook w:val="04A0" w:firstRow="1" w:lastRow="0" w:firstColumn="1" w:lastColumn="0" w:noHBand="0" w:noVBand="1"/>
      </w:tblPr>
      <w:tblGrid>
        <w:gridCol w:w="9629"/>
      </w:tblGrid>
      <w:tr w:rsidR="00081378" w14:paraId="377A378D" w14:textId="77777777" w:rsidTr="00AB29EF">
        <w:tc>
          <w:tcPr>
            <w:tcW w:w="9629" w:type="dxa"/>
          </w:tcPr>
          <w:p w14:paraId="2E62D30B" w14:textId="77777777" w:rsidR="00081378" w:rsidRDefault="00081378" w:rsidP="00AB29EF">
            <w:pPr>
              <w:keepNext/>
              <w:spacing w:before="120" w:after="180"/>
              <w:ind w:left="1418" w:hanging="1418"/>
              <w:rPr>
                <w:rFonts w:cs="Arial"/>
                <w:i/>
                <w:iCs/>
                <w:sz w:val="24"/>
                <w:szCs w:val="24"/>
                <w:lang w:val="en-GB"/>
              </w:rPr>
            </w:pPr>
            <w:r>
              <w:rPr>
                <w:rFonts w:cs="Arial"/>
                <w:i/>
                <w:iCs/>
                <w:sz w:val="24"/>
                <w:szCs w:val="24"/>
                <w:lang w:val="en-GB"/>
              </w:rPr>
              <w:lastRenderedPageBreak/>
              <w:t>10.5.3.3          FR2</w:t>
            </w:r>
          </w:p>
          <w:p w14:paraId="20472723" w14:textId="77777777" w:rsidR="00081378" w:rsidRPr="003B2BCA" w:rsidRDefault="00081378" w:rsidP="00AB29EF">
            <w:pPr>
              <w:spacing w:after="180"/>
              <w:rPr>
                <w:rFonts w:ascii="Times New Roman" w:hAnsi="Times New Roman"/>
                <w:i/>
                <w:iCs/>
                <w:szCs w:val="20"/>
                <w:lang w:val="en-US"/>
              </w:rPr>
            </w:pPr>
            <w:r w:rsidRPr="003B2BCA">
              <w:rPr>
                <w:rFonts w:ascii="Times New Roman" w:hAnsi="Times New Roman"/>
                <w:i/>
                <w:iCs/>
                <w:szCs w:val="20"/>
                <w:lang w:val="en-US"/>
              </w:rPr>
              <w:t xml:space="preserve">BS type 2-O has </w:t>
            </w:r>
            <w:proofErr w:type="gramStart"/>
            <w:r w:rsidRPr="003B2BCA">
              <w:rPr>
                <w:rFonts w:ascii="Times New Roman" w:hAnsi="Times New Roman"/>
                <w:i/>
                <w:iCs/>
                <w:szCs w:val="20"/>
                <w:lang w:val="en-US"/>
              </w:rPr>
              <w:t>a number of</w:t>
            </w:r>
            <w:proofErr w:type="gramEnd"/>
            <w:r w:rsidRPr="003B2BCA">
              <w:rPr>
                <w:rFonts w:ascii="Times New Roman" w:hAnsi="Times New Roman"/>
                <w:i/>
                <w:iCs/>
                <w:szCs w:val="20"/>
                <w:lang w:val="en-US"/>
              </w:rPr>
              <w:t xml:space="preserve"> differences when considering the OTA blocking levels.</w:t>
            </w:r>
          </w:p>
          <w:p w14:paraId="64B530E5" w14:textId="77777777" w:rsidR="00081378" w:rsidRPr="00A25000" w:rsidRDefault="00081378" w:rsidP="00AB29EF">
            <w:pPr>
              <w:spacing w:after="180"/>
              <w:ind w:left="568" w:hanging="284"/>
              <w:rPr>
                <w:rFonts w:ascii="Times New Roman" w:hAnsi="Times New Roman"/>
                <w:i/>
                <w:iCs/>
                <w:sz w:val="22"/>
                <w:lang w:val="en-US"/>
                <w14:ligatures w14:val="standardContextual"/>
              </w:rPr>
            </w:pPr>
            <w:r w:rsidRPr="00A25000">
              <w:rPr>
                <w:rFonts w:ascii="Times New Roman" w:hAnsi="Times New Roman"/>
                <w:i/>
                <w:iCs/>
                <w:lang w:val="en-US"/>
              </w:rPr>
              <w:t xml:space="preserve">-     There are no conducted requirements, so simulation of conducted interferer power levels </w:t>
            </w:r>
            <w:proofErr w:type="gramStart"/>
            <w:r w:rsidRPr="00A25000">
              <w:rPr>
                <w:rFonts w:ascii="Times New Roman" w:hAnsi="Times New Roman"/>
                <w:i/>
                <w:iCs/>
                <w:lang w:val="en-US"/>
              </w:rPr>
              <w:t>do</w:t>
            </w:r>
            <w:proofErr w:type="gramEnd"/>
            <w:r w:rsidRPr="00A25000">
              <w:rPr>
                <w:rFonts w:ascii="Times New Roman" w:hAnsi="Times New Roman"/>
                <w:i/>
                <w:iCs/>
                <w:lang w:val="en-US"/>
              </w:rPr>
              <w:t xml:space="preserve"> not give a final OTA power level.</w:t>
            </w:r>
          </w:p>
          <w:p w14:paraId="1621B076"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xml:space="preserve">-     Beam forming is necessary </w:t>
            </w:r>
            <w:proofErr w:type="gramStart"/>
            <w:r w:rsidRPr="00A25000">
              <w:rPr>
                <w:rFonts w:ascii="Times New Roman" w:hAnsi="Times New Roman"/>
                <w:i/>
                <w:iCs/>
                <w:lang w:val="en-US"/>
              </w:rPr>
              <w:t>in order to</w:t>
            </w:r>
            <w:proofErr w:type="gramEnd"/>
            <w:r w:rsidRPr="00A25000">
              <w:rPr>
                <w:rFonts w:ascii="Times New Roman" w:hAnsi="Times New Roman"/>
                <w:i/>
                <w:iCs/>
                <w:lang w:val="en-US"/>
              </w:rPr>
              <w:t xml:space="preserve"> overcome </w:t>
            </w:r>
            <w:proofErr w:type="gramStart"/>
            <w:r w:rsidRPr="00A25000">
              <w:rPr>
                <w:rFonts w:ascii="Times New Roman" w:hAnsi="Times New Roman"/>
                <w:i/>
                <w:iCs/>
                <w:lang w:val="en-US"/>
              </w:rPr>
              <w:t>the path</w:t>
            </w:r>
            <w:proofErr w:type="gramEnd"/>
            <w:r w:rsidRPr="00A25000">
              <w:rPr>
                <w:rFonts w:ascii="Times New Roman" w:hAnsi="Times New Roman"/>
                <w:i/>
                <w:iCs/>
                <w:lang w:val="en-US"/>
              </w:rPr>
              <w:t xml:space="preserve"> loss.</w:t>
            </w:r>
          </w:p>
          <w:p w14:paraId="257B6E98"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A wide range of implementations with varying antenna maximum beam forming gain are envisaged.</w:t>
            </w:r>
          </w:p>
          <w:p w14:paraId="0B4E7AE3"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Different beam forming architectures result in different statistical spread of interferer power at the active Rx input (i.e. the LNA).</w:t>
            </w:r>
          </w:p>
          <w:p w14:paraId="5CCD1CBF" w14:textId="77777777" w:rsidR="00081378" w:rsidRPr="003B2BCA" w:rsidRDefault="00081378" w:rsidP="00AB29EF">
            <w:pPr>
              <w:spacing w:after="180"/>
              <w:rPr>
                <w:rFonts w:ascii="Times New Roman" w:hAnsi="Times New Roman"/>
                <w:i/>
                <w:iCs/>
                <w:szCs w:val="20"/>
                <w:lang w:val="en-US"/>
              </w:rPr>
            </w:pPr>
            <w:r w:rsidRPr="003B2BCA">
              <w:rPr>
                <w:rFonts w:ascii="Times New Roman" w:hAnsi="Times New Roman"/>
                <w:i/>
                <w:iCs/>
                <w:szCs w:val="20"/>
                <w:lang w:val="en-US"/>
              </w:rPr>
              <w:t xml:space="preserve">Traditionally the in-band blocking level has been analysis on a statistical basis based on the 99.99% probability of an </w:t>
            </w:r>
            <w:proofErr w:type="gramStart"/>
            <w:r w:rsidRPr="003B2BCA">
              <w:rPr>
                <w:rFonts w:ascii="Times New Roman" w:hAnsi="Times New Roman"/>
                <w:i/>
                <w:iCs/>
                <w:szCs w:val="20"/>
                <w:lang w:val="en-US"/>
              </w:rPr>
              <w:t>interferer</w:t>
            </w:r>
            <w:proofErr w:type="gramEnd"/>
            <w:r w:rsidRPr="003B2BCA">
              <w:rPr>
                <w:rFonts w:ascii="Times New Roman" w:hAnsi="Times New Roman"/>
                <w:i/>
                <w:iCs/>
                <w:szCs w:val="20"/>
                <w:lang w:val="en-US"/>
              </w:rPr>
              <w:t xml:space="preserve"> being possible. This has been used since UTRA where WCDMA modulation was susceptible to blocking and the entire system would be blocked if such an event occurred. The NR OFDMA scheme does not suffer so greatly due to a blocking event hence such a high probability is not required, </w:t>
            </w:r>
            <w:proofErr w:type="gramStart"/>
            <w:r w:rsidRPr="003B2BCA">
              <w:rPr>
                <w:rFonts w:ascii="Times New Roman" w:hAnsi="Times New Roman"/>
                <w:i/>
                <w:iCs/>
                <w:szCs w:val="20"/>
                <w:lang w:val="en-US"/>
              </w:rPr>
              <w:t>probabilities</w:t>
            </w:r>
            <w:proofErr w:type="gramEnd"/>
            <w:r w:rsidRPr="003B2BCA">
              <w:rPr>
                <w:rFonts w:ascii="Times New Roman" w:hAnsi="Times New Roman"/>
                <w:i/>
                <w:iCs/>
                <w:szCs w:val="20"/>
                <w:lang w:val="en-US"/>
              </w:rPr>
              <w:t xml:space="preserve"> between 99% and 99.9% have also been considered.</w:t>
            </w:r>
          </w:p>
          <w:p w14:paraId="43D4B3C3"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 xml:space="preserve">In the past the wanted signal has not been considered when studying the interferer level, however with an OTA requirement and a beam forming system when considering a statistical worst case, it is important to consider both the wanted and the interfering signal. </w:t>
            </w:r>
            <w:r w:rsidRPr="005B6075">
              <w:rPr>
                <w:rFonts w:ascii="Times New Roman" w:hAnsi="Times New Roman"/>
                <w:i/>
                <w:iCs/>
                <w:szCs w:val="20"/>
                <w:lang w:val="en-GB"/>
              </w:rPr>
              <w:t xml:space="preserve">This is </w:t>
            </w:r>
            <w:proofErr w:type="gramStart"/>
            <w:r w:rsidRPr="005B6075">
              <w:rPr>
                <w:rFonts w:ascii="Times New Roman" w:hAnsi="Times New Roman"/>
                <w:i/>
                <w:iCs/>
                <w:szCs w:val="20"/>
                <w:lang w:val="en-GB"/>
              </w:rPr>
              <w:t>due to the fact that</w:t>
            </w:r>
            <w:proofErr w:type="gramEnd"/>
            <w:r w:rsidRPr="005B6075">
              <w:rPr>
                <w:rFonts w:ascii="Times New Roman" w:hAnsi="Times New Roman"/>
                <w:i/>
                <w:iCs/>
                <w:szCs w:val="20"/>
                <w:lang w:val="en-GB"/>
              </w:rPr>
              <w:t xml:space="preserve"> blocking arises when a low power wanted signal and a high-power blocking signal occur simultaneously</w:t>
            </w:r>
            <w:r>
              <w:rPr>
                <w:rFonts w:ascii="Times New Roman" w:hAnsi="Times New Roman"/>
                <w:i/>
                <w:iCs/>
                <w:szCs w:val="20"/>
                <w:lang w:val="en-GB"/>
              </w:rPr>
              <w:t xml:space="preserve"> (the likelihood of this occurring depends on instantaneous power control, scheduling and beam directions) Hence the difference between the wanted signal and the interferer is also important.</w:t>
            </w:r>
          </w:p>
          <w:p w14:paraId="52011AA7"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Initially the probability of the interferer alone was simulated looking at the same scenarios identified in the co-existence simulation in 3GPP TR 38.803 [24].</w:t>
            </w:r>
          </w:p>
          <w:p w14:paraId="0F685834"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 xml:space="preserve">The probability of the blocking signal level </w:t>
            </w:r>
            <w:proofErr w:type="gramStart"/>
            <w:r>
              <w:rPr>
                <w:rFonts w:ascii="Times New Roman" w:hAnsi="Times New Roman"/>
                <w:i/>
                <w:iCs/>
                <w:szCs w:val="20"/>
                <w:lang w:val="en-GB"/>
              </w:rPr>
              <w:t>and also</w:t>
            </w:r>
            <w:proofErr w:type="gramEnd"/>
            <w:r>
              <w:rPr>
                <w:rFonts w:ascii="Times New Roman" w:hAnsi="Times New Roman"/>
                <w:i/>
                <w:iCs/>
                <w:szCs w:val="20"/>
                <w:lang w:val="en-GB"/>
              </w:rPr>
              <w:t xml:space="preserve"> the probability of simultaneous low wanted signal and high blocking signal were both considered. Simulations of </w:t>
            </w:r>
            <w:proofErr w:type="gramStart"/>
            <w:r>
              <w:rPr>
                <w:rFonts w:ascii="Times New Roman" w:hAnsi="Times New Roman"/>
                <w:i/>
                <w:iCs/>
                <w:szCs w:val="20"/>
                <w:lang w:val="en-GB"/>
              </w:rPr>
              <w:t>both of these</w:t>
            </w:r>
            <w:proofErr w:type="gramEnd"/>
            <w:r>
              <w:rPr>
                <w:rFonts w:ascii="Times New Roman" w:hAnsi="Times New Roman"/>
                <w:i/>
                <w:iCs/>
                <w:szCs w:val="20"/>
                <w:lang w:val="en-GB"/>
              </w:rPr>
              <w:t xml:space="preserve"> aspects suggested that the blocking signal is typically 33dB above the reference sensitivity level. This result was consistent when considering different architectures.</w:t>
            </w:r>
          </w:p>
          <w:p w14:paraId="310C8D12"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It was agreed that the specification for the interferer power level will be 33dB higher than the OTA REFSENS power level.</w:t>
            </w:r>
          </w:p>
          <w:p w14:paraId="498CBEA2" w14:textId="77777777" w:rsidR="00081378" w:rsidRPr="003B2BCA" w:rsidRDefault="00081378" w:rsidP="00AB29EF">
            <w:pPr>
              <w:spacing w:after="180"/>
              <w:rPr>
                <w:rFonts w:ascii="Times New Roman" w:hAnsi="Times New Roman"/>
                <w:i/>
                <w:iCs/>
                <w:szCs w:val="20"/>
                <w:lang w:val="en-GB"/>
              </w:rPr>
            </w:pPr>
            <w:r>
              <w:rPr>
                <w:rFonts w:ascii="Times New Roman" w:hAnsi="Times New Roman"/>
                <w:i/>
                <w:iCs/>
                <w:szCs w:val="20"/>
                <w:lang w:val="en-GB"/>
              </w:rPr>
              <w:t>As for FR2 there is only a single sensitivity requirement, a 6dB offset from OTA reference sensitivity is used for the wanted signal and a 33dB offset from reference sensitivity is used for the interferer.</w:t>
            </w:r>
          </w:p>
        </w:tc>
      </w:tr>
      <w:bookmarkEnd w:id="9"/>
      <w:bookmarkEnd w:id="10"/>
      <w:bookmarkEnd w:id="11"/>
      <w:bookmarkEnd w:id="12"/>
      <w:bookmarkEnd w:id="13"/>
      <w:bookmarkEnd w:id="14"/>
      <w:bookmarkEnd w:id="15"/>
      <w:bookmarkEnd w:id="16"/>
      <w:bookmarkEnd w:id="17"/>
      <w:bookmarkEnd w:id="18"/>
    </w:tbl>
    <w:p w14:paraId="28E9DE5A" w14:textId="77777777" w:rsidR="00081378" w:rsidRDefault="00081378" w:rsidP="00666457">
      <w:pPr>
        <w:rPr>
          <w:lang w:eastAsia="ja-JP"/>
        </w:rPr>
      </w:pPr>
    </w:p>
    <w:p w14:paraId="647D1B85" w14:textId="77777777" w:rsidR="00814878" w:rsidRDefault="00814878" w:rsidP="00814878">
      <w:pPr>
        <w:pStyle w:val="Proposal"/>
        <w:tabs>
          <w:tab w:val="clear" w:pos="1304"/>
        </w:tabs>
        <w:spacing w:before="120"/>
        <w:ind w:left="1701" w:hanging="1701"/>
      </w:pPr>
      <w:bookmarkStart w:id="19" w:name="_Toc210048280"/>
      <w:r>
        <w:t>The methodology to derive the in-band blocking requirements should be clearly described, including the details about where the received in-band blocking power is measured and if the Rx beamforming gain is included or not in that measurement.</w:t>
      </w:r>
      <w:bookmarkEnd w:id="19"/>
    </w:p>
    <w:p w14:paraId="68541E3B" w14:textId="4D9DB982" w:rsidR="0033095F" w:rsidRPr="006972A5" w:rsidRDefault="00AE7B2F" w:rsidP="0033095F">
      <w:pPr>
        <w:pStyle w:val="BodyText"/>
        <w:spacing w:line="240" w:lineRule="auto"/>
        <w:jc w:val="left"/>
        <w:rPr>
          <w:lang w:val="en-GB" w:eastAsia="ja-JP"/>
        </w:rPr>
      </w:pPr>
      <w:r>
        <w:rPr>
          <w:lang w:val="en-GB" w:eastAsia="ja-JP"/>
        </w:rPr>
        <w:t>In our view, t</w:t>
      </w:r>
      <w:r w:rsidRPr="0013261A">
        <w:rPr>
          <w:lang w:val="en-GB" w:eastAsia="ja-JP"/>
        </w:rPr>
        <w:t xml:space="preserve">he methodology considers the absolute value of the total wideband power received in the UL of the SBFD BS, from the adjacent channel, </w:t>
      </w:r>
      <w:r>
        <w:rPr>
          <w:lang w:val="en-GB" w:eastAsia="ja-JP"/>
        </w:rPr>
        <w:t xml:space="preserve">should be adopted </w:t>
      </w:r>
      <w:r w:rsidRPr="0013261A">
        <w:rPr>
          <w:lang w:val="en-GB" w:eastAsia="ja-JP"/>
        </w:rPr>
        <w:t>to derive the in-band blocking power requirement.</w:t>
      </w:r>
      <w:r>
        <w:rPr>
          <w:lang w:val="en-GB" w:eastAsia="ja-JP"/>
        </w:rPr>
        <w:t xml:space="preserve"> </w:t>
      </w:r>
      <w:r w:rsidR="00BB6B28">
        <w:rPr>
          <w:lang w:val="en-GB" w:eastAsia="ja-JP"/>
        </w:rPr>
        <w:t>In our simulation, w</w:t>
      </w:r>
      <w:r w:rsidR="0033095F" w:rsidRPr="006972A5">
        <w:rPr>
          <w:lang w:val="en-GB" w:eastAsia="ja-JP"/>
        </w:rPr>
        <w:t xml:space="preserve">e consider a coexistence scenario where </w:t>
      </w:r>
      <w:r w:rsidR="00B85BC0">
        <w:rPr>
          <w:lang w:val="en-GB" w:eastAsia="ja-JP"/>
        </w:rPr>
        <w:t xml:space="preserve">FR2-1 </w:t>
      </w:r>
      <w:r w:rsidR="0033095F" w:rsidRPr="006972A5">
        <w:rPr>
          <w:lang w:val="en-GB" w:eastAsia="ja-JP"/>
        </w:rPr>
        <w:t xml:space="preserve">urban macro deployments of two different operators are deployed in the same area and in adjacent channels. The first operator (victim) deploys a SBFD network, while the second operator (aggressor) deploys a TDD network. </w:t>
      </w:r>
      <w:r w:rsidR="00B328F7">
        <w:rPr>
          <w:lang w:val="en-GB" w:eastAsia="ja-JP"/>
        </w:rPr>
        <w:t>W</w:t>
      </w:r>
      <w:r w:rsidR="0033095F" w:rsidRPr="006972A5">
        <w:rPr>
          <w:lang w:val="en-GB" w:eastAsia="ja-JP"/>
        </w:rPr>
        <w:t xml:space="preserve">e are interested in evaluating the wideband interference power received by the UL of the SBFD operator from the DL of the TDD operator. </w:t>
      </w:r>
    </w:p>
    <w:p w14:paraId="7E18AB80" w14:textId="77777777" w:rsidR="0033095F" w:rsidRPr="00395643" w:rsidRDefault="0033095F" w:rsidP="0033095F">
      <w:pPr>
        <w:pStyle w:val="BodyText"/>
        <w:spacing w:line="240" w:lineRule="auto"/>
        <w:jc w:val="left"/>
        <w:rPr>
          <w:lang w:val="en-GB" w:eastAsia="ja-JP"/>
        </w:rPr>
      </w:pPr>
      <w:r>
        <w:rPr>
          <w:lang w:val="en-GB" w:eastAsia="ja-JP"/>
        </w:rPr>
        <w:t>Three</w:t>
      </w:r>
      <w:r w:rsidRPr="006972A5">
        <w:rPr>
          <w:lang w:val="en-GB" w:eastAsia="ja-JP"/>
        </w:rPr>
        <w:t xml:space="preserve"> different values of grid-shift are considered 1) a completely coordinated case with grid-shift 100% and 2) worst case scenario</w:t>
      </w:r>
      <w:r>
        <w:rPr>
          <w:lang w:val="en-GB" w:eastAsia="ja-JP"/>
        </w:rPr>
        <w:t>s</w:t>
      </w:r>
      <w:r w:rsidRPr="006972A5">
        <w:rPr>
          <w:lang w:val="en-GB" w:eastAsia="ja-JP"/>
        </w:rPr>
        <w:t xml:space="preserve"> where BSs of the two operators are very close to each other with grid-shift 10%</w:t>
      </w:r>
      <w:r>
        <w:rPr>
          <w:lang w:val="en-GB" w:eastAsia="ja-JP"/>
        </w:rPr>
        <w:t xml:space="preserve"> and 5%</w:t>
      </w:r>
      <w:r w:rsidRPr="006972A5">
        <w:rPr>
          <w:lang w:val="en-GB" w:eastAsia="ja-JP"/>
        </w:rPr>
        <w:t>.</w:t>
      </w:r>
    </w:p>
    <w:p w14:paraId="13784730" w14:textId="77777777" w:rsidR="0033095F" w:rsidRPr="006972A5" w:rsidRDefault="0033095F" w:rsidP="0033095F">
      <w:pPr>
        <w:pStyle w:val="BodyText"/>
        <w:spacing w:line="240" w:lineRule="auto"/>
        <w:jc w:val="left"/>
        <w:rPr>
          <w:lang w:val="en-GB" w:eastAsia="ja-JP"/>
        </w:rPr>
      </w:pPr>
      <w:r w:rsidRPr="006972A5">
        <w:rPr>
          <w:lang w:val="en-GB" w:eastAsia="ja-JP"/>
        </w:rPr>
        <w:t xml:space="preserve">Two different values of BS TRP are considered 1) </w:t>
      </w:r>
      <w:r>
        <w:rPr>
          <w:lang w:val="en-GB" w:eastAsia="ja-JP"/>
        </w:rPr>
        <w:t>30</w:t>
      </w:r>
      <w:r w:rsidRPr="006972A5">
        <w:rPr>
          <w:lang w:val="en-GB" w:eastAsia="ja-JP"/>
        </w:rPr>
        <w:t xml:space="preserve"> dBm, which is the default value in the assumptions of the SI; 2) </w:t>
      </w:r>
      <w:r>
        <w:rPr>
          <w:lang w:val="en-GB" w:eastAsia="ja-JP"/>
        </w:rPr>
        <w:t>40</w:t>
      </w:r>
      <w:r w:rsidRPr="006972A5">
        <w:rPr>
          <w:lang w:val="en-GB" w:eastAsia="ja-JP"/>
        </w:rPr>
        <w:t xml:space="preserve"> dBm, which is the second option considered among the assumptions of the SI.</w:t>
      </w:r>
    </w:p>
    <w:p w14:paraId="084FAF51" w14:textId="2C8B097D" w:rsidR="0033095F" w:rsidRPr="006972A5" w:rsidRDefault="0033095F" w:rsidP="0033095F">
      <w:pPr>
        <w:pStyle w:val="BodyText"/>
        <w:spacing w:line="240" w:lineRule="auto"/>
        <w:jc w:val="left"/>
        <w:rPr>
          <w:lang w:val="en-GB" w:eastAsia="ja-JP"/>
        </w:rPr>
      </w:pPr>
      <w:r w:rsidRPr="006972A5">
        <w:rPr>
          <w:lang w:val="en-GB" w:eastAsia="ja-JP"/>
        </w:rPr>
        <w:t xml:space="preserve">The wideband interference power received by the UL of SBFD is depicted in Figure </w:t>
      </w:r>
      <w:r>
        <w:rPr>
          <w:lang w:val="en-GB" w:eastAsia="ja-JP"/>
        </w:rPr>
        <w:t>1</w:t>
      </w:r>
      <w:r w:rsidRPr="006972A5">
        <w:rPr>
          <w:lang w:val="en-GB" w:eastAsia="ja-JP"/>
        </w:rPr>
        <w:t>.</w:t>
      </w:r>
    </w:p>
    <w:p w14:paraId="10A81E7A" w14:textId="5E541736" w:rsidR="0033095F" w:rsidRPr="006972A5" w:rsidRDefault="0033095F" w:rsidP="0033095F">
      <w:pPr>
        <w:pStyle w:val="BodyText"/>
        <w:spacing w:line="240" w:lineRule="auto"/>
        <w:jc w:val="left"/>
        <w:rPr>
          <w:u w:val="single"/>
          <w:lang w:val="en-GB" w:eastAsia="ja-JP"/>
        </w:rPr>
      </w:pPr>
    </w:p>
    <w:p w14:paraId="08F63EF8" w14:textId="6222FDF6" w:rsidR="5ACC0929" w:rsidRDefault="5ACC0929" w:rsidP="003922D4">
      <w:pPr>
        <w:jc w:val="center"/>
      </w:pPr>
      <w:r>
        <w:rPr>
          <w:noProof/>
        </w:rPr>
        <w:lastRenderedPageBreak/>
        <w:drawing>
          <wp:inline distT="0" distB="0" distL="0" distR="0" wp14:anchorId="36D1E9F0" wp14:editId="36D4767C">
            <wp:extent cx="5762624" cy="3548988"/>
            <wp:effectExtent l="0" t="0" r="0" b="0"/>
            <wp:docPr id="884561359" name="Picture 88456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2624" cy="3548988"/>
                    </a:xfrm>
                    <a:prstGeom prst="rect">
                      <a:avLst/>
                    </a:prstGeom>
                  </pic:spPr>
                </pic:pic>
              </a:graphicData>
            </a:graphic>
          </wp:inline>
        </w:drawing>
      </w:r>
    </w:p>
    <w:p w14:paraId="1CA5F9A0" w14:textId="570733EB" w:rsidR="0033095F" w:rsidRPr="00395643" w:rsidRDefault="0033095F" w:rsidP="0033095F">
      <w:pPr>
        <w:jc w:val="center"/>
        <w:rPr>
          <w:rFonts w:cs="Arial"/>
          <w:b/>
          <w:bCs/>
        </w:rPr>
      </w:pPr>
      <w:r w:rsidRPr="5D17D47D">
        <w:rPr>
          <w:rFonts w:cs="Arial"/>
          <w:b/>
          <w:bCs/>
        </w:rPr>
        <w:t xml:space="preserve">Figure 1: FR2-1 </w:t>
      </w:r>
      <w:proofErr w:type="spellStart"/>
      <w:r w:rsidRPr="5D17D47D">
        <w:rPr>
          <w:rFonts w:cs="Arial"/>
          <w:b/>
          <w:bCs/>
        </w:rPr>
        <w:t>UMa</w:t>
      </w:r>
      <w:proofErr w:type="spellEnd"/>
      <w:r w:rsidRPr="5D17D47D">
        <w:rPr>
          <w:rFonts w:cs="Arial"/>
          <w:b/>
          <w:bCs/>
        </w:rPr>
        <w:t>: Received UL wideband power from DL of TDD network 2</w:t>
      </w:r>
    </w:p>
    <w:p w14:paraId="266637A8" w14:textId="31B57F39" w:rsidR="0033095F" w:rsidRPr="00CD6226" w:rsidRDefault="0033095F" w:rsidP="0033095F">
      <w:pPr>
        <w:rPr>
          <w:color w:val="000000" w:themeColor="text1"/>
          <w:lang w:val="en-GB" w:eastAsia="ja-JP"/>
        </w:rPr>
      </w:pPr>
      <w:r w:rsidRPr="006972A5">
        <w:rPr>
          <w:lang w:val="en-GB" w:eastAsia="ja-JP"/>
        </w:rPr>
        <w:t xml:space="preserve">The 99%-tile of the CDF of the received UL wideband power represents the </w:t>
      </w:r>
      <w:r>
        <w:rPr>
          <w:lang w:eastAsia="zh-CN"/>
        </w:rPr>
        <w:t xml:space="preserve">in-band </w:t>
      </w:r>
      <w:r w:rsidRPr="006972A5">
        <w:rPr>
          <w:lang w:val="en-GB" w:eastAsia="ja-JP"/>
        </w:rPr>
        <w:t xml:space="preserve">blocking requirement that should be defined. From Figure </w:t>
      </w:r>
      <w:r>
        <w:rPr>
          <w:lang w:val="en-GB" w:eastAsia="ja-JP"/>
        </w:rPr>
        <w:t>1</w:t>
      </w:r>
      <w:r w:rsidRPr="006972A5">
        <w:rPr>
          <w:lang w:val="en-GB" w:eastAsia="ja-JP"/>
        </w:rPr>
        <w:t xml:space="preserve"> it can be observed that the </w:t>
      </w:r>
      <w:r>
        <w:rPr>
          <w:lang w:eastAsia="zh-CN"/>
        </w:rPr>
        <w:t xml:space="preserve">in-band </w:t>
      </w:r>
      <w:r w:rsidRPr="006972A5">
        <w:rPr>
          <w:lang w:val="en-GB" w:eastAsia="ja-JP"/>
        </w:rPr>
        <w:t xml:space="preserve">blocking requirement is higher as the TRP increases and the grid-shift decreases. </w:t>
      </w:r>
      <w:r>
        <w:rPr>
          <w:lang w:val="en-GB" w:eastAsia="ja-JP"/>
        </w:rPr>
        <w:t>It</w:t>
      </w:r>
      <w:r w:rsidRPr="006972A5">
        <w:rPr>
          <w:lang w:val="en-GB" w:eastAsia="ja-JP"/>
        </w:rPr>
        <w:t xml:space="preserve"> can be observed that when </w:t>
      </w:r>
      <w:r w:rsidRPr="00D400D6">
        <w:rPr>
          <w:lang w:val="en-GB" w:eastAsia="ja-JP"/>
        </w:rPr>
        <w:t>considering TRP 40 dBm</w:t>
      </w:r>
      <w:r w:rsidRPr="006972A5">
        <w:rPr>
          <w:lang w:val="en-GB" w:eastAsia="ja-JP"/>
        </w:rPr>
        <w:t xml:space="preserve"> and grid-shift </w:t>
      </w:r>
      <w:r w:rsidRPr="00055399">
        <w:rPr>
          <w:lang w:val="en-GB" w:eastAsia="ja-JP"/>
        </w:rPr>
        <w:t>5%, we are around 35 dB</w:t>
      </w:r>
      <w:r w:rsidRPr="006972A5">
        <w:rPr>
          <w:lang w:val="en-GB" w:eastAsia="ja-JP"/>
        </w:rPr>
        <w:t xml:space="preserve"> above the currently </w:t>
      </w:r>
      <w:r w:rsidRPr="00CD6226">
        <w:rPr>
          <w:color w:val="000000" w:themeColor="text1"/>
          <w:lang w:val="en-GB" w:eastAsia="ja-JP"/>
        </w:rPr>
        <w:t xml:space="preserve">specified </w:t>
      </w:r>
      <w:r w:rsidRPr="00CD6226">
        <w:rPr>
          <w:color w:val="000000" w:themeColor="text1"/>
          <w:lang w:eastAsia="zh-CN"/>
        </w:rPr>
        <w:t xml:space="preserve">in-band </w:t>
      </w:r>
      <w:r w:rsidRPr="00CD6226">
        <w:rPr>
          <w:color w:val="000000" w:themeColor="text1"/>
          <w:lang w:val="en-GB" w:eastAsia="ja-JP"/>
        </w:rPr>
        <w:t>blocking requirement (-</w:t>
      </w:r>
      <w:r>
        <w:rPr>
          <w:color w:val="000000" w:themeColor="text1"/>
          <w:lang w:val="en-GB" w:eastAsia="ja-JP"/>
        </w:rPr>
        <w:t>58</w:t>
      </w:r>
      <w:r w:rsidRPr="00CD6226">
        <w:rPr>
          <w:color w:val="000000" w:themeColor="text1"/>
          <w:lang w:val="en-GB" w:eastAsia="ja-JP"/>
        </w:rPr>
        <w:t xml:space="preserve"> dBm) for </w:t>
      </w:r>
      <w:r>
        <w:rPr>
          <w:color w:val="000000" w:themeColor="text1"/>
          <w:lang w:val="en-GB" w:eastAsia="ja-JP"/>
        </w:rPr>
        <w:t xml:space="preserve">FR2-1 </w:t>
      </w:r>
      <w:r w:rsidRPr="00CD6226">
        <w:rPr>
          <w:color w:val="000000" w:themeColor="text1"/>
          <w:lang w:val="en-GB" w:eastAsia="ja-JP"/>
        </w:rPr>
        <w:t>Wide Area BS.</w:t>
      </w:r>
      <w:r w:rsidR="00517802" w:rsidRPr="00517802">
        <w:rPr>
          <w:lang w:val="en-GB"/>
        </w:rPr>
        <w:t xml:space="preserve"> </w:t>
      </w:r>
      <w:r w:rsidR="00517802" w:rsidRPr="0013261A">
        <w:rPr>
          <w:lang w:val="en-GB"/>
        </w:rPr>
        <w:t>The results in Figure 1 are obtained without including the Rx beamforming gain in the interference received from the adjacent channel.</w:t>
      </w:r>
    </w:p>
    <w:p w14:paraId="3A71FB47" w14:textId="77777777" w:rsidR="0033095F" w:rsidRPr="006E6A8B" w:rsidRDefault="0033095F" w:rsidP="0033095F">
      <w:pPr>
        <w:pStyle w:val="Observation"/>
        <w:numPr>
          <w:ilvl w:val="0"/>
          <w:numId w:val="3"/>
        </w:numPr>
        <w:spacing w:before="120" w:line="256" w:lineRule="auto"/>
        <w:ind w:left="1701" w:hanging="1701"/>
        <w:rPr>
          <w:lang w:eastAsia="zh-CN"/>
        </w:rPr>
      </w:pPr>
      <w:bookmarkStart w:id="20" w:name="_Toc210048276"/>
      <w:r w:rsidRPr="006E6A8B">
        <w:t>T</w:t>
      </w:r>
      <w:r>
        <w:t xml:space="preserve">he </w:t>
      </w:r>
      <w:r w:rsidRPr="006E6A8B">
        <w:t>higher the TRP of the aggressor network BSs, the higher the needed in-band blocking requirement for the SBFD network.</w:t>
      </w:r>
      <w:bookmarkEnd w:id="20"/>
    </w:p>
    <w:p w14:paraId="41C1A510" w14:textId="479B6D32" w:rsidR="0033095F" w:rsidRPr="006E6A8B" w:rsidRDefault="0033095F" w:rsidP="0033095F">
      <w:pPr>
        <w:pStyle w:val="Observation"/>
        <w:numPr>
          <w:ilvl w:val="0"/>
          <w:numId w:val="3"/>
        </w:numPr>
        <w:spacing w:before="120" w:line="256" w:lineRule="auto"/>
        <w:ind w:left="1701" w:hanging="1701"/>
        <w:rPr>
          <w:lang w:eastAsia="zh-CN"/>
        </w:rPr>
      </w:pPr>
      <w:hyperlink w:anchor="_Toc166510917" w:history="1">
        <w:bookmarkStart w:id="21" w:name="_Toc210048277"/>
        <w:r w:rsidRPr="006E6A8B">
          <w:t>The</w:t>
        </w:r>
      </w:hyperlink>
      <w:r w:rsidRPr="006E6A8B">
        <w:t xml:space="preserve"> lower the grid-shift between the two network requirements, the higher the needed in-band blocking requirement for the SBFD network</w:t>
      </w:r>
      <w:r>
        <w:rPr>
          <w:lang w:eastAsia="zh-CN"/>
        </w:rPr>
        <w:t>.</w:t>
      </w:r>
      <w:bookmarkEnd w:id="21"/>
    </w:p>
    <w:p w14:paraId="3CE64196" w14:textId="77777777" w:rsidR="0033095F" w:rsidRPr="006E6A8B" w:rsidRDefault="0033095F" w:rsidP="0033095F">
      <w:pPr>
        <w:pStyle w:val="Observation"/>
        <w:numPr>
          <w:ilvl w:val="0"/>
          <w:numId w:val="3"/>
        </w:numPr>
        <w:spacing w:before="120" w:line="256" w:lineRule="auto"/>
        <w:ind w:left="1701" w:hanging="1701"/>
      </w:pPr>
      <w:bookmarkStart w:id="22" w:name="_Toc210048278"/>
      <w:r w:rsidRPr="006E6A8B">
        <w:rPr>
          <w:lang w:eastAsia="zh-CN"/>
        </w:rPr>
        <w:t>For urban macro deployments, stricter in-band blocking requirements would be needed for a SBFD network to face the wideband interference received from the DL of adjacent channel deployments.</w:t>
      </w:r>
      <w:bookmarkEnd w:id="22"/>
    </w:p>
    <w:p w14:paraId="686EEB1C" w14:textId="41982002" w:rsidR="0033095F" w:rsidRPr="006E6A8B" w:rsidRDefault="009F1270" w:rsidP="0033095F">
      <w:pPr>
        <w:pStyle w:val="Proposal"/>
        <w:tabs>
          <w:tab w:val="clear" w:pos="1304"/>
        </w:tabs>
        <w:spacing w:before="120"/>
        <w:ind w:left="1701" w:hanging="1701"/>
      </w:pPr>
      <w:bookmarkStart w:id="23" w:name="_Toc210048281"/>
      <w:r>
        <w:rPr>
          <w:lang w:eastAsia="ja-JP"/>
        </w:rPr>
        <w:t xml:space="preserve">Adopt </w:t>
      </w:r>
      <w:r w:rsidRPr="00496CED">
        <w:rPr>
          <w:lang w:eastAsia="ja-JP"/>
        </w:rPr>
        <w:t>the absolute</w:t>
      </w:r>
      <w:r>
        <w:rPr>
          <w:lang w:eastAsia="ja-JP"/>
        </w:rPr>
        <w:t xml:space="preserve"> value-based</w:t>
      </w:r>
      <w:r w:rsidRPr="00496CED">
        <w:rPr>
          <w:lang w:eastAsia="ja-JP"/>
        </w:rPr>
        <w:t xml:space="preserve"> approach </w:t>
      </w:r>
      <w:r>
        <w:rPr>
          <w:lang w:eastAsia="ja-JP"/>
        </w:rPr>
        <w:t>for requirement derivation for FR2-1 in-band blocking</w:t>
      </w:r>
      <w:r w:rsidR="00BF25A4">
        <w:rPr>
          <w:lang w:val="en-GB" w:eastAsia="ja-JP"/>
        </w:rPr>
        <w:t xml:space="preserve">. </w:t>
      </w:r>
      <w:r w:rsidR="0033095F" w:rsidRPr="006E6A8B">
        <w:t xml:space="preserve">Define in-band blocking interferer signal power </w:t>
      </w:r>
      <w:r w:rsidR="0033095F" w:rsidRPr="00055399">
        <w:t>to -</w:t>
      </w:r>
      <w:r w:rsidR="00CF09BB" w:rsidRPr="00055399">
        <w:t>23</w:t>
      </w:r>
      <w:r w:rsidR="0033095F" w:rsidRPr="00055399">
        <w:t xml:space="preserve"> dBm</w:t>
      </w:r>
      <w:r w:rsidR="0033095F" w:rsidRPr="006E6A8B">
        <w:t xml:space="preserve"> for </w:t>
      </w:r>
      <w:r w:rsidR="0033095F">
        <w:t xml:space="preserve">FR2-1 </w:t>
      </w:r>
      <w:r w:rsidR="0033095F" w:rsidRPr="006E6A8B">
        <w:t>Wide Area BSs in SBFD networks.</w:t>
      </w:r>
      <w:bookmarkEnd w:id="23"/>
    </w:p>
    <w:p w14:paraId="6A0DD490" w14:textId="3E07C836" w:rsidR="00347548" w:rsidRPr="00DE421C" w:rsidRDefault="00347548" w:rsidP="005315E2">
      <w:pPr>
        <w:pStyle w:val="Proposal"/>
        <w:numPr>
          <w:ilvl w:val="0"/>
          <w:numId w:val="0"/>
        </w:numPr>
        <w:spacing w:before="120"/>
        <w:rPr>
          <w:lang w:eastAsia="ja-JP"/>
        </w:rPr>
      </w:pPr>
    </w:p>
    <w:p w14:paraId="04361302" w14:textId="21020560" w:rsidR="00AA7058" w:rsidRPr="002E138B" w:rsidRDefault="00637DA0" w:rsidP="00E11990">
      <w:pPr>
        <w:pStyle w:val="Heading1"/>
        <w:rPr>
          <w:lang w:val="en-US"/>
        </w:rPr>
      </w:pPr>
      <w:r w:rsidRPr="002E138B">
        <w:rPr>
          <w:lang w:val="en-US"/>
        </w:rPr>
        <w:t>Conclusion</w:t>
      </w:r>
    </w:p>
    <w:p w14:paraId="2F96C24E" w14:textId="2D47394C" w:rsidR="00E11990" w:rsidRPr="002E138B" w:rsidRDefault="00AD11EE" w:rsidP="00AD11EE">
      <w:pPr>
        <w:rPr>
          <w:lang w:val="en-GB" w:eastAsia="ja-JP"/>
        </w:rPr>
      </w:pPr>
      <w:r w:rsidRPr="002E138B">
        <w:rPr>
          <w:lang w:val="en-GB" w:eastAsia="ja-JP"/>
        </w:rPr>
        <w:t xml:space="preserve">In this contribution, </w:t>
      </w:r>
      <w:r w:rsidR="00E467F5" w:rsidRPr="002E138B">
        <w:t xml:space="preserve">overview of </w:t>
      </w:r>
      <w:r w:rsidR="00296C02" w:rsidRPr="00884EAF">
        <w:t xml:space="preserve">the necessity of the additional 3dB relaxation of in-channel adjacent </w:t>
      </w:r>
      <w:proofErr w:type="spellStart"/>
      <w:r w:rsidR="00296C02" w:rsidRPr="00884EAF">
        <w:t>subband</w:t>
      </w:r>
      <w:proofErr w:type="spellEnd"/>
      <w:r w:rsidR="00296C02" w:rsidRPr="00884EAF">
        <w:t xml:space="preserve"> leakage for band n104</w:t>
      </w:r>
      <w:r w:rsidR="00A87BAE" w:rsidRPr="00A87BAE">
        <w:rPr>
          <w:lang w:eastAsia="zh-CN"/>
        </w:rPr>
        <w:t>,</w:t>
      </w:r>
      <w:r w:rsidR="00A87BAE">
        <w:rPr>
          <w:lang w:eastAsia="zh-CN"/>
        </w:rPr>
        <w:t xml:space="preserve"> and the </w:t>
      </w:r>
      <w:r w:rsidR="00F95257">
        <w:t xml:space="preserve">requirement </w:t>
      </w:r>
      <w:r w:rsidR="00F95257">
        <w:rPr>
          <w:rFonts w:cs="Arial"/>
          <w:szCs w:val="20"/>
        </w:rPr>
        <w:t xml:space="preserve">derivation for </w:t>
      </w:r>
      <w:r w:rsidR="00F95257">
        <w:t>FR2-1 in-band blocking for SBFD-capable BS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0B587BAA" w14:textId="77777777" w:rsidR="001738F3"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048274" w:history="1">
        <w:r w:rsidR="001738F3" w:rsidRPr="00542AB5">
          <w:rPr>
            <w:rStyle w:val="Hyperlink"/>
            <w:rFonts w:cs="Arial"/>
            <w:noProof/>
          </w:rPr>
          <w:t>Observation 1</w:t>
        </w:r>
        <w:r w:rsidR="001738F3">
          <w:rPr>
            <w:rFonts w:asciiTheme="minorHAnsi" w:eastAsiaTheme="minorEastAsia" w:hAnsiTheme="minorHAnsi"/>
            <w:b w:val="0"/>
            <w:noProof/>
            <w:kern w:val="2"/>
            <w:sz w:val="24"/>
            <w:szCs w:val="24"/>
            <w:lang w:val="en-SE"/>
            <w14:ligatures w14:val="standardContextual"/>
          </w:rPr>
          <w:tab/>
        </w:r>
        <w:r w:rsidR="001738F3" w:rsidRPr="00542AB5">
          <w:rPr>
            <w:rStyle w:val="Hyperlink"/>
            <w:rFonts w:cs="Arial"/>
            <w:noProof/>
          </w:rPr>
          <w:t>Considering the reference sensitivity at the UL subband receiver as -115 dBm/MHz, and assuming 80 dB isolation between sectors, the required emission limit at the DL subband transmitter should be -35 dBm/MHz.</w:t>
        </w:r>
      </w:hyperlink>
    </w:p>
    <w:p w14:paraId="5C8CD8DC" w14:textId="77777777"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75" w:history="1">
        <w:r w:rsidRPr="00542AB5">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542AB5">
          <w:rPr>
            <w:rStyle w:val="Hyperlink"/>
            <w:rFonts w:cs="Arial"/>
            <w:noProof/>
          </w:rPr>
          <w:t>It was not thoroughly discussed and is a bit unclear if the same 9 dB relaxation as for legacy ACLR absolute limit can be reused for in-channel adjacent subband leakage.</w:t>
        </w:r>
      </w:hyperlink>
    </w:p>
    <w:p w14:paraId="2268614A" w14:textId="77777777"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76" w:history="1">
        <w:r w:rsidRPr="00542AB5">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542AB5">
          <w:rPr>
            <w:rStyle w:val="Hyperlink"/>
            <w:noProof/>
          </w:rPr>
          <w:t>The higher the TRP of the aggressor network BSs, the higher the needed in-band blocking requirement for the SBFD network.</w:t>
        </w:r>
      </w:hyperlink>
    </w:p>
    <w:p w14:paraId="196926E8" w14:textId="77777777"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77" w:history="1">
        <w:r w:rsidRPr="00542AB5">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542AB5">
          <w:rPr>
            <w:rStyle w:val="Hyperlink"/>
            <w:noProof/>
          </w:rPr>
          <w:t>The lower the grid-shift between the two network requirements, the higher the needed in-band blocking requirement for the SBFD network.</w:t>
        </w:r>
      </w:hyperlink>
    </w:p>
    <w:p w14:paraId="72064FA5" w14:textId="77777777"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78" w:history="1">
        <w:r w:rsidRPr="00542AB5">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542AB5">
          <w:rPr>
            <w:rStyle w:val="Hyperlink"/>
            <w:noProof/>
          </w:rPr>
          <w:t>For urban macro deployments, stricter in-band blocking requirements would be needed for a SBFD network to face the wideband interference received from the DL of adjacent channel deployments.</w:t>
        </w:r>
      </w:hyperlink>
    </w:p>
    <w:p w14:paraId="2CE861B5" w14:textId="772A6413" w:rsidR="001B312D" w:rsidRDefault="001B312D" w:rsidP="001B312D">
      <w:pPr>
        <w:pStyle w:val="BodyText"/>
        <w:rPr>
          <w:b/>
          <w:bCs/>
        </w:rPr>
      </w:pPr>
      <w:r>
        <w:rPr>
          <w:b/>
          <w:bCs/>
        </w:rPr>
        <w:fldChar w:fldCharType="end"/>
      </w:r>
    </w:p>
    <w:p w14:paraId="69F91E8A" w14:textId="77777777" w:rsidR="001B312D" w:rsidRDefault="001B312D" w:rsidP="001B312D">
      <w:pPr>
        <w:pStyle w:val="BodyText"/>
      </w:pPr>
      <w:r w:rsidRPr="00CE0424">
        <w:t xml:space="preserve">Based on the discussion in </w:t>
      </w:r>
      <w:r>
        <w:t xml:space="preserve">the previous </w:t>
      </w:r>
      <w:r w:rsidRPr="00CE0424">
        <w:t>section</w:t>
      </w:r>
      <w:r>
        <w:t>s</w:t>
      </w:r>
      <w:r w:rsidRPr="00CE0424">
        <w:t xml:space="preserve"> we propose the following:</w:t>
      </w:r>
    </w:p>
    <w:p w14:paraId="1CA90BD7" w14:textId="2937B019" w:rsidR="001738F3"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048279" w:history="1">
        <w:r w:rsidR="001738F3" w:rsidRPr="00CA7D0B">
          <w:rPr>
            <w:rStyle w:val="Hyperlink"/>
            <w:rFonts w:cs="Arial"/>
            <w:noProof/>
          </w:rPr>
          <w:t>Proposal 1</w:t>
        </w:r>
        <w:r w:rsidR="001738F3">
          <w:rPr>
            <w:rFonts w:asciiTheme="minorHAnsi" w:eastAsiaTheme="minorEastAsia" w:hAnsiTheme="minorHAnsi"/>
            <w:b w:val="0"/>
            <w:noProof/>
            <w:kern w:val="2"/>
            <w:sz w:val="24"/>
            <w:szCs w:val="24"/>
            <w:lang w:val="en-SE"/>
            <w14:ligatures w14:val="standardContextual"/>
          </w:rPr>
          <w:tab/>
        </w:r>
        <w:r w:rsidR="001738F3" w:rsidRPr="00CA7D0B">
          <w:rPr>
            <w:rStyle w:val="Hyperlink"/>
            <w:rFonts w:cs="Arial"/>
            <w:noProof/>
          </w:rPr>
          <w:t>RAN4 do not introduce 3 dB more relaxation of in-channel adjacent subband leakage for band n104.</w:t>
        </w:r>
      </w:hyperlink>
    </w:p>
    <w:p w14:paraId="1C37FFA3" w14:textId="2FAA4055"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80" w:history="1">
        <w:r w:rsidRPr="00CA7D0B">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CA7D0B">
          <w:rPr>
            <w:rStyle w:val="Hyperlink"/>
            <w:noProof/>
          </w:rPr>
          <w:t>The methodology to derive the in-band blocking requirements should be clearly described, including the details about where the received in-band blocking power is measured and if the Rx beamforming gain is included or not in that measurement.</w:t>
        </w:r>
      </w:hyperlink>
    </w:p>
    <w:p w14:paraId="2B56E376" w14:textId="1A31AA39" w:rsidR="001738F3" w:rsidRDefault="001738F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8281" w:history="1">
        <w:r w:rsidRPr="00CA7D0B">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CA7D0B">
          <w:rPr>
            <w:rStyle w:val="Hyperlink"/>
            <w:noProof/>
            <w:lang w:eastAsia="ja-JP"/>
          </w:rPr>
          <w:t>Adopt the absolute value-based approach for requirement derivation for FR2-1 in-band blocking</w:t>
        </w:r>
        <w:r w:rsidRPr="00CA7D0B">
          <w:rPr>
            <w:rStyle w:val="Hyperlink"/>
            <w:noProof/>
            <w:lang w:val="en-GB" w:eastAsia="ja-JP"/>
          </w:rPr>
          <w:t xml:space="preserve">. </w:t>
        </w:r>
        <w:r w:rsidRPr="00CA7D0B">
          <w:rPr>
            <w:rStyle w:val="Hyperlink"/>
            <w:noProof/>
          </w:rPr>
          <w:t>Define in-band blocking interferer signal power to -23 dBm for FR2-1 Wide Area BSs in SBFD networks.</w:t>
        </w:r>
      </w:hyperlink>
    </w:p>
    <w:p w14:paraId="32AF6371" w14:textId="3F60F824" w:rsidR="00637DA0" w:rsidRPr="00E467F5" w:rsidRDefault="001B312D" w:rsidP="001B312D">
      <w:pPr>
        <w:pStyle w:val="TableofFigures"/>
        <w:tabs>
          <w:tab w:val="right" w:pos="9629"/>
        </w:tabs>
        <w:ind w:left="0" w:firstLine="0"/>
      </w:pPr>
      <w:r>
        <w:rPr>
          <w:b w:val="0"/>
          <w:bCs/>
        </w:rPr>
        <w:fldChar w:fldCharType="end"/>
      </w:r>
    </w:p>
    <w:p w14:paraId="0D86C2E4" w14:textId="77777777" w:rsidR="00637DA0" w:rsidRPr="002E138B" w:rsidRDefault="00637DA0" w:rsidP="00637DA0">
      <w:pPr>
        <w:pStyle w:val="Heading1"/>
        <w:rPr>
          <w:lang w:val="en-US"/>
        </w:rPr>
      </w:pPr>
      <w:r w:rsidRPr="002E138B">
        <w:rPr>
          <w:lang w:val="en-US"/>
        </w:rPr>
        <w:t>References</w:t>
      </w:r>
    </w:p>
    <w:p w14:paraId="127B73CC" w14:textId="6F88F249" w:rsidR="00DD0E07" w:rsidRPr="00401A61" w:rsidRDefault="007720A4" w:rsidP="009A40ED">
      <w:pPr>
        <w:pStyle w:val="Reference"/>
        <w:rPr>
          <w:sz w:val="22"/>
        </w:rPr>
      </w:pPr>
      <w:r w:rsidRPr="00401A61">
        <w:rPr>
          <w:sz w:val="22"/>
        </w:rPr>
        <w:t xml:space="preserve">TR </w:t>
      </w:r>
      <w:r w:rsidR="00DD0E07" w:rsidRPr="00401A61">
        <w:rPr>
          <w:sz w:val="22"/>
        </w:rPr>
        <w:t>38.817-02</w:t>
      </w:r>
      <w:r w:rsidRPr="00401A61">
        <w:rPr>
          <w:sz w:val="22"/>
        </w:rPr>
        <w:t>,</w:t>
      </w:r>
      <w:r w:rsidR="00DF03B4" w:rsidRPr="00401A61">
        <w:rPr>
          <w:sz w:val="22"/>
        </w:rPr>
        <w:t xml:space="preserve"> General aspects for Base Station (BS) Radio Frequency (RF) for NR</w:t>
      </w:r>
    </w:p>
    <w:sectPr w:rsidR="00DD0E07" w:rsidRPr="00401A6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0E7D4" w14:textId="77777777" w:rsidR="00B00C99" w:rsidRDefault="00B00C99">
      <w:pPr>
        <w:spacing w:after="0" w:line="240" w:lineRule="auto"/>
      </w:pPr>
      <w:r>
        <w:separator/>
      </w:r>
    </w:p>
  </w:endnote>
  <w:endnote w:type="continuationSeparator" w:id="0">
    <w:p w14:paraId="6B3896E6" w14:textId="77777777" w:rsidR="00B00C99" w:rsidRDefault="00B00C99">
      <w:pPr>
        <w:spacing w:after="0" w:line="240" w:lineRule="auto"/>
      </w:pPr>
      <w:r>
        <w:continuationSeparator/>
      </w:r>
    </w:p>
  </w:endnote>
  <w:endnote w:type="continuationNotice" w:id="1">
    <w:p w14:paraId="64E8001F" w14:textId="77777777" w:rsidR="00B00C99" w:rsidRDefault="00B00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5AB6" w14:textId="77777777" w:rsidR="00B00C99" w:rsidRDefault="00B00C99">
      <w:pPr>
        <w:spacing w:after="0" w:line="240" w:lineRule="auto"/>
      </w:pPr>
      <w:r>
        <w:separator/>
      </w:r>
    </w:p>
  </w:footnote>
  <w:footnote w:type="continuationSeparator" w:id="0">
    <w:p w14:paraId="3D20CFBE" w14:textId="77777777" w:rsidR="00B00C99" w:rsidRDefault="00B00C99">
      <w:pPr>
        <w:spacing w:after="0" w:line="240" w:lineRule="auto"/>
      </w:pPr>
      <w:r>
        <w:continuationSeparator/>
      </w:r>
    </w:p>
  </w:footnote>
  <w:footnote w:type="continuationNotice" w:id="1">
    <w:p w14:paraId="45371258" w14:textId="77777777" w:rsidR="00B00C99" w:rsidRDefault="00B00C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B01796"/>
    <w:multiLevelType w:val="hybridMultilevel"/>
    <w:tmpl w:val="F522E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C5713A"/>
    <w:multiLevelType w:val="multilevel"/>
    <w:tmpl w:val="00CE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325382"/>
    <w:multiLevelType w:val="hybridMultilevel"/>
    <w:tmpl w:val="C2D84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350470"/>
    <w:multiLevelType w:val="multilevel"/>
    <w:tmpl w:val="F5C2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7074A0"/>
    <w:multiLevelType w:val="multilevel"/>
    <w:tmpl w:val="D7183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92F79"/>
    <w:multiLevelType w:val="hybridMultilevel"/>
    <w:tmpl w:val="E9A62D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2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6C44B3B"/>
    <w:multiLevelType w:val="hybridMultilevel"/>
    <w:tmpl w:val="A530B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E140929"/>
    <w:multiLevelType w:val="hybridMultilevel"/>
    <w:tmpl w:val="5F3C15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77511644">
    <w:abstractNumId w:val="19"/>
  </w:num>
  <w:num w:numId="2" w16cid:durableId="1830167566">
    <w:abstractNumId w:val="13"/>
  </w:num>
  <w:num w:numId="3" w16cid:durableId="1860583729">
    <w:abstractNumId w:val="20"/>
  </w:num>
  <w:num w:numId="4" w16cid:durableId="1532566500">
    <w:abstractNumId w:val="22"/>
  </w:num>
  <w:num w:numId="5" w16cid:durableId="44959419">
    <w:abstractNumId w:val="21"/>
  </w:num>
  <w:num w:numId="6" w16cid:durableId="502472185">
    <w:abstractNumId w:val="32"/>
  </w:num>
  <w:num w:numId="7" w16cid:durableId="1055469646">
    <w:abstractNumId w:val="30"/>
  </w:num>
  <w:num w:numId="8" w16cid:durableId="720635610">
    <w:abstractNumId w:val="12"/>
  </w:num>
  <w:num w:numId="9" w16cid:durableId="416291258">
    <w:abstractNumId w:val="17"/>
  </w:num>
  <w:num w:numId="10" w16cid:durableId="487863924">
    <w:abstractNumId w:val="11"/>
  </w:num>
  <w:num w:numId="11" w16cid:durableId="1741247155">
    <w:abstractNumId w:val="29"/>
  </w:num>
  <w:num w:numId="12" w16cid:durableId="1498157732">
    <w:abstractNumId w:val="27"/>
  </w:num>
  <w:num w:numId="13" w16cid:durableId="1538932918">
    <w:abstractNumId w:val="24"/>
  </w:num>
  <w:num w:numId="14" w16cid:durableId="713310379">
    <w:abstractNumId w:val="31"/>
  </w:num>
  <w:num w:numId="15" w16cid:durableId="559486497">
    <w:abstractNumId w:val="7"/>
  </w:num>
  <w:num w:numId="16" w16cid:durableId="409694195">
    <w:abstractNumId w:val="0"/>
  </w:num>
  <w:num w:numId="17" w16cid:durableId="836772180">
    <w:abstractNumId w:val="25"/>
  </w:num>
  <w:num w:numId="18" w16cid:durableId="768086336">
    <w:abstractNumId w:val="18"/>
  </w:num>
  <w:num w:numId="19" w16cid:durableId="866406148">
    <w:abstractNumId w:val="10"/>
  </w:num>
  <w:num w:numId="20" w16cid:durableId="979728236">
    <w:abstractNumId w:val="4"/>
  </w:num>
  <w:num w:numId="21" w16cid:durableId="1918633663">
    <w:abstractNumId w:val="3"/>
  </w:num>
  <w:num w:numId="22" w16cid:durableId="747073390">
    <w:abstractNumId w:val="8"/>
  </w:num>
  <w:num w:numId="23" w16cid:durableId="1264924463">
    <w:abstractNumId w:val="6"/>
  </w:num>
  <w:num w:numId="24" w16cid:durableId="1406608411">
    <w:abstractNumId w:val="13"/>
    <w:lvlOverride w:ilvl="0">
      <w:startOverride w:val="1"/>
    </w:lvlOverride>
  </w:num>
  <w:num w:numId="25" w16cid:durableId="1169053179">
    <w:abstractNumId w:val="2"/>
  </w:num>
  <w:num w:numId="26" w16cid:durableId="105925918">
    <w:abstractNumId w:val="14"/>
  </w:num>
  <w:num w:numId="27" w16cid:durableId="1683975247">
    <w:abstractNumId w:val="15"/>
  </w:num>
  <w:num w:numId="28" w16cid:durableId="80376571">
    <w:abstractNumId w:val="26"/>
  </w:num>
  <w:num w:numId="29" w16cid:durableId="1692564779">
    <w:abstractNumId w:val="28"/>
  </w:num>
  <w:num w:numId="30" w16cid:durableId="1920669334">
    <w:abstractNumId w:val="9"/>
  </w:num>
  <w:num w:numId="31" w16cid:durableId="840124822">
    <w:abstractNumId w:val="13"/>
  </w:num>
  <w:num w:numId="32" w16cid:durableId="4523292">
    <w:abstractNumId w:val="13"/>
  </w:num>
  <w:num w:numId="33" w16cid:durableId="2005278928">
    <w:abstractNumId w:val="13"/>
  </w:num>
  <w:num w:numId="34" w16cid:durableId="1525511148">
    <w:abstractNumId w:val="13"/>
  </w:num>
  <w:num w:numId="35" w16cid:durableId="2125071830">
    <w:abstractNumId w:val="13"/>
  </w:num>
  <w:num w:numId="36" w16cid:durableId="1673799575">
    <w:abstractNumId w:val="13"/>
  </w:num>
  <w:num w:numId="37" w16cid:durableId="1139225671">
    <w:abstractNumId w:val="13"/>
  </w:num>
  <w:num w:numId="38" w16cid:durableId="490873287">
    <w:abstractNumId w:val="13"/>
  </w:num>
  <w:num w:numId="39" w16cid:durableId="1009403886">
    <w:abstractNumId w:val="16"/>
  </w:num>
  <w:num w:numId="40" w16cid:durableId="2016150584">
    <w:abstractNumId w:val="23"/>
  </w:num>
  <w:num w:numId="41" w16cid:durableId="480467071">
    <w:abstractNumId w:val="22"/>
  </w:num>
  <w:num w:numId="42" w16cid:durableId="1805850099">
    <w:abstractNumId w:val="13"/>
  </w:num>
  <w:num w:numId="43" w16cid:durableId="2035689290">
    <w:abstractNumId w:val="1"/>
  </w:num>
  <w:num w:numId="44" w16cid:durableId="1740328224">
    <w:abstractNumId w:val="22"/>
  </w:num>
  <w:num w:numId="45" w16cid:durableId="1336224093">
    <w:abstractNumId w:val="13"/>
  </w:num>
  <w:num w:numId="46" w16cid:durableId="1818065880">
    <w:abstractNumId w:val="13"/>
  </w:num>
  <w:num w:numId="47" w16cid:durableId="792599318">
    <w:abstractNumId w:val="13"/>
  </w:num>
  <w:num w:numId="48" w16cid:durableId="49614363">
    <w:abstractNumId w:val="13"/>
  </w:num>
  <w:num w:numId="49" w16cid:durableId="51311348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F39"/>
    <w:rsid w:val="00001114"/>
    <w:rsid w:val="00001207"/>
    <w:rsid w:val="00002400"/>
    <w:rsid w:val="00004666"/>
    <w:rsid w:val="00005435"/>
    <w:rsid w:val="000056CA"/>
    <w:rsid w:val="0000585E"/>
    <w:rsid w:val="0000652B"/>
    <w:rsid w:val="00006E8F"/>
    <w:rsid w:val="00007939"/>
    <w:rsid w:val="00010B39"/>
    <w:rsid w:val="00010D8E"/>
    <w:rsid w:val="00011300"/>
    <w:rsid w:val="00012954"/>
    <w:rsid w:val="0001360F"/>
    <w:rsid w:val="00017727"/>
    <w:rsid w:val="00017A26"/>
    <w:rsid w:val="00020A99"/>
    <w:rsid w:val="000244A1"/>
    <w:rsid w:val="00024F24"/>
    <w:rsid w:val="00025303"/>
    <w:rsid w:val="00025FE8"/>
    <w:rsid w:val="000266F2"/>
    <w:rsid w:val="000269C3"/>
    <w:rsid w:val="00031976"/>
    <w:rsid w:val="00032C3E"/>
    <w:rsid w:val="0003303C"/>
    <w:rsid w:val="000340F0"/>
    <w:rsid w:val="00034960"/>
    <w:rsid w:val="00035351"/>
    <w:rsid w:val="000358D5"/>
    <w:rsid w:val="00035C29"/>
    <w:rsid w:val="00036EA9"/>
    <w:rsid w:val="00037240"/>
    <w:rsid w:val="000402AE"/>
    <w:rsid w:val="0004203F"/>
    <w:rsid w:val="0004330E"/>
    <w:rsid w:val="0004349E"/>
    <w:rsid w:val="00043D80"/>
    <w:rsid w:val="00044264"/>
    <w:rsid w:val="00045097"/>
    <w:rsid w:val="000453D0"/>
    <w:rsid w:val="0004799C"/>
    <w:rsid w:val="000506A9"/>
    <w:rsid w:val="00052F26"/>
    <w:rsid w:val="000537F6"/>
    <w:rsid w:val="00053BE3"/>
    <w:rsid w:val="00055399"/>
    <w:rsid w:val="000558BF"/>
    <w:rsid w:val="000560DA"/>
    <w:rsid w:val="00061C35"/>
    <w:rsid w:val="0006423D"/>
    <w:rsid w:val="0006561D"/>
    <w:rsid w:val="00065D56"/>
    <w:rsid w:val="00065EE2"/>
    <w:rsid w:val="0006602B"/>
    <w:rsid w:val="000668D2"/>
    <w:rsid w:val="00066F17"/>
    <w:rsid w:val="0006753B"/>
    <w:rsid w:val="00067887"/>
    <w:rsid w:val="00067BA7"/>
    <w:rsid w:val="00071E6F"/>
    <w:rsid w:val="00071FE9"/>
    <w:rsid w:val="00074302"/>
    <w:rsid w:val="00076049"/>
    <w:rsid w:val="000776FC"/>
    <w:rsid w:val="00077FC0"/>
    <w:rsid w:val="00080E4F"/>
    <w:rsid w:val="00081292"/>
    <w:rsid w:val="00081378"/>
    <w:rsid w:val="00083335"/>
    <w:rsid w:val="000836C5"/>
    <w:rsid w:val="00083B5C"/>
    <w:rsid w:val="00083E2A"/>
    <w:rsid w:val="00084A5D"/>
    <w:rsid w:val="00084E98"/>
    <w:rsid w:val="00086021"/>
    <w:rsid w:val="000877A7"/>
    <w:rsid w:val="00087E77"/>
    <w:rsid w:val="00090A7C"/>
    <w:rsid w:val="00091A5F"/>
    <w:rsid w:val="00092921"/>
    <w:rsid w:val="00093583"/>
    <w:rsid w:val="00094616"/>
    <w:rsid w:val="00094EB7"/>
    <w:rsid w:val="00095560"/>
    <w:rsid w:val="00096420"/>
    <w:rsid w:val="000978C1"/>
    <w:rsid w:val="000A053B"/>
    <w:rsid w:val="000A0BCA"/>
    <w:rsid w:val="000A0D38"/>
    <w:rsid w:val="000A1A31"/>
    <w:rsid w:val="000A2073"/>
    <w:rsid w:val="000A3425"/>
    <w:rsid w:val="000A5800"/>
    <w:rsid w:val="000A5EB9"/>
    <w:rsid w:val="000A7D02"/>
    <w:rsid w:val="000A7EB5"/>
    <w:rsid w:val="000B0BCB"/>
    <w:rsid w:val="000B286D"/>
    <w:rsid w:val="000B4453"/>
    <w:rsid w:val="000B5413"/>
    <w:rsid w:val="000B6560"/>
    <w:rsid w:val="000B789E"/>
    <w:rsid w:val="000C0526"/>
    <w:rsid w:val="000C25B5"/>
    <w:rsid w:val="000C340D"/>
    <w:rsid w:val="000C48DB"/>
    <w:rsid w:val="000C58F9"/>
    <w:rsid w:val="000C6F6D"/>
    <w:rsid w:val="000C7284"/>
    <w:rsid w:val="000C72C5"/>
    <w:rsid w:val="000D1073"/>
    <w:rsid w:val="000D20F9"/>
    <w:rsid w:val="000D404F"/>
    <w:rsid w:val="000D7A88"/>
    <w:rsid w:val="000D7E6A"/>
    <w:rsid w:val="000E0D66"/>
    <w:rsid w:val="000E26E6"/>
    <w:rsid w:val="000E31F6"/>
    <w:rsid w:val="000E35A7"/>
    <w:rsid w:val="000E4378"/>
    <w:rsid w:val="000E60C2"/>
    <w:rsid w:val="000F0B5D"/>
    <w:rsid w:val="000F11CF"/>
    <w:rsid w:val="000F11F1"/>
    <w:rsid w:val="000F309A"/>
    <w:rsid w:val="000F6C77"/>
    <w:rsid w:val="000F7E08"/>
    <w:rsid w:val="00100F63"/>
    <w:rsid w:val="001037E4"/>
    <w:rsid w:val="001039D9"/>
    <w:rsid w:val="001052B8"/>
    <w:rsid w:val="001054F0"/>
    <w:rsid w:val="00106F36"/>
    <w:rsid w:val="00110F41"/>
    <w:rsid w:val="00111A3B"/>
    <w:rsid w:val="00111B10"/>
    <w:rsid w:val="00111BB1"/>
    <w:rsid w:val="00112012"/>
    <w:rsid w:val="00112511"/>
    <w:rsid w:val="00112DC6"/>
    <w:rsid w:val="00112E37"/>
    <w:rsid w:val="001131D2"/>
    <w:rsid w:val="0011334D"/>
    <w:rsid w:val="001137AF"/>
    <w:rsid w:val="00114C50"/>
    <w:rsid w:val="0011744A"/>
    <w:rsid w:val="001203D8"/>
    <w:rsid w:val="00121BE3"/>
    <w:rsid w:val="00123817"/>
    <w:rsid w:val="00123B5B"/>
    <w:rsid w:val="001244E5"/>
    <w:rsid w:val="00124525"/>
    <w:rsid w:val="00125D4E"/>
    <w:rsid w:val="001271C9"/>
    <w:rsid w:val="00130C27"/>
    <w:rsid w:val="00130EA6"/>
    <w:rsid w:val="00131F60"/>
    <w:rsid w:val="0013261A"/>
    <w:rsid w:val="001342FE"/>
    <w:rsid w:val="00135FDE"/>
    <w:rsid w:val="001369CF"/>
    <w:rsid w:val="001369E1"/>
    <w:rsid w:val="00136F65"/>
    <w:rsid w:val="00137EDC"/>
    <w:rsid w:val="00140828"/>
    <w:rsid w:val="00140ABF"/>
    <w:rsid w:val="00142593"/>
    <w:rsid w:val="001427D6"/>
    <w:rsid w:val="001432B1"/>
    <w:rsid w:val="0014353B"/>
    <w:rsid w:val="001452AC"/>
    <w:rsid w:val="00145446"/>
    <w:rsid w:val="0014544A"/>
    <w:rsid w:val="00146B6A"/>
    <w:rsid w:val="0014741C"/>
    <w:rsid w:val="00150428"/>
    <w:rsid w:val="00150C92"/>
    <w:rsid w:val="001521A0"/>
    <w:rsid w:val="00152568"/>
    <w:rsid w:val="00153E9C"/>
    <w:rsid w:val="00154447"/>
    <w:rsid w:val="00154988"/>
    <w:rsid w:val="00155D8F"/>
    <w:rsid w:val="001607C1"/>
    <w:rsid w:val="001610EB"/>
    <w:rsid w:val="001618A3"/>
    <w:rsid w:val="0016286F"/>
    <w:rsid w:val="0016415C"/>
    <w:rsid w:val="001655B0"/>
    <w:rsid w:val="00166B8B"/>
    <w:rsid w:val="00167629"/>
    <w:rsid w:val="00167B82"/>
    <w:rsid w:val="001702E0"/>
    <w:rsid w:val="001705C5"/>
    <w:rsid w:val="0017164B"/>
    <w:rsid w:val="00171F3F"/>
    <w:rsid w:val="0017286A"/>
    <w:rsid w:val="001732EE"/>
    <w:rsid w:val="001738F3"/>
    <w:rsid w:val="0017444C"/>
    <w:rsid w:val="001759D9"/>
    <w:rsid w:val="00176EF0"/>
    <w:rsid w:val="00177337"/>
    <w:rsid w:val="001778C3"/>
    <w:rsid w:val="00177E12"/>
    <w:rsid w:val="001805C9"/>
    <w:rsid w:val="00181AD7"/>
    <w:rsid w:val="0018220D"/>
    <w:rsid w:val="00182DBE"/>
    <w:rsid w:val="0018345C"/>
    <w:rsid w:val="00184646"/>
    <w:rsid w:val="00184954"/>
    <w:rsid w:val="00184D0C"/>
    <w:rsid w:val="00187887"/>
    <w:rsid w:val="001906C9"/>
    <w:rsid w:val="001912AA"/>
    <w:rsid w:val="001923B7"/>
    <w:rsid w:val="00192907"/>
    <w:rsid w:val="00195605"/>
    <w:rsid w:val="00195A64"/>
    <w:rsid w:val="0019768A"/>
    <w:rsid w:val="001A0FE3"/>
    <w:rsid w:val="001A1169"/>
    <w:rsid w:val="001A4244"/>
    <w:rsid w:val="001A45F2"/>
    <w:rsid w:val="001A55F2"/>
    <w:rsid w:val="001A609F"/>
    <w:rsid w:val="001A63DD"/>
    <w:rsid w:val="001B1664"/>
    <w:rsid w:val="001B3052"/>
    <w:rsid w:val="001B312D"/>
    <w:rsid w:val="001B6A3F"/>
    <w:rsid w:val="001C0357"/>
    <w:rsid w:val="001C0552"/>
    <w:rsid w:val="001C06FE"/>
    <w:rsid w:val="001C2189"/>
    <w:rsid w:val="001C239D"/>
    <w:rsid w:val="001C258D"/>
    <w:rsid w:val="001C3108"/>
    <w:rsid w:val="001C3D5C"/>
    <w:rsid w:val="001C5876"/>
    <w:rsid w:val="001C62DC"/>
    <w:rsid w:val="001C66D2"/>
    <w:rsid w:val="001C7533"/>
    <w:rsid w:val="001D28C9"/>
    <w:rsid w:val="001D2D03"/>
    <w:rsid w:val="001D4463"/>
    <w:rsid w:val="001D491F"/>
    <w:rsid w:val="001D4A98"/>
    <w:rsid w:val="001D4AA8"/>
    <w:rsid w:val="001D4E30"/>
    <w:rsid w:val="001D52A1"/>
    <w:rsid w:val="001D530B"/>
    <w:rsid w:val="001D5D4F"/>
    <w:rsid w:val="001D6275"/>
    <w:rsid w:val="001D6A30"/>
    <w:rsid w:val="001D6CEF"/>
    <w:rsid w:val="001D75C5"/>
    <w:rsid w:val="001D7BEA"/>
    <w:rsid w:val="001E0936"/>
    <w:rsid w:val="001E1094"/>
    <w:rsid w:val="001E1D71"/>
    <w:rsid w:val="001E2E21"/>
    <w:rsid w:val="001E319D"/>
    <w:rsid w:val="001E38E2"/>
    <w:rsid w:val="001E3A1D"/>
    <w:rsid w:val="001E3B63"/>
    <w:rsid w:val="001E5321"/>
    <w:rsid w:val="001E55EC"/>
    <w:rsid w:val="001E5728"/>
    <w:rsid w:val="001E5A73"/>
    <w:rsid w:val="001E5EAD"/>
    <w:rsid w:val="001F014E"/>
    <w:rsid w:val="001F1040"/>
    <w:rsid w:val="001F2101"/>
    <w:rsid w:val="001F328D"/>
    <w:rsid w:val="001F3B0B"/>
    <w:rsid w:val="001F46BB"/>
    <w:rsid w:val="001F6AB4"/>
    <w:rsid w:val="001F7E8C"/>
    <w:rsid w:val="001F7FE9"/>
    <w:rsid w:val="00202CC4"/>
    <w:rsid w:val="0020415A"/>
    <w:rsid w:val="002042AF"/>
    <w:rsid w:val="00204F82"/>
    <w:rsid w:val="00205B00"/>
    <w:rsid w:val="00206137"/>
    <w:rsid w:val="00206355"/>
    <w:rsid w:val="002067E3"/>
    <w:rsid w:val="002069F0"/>
    <w:rsid w:val="002075AF"/>
    <w:rsid w:val="00211360"/>
    <w:rsid w:val="002127FF"/>
    <w:rsid w:val="00212952"/>
    <w:rsid w:val="00212EA7"/>
    <w:rsid w:val="00215791"/>
    <w:rsid w:val="002158D2"/>
    <w:rsid w:val="002203FC"/>
    <w:rsid w:val="0022067E"/>
    <w:rsid w:val="00221574"/>
    <w:rsid w:val="0022297F"/>
    <w:rsid w:val="00222CBB"/>
    <w:rsid w:val="00223832"/>
    <w:rsid w:val="0022491D"/>
    <w:rsid w:val="00224C26"/>
    <w:rsid w:val="00226B37"/>
    <w:rsid w:val="00230591"/>
    <w:rsid w:val="002339C6"/>
    <w:rsid w:val="00233AD0"/>
    <w:rsid w:val="00233C6B"/>
    <w:rsid w:val="00233D8C"/>
    <w:rsid w:val="00234220"/>
    <w:rsid w:val="00234ED8"/>
    <w:rsid w:val="002401B0"/>
    <w:rsid w:val="00241E78"/>
    <w:rsid w:val="00241EA1"/>
    <w:rsid w:val="0024235D"/>
    <w:rsid w:val="00242434"/>
    <w:rsid w:val="00242888"/>
    <w:rsid w:val="002437A9"/>
    <w:rsid w:val="00243B3E"/>
    <w:rsid w:val="00243EFC"/>
    <w:rsid w:val="00243F5A"/>
    <w:rsid w:val="002453F2"/>
    <w:rsid w:val="00245501"/>
    <w:rsid w:val="0024694B"/>
    <w:rsid w:val="00246D68"/>
    <w:rsid w:val="00247E95"/>
    <w:rsid w:val="002514F2"/>
    <w:rsid w:val="00251564"/>
    <w:rsid w:val="002528A0"/>
    <w:rsid w:val="00254695"/>
    <w:rsid w:val="002551E3"/>
    <w:rsid w:val="00255652"/>
    <w:rsid w:val="00255EC9"/>
    <w:rsid w:val="00256578"/>
    <w:rsid w:val="0025657B"/>
    <w:rsid w:val="00256690"/>
    <w:rsid w:val="00256920"/>
    <w:rsid w:val="002603BA"/>
    <w:rsid w:val="00261487"/>
    <w:rsid w:val="0026290A"/>
    <w:rsid w:val="00262F05"/>
    <w:rsid w:val="002633A1"/>
    <w:rsid w:val="002635FB"/>
    <w:rsid w:val="002640AF"/>
    <w:rsid w:val="00264168"/>
    <w:rsid w:val="00264C33"/>
    <w:rsid w:val="00265EFC"/>
    <w:rsid w:val="002661CA"/>
    <w:rsid w:val="0026656D"/>
    <w:rsid w:val="00266E4A"/>
    <w:rsid w:val="00267CB6"/>
    <w:rsid w:val="00270BC4"/>
    <w:rsid w:val="00270BF1"/>
    <w:rsid w:val="00271AFD"/>
    <w:rsid w:val="002726DE"/>
    <w:rsid w:val="0027332F"/>
    <w:rsid w:val="002736D9"/>
    <w:rsid w:val="00273A7F"/>
    <w:rsid w:val="00276532"/>
    <w:rsid w:val="00280135"/>
    <w:rsid w:val="00280CE4"/>
    <w:rsid w:val="00283418"/>
    <w:rsid w:val="00284870"/>
    <w:rsid w:val="00284ACA"/>
    <w:rsid w:val="00285605"/>
    <w:rsid w:val="00286685"/>
    <w:rsid w:val="00287B7B"/>
    <w:rsid w:val="00292043"/>
    <w:rsid w:val="00294266"/>
    <w:rsid w:val="002947F4"/>
    <w:rsid w:val="0029486D"/>
    <w:rsid w:val="00294C06"/>
    <w:rsid w:val="00294C2E"/>
    <w:rsid w:val="0029514F"/>
    <w:rsid w:val="00295C7F"/>
    <w:rsid w:val="00296A1C"/>
    <w:rsid w:val="00296C02"/>
    <w:rsid w:val="002A0C77"/>
    <w:rsid w:val="002A0FCA"/>
    <w:rsid w:val="002A174B"/>
    <w:rsid w:val="002A39DB"/>
    <w:rsid w:val="002A46CB"/>
    <w:rsid w:val="002A4CD0"/>
    <w:rsid w:val="002A4EBC"/>
    <w:rsid w:val="002A5B17"/>
    <w:rsid w:val="002A6D32"/>
    <w:rsid w:val="002A76B1"/>
    <w:rsid w:val="002B0909"/>
    <w:rsid w:val="002B10C0"/>
    <w:rsid w:val="002B4C31"/>
    <w:rsid w:val="002B5C55"/>
    <w:rsid w:val="002B645C"/>
    <w:rsid w:val="002B7904"/>
    <w:rsid w:val="002B794A"/>
    <w:rsid w:val="002C0774"/>
    <w:rsid w:val="002C08FB"/>
    <w:rsid w:val="002C1362"/>
    <w:rsid w:val="002C1ED9"/>
    <w:rsid w:val="002C3A7B"/>
    <w:rsid w:val="002C3D25"/>
    <w:rsid w:val="002C44A8"/>
    <w:rsid w:val="002C4C4F"/>
    <w:rsid w:val="002C51A4"/>
    <w:rsid w:val="002C5A80"/>
    <w:rsid w:val="002C5DDE"/>
    <w:rsid w:val="002C67E1"/>
    <w:rsid w:val="002C7781"/>
    <w:rsid w:val="002C78AB"/>
    <w:rsid w:val="002D0555"/>
    <w:rsid w:val="002D0EA4"/>
    <w:rsid w:val="002D1618"/>
    <w:rsid w:val="002D1846"/>
    <w:rsid w:val="002D274C"/>
    <w:rsid w:val="002D2AB1"/>
    <w:rsid w:val="002D2EE3"/>
    <w:rsid w:val="002D37D5"/>
    <w:rsid w:val="002D3F2D"/>
    <w:rsid w:val="002D46D5"/>
    <w:rsid w:val="002D758A"/>
    <w:rsid w:val="002E0CC1"/>
    <w:rsid w:val="002E0EBF"/>
    <w:rsid w:val="002E12D6"/>
    <w:rsid w:val="002E138B"/>
    <w:rsid w:val="002E1CC5"/>
    <w:rsid w:val="002E2B88"/>
    <w:rsid w:val="002E2EA7"/>
    <w:rsid w:val="002E369E"/>
    <w:rsid w:val="002E42F4"/>
    <w:rsid w:val="002E4745"/>
    <w:rsid w:val="002E4CCB"/>
    <w:rsid w:val="002E6250"/>
    <w:rsid w:val="002E7369"/>
    <w:rsid w:val="002F18DC"/>
    <w:rsid w:val="002F2145"/>
    <w:rsid w:val="002F2359"/>
    <w:rsid w:val="002F3068"/>
    <w:rsid w:val="002F3092"/>
    <w:rsid w:val="002F4D72"/>
    <w:rsid w:val="002F5324"/>
    <w:rsid w:val="002F6174"/>
    <w:rsid w:val="002F6530"/>
    <w:rsid w:val="002F68B4"/>
    <w:rsid w:val="002F6A07"/>
    <w:rsid w:val="002F6CD2"/>
    <w:rsid w:val="002F6EB1"/>
    <w:rsid w:val="002F6F23"/>
    <w:rsid w:val="002F76DA"/>
    <w:rsid w:val="002F7AD7"/>
    <w:rsid w:val="002F7D15"/>
    <w:rsid w:val="00300024"/>
    <w:rsid w:val="0030012C"/>
    <w:rsid w:val="003005E4"/>
    <w:rsid w:val="0030203B"/>
    <w:rsid w:val="0030215C"/>
    <w:rsid w:val="0030391B"/>
    <w:rsid w:val="00305765"/>
    <w:rsid w:val="003067CF"/>
    <w:rsid w:val="00307A0F"/>
    <w:rsid w:val="003101BF"/>
    <w:rsid w:val="00310B2F"/>
    <w:rsid w:val="00311021"/>
    <w:rsid w:val="00311C76"/>
    <w:rsid w:val="00311FF6"/>
    <w:rsid w:val="00312106"/>
    <w:rsid w:val="0031220F"/>
    <w:rsid w:val="00313FDB"/>
    <w:rsid w:val="00314C62"/>
    <w:rsid w:val="003153D3"/>
    <w:rsid w:val="0031596E"/>
    <w:rsid w:val="00320CFA"/>
    <w:rsid w:val="0032275C"/>
    <w:rsid w:val="0032417B"/>
    <w:rsid w:val="00324F3A"/>
    <w:rsid w:val="00325188"/>
    <w:rsid w:val="0032585F"/>
    <w:rsid w:val="003260A6"/>
    <w:rsid w:val="0032626E"/>
    <w:rsid w:val="003304BF"/>
    <w:rsid w:val="0033095F"/>
    <w:rsid w:val="00330A12"/>
    <w:rsid w:val="00331091"/>
    <w:rsid w:val="00331805"/>
    <w:rsid w:val="0033714F"/>
    <w:rsid w:val="00337781"/>
    <w:rsid w:val="00337C3B"/>
    <w:rsid w:val="003400EB"/>
    <w:rsid w:val="00340D39"/>
    <w:rsid w:val="00341888"/>
    <w:rsid w:val="003425C7"/>
    <w:rsid w:val="003433DF"/>
    <w:rsid w:val="003459EA"/>
    <w:rsid w:val="00346897"/>
    <w:rsid w:val="00346E55"/>
    <w:rsid w:val="0034712E"/>
    <w:rsid w:val="00347548"/>
    <w:rsid w:val="00347B28"/>
    <w:rsid w:val="00351F97"/>
    <w:rsid w:val="00353487"/>
    <w:rsid w:val="00355059"/>
    <w:rsid w:val="003550D1"/>
    <w:rsid w:val="003557F1"/>
    <w:rsid w:val="003569B5"/>
    <w:rsid w:val="00357579"/>
    <w:rsid w:val="0035780C"/>
    <w:rsid w:val="003606AB"/>
    <w:rsid w:val="00360F10"/>
    <w:rsid w:val="003636E8"/>
    <w:rsid w:val="00363ACC"/>
    <w:rsid w:val="003643D3"/>
    <w:rsid w:val="00364F9C"/>
    <w:rsid w:val="0037043C"/>
    <w:rsid w:val="003709E3"/>
    <w:rsid w:val="00370B5E"/>
    <w:rsid w:val="003729A5"/>
    <w:rsid w:val="00373773"/>
    <w:rsid w:val="0037397E"/>
    <w:rsid w:val="00374D1B"/>
    <w:rsid w:val="00374F20"/>
    <w:rsid w:val="003753FE"/>
    <w:rsid w:val="00375879"/>
    <w:rsid w:val="00377524"/>
    <w:rsid w:val="00380D6A"/>
    <w:rsid w:val="00381344"/>
    <w:rsid w:val="00381A3C"/>
    <w:rsid w:val="00382A63"/>
    <w:rsid w:val="0038388F"/>
    <w:rsid w:val="00384EB4"/>
    <w:rsid w:val="003860CA"/>
    <w:rsid w:val="0038621F"/>
    <w:rsid w:val="00387B77"/>
    <w:rsid w:val="003922D4"/>
    <w:rsid w:val="00392397"/>
    <w:rsid w:val="00393FA4"/>
    <w:rsid w:val="00396CF4"/>
    <w:rsid w:val="00397BC9"/>
    <w:rsid w:val="003A2CB6"/>
    <w:rsid w:val="003A396A"/>
    <w:rsid w:val="003A43A3"/>
    <w:rsid w:val="003A4C19"/>
    <w:rsid w:val="003A5C48"/>
    <w:rsid w:val="003A5ED9"/>
    <w:rsid w:val="003A79B2"/>
    <w:rsid w:val="003B0030"/>
    <w:rsid w:val="003B0919"/>
    <w:rsid w:val="003B1141"/>
    <w:rsid w:val="003B1A7D"/>
    <w:rsid w:val="003B1D78"/>
    <w:rsid w:val="003B23EC"/>
    <w:rsid w:val="003B2BCA"/>
    <w:rsid w:val="003B3BA4"/>
    <w:rsid w:val="003B4EDF"/>
    <w:rsid w:val="003B5198"/>
    <w:rsid w:val="003B5F76"/>
    <w:rsid w:val="003B6056"/>
    <w:rsid w:val="003B66F3"/>
    <w:rsid w:val="003C0CB7"/>
    <w:rsid w:val="003C2BFC"/>
    <w:rsid w:val="003C49E5"/>
    <w:rsid w:val="003C546F"/>
    <w:rsid w:val="003D21B2"/>
    <w:rsid w:val="003D2204"/>
    <w:rsid w:val="003D275E"/>
    <w:rsid w:val="003D27FC"/>
    <w:rsid w:val="003D295E"/>
    <w:rsid w:val="003D32D9"/>
    <w:rsid w:val="003D47E4"/>
    <w:rsid w:val="003D48AD"/>
    <w:rsid w:val="003D55BF"/>
    <w:rsid w:val="003D5A59"/>
    <w:rsid w:val="003D5D58"/>
    <w:rsid w:val="003D751A"/>
    <w:rsid w:val="003E17B9"/>
    <w:rsid w:val="003E246D"/>
    <w:rsid w:val="003E25A2"/>
    <w:rsid w:val="003E2FD8"/>
    <w:rsid w:val="003E359A"/>
    <w:rsid w:val="003E3E50"/>
    <w:rsid w:val="003E40D5"/>
    <w:rsid w:val="003E45C6"/>
    <w:rsid w:val="003E50B1"/>
    <w:rsid w:val="003E7B75"/>
    <w:rsid w:val="003F038A"/>
    <w:rsid w:val="003F0D13"/>
    <w:rsid w:val="003F1595"/>
    <w:rsid w:val="003F15EE"/>
    <w:rsid w:val="003F4659"/>
    <w:rsid w:val="003F5634"/>
    <w:rsid w:val="003F57DB"/>
    <w:rsid w:val="003F5D00"/>
    <w:rsid w:val="003F603D"/>
    <w:rsid w:val="003F6040"/>
    <w:rsid w:val="003F65C3"/>
    <w:rsid w:val="003F6F6A"/>
    <w:rsid w:val="003F7870"/>
    <w:rsid w:val="004005C9"/>
    <w:rsid w:val="00400C22"/>
    <w:rsid w:val="004019B9"/>
    <w:rsid w:val="00401A61"/>
    <w:rsid w:val="00402982"/>
    <w:rsid w:val="004033AA"/>
    <w:rsid w:val="00405A59"/>
    <w:rsid w:val="004062B5"/>
    <w:rsid w:val="00406A2B"/>
    <w:rsid w:val="00406D71"/>
    <w:rsid w:val="00407547"/>
    <w:rsid w:val="00410DD0"/>
    <w:rsid w:val="004112C3"/>
    <w:rsid w:val="004115D5"/>
    <w:rsid w:val="00411E92"/>
    <w:rsid w:val="0041234B"/>
    <w:rsid w:val="004131D5"/>
    <w:rsid w:val="004131E8"/>
    <w:rsid w:val="00415B1E"/>
    <w:rsid w:val="004163D1"/>
    <w:rsid w:val="00417B51"/>
    <w:rsid w:val="004216BB"/>
    <w:rsid w:val="00422122"/>
    <w:rsid w:val="0042254E"/>
    <w:rsid w:val="00422A04"/>
    <w:rsid w:val="00422FC2"/>
    <w:rsid w:val="00423530"/>
    <w:rsid w:val="00424E37"/>
    <w:rsid w:val="00424E3C"/>
    <w:rsid w:val="004258E1"/>
    <w:rsid w:val="00425C4F"/>
    <w:rsid w:val="004278B5"/>
    <w:rsid w:val="00427CD9"/>
    <w:rsid w:val="00430C83"/>
    <w:rsid w:val="004339F0"/>
    <w:rsid w:val="00433AB8"/>
    <w:rsid w:val="004346A5"/>
    <w:rsid w:val="0043514B"/>
    <w:rsid w:val="00435824"/>
    <w:rsid w:val="00435B30"/>
    <w:rsid w:val="00436B42"/>
    <w:rsid w:val="00437A12"/>
    <w:rsid w:val="00440614"/>
    <w:rsid w:val="00441388"/>
    <w:rsid w:val="00441658"/>
    <w:rsid w:val="00442B62"/>
    <w:rsid w:val="00443082"/>
    <w:rsid w:val="0044364D"/>
    <w:rsid w:val="00443806"/>
    <w:rsid w:val="00443C92"/>
    <w:rsid w:val="00443FA1"/>
    <w:rsid w:val="00444703"/>
    <w:rsid w:val="00444805"/>
    <w:rsid w:val="00444F4A"/>
    <w:rsid w:val="00444F4E"/>
    <w:rsid w:val="00445E56"/>
    <w:rsid w:val="00447F70"/>
    <w:rsid w:val="004504AB"/>
    <w:rsid w:val="00450991"/>
    <w:rsid w:val="00452909"/>
    <w:rsid w:val="00454D61"/>
    <w:rsid w:val="004553C5"/>
    <w:rsid w:val="00455D40"/>
    <w:rsid w:val="00455E93"/>
    <w:rsid w:val="00456DA7"/>
    <w:rsid w:val="00457025"/>
    <w:rsid w:val="004605AC"/>
    <w:rsid w:val="00460A08"/>
    <w:rsid w:val="004617AF"/>
    <w:rsid w:val="00465116"/>
    <w:rsid w:val="00466C8B"/>
    <w:rsid w:val="004707A2"/>
    <w:rsid w:val="004719CC"/>
    <w:rsid w:val="00472742"/>
    <w:rsid w:val="00474EE4"/>
    <w:rsid w:val="00480F0A"/>
    <w:rsid w:val="0048149C"/>
    <w:rsid w:val="004820E1"/>
    <w:rsid w:val="00482BED"/>
    <w:rsid w:val="00483975"/>
    <w:rsid w:val="00483A79"/>
    <w:rsid w:val="00483D77"/>
    <w:rsid w:val="004847DE"/>
    <w:rsid w:val="00485374"/>
    <w:rsid w:val="004876A8"/>
    <w:rsid w:val="00487A8A"/>
    <w:rsid w:val="00487AB3"/>
    <w:rsid w:val="004904CA"/>
    <w:rsid w:val="004922FD"/>
    <w:rsid w:val="00492EE4"/>
    <w:rsid w:val="00493F3F"/>
    <w:rsid w:val="004959AE"/>
    <w:rsid w:val="00496920"/>
    <w:rsid w:val="00496CED"/>
    <w:rsid w:val="004971F1"/>
    <w:rsid w:val="00497505"/>
    <w:rsid w:val="004A24CE"/>
    <w:rsid w:val="004A27CA"/>
    <w:rsid w:val="004A3A63"/>
    <w:rsid w:val="004A52B6"/>
    <w:rsid w:val="004A6C85"/>
    <w:rsid w:val="004A7059"/>
    <w:rsid w:val="004A7F8D"/>
    <w:rsid w:val="004B08D9"/>
    <w:rsid w:val="004B1557"/>
    <w:rsid w:val="004B4A52"/>
    <w:rsid w:val="004B4C2F"/>
    <w:rsid w:val="004B530D"/>
    <w:rsid w:val="004B6419"/>
    <w:rsid w:val="004B64CE"/>
    <w:rsid w:val="004B69CD"/>
    <w:rsid w:val="004C064A"/>
    <w:rsid w:val="004C0C91"/>
    <w:rsid w:val="004C0D76"/>
    <w:rsid w:val="004C3F99"/>
    <w:rsid w:val="004C6515"/>
    <w:rsid w:val="004C6BDF"/>
    <w:rsid w:val="004C7060"/>
    <w:rsid w:val="004D0845"/>
    <w:rsid w:val="004D0E05"/>
    <w:rsid w:val="004D2A7A"/>
    <w:rsid w:val="004D370C"/>
    <w:rsid w:val="004D41B6"/>
    <w:rsid w:val="004D45B1"/>
    <w:rsid w:val="004D467A"/>
    <w:rsid w:val="004D56DE"/>
    <w:rsid w:val="004D58BE"/>
    <w:rsid w:val="004D5F4D"/>
    <w:rsid w:val="004D6F6B"/>
    <w:rsid w:val="004E0441"/>
    <w:rsid w:val="004E145F"/>
    <w:rsid w:val="004E2DDE"/>
    <w:rsid w:val="004E32C4"/>
    <w:rsid w:val="004E3DEB"/>
    <w:rsid w:val="004E4604"/>
    <w:rsid w:val="004E4ED2"/>
    <w:rsid w:val="004E53A2"/>
    <w:rsid w:val="004E5698"/>
    <w:rsid w:val="004E5C45"/>
    <w:rsid w:val="004E5C5E"/>
    <w:rsid w:val="004E601C"/>
    <w:rsid w:val="004E64B7"/>
    <w:rsid w:val="004E6997"/>
    <w:rsid w:val="004F0F06"/>
    <w:rsid w:val="004F23AD"/>
    <w:rsid w:val="004F41D8"/>
    <w:rsid w:val="004F4E1F"/>
    <w:rsid w:val="004F592B"/>
    <w:rsid w:val="004F62A1"/>
    <w:rsid w:val="004F6478"/>
    <w:rsid w:val="004F669C"/>
    <w:rsid w:val="005010B6"/>
    <w:rsid w:val="005017CD"/>
    <w:rsid w:val="0050232C"/>
    <w:rsid w:val="00505DF2"/>
    <w:rsid w:val="00506347"/>
    <w:rsid w:val="005067C5"/>
    <w:rsid w:val="00510247"/>
    <w:rsid w:val="00511199"/>
    <w:rsid w:val="00511D90"/>
    <w:rsid w:val="00512A42"/>
    <w:rsid w:val="00513302"/>
    <w:rsid w:val="0051343D"/>
    <w:rsid w:val="00514C7D"/>
    <w:rsid w:val="00515B49"/>
    <w:rsid w:val="00516EC2"/>
    <w:rsid w:val="00517802"/>
    <w:rsid w:val="00520774"/>
    <w:rsid w:val="005212AD"/>
    <w:rsid w:val="00523763"/>
    <w:rsid w:val="00524575"/>
    <w:rsid w:val="00524B94"/>
    <w:rsid w:val="005251F8"/>
    <w:rsid w:val="005258EB"/>
    <w:rsid w:val="00525928"/>
    <w:rsid w:val="00527886"/>
    <w:rsid w:val="005315E2"/>
    <w:rsid w:val="00531B68"/>
    <w:rsid w:val="00532028"/>
    <w:rsid w:val="005326ED"/>
    <w:rsid w:val="005326FF"/>
    <w:rsid w:val="00533131"/>
    <w:rsid w:val="00533166"/>
    <w:rsid w:val="0053316C"/>
    <w:rsid w:val="00533FDA"/>
    <w:rsid w:val="00534EE1"/>
    <w:rsid w:val="005362AD"/>
    <w:rsid w:val="0053633D"/>
    <w:rsid w:val="0053677D"/>
    <w:rsid w:val="00536952"/>
    <w:rsid w:val="0054047E"/>
    <w:rsid w:val="00541059"/>
    <w:rsid w:val="00542E79"/>
    <w:rsid w:val="005438D7"/>
    <w:rsid w:val="0054390F"/>
    <w:rsid w:val="005447B0"/>
    <w:rsid w:val="00545F32"/>
    <w:rsid w:val="0054600A"/>
    <w:rsid w:val="005465C0"/>
    <w:rsid w:val="00546957"/>
    <w:rsid w:val="00547033"/>
    <w:rsid w:val="00547836"/>
    <w:rsid w:val="00550D05"/>
    <w:rsid w:val="00552B2B"/>
    <w:rsid w:val="00553265"/>
    <w:rsid w:val="00553D93"/>
    <w:rsid w:val="00554CBA"/>
    <w:rsid w:val="005553A9"/>
    <w:rsid w:val="00555485"/>
    <w:rsid w:val="005567EA"/>
    <w:rsid w:val="00556973"/>
    <w:rsid w:val="00557A0D"/>
    <w:rsid w:val="00557EDA"/>
    <w:rsid w:val="005610B9"/>
    <w:rsid w:val="00561D79"/>
    <w:rsid w:val="00562F5F"/>
    <w:rsid w:val="00563B50"/>
    <w:rsid w:val="00563B64"/>
    <w:rsid w:val="00563E45"/>
    <w:rsid w:val="005644D6"/>
    <w:rsid w:val="00564E42"/>
    <w:rsid w:val="00565E02"/>
    <w:rsid w:val="00565FF0"/>
    <w:rsid w:val="00566D9D"/>
    <w:rsid w:val="005671AB"/>
    <w:rsid w:val="00571230"/>
    <w:rsid w:val="00571D8C"/>
    <w:rsid w:val="005721CF"/>
    <w:rsid w:val="0057315C"/>
    <w:rsid w:val="0057493C"/>
    <w:rsid w:val="00575041"/>
    <w:rsid w:val="00575308"/>
    <w:rsid w:val="005772A5"/>
    <w:rsid w:val="00577958"/>
    <w:rsid w:val="00580DC0"/>
    <w:rsid w:val="00581320"/>
    <w:rsid w:val="005839EF"/>
    <w:rsid w:val="005842BA"/>
    <w:rsid w:val="005852F5"/>
    <w:rsid w:val="005857D3"/>
    <w:rsid w:val="005857E1"/>
    <w:rsid w:val="00585CBC"/>
    <w:rsid w:val="00586E46"/>
    <w:rsid w:val="0058797B"/>
    <w:rsid w:val="00587D6F"/>
    <w:rsid w:val="0059183D"/>
    <w:rsid w:val="00591D1B"/>
    <w:rsid w:val="005935E9"/>
    <w:rsid w:val="00593ABE"/>
    <w:rsid w:val="0059422F"/>
    <w:rsid w:val="00595DC3"/>
    <w:rsid w:val="00596D0B"/>
    <w:rsid w:val="0059709B"/>
    <w:rsid w:val="005A1D0F"/>
    <w:rsid w:val="005A231A"/>
    <w:rsid w:val="005A2427"/>
    <w:rsid w:val="005A4603"/>
    <w:rsid w:val="005A4EC7"/>
    <w:rsid w:val="005A5068"/>
    <w:rsid w:val="005A5D12"/>
    <w:rsid w:val="005A63ED"/>
    <w:rsid w:val="005A6A73"/>
    <w:rsid w:val="005A7B32"/>
    <w:rsid w:val="005B025A"/>
    <w:rsid w:val="005B14F7"/>
    <w:rsid w:val="005B2331"/>
    <w:rsid w:val="005B3DE4"/>
    <w:rsid w:val="005B552B"/>
    <w:rsid w:val="005B5C0F"/>
    <w:rsid w:val="005B6075"/>
    <w:rsid w:val="005B6735"/>
    <w:rsid w:val="005B6D17"/>
    <w:rsid w:val="005C21D0"/>
    <w:rsid w:val="005C2F35"/>
    <w:rsid w:val="005C3398"/>
    <w:rsid w:val="005C41F2"/>
    <w:rsid w:val="005C4C66"/>
    <w:rsid w:val="005C5506"/>
    <w:rsid w:val="005C7C4B"/>
    <w:rsid w:val="005D0A73"/>
    <w:rsid w:val="005D20AD"/>
    <w:rsid w:val="005D27E8"/>
    <w:rsid w:val="005D4038"/>
    <w:rsid w:val="005D44BC"/>
    <w:rsid w:val="005D6004"/>
    <w:rsid w:val="005D76D9"/>
    <w:rsid w:val="005E18E0"/>
    <w:rsid w:val="005E2987"/>
    <w:rsid w:val="005E3651"/>
    <w:rsid w:val="005E4323"/>
    <w:rsid w:val="005E4E5A"/>
    <w:rsid w:val="005E54C9"/>
    <w:rsid w:val="005E55EA"/>
    <w:rsid w:val="005E5FA9"/>
    <w:rsid w:val="005E75B6"/>
    <w:rsid w:val="005E7C94"/>
    <w:rsid w:val="005E7F30"/>
    <w:rsid w:val="005F0874"/>
    <w:rsid w:val="005F0F74"/>
    <w:rsid w:val="005F39EC"/>
    <w:rsid w:val="005F4FD4"/>
    <w:rsid w:val="005F5A07"/>
    <w:rsid w:val="005F6463"/>
    <w:rsid w:val="00601434"/>
    <w:rsid w:val="006016BE"/>
    <w:rsid w:val="0060278B"/>
    <w:rsid w:val="00604002"/>
    <w:rsid w:val="00604627"/>
    <w:rsid w:val="00605DCE"/>
    <w:rsid w:val="00606FC7"/>
    <w:rsid w:val="00607A74"/>
    <w:rsid w:val="00611138"/>
    <w:rsid w:val="006113FB"/>
    <w:rsid w:val="006117FB"/>
    <w:rsid w:val="00612E44"/>
    <w:rsid w:val="00612EC6"/>
    <w:rsid w:val="006166B2"/>
    <w:rsid w:val="00616950"/>
    <w:rsid w:val="00616E48"/>
    <w:rsid w:val="006170FD"/>
    <w:rsid w:val="00617128"/>
    <w:rsid w:val="0061729F"/>
    <w:rsid w:val="00617484"/>
    <w:rsid w:val="006200B1"/>
    <w:rsid w:val="00622392"/>
    <w:rsid w:val="00622438"/>
    <w:rsid w:val="0062391A"/>
    <w:rsid w:val="00624370"/>
    <w:rsid w:val="0062469D"/>
    <w:rsid w:val="0062550C"/>
    <w:rsid w:val="00625B74"/>
    <w:rsid w:val="00630254"/>
    <w:rsid w:val="00630C54"/>
    <w:rsid w:val="00634250"/>
    <w:rsid w:val="00634513"/>
    <w:rsid w:val="0063714F"/>
    <w:rsid w:val="006375A2"/>
    <w:rsid w:val="00637756"/>
    <w:rsid w:val="00637DA0"/>
    <w:rsid w:val="0064016F"/>
    <w:rsid w:val="00640D97"/>
    <w:rsid w:val="00643F06"/>
    <w:rsid w:val="006476F5"/>
    <w:rsid w:val="006478BD"/>
    <w:rsid w:val="006541DE"/>
    <w:rsid w:val="006549CE"/>
    <w:rsid w:val="00654B71"/>
    <w:rsid w:val="00656427"/>
    <w:rsid w:val="00656688"/>
    <w:rsid w:val="00656B35"/>
    <w:rsid w:val="0065757B"/>
    <w:rsid w:val="00660862"/>
    <w:rsid w:val="00660C5E"/>
    <w:rsid w:val="00661EB3"/>
    <w:rsid w:val="00662230"/>
    <w:rsid w:val="00662569"/>
    <w:rsid w:val="00663C5E"/>
    <w:rsid w:val="0066520E"/>
    <w:rsid w:val="00666457"/>
    <w:rsid w:val="00666ADD"/>
    <w:rsid w:val="006677B4"/>
    <w:rsid w:val="00667821"/>
    <w:rsid w:val="0067025B"/>
    <w:rsid w:val="00670AFC"/>
    <w:rsid w:val="0067245C"/>
    <w:rsid w:val="006726E9"/>
    <w:rsid w:val="006730C4"/>
    <w:rsid w:val="006738B4"/>
    <w:rsid w:val="00674398"/>
    <w:rsid w:val="0067568A"/>
    <w:rsid w:val="00676C7D"/>
    <w:rsid w:val="00677276"/>
    <w:rsid w:val="006815EC"/>
    <w:rsid w:val="006816D2"/>
    <w:rsid w:val="00682585"/>
    <w:rsid w:val="00683B03"/>
    <w:rsid w:val="00684481"/>
    <w:rsid w:val="0068492F"/>
    <w:rsid w:val="006851BC"/>
    <w:rsid w:val="00685577"/>
    <w:rsid w:val="00686E5F"/>
    <w:rsid w:val="00687449"/>
    <w:rsid w:val="0068787D"/>
    <w:rsid w:val="0069160C"/>
    <w:rsid w:val="00691994"/>
    <w:rsid w:val="00691C3D"/>
    <w:rsid w:val="006930F0"/>
    <w:rsid w:val="0069333D"/>
    <w:rsid w:val="0069370F"/>
    <w:rsid w:val="006967E4"/>
    <w:rsid w:val="00696C1A"/>
    <w:rsid w:val="006972A5"/>
    <w:rsid w:val="006A09B4"/>
    <w:rsid w:val="006A0D39"/>
    <w:rsid w:val="006A1593"/>
    <w:rsid w:val="006A19EC"/>
    <w:rsid w:val="006A1A1E"/>
    <w:rsid w:val="006A20AF"/>
    <w:rsid w:val="006A6022"/>
    <w:rsid w:val="006A60D1"/>
    <w:rsid w:val="006A6FD4"/>
    <w:rsid w:val="006B0898"/>
    <w:rsid w:val="006B0964"/>
    <w:rsid w:val="006B0C05"/>
    <w:rsid w:val="006B42EA"/>
    <w:rsid w:val="006B432C"/>
    <w:rsid w:val="006B5C1A"/>
    <w:rsid w:val="006B7134"/>
    <w:rsid w:val="006C0044"/>
    <w:rsid w:val="006C028F"/>
    <w:rsid w:val="006C10A6"/>
    <w:rsid w:val="006C17EA"/>
    <w:rsid w:val="006C1AA1"/>
    <w:rsid w:val="006C1B3A"/>
    <w:rsid w:val="006C556C"/>
    <w:rsid w:val="006C5DBE"/>
    <w:rsid w:val="006C6839"/>
    <w:rsid w:val="006C7470"/>
    <w:rsid w:val="006D1576"/>
    <w:rsid w:val="006D17E4"/>
    <w:rsid w:val="006D22A8"/>
    <w:rsid w:val="006D2723"/>
    <w:rsid w:val="006D2981"/>
    <w:rsid w:val="006D2F9A"/>
    <w:rsid w:val="006D3221"/>
    <w:rsid w:val="006D4319"/>
    <w:rsid w:val="006D4F53"/>
    <w:rsid w:val="006D56BC"/>
    <w:rsid w:val="006D7C86"/>
    <w:rsid w:val="006E0B97"/>
    <w:rsid w:val="006E1570"/>
    <w:rsid w:val="006E1670"/>
    <w:rsid w:val="006E28A9"/>
    <w:rsid w:val="006E47AF"/>
    <w:rsid w:val="006E65B4"/>
    <w:rsid w:val="006E6A8B"/>
    <w:rsid w:val="006F0B07"/>
    <w:rsid w:val="006F1984"/>
    <w:rsid w:val="006F1CF0"/>
    <w:rsid w:val="006F2265"/>
    <w:rsid w:val="006F2656"/>
    <w:rsid w:val="006F2CDA"/>
    <w:rsid w:val="006F38D9"/>
    <w:rsid w:val="006F3AA7"/>
    <w:rsid w:val="006F4F85"/>
    <w:rsid w:val="006F507B"/>
    <w:rsid w:val="006F5771"/>
    <w:rsid w:val="006F6F55"/>
    <w:rsid w:val="006F7CD6"/>
    <w:rsid w:val="00700360"/>
    <w:rsid w:val="00701725"/>
    <w:rsid w:val="00701F3B"/>
    <w:rsid w:val="00702163"/>
    <w:rsid w:val="00702988"/>
    <w:rsid w:val="00704DC3"/>
    <w:rsid w:val="0071105E"/>
    <w:rsid w:val="007118CC"/>
    <w:rsid w:val="00712705"/>
    <w:rsid w:val="00713813"/>
    <w:rsid w:val="00714A82"/>
    <w:rsid w:val="00714DFD"/>
    <w:rsid w:val="007162A9"/>
    <w:rsid w:val="00716696"/>
    <w:rsid w:val="00716915"/>
    <w:rsid w:val="007171AF"/>
    <w:rsid w:val="00720E0E"/>
    <w:rsid w:val="00722101"/>
    <w:rsid w:val="00723020"/>
    <w:rsid w:val="00725392"/>
    <w:rsid w:val="00725FA4"/>
    <w:rsid w:val="00726161"/>
    <w:rsid w:val="007266DA"/>
    <w:rsid w:val="007276E4"/>
    <w:rsid w:val="00727E4E"/>
    <w:rsid w:val="00731F49"/>
    <w:rsid w:val="0073307D"/>
    <w:rsid w:val="00733C10"/>
    <w:rsid w:val="007346E1"/>
    <w:rsid w:val="007350D5"/>
    <w:rsid w:val="00737032"/>
    <w:rsid w:val="00740DAB"/>
    <w:rsid w:val="0074118F"/>
    <w:rsid w:val="00741DCE"/>
    <w:rsid w:val="00741E3C"/>
    <w:rsid w:val="007425AC"/>
    <w:rsid w:val="00743F76"/>
    <w:rsid w:val="00745400"/>
    <w:rsid w:val="007458F6"/>
    <w:rsid w:val="0074647E"/>
    <w:rsid w:val="00746806"/>
    <w:rsid w:val="00747075"/>
    <w:rsid w:val="007479CC"/>
    <w:rsid w:val="00751FFC"/>
    <w:rsid w:val="00752015"/>
    <w:rsid w:val="0075492C"/>
    <w:rsid w:val="00754A34"/>
    <w:rsid w:val="00755639"/>
    <w:rsid w:val="007560DC"/>
    <w:rsid w:val="00757D8D"/>
    <w:rsid w:val="00760296"/>
    <w:rsid w:val="00760D5F"/>
    <w:rsid w:val="00761181"/>
    <w:rsid w:val="00761DB9"/>
    <w:rsid w:val="00762526"/>
    <w:rsid w:val="00765072"/>
    <w:rsid w:val="0076517E"/>
    <w:rsid w:val="00765433"/>
    <w:rsid w:val="00765E19"/>
    <w:rsid w:val="00765F2C"/>
    <w:rsid w:val="00766748"/>
    <w:rsid w:val="00766A85"/>
    <w:rsid w:val="0077033D"/>
    <w:rsid w:val="00771307"/>
    <w:rsid w:val="007714AE"/>
    <w:rsid w:val="0077160F"/>
    <w:rsid w:val="007720A4"/>
    <w:rsid w:val="007723A7"/>
    <w:rsid w:val="00772634"/>
    <w:rsid w:val="00773BBF"/>
    <w:rsid w:val="00773C80"/>
    <w:rsid w:val="007743A3"/>
    <w:rsid w:val="007743BF"/>
    <w:rsid w:val="00774AF5"/>
    <w:rsid w:val="00774E17"/>
    <w:rsid w:val="00775E54"/>
    <w:rsid w:val="007765E6"/>
    <w:rsid w:val="00781D44"/>
    <w:rsid w:val="00781EF4"/>
    <w:rsid w:val="00781FBF"/>
    <w:rsid w:val="007823D3"/>
    <w:rsid w:val="00784014"/>
    <w:rsid w:val="00785D95"/>
    <w:rsid w:val="007863A8"/>
    <w:rsid w:val="007867FD"/>
    <w:rsid w:val="0079055F"/>
    <w:rsid w:val="00791395"/>
    <w:rsid w:val="00792D4D"/>
    <w:rsid w:val="007934CC"/>
    <w:rsid w:val="00794E1E"/>
    <w:rsid w:val="00795281"/>
    <w:rsid w:val="0079687A"/>
    <w:rsid w:val="007A0018"/>
    <w:rsid w:val="007A059A"/>
    <w:rsid w:val="007A0BDB"/>
    <w:rsid w:val="007A1076"/>
    <w:rsid w:val="007A2F21"/>
    <w:rsid w:val="007A4443"/>
    <w:rsid w:val="007A520A"/>
    <w:rsid w:val="007A5ACD"/>
    <w:rsid w:val="007A6012"/>
    <w:rsid w:val="007A6D97"/>
    <w:rsid w:val="007A7847"/>
    <w:rsid w:val="007B0183"/>
    <w:rsid w:val="007B072A"/>
    <w:rsid w:val="007B11B8"/>
    <w:rsid w:val="007B3762"/>
    <w:rsid w:val="007B3864"/>
    <w:rsid w:val="007B56AF"/>
    <w:rsid w:val="007B602C"/>
    <w:rsid w:val="007B7B30"/>
    <w:rsid w:val="007C0444"/>
    <w:rsid w:val="007C16D6"/>
    <w:rsid w:val="007C21CE"/>
    <w:rsid w:val="007C395B"/>
    <w:rsid w:val="007C5259"/>
    <w:rsid w:val="007C54E9"/>
    <w:rsid w:val="007C56FC"/>
    <w:rsid w:val="007C641B"/>
    <w:rsid w:val="007C64EB"/>
    <w:rsid w:val="007C6E7A"/>
    <w:rsid w:val="007C6F21"/>
    <w:rsid w:val="007C7EA2"/>
    <w:rsid w:val="007D0F84"/>
    <w:rsid w:val="007D18EA"/>
    <w:rsid w:val="007D2035"/>
    <w:rsid w:val="007D2391"/>
    <w:rsid w:val="007D280E"/>
    <w:rsid w:val="007D6A33"/>
    <w:rsid w:val="007D72E7"/>
    <w:rsid w:val="007D77BC"/>
    <w:rsid w:val="007E02EB"/>
    <w:rsid w:val="007E20BC"/>
    <w:rsid w:val="007E41BD"/>
    <w:rsid w:val="007E55FF"/>
    <w:rsid w:val="007E67E0"/>
    <w:rsid w:val="007E7CE8"/>
    <w:rsid w:val="007E7D9F"/>
    <w:rsid w:val="007F25ED"/>
    <w:rsid w:val="007F7829"/>
    <w:rsid w:val="00800304"/>
    <w:rsid w:val="00800325"/>
    <w:rsid w:val="00801488"/>
    <w:rsid w:val="0080219D"/>
    <w:rsid w:val="008023BC"/>
    <w:rsid w:val="008024EF"/>
    <w:rsid w:val="008038B5"/>
    <w:rsid w:val="00804666"/>
    <w:rsid w:val="00806A43"/>
    <w:rsid w:val="0080772A"/>
    <w:rsid w:val="00807D7A"/>
    <w:rsid w:val="008101C8"/>
    <w:rsid w:val="008102FB"/>
    <w:rsid w:val="008114D8"/>
    <w:rsid w:val="0081175F"/>
    <w:rsid w:val="0081307B"/>
    <w:rsid w:val="008130E7"/>
    <w:rsid w:val="008133EE"/>
    <w:rsid w:val="008136B0"/>
    <w:rsid w:val="008136EE"/>
    <w:rsid w:val="0081386E"/>
    <w:rsid w:val="00813EB9"/>
    <w:rsid w:val="00814878"/>
    <w:rsid w:val="00814C3C"/>
    <w:rsid w:val="00814F5E"/>
    <w:rsid w:val="00815755"/>
    <w:rsid w:val="0081607B"/>
    <w:rsid w:val="00816BB1"/>
    <w:rsid w:val="008203C4"/>
    <w:rsid w:val="008219A8"/>
    <w:rsid w:val="008219B0"/>
    <w:rsid w:val="0082468E"/>
    <w:rsid w:val="008256EE"/>
    <w:rsid w:val="0082672D"/>
    <w:rsid w:val="00826D42"/>
    <w:rsid w:val="00827500"/>
    <w:rsid w:val="008309A8"/>
    <w:rsid w:val="00830B0B"/>
    <w:rsid w:val="00830B10"/>
    <w:rsid w:val="00830B8D"/>
    <w:rsid w:val="00832330"/>
    <w:rsid w:val="008339D8"/>
    <w:rsid w:val="00834595"/>
    <w:rsid w:val="00835F53"/>
    <w:rsid w:val="008360BD"/>
    <w:rsid w:val="00836CB6"/>
    <w:rsid w:val="00837672"/>
    <w:rsid w:val="00840D08"/>
    <w:rsid w:val="00841EC8"/>
    <w:rsid w:val="00843275"/>
    <w:rsid w:val="0084457A"/>
    <w:rsid w:val="00844E4C"/>
    <w:rsid w:val="0084701E"/>
    <w:rsid w:val="00847628"/>
    <w:rsid w:val="00847B69"/>
    <w:rsid w:val="00852BC8"/>
    <w:rsid w:val="00855828"/>
    <w:rsid w:val="00856462"/>
    <w:rsid w:val="00860277"/>
    <w:rsid w:val="00860371"/>
    <w:rsid w:val="0086127C"/>
    <w:rsid w:val="008623CD"/>
    <w:rsid w:val="00863F31"/>
    <w:rsid w:val="0086468D"/>
    <w:rsid w:val="0086498A"/>
    <w:rsid w:val="00864E8E"/>
    <w:rsid w:val="00866CE6"/>
    <w:rsid w:val="00866DC8"/>
    <w:rsid w:val="008709FE"/>
    <w:rsid w:val="00871274"/>
    <w:rsid w:val="00875B0C"/>
    <w:rsid w:val="008775A9"/>
    <w:rsid w:val="008775E1"/>
    <w:rsid w:val="008826B1"/>
    <w:rsid w:val="00883DEE"/>
    <w:rsid w:val="0088712E"/>
    <w:rsid w:val="00887BBC"/>
    <w:rsid w:val="0089076B"/>
    <w:rsid w:val="008915F0"/>
    <w:rsid w:val="0089330F"/>
    <w:rsid w:val="00894BFA"/>
    <w:rsid w:val="0089579C"/>
    <w:rsid w:val="008959BB"/>
    <w:rsid w:val="00896BD6"/>
    <w:rsid w:val="008971C2"/>
    <w:rsid w:val="008A120E"/>
    <w:rsid w:val="008A1C79"/>
    <w:rsid w:val="008A1E3C"/>
    <w:rsid w:val="008A3254"/>
    <w:rsid w:val="008A38B9"/>
    <w:rsid w:val="008A5CEB"/>
    <w:rsid w:val="008A6B03"/>
    <w:rsid w:val="008B228E"/>
    <w:rsid w:val="008B279A"/>
    <w:rsid w:val="008B27D5"/>
    <w:rsid w:val="008B42C0"/>
    <w:rsid w:val="008B55AC"/>
    <w:rsid w:val="008B6837"/>
    <w:rsid w:val="008B6AA5"/>
    <w:rsid w:val="008B72A6"/>
    <w:rsid w:val="008B7D4C"/>
    <w:rsid w:val="008C056B"/>
    <w:rsid w:val="008C0EFB"/>
    <w:rsid w:val="008C14B3"/>
    <w:rsid w:val="008C2F4C"/>
    <w:rsid w:val="008C3693"/>
    <w:rsid w:val="008C5E5F"/>
    <w:rsid w:val="008C618A"/>
    <w:rsid w:val="008C6E70"/>
    <w:rsid w:val="008D09E3"/>
    <w:rsid w:val="008D260F"/>
    <w:rsid w:val="008D26CF"/>
    <w:rsid w:val="008D2AD7"/>
    <w:rsid w:val="008D30FF"/>
    <w:rsid w:val="008D3FD6"/>
    <w:rsid w:val="008D582B"/>
    <w:rsid w:val="008D624E"/>
    <w:rsid w:val="008D6391"/>
    <w:rsid w:val="008D6884"/>
    <w:rsid w:val="008E098E"/>
    <w:rsid w:val="008E3CD1"/>
    <w:rsid w:val="008E3EFE"/>
    <w:rsid w:val="008E46EB"/>
    <w:rsid w:val="008E5003"/>
    <w:rsid w:val="008E6183"/>
    <w:rsid w:val="008E6A92"/>
    <w:rsid w:val="008E6B2B"/>
    <w:rsid w:val="008E6E29"/>
    <w:rsid w:val="008E6F15"/>
    <w:rsid w:val="008F0B88"/>
    <w:rsid w:val="008F1614"/>
    <w:rsid w:val="008F18CB"/>
    <w:rsid w:val="008F2BC5"/>
    <w:rsid w:val="008F3273"/>
    <w:rsid w:val="008F4D0C"/>
    <w:rsid w:val="008F4EDE"/>
    <w:rsid w:val="008F5A7F"/>
    <w:rsid w:val="008F63CA"/>
    <w:rsid w:val="008F75AF"/>
    <w:rsid w:val="008F7EF8"/>
    <w:rsid w:val="00900F86"/>
    <w:rsid w:val="0090175B"/>
    <w:rsid w:val="00901B52"/>
    <w:rsid w:val="00901E22"/>
    <w:rsid w:val="00902D33"/>
    <w:rsid w:val="00903828"/>
    <w:rsid w:val="00903ED0"/>
    <w:rsid w:val="00903F68"/>
    <w:rsid w:val="009044B9"/>
    <w:rsid w:val="00906366"/>
    <w:rsid w:val="00906721"/>
    <w:rsid w:val="00910839"/>
    <w:rsid w:val="00910EB6"/>
    <w:rsid w:val="00911138"/>
    <w:rsid w:val="00912BEF"/>
    <w:rsid w:val="009145C9"/>
    <w:rsid w:val="009158FE"/>
    <w:rsid w:val="00915AD3"/>
    <w:rsid w:val="0091661F"/>
    <w:rsid w:val="00916F62"/>
    <w:rsid w:val="00917CA4"/>
    <w:rsid w:val="0092176E"/>
    <w:rsid w:val="0092213A"/>
    <w:rsid w:val="00923451"/>
    <w:rsid w:val="00923645"/>
    <w:rsid w:val="009240CB"/>
    <w:rsid w:val="0092564A"/>
    <w:rsid w:val="00925B40"/>
    <w:rsid w:val="009262D1"/>
    <w:rsid w:val="009306C3"/>
    <w:rsid w:val="00930A9E"/>
    <w:rsid w:val="009310E5"/>
    <w:rsid w:val="009311DB"/>
    <w:rsid w:val="00931C1E"/>
    <w:rsid w:val="00931ED1"/>
    <w:rsid w:val="00932E22"/>
    <w:rsid w:val="009331A1"/>
    <w:rsid w:val="0093360E"/>
    <w:rsid w:val="00934337"/>
    <w:rsid w:val="009348A7"/>
    <w:rsid w:val="009363DC"/>
    <w:rsid w:val="00936523"/>
    <w:rsid w:val="00942787"/>
    <w:rsid w:val="0094289D"/>
    <w:rsid w:val="00943542"/>
    <w:rsid w:val="009459C7"/>
    <w:rsid w:val="00946799"/>
    <w:rsid w:val="0095049B"/>
    <w:rsid w:val="00950683"/>
    <w:rsid w:val="009506FD"/>
    <w:rsid w:val="00950E9E"/>
    <w:rsid w:val="00951932"/>
    <w:rsid w:val="00952783"/>
    <w:rsid w:val="009558C0"/>
    <w:rsid w:val="00955969"/>
    <w:rsid w:val="00955A6A"/>
    <w:rsid w:val="00956852"/>
    <w:rsid w:val="0095718D"/>
    <w:rsid w:val="009573C6"/>
    <w:rsid w:val="0096022E"/>
    <w:rsid w:val="0096063A"/>
    <w:rsid w:val="00960D76"/>
    <w:rsid w:val="0096149F"/>
    <w:rsid w:val="009614F8"/>
    <w:rsid w:val="00961558"/>
    <w:rsid w:val="00961BF4"/>
    <w:rsid w:val="009620FA"/>
    <w:rsid w:val="0096293A"/>
    <w:rsid w:val="0096300A"/>
    <w:rsid w:val="00963BEF"/>
    <w:rsid w:val="0096416A"/>
    <w:rsid w:val="00964794"/>
    <w:rsid w:val="00966A37"/>
    <w:rsid w:val="00967DB5"/>
    <w:rsid w:val="009707F6"/>
    <w:rsid w:val="009709C8"/>
    <w:rsid w:val="00970A0C"/>
    <w:rsid w:val="00970C22"/>
    <w:rsid w:val="009718C5"/>
    <w:rsid w:val="00971FF6"/>
    <w:rsid w:val="0097239A"/>
    <w:rsid w:val="009738C6"/>
    <w:rsid w:val="00973935"/>
    <w:rsid w:val="00974104"/>
    <w:rsid w:val="009747DC"/>
    <w:rsid w:val="009763C8"/>
    <w:rsid w:val="009809D2"/>
    <w:rsid w:val="00982D7B"/>
    <w:rsid w:val="00984EB8"/>
    <w:rsid w:val="0098601E"/>
    <w:rsid w:val="009902C7"/>
    <w:rsid w:val="009924B9"/>
    <w:rsid w:val="0099348F"/>
    <w:rsid w:val="00993B3C"/>
    <w:rsid w:val="00993C47"/>
    <w:rsid w:val="009941FC"/>
    <w:rsid w:val="00995573"/>
    <w:rsid w:val="00995D41"/>
    <w:rsid w:val="009960DC"/>
    <w:rsid w:val="0099621B"/>
    <w:rsid w:val="009A08B2"/>
    <w:rsid w:val="009A1E69"/>
    <w:rsid w:val="009A40ED"/>
    <w:rsid w:val="009A44D9"/>
    <w:rsid w:val="009A4A4B"/>
    <w:rsid w:val="009A4C53"/>
    <w:rsid w:val="009A6963"/>
    <w:rsid w:val="009A7DEF"/>
    <w:rsid w:val="009B1A1B"/>
    <w:rsid w:val="009B1B6C"/>
    <w:rsid w:val="009B23D8"/>
    <w:rsid w:val="009B480A"/>
    <w:rsid w:val="009B5818"/>
    <w:rsid w:val="009B6100"/>
    <w:rsid w:val="009B6323"/>
    <w:rsid w:val="009B687C"/>
    <w:rsid w:val="009B68F9"/>
    <w:rsid w:val="009B70DD"/>
    <w:rsid w:val="009B72C7"/>
    <w:rsid w:val="009C07C1"/>
    <w:rsid w:val="009C0F91"/>
    <w:rsid w:val="009C2810"/>
    <w:rsid w:val="009C2D25"/>
    <w:rsid w:val="009C2F57"/>
    <w:rsid w:val="009C36C1"/>
    <w:rsid w:val="009C41A3"/>
    <w:rsid w:val="009C4623"/>
    <w:rsid w:val="009C4877"/>
    <w:rsid w:val="009C511B"/>
    <w:rsid w:val="009C5DF6"/>
    <w:rsid w:val="009C6EFB"/>
    <w:rsid w:val="009C71E9"/>
    <w:rsid w:val="009C7265"/>
    <w:rsid w:val="009D0F35"/>
    <w:rsid w:val="009D10D9"/>
    <w:rsid w:val="009D17DE"/>
    <w:rsid w:val="009D1D95"/>
    <w:rsid w:val="009D2133"/>
    <w:rsid w:val="009D21D5"/>
    <w:rsid w:val="009D3FD6"/>
    <w:rsid w:val="009D4E84"/>
    <w:rsid w:val="009D74BB"/>
    <w:rsid w:val="009E03D4"/>
    <w:rsid w:val="009E07F8"/>
    <w:rsid w:val="009E0D2C"/>
    <w:rsid w:val="009E0EB8"/>
    <w:rsid w:val="009E1554"/>
    <w:rsid w:val="009E3915"/>
    <w:rsid w:val="009E3A18"/>
    <w:rsid w:val="009E4ED0"/>
    <w:rsid w:val="009E765A"/>
    <w:rsid w:val="009E7B92"/>
    <w:rsid w:val="009F0694"/>
    <w:rsid w:val="009F1270"/>
    <w:rsid w:val="009F12BE"/>
    <w:rsid w:val="009F23C8"/>
    <w:rsid w:val="009F3C1B"/>
    <w:rsid w:val="009F409A"/>
    <w:rsid w:val="009F410A"/>
    <w:rsid w:val="00A032BB"/>
    <w:rsid w:val="00A033D5"/>
    <w:rsid w:val="00A03B72"/>
    <w:rsid w:val="00A04CCF"/>
    <w:rsid w:val="00A052FE"/>
    <w:rsid w:val="00A070F8"/>
    <w:rsid w:val="00A101C8"/>
    <w:rsid w:val="00A10429"/>
    <w:rsid w:val="00A12DA7"/>
    <w:rsid w:val="00A143B1"/>
    <w:rsid w:val="00A147E3"/>
    <w:rsid w:val="00A14885"/>
    <w:rsid w:val="00A14C35"/>
    <w:rsid w:val="00A1509E"/>
    <w:rsid w:val="00A1565C"/>
    <w:rsid w:val="00A16834"/>
    <w:rsid w:val="00A17BBB"/>
    <w:rsid w:val="00A20477"/>
    <w:rsid w:val="00A21904"/>
    <w:rsid w:val="00A220BB"/>
    <w:rsid w:val="00A2338C"/>
    <w:rsid w:val="00A25000"/>
    <w:rsid w:val="00A25369"/>
    <w:rsid w:val="00A256CF"/>
    <w:rsid w:val="00A257E8"/>
    <w:rsid w:val="00A25862"/>
    <w:rsid w:val="00A26C53"/>
    <w:rsid w:val="00A27240"/>
    <w:rsid w:val="00A2745B"/>
    <w:rsid w:val="00A30656"/>
    <w:rsid w:val="00A30F52"/>
    <w:rsid w:val="00A3152E"/>
    <w:rsid w:val="00A31810"/>
    <w:rsid w:val="00A31B63"/>
    <w:rsid w:val="00A3364B"/>
    <w:rsid w:val="00A3378B"/>
    <w:rsid w:val="00A348FD"/>
    <w:rsid w:val="00A34E84"/>
    <w:rsid w:val="00A357A5"/>
    <w:rsid w:val="00A36EF4"/>
    <w:rsid w:val="00A3762B"/>
    <w:rsid w:val="00A406EF"/>
    <w:rsid w:val="00A40709"/>
    <w:rsid w:val="00A40950"/>
    <w:rsid w:val="00A413F8"/>
    <w:rsid w:val="00A419FB"/>
    <w:rsid w:val="00A42A15"/>
    <w:rsid w:val="00A430D7"/>
    <w:rsid w:val="00A45D81"/>
    <w:rsid w:val="00A47DD7"/>
    <w:rsid w:val="00A50778"/>
    <w:rsid w:val="00A53C9B"/>
    <w:rsid w:val="00A54A64"/>
    <w:rsid w:val="00A54AA8"/>
    <w:rsid w:val="00A551D3"/>
    <w:rsid w:val="00A55779"/>
    <w:rsid w:val="00A55A2E"/>
    <w:rsid w:val="00A561A5"/>
    <w:rsid w:val="00A56508"/>
    <w:rsid w:val="00A57D04"/>
    <w:rsid w:val="00A61D28"/>
    <w:rsid w:val="00A6475F"/>
    <w:rsid w:val="00A6695A"/>
    <w:rsid w:val="00A70596"/>
    <w:rsid w:val="00A72C1C"/>
    <w:rsid w:val="00A73A8D"/>
    <w:rsid w:val="00A75649"/>
    <w:rsid w:val="00A76F6E"/>
    <w:rsid w:val="00A80A23"/>
    <w:rsid w:val="00A83B81"/>
    <w:rsid w:val="00A850AA"/>
    <w:rsid w:val="00A87BAE"/>
    <w:rsid w:val="00A87EEF"/>
    <w:rsid w:val="00A915B7"/>
    <w:rsid w:val="00A930B4"/>
    <w:rsid w:val="00A94957"/>
    <w:rsid w:val="00A96BCA"/>
    <w:rsid w:val="00A972D4"/>
    <w:rsid w:val="00AA17F8"/>
    <w:rsid w:val="00AA1A7B"/>
    <w:rsid w:val="00AA4E1E"/>
    <w:rsid w:val="00AA57B5"/>
    <w:rsid w:val="00AA69C5"/>
    <w:rsid w:val="00AA7058"/>
    <w:rsid w:val="00AA7A8A"/>
    <w:rsid w:val="00AB0D1D"/>
    <w:rsid w:val="00AB1B85"/>
    <w:rsid w:val="00AB3A83"/>
    <w:rsid w:val="00AB4356"/>
    <w:rsid w:val="00AB4F3F"/>
    <w:rsid w:val="00AB655D"/>
    <w:rsid w:val="00AB6A1E"/>
    <w:rsid w:val="00AB6A22"/>
    <w:rsid w:val="00AB75ED"/>
    <w:rsid w:val="00AC0D75"/>
    <w:rsid w:val="00AC0ECC"/>
    <w:rsid w:val="00AC1E72"/>
    <w:rsid w:val="00AC25B6"/>
    <w:rsid w:val="00AC3BF1"/>
    <w:rsid w:val="00AC421E"/>
    <w:rsid w:val="00AC6284"/>
    <w:rsid w:val="00AC66BF"/>
    <w:rsid w:val="00AC710E"/>
    <w:rsid w:val="00AD11EE"/>
    <w:rsid w:val="00AD174D"/>
    <w:rsid w:val="00AD1924"/>
    <w:rsid w:val="00AD1B09"/>
    <w:rsid w:val="00AD3042"/>
    <w:rsid w:val="00AD3AFA"/>
    <w:rsid w:val="00AD3D2B"/>
    <w:rsid w:val="00AD60C2"/>
    <w:rsid w:val="00AD6A8C"/>
    <w:rsid w:val="00AD6A98"/>
    <w:rsid w:val="00AD7312"/>
    <w:rsid w:val="00AE010B"/>
    <w:rsid w:val="00AE06EB"/>
    <w:rsid w:val="00AE0C14"/>
    <w:rsid w:val="00AE1264"/>
    <w:rsid w:val="00AE1625"/>
    <w:rsid w:val="00AE1A51"/>
    <w:rsid w:val="00AE21F4"/>
    <w:rsid w:val="00AE2249"/>
    <w:rsid w:val="00AE2579"/>
    <w:rsid w:val="00AE2C85"/>
    <w:rsid w:val="00AE7A61"/>
    <w:rsid w:val="00AE7B2F"/>
    <w:rsid w:val="00AF0CD5"/>
    <w:rsid w:val="00AF1188"/>
    <w:rsid w:val="00AF3A0D"/>
    <w:rsid w:val="00AF4BE8"/>
    <w:rsid w:val="00AF51A3"/>
    <w:rsid w:val="00AF5EB6"/>
    <w:rsid w:val="00AF62DC"/>
    <w:rsid w:val="00AF6D32"/>
    <w:rsid w:val="00B00C99"/>
    <w:rsid w:val="00B01AEE"/>
    <w:rsid w:val="00B03920"/>
    <w:rsid w:val="00B042B6"/>
    <w:rsid w:val="00B1105F"/>
    <w:rsid w:val="00B11526"/>
    <w:rsid w:val="00B1158D"/>
    <w:rsid w:val="00B13C83"/>
    <w:rsid w:val="00B13D8D"/>
    <w:rsid w:val="00B15AE4"/>
    <w:rsid w:val="00B15CEC"/>
    <w:rsid w:val="00B162AB"/>
    <w:rsid w:val="00B16A47"/>
    <w:rsid w:val="00B2053C"/>
    <w:rsid w:val="00B20957"/>
    <w:rsid w:val="00B21095"/>
    <w:rsid w:val="00B21FDB"/>
    <w:rsid w:val="00B22DD8"/>
    <w:rsid w:val="00B22E22"/>
    <w:rsid w:val="00B23B75"/>
    <w:rsid w:val="00B23C57"/>
    <w:rsid w:val="00B23D30"/>
    <w:rsid w:val="00B25663"/>
    <w:rsid w:val="00B25A64"/>
    <w:rsid w:val="00B25E8A"/>
    <w:rsid w:val="00B265D3"/>
    <w:rsid w:val="00B30261"/>
    <w:rsid w:val="00B305FD"/>
    <w:rsid w:val="00B306CE"/>
    <w:rsid w:val="00B318CB"/>
    <w:rsid w:val="00B328F7"/>
    <w:rsid w:val="00B34541"/>
    <w:rsid w:val="00B354AC"/>
    <w:rsid w:val="00B35CC1"/>
    <w:rsid w:val="00B362EF"/>
    <w:rsid w:val="00B364C5"/>
    <w:rsid w:val="00B40B18"/>
    <w:rsid w:val="00B40E12"/>
    <w:rsid w:val="00B414DB"/>
    <w:rsid w:val="00B422BD"/>
    <w:rsid w:val="00B42F7D"/>
    <w:rsid w:val="00B43255"/>
    <w:rsid w:val="00B432E3"/>
    <w:rsid w:val="00B43811"/>
    <w:rsid w:val="00B46DE0"/>
    <w:rsid w:val="00B475EA"/>
    <w:rsid w:val="00B47EC7"/>
    <w:rsid w:val="00B51BBC"/>
    <w:rsid w:val="00B51C8B"/>
    <w:rsid w:val="00B51FD7"/>
    <w:rsid w:val="00B5433D"/>
    <w:rsid w:val="00B54403"/>
    <w:rsid w:val="00B54784"/>
    <w:rsid w:val="00B54E75"/>
    <w:rsid w:val="00B56957"/>
    <w:rsid w:val="00B56DD4"/>
    <w:rsid w:val="00B60139"/>
    <w:rsid w:val="00B60409"/>
    <w:rsid w:val="00B6250A"/>
    <w:rsid w:val="00B6386E"/>
    <w:rsid w:val="00B64A42"/>
    <w:rsid w:val="00B64F3E"/>
    <w:rsid w:val="00B66849"/>
    <w:rsid w:val="00B67FC5"/>
    <w:rsid w:val="00B70CAA"/>
    <w:rsid w:val="00B70ED0"/>
    <w:rsid w:val="00B71A7A"/>
    <w:rsid w:val="00B744A2"/>
    <w:rsid w:val="00B74A35"/>
    <w:rsid w:val="00B77662"/>
    <w:rsid w:val="00B7769B"/>
    <w:rsid w:val="00B81DF6"/>
    <w:rsid w:val="00B831E1"/>
    <w:rsid w:val="00B83BAF"/>
    <w:rsid w:val="00B83EBA"/>
    <w:rsid w:val="00B84560"/>
    <w:rsid w:val="00B8584C"/>
    <w:rsid w:val="00B85BC0"/>
    <w:rsid w:val="00B87D02"/>
    <w:rsid w:val="00B91471"/>
    <w:rsid w:val="00B915D8"/>
    <w:rsid w:val="00B91867"/>
    <w:rsid w:val="00B928E7"/>
    <w:rsid w:val="00B930E6"/>
    <w:rsid w:val="00B949D8"/>
    <w:rsid w:val="00B95D2E"/>
    <w:rsid w:val="00B964D1"/>
    <w:rsid w:val="00B9656D"/>
    <w:rsid w:val="00B96AF4"/>
    <w:rsid w:val="00B96EE5"/>
    <w:rsid w:val="00B97777"/>
    <w:rsid w:val="00B97C63"/>
    <w:rsid w:val="00BA0688"/>
    <w:rsid w:val="00BA1E3C"/>
    <w:rsid w:val="00BA2CEC"/>
    <w:rsid w:val="00BA38AC"/>
    <w:rsid w:val="00BA3ED0"/>
    <w:rsid w:val="00BA5FDA"/>
    <w:rsid w:val="00BA66B0"/>
    <w:rsid w:val="00BA674B"/>
    <w:rsid w:val="00BB2AE6"/>
    <w:rsid w:val="00BB31DE"/>
    <w:rsid w:val="00BB411A"/>
    <w:rsid w:val="00BB4816"/>
    <w:rsid w:val="00BB5064"/>
    <w:rsid w:val="00BB6B28"/>
    <w:rsid w:val="00BB7FC8"/>
    <w:rsid w:val="00BC0C96"/>
    <w:rsid w:val="00BC3C72"/>
    <w:rsid w:val="00BC523B"/>
    <w:rsid w:val="00BC68B0"/>
    <w:rsid w:val="00BC7BD2"/>
    <w:rsid w:val="00BD28AB"/>
    <w:rsid w:val="00BD2C14"/>
    <w:rsid w:val="00BD47B3"/>
    <w:rsid w:val="00BD5778"/>
    <w:rsid w:val="00BD6204"/>
    <w:rsid w:val="00BD69C3"/>
    <w:rsid w:val="00BD71A8"/>
    <w:rsid w:val="00BD77CC"/>
    <w:rsid w:val="00BE01D5"/>
    <w:rsid w:val="00BE0E74"/>
    <w:rsid w:val="00BE2B96"/>
    <w:rsid w:val="00BE2F6B"/>
    <w:rsid w:val="00BE4D01"/>
    <w:rsid w:val="00BE5074"/>
    <w:rsid w:val="00BE7BFB"/>
    <w:rsid w:val="00BF02A0"/>
    <w:rsid w:val="00BF0D72"/>
    <w:rsid w:val="00BF25A4"/>
    <w:rsid w:val="00BF3B45"/>
    <w:rsid w:val="00BF44F2"/>
    <w:rsid w:val="00BF56B2"/>
    <w:rsid w:val="00BF68AB"/>
    <w:rsid w:val="00BF6A21"/>
    <w:rsid w:val="00C0071C"/>
    <w:rsid w:val="00C013CA"/>
    <w:rsid w:val="00C01B2A"/>
    <w:rsid w:val="00C01BFE"/>
    <w:rsid w:val="00C0376D"/>
    <w:rsid w:val="00C03F4E"/>
    <w:rsid w:val="00C04220"/>
    <w:rsid w:val="00C058BF"/>
    <w:rsid w:val="00C0602E"/>
    <w:rsid w:val="00C065C7"/>
    <w:rsid w:val="00C0735C"/>
    <w:rsid w:val="00C0737D"/>
    <w:rsid w:val="00C13C52"/>
    <w:rsid w:val="00C14F20"/>
    <w:rsid w:val="00C1689A"/>
    <w:rsid w:val="00C16951"/>
    <w:rsid w:val="00C16C3E"/>
    <w:rsid w:val="00C208AA"/>
    <w:rsid w:val="00C2111E"/>
    <w:rsid w:val="00C2229C"/>
    <w:rsid w:val="00C225D6"/>
    <w:rsid w:val="00C24B41"/>
    <w:rsid w:val="00C25BF6"/>
    <w:rsid w:val="00C25CC1"/>
    <w:rsid w:val="00C26198"/>
    <w:rsid w:val="00C263B3"/>
    <w:rsid w:val="00C30129"/>
    <w:rsid w:val="00C3092E"/>
    <w:rsid w:val="00C31128"/>
    <w:rsid w:val="00C326B5"/>
    <w:rsid w:val="00C33712"/>
    <w:rsid w:val="00C33C88"/>
    <w:rsid w:val="00C34FB4"/>
    <w:rsid w:val="00C36259"/>
    <w:rsid w:val="00C36C0B"/>
    <w:rsid w:val="00C37820"/>
    <w:rsid w:val="00C4255C"/>
    <w:rsid w:val="00C42771"/>
    <w:rsid w:val="00C43531"/>
    <w:rsid w:val="00C44143"/>
    <w:rsid w:val="00C4533F"/>
    <w:rsid w:val="00C45C6A"/>
    <w:rsid w:val="00C462CD"/>
    <w:rsid w:val="00C47153"/>
    <w:rsid w:val="00C50CD5"/>
    <w:rsid w:val="00C50EA3"/>
    <w:rsid w:val="00C5129E"/>
    <w:rsid w:val="00C525DE"/>
    <w:rsid w:val="00C53D77"/>
    <w:rsid w:val="00C550D9"/>
    <w:rsid w:val="00C56FDE"/>
    <w:rsid w:val="00C5766D"/>
    <w:rsid w:val="00C577F2"/>
    <w:rsid w:val="00C6008D"/>
    <w:rsid w:val="00C600D4"/>
    <w:rsid w:val="00C60A68"/>
    <w:rsid w:val="00C61D07"/>
    <w:rsid w:val="00C62A62"/>
    <w:rsid w:val="00C62D35"/>
    <w:rsid w:val="00C63195"/>
    <w:rsid w:val="00C63A1D"/>
    <w:rsid w:val="00C6404C"/>
    <w:rsid w:val="00C641A5"/>
    <w:rsid w:val="00C6521C"/>
    <w:rsid w:val="00C657A7"/>
    <w:rsid w:val="00C65A53"/>
    <w:rsid w:val="00C6620D"/>
    <w:rsid w:val="00C66672"/>
    <w:rsid w:val="00C6770E"/>
    <w:rsid w:val="00C70779"/>
    <w:rsid w:val="00C71250"/>
    <w:rsid w:val="00C71CB5"/>
    <w:rsid w:val="00C744E5"/>
    <w:rsid w:val="00C74949"/>
    <w:rsid w:val="00C753AE"/>
    <w:rsid w:val="00C80D0B"/>
    <w:rsid w:val="00C827A8"/>
    <w:rsid w:val="00C84E46"/>
    <w:rsid w:val="00C861C7"/>
    <w:rsid w:val="00C86647"/>
    <w:rsid w:val="00C8678C"/>
    <w:rsid w:val="00C86AE3"/>
    <w:rsid w:val="00C86CFE"/>
    <w:rsid w:val="00C90F0D"/>
    <w:rsid w:val="00C9144C"/>
    <w:rsid w:val="00C920F6"/>
    <w:rsid w:val="00C92116"/>
    <w:rsid w:val="00C9324C"/>
    <w:rsid w:val="00C93260"/>
    <w:rsid w:val="00C93F31"/>
    <w:rsid w:val="00C94CCA"/>
    <w:rsid w:val="00C9617B"/>
    <w:rsid w:val="00CA0230"/>
    <w:rsid w:val="00CA0DD8"/>
    <w:rsid w:val="00CA1432"/>
    <w:rsid w:val="00CA1E55"/>
    <w:rsid w:val="00CA341A"/>
    <w:rsid w:val="00CA4D69"/>
    <w:rsid w:val="00CA5694"/>
    <w:rsid w:val="00CA56FB"/>
    <w:rsid w:val="00CA5AEA"/>
    <w:rsid w:val="00CA5BD0"/>
    <w:rsid w:val="00CA695F"/>
    <w:rsid w:val="00CA7789"/>
    <w:rsid w:val="00CA79C9"/>
    <w:rsid w:val="00CB0224"/>
    <w:rsid w:val="00CB27CB"/>
    <w:rsid w:val="00CB33AA"/>
    <w:rsid w:val="00CB354E"/>
    <w:rsid w:val="00CB3ADE"/>
    <w:rsid w:val="00CB6C47"/>
    <w:rsid w:val="00CB7683"/>
    <w:rsid w:val="00CC0ACE"/>
    <w:rsid w:val="00CC1682"/>
    <w:rsid w:val="00CC1B88"/>
    <w:rsid w:val="00CC1CF7"/>
    <w:rsid w:val="00CC36F8"/>
    <w:rsid w:val="00CC3F00"/>
    <w:rsid w:val="00CC50B5"/>
    <w:rsid w:val="00CC5976"/>
    <w:rsid w:val="00CC5C03"/>
    <w:rsid w:val="00CD166A"/>
    <w:rsid w:val="00CD561D"/>
    <w:rsid w:val="00CD56E1"/>
    <w:rsid w:val="00CD56F6"/>
    <w:rsid w:val="00CD5A8F"/>
    <w:rsid w:val="00CD5B94"/>
    <w:rsid w:val="00CD6226"/>
    <w:rsid w:val="00CD742C"/>
    <w:rsid w:val="00CE0F30"/>
    <w:rsid w:val="00CE1C06"/>
    <w:rsid w:val="00CE2926"/>
    <w:rsid w:val="00CE2AC8"/>
    <w:rsid w:val="00CE461C"/>
    <w:rsid w:val="00CE5340"/>
    <w:rsid w:val="00CE5397"/>
    <w:rsid w:val="00CE562A"/>
    <w:rsid w:val="00CE5986"/>
    <w:rsid w:val="00CE6AB4"/>
    <w:rsid w:val="00CE6CF8"/>
    <w:rsid w:val="00CE75F6"/>
    <w:rsid w:val="00CE76EC"/>
    <w:rsid w:val="00CF09BB"/>
    <w:rsid w:val="00CF0A12"/>
    <w:rsid w:val="00CF1E85"/>
    <w:rsid w:val="00CF25A0"/>
    <w:rsid w:val="00CF2861"/>
    <w:rsid w:val="00CF2F66"/>
    <w:rsid w:val="00CF5019"/>
    <w:rsid w:val="00CF5616"/>
    <w:rsid w:val="00CF652D"/>
    <w:rsid w:val="00CF6552"/>
    <w:rsid w:val="00CF78C0"/>
    <w:rsid w:val="00CF7E56"/>
    <w:rsid w:val="00D00D6A"/>
    <w:rsid w:val="00D0166B"/>
    <w:rsid w:val="00D01ACE"/>
    <w:rsid w:val="00D0243F"/>
    <w:rsid w:val="00D04D58"/>
    <w:rsid w:val="00D051E9"/>
    <w:rsid w:val="00D061F6"/>
    <w:rsid w:val="00D062D8"/>
    <w:rsid w:val="00D079BD"/>
    <w:rsid w:val="00D07B8A"/>
    <w:rsid w:val="00D104E2"/>
    <w:rsid w:val="00D10547"/>
    <w:rsid w:val="00D11E88"/>
    <w:rsid w:val="00D12DA9"/>
    <w:rsid w:val="00D13862"/>
    <w:rsid w:val="00D13D17"/>
    <w:rsid w:val="00D13DCA"/>
    <w:rsid w:val="00D14465"/>
    <w:rsid w:val="00D15045"/>
    <w:rsid w:val="00D15383"/>
    <w:rsid w:val="00D154FF"/>
    <w:rsid w:val="00D17D91"/>
    <w:rsid w:val="00D204B2"/>
    <w:rsid w:val="00D204D8"/>
    <w:rsid w:val="00D21861"/>
    <w:rsid w:val="00D2255C"/>
    <w:rsid w:val="00D22D3E"/>
    <w:rsid w:val="00D22ECD"/>
    <w:rsid w:val="00D2344D"/>
    <w:rsid w:val="00D23FDD"/>
    <w:rsid w:val="00D253AA"/>
    <w:rsid w:val="00D25596"/>
    <w:rsid w:val="00D2593F"/>
    <w:rsid w:val="00D26304"/>
    <w:rsid w:val="00D27BC5"/>
    <w:rsid w:val="00D304B8"/>
    <w:rsid w:val="00D317E3"/>
    <w:rsid w:val="00D31A2A"/>
    <w:rsid w:val="00D32866"/>
    <w:rsid w:val="00D3300D"/>
    <w:rsid w:val="00D3304E"/>
    <w:rsid w:val="00D333D1"/>
    <w:rsid w:val="00D334FE"/>
    <w:rsid w:val="00D33A67"/>
    <w:rsid w:val="00D36EB6"/>
    <w:rsid w:val="00D37FEC"/>
    <w:rsid w:val="00D400D6"/>
    <w:rsid w:val="00D401A5"/>
    <w:rsid w:val="00D40DB4"/>
    <w:rsid w:val="00D41D25"/>
    <w:rsid w:val="00D42260"/>
    <w:rsid w:val="00D42F82"/>
    <w:rsid w:val="00D44BCE"/>
    <w:rsid w:val="00D44CB3"/>
    <w:rsid w:val="00D45DB7"/>
    <w:rsid w:val="00D46655"/>
    <w:rsid w:val="00D46761"/>
    <w:rsid w:val="00D46B3F"/>
    <w:rsid w:val="00D46D94"/>
    <w:rsid w:val="00D47F6B"/>
    <w:rsid w:val="00D51505"/>
    <w:rsid w:val="00D52C91"/>
    <w:rsid w:val="00D534C9"/>
    <w:rsid w:val="00D53E1A"/>
    <w:rsid w:val="00D540F2"/>
    <w:rsid w:val="00D5421B"/>
    <w:rsid w:val="00D543E7"/>
    <w:rsid w:val="00D5517E"/>
    <w:rsid w:val="00D551A3"/>
    <w:rsid w:val="00D56CB5"/>
    <w:rsid w:val="00D56E6B"/>
    <w:rsid w:val="00D57558"/>
    <w:rsid w:val="00D57B6F"/>
    <w:rsid w:val="00D600DA"/>
    <w:rsid w:val="00D60279"/>
    <w:rsid w:val="00D6059C"/>
    <w:rsid w:val="00D611BF"/>
    <w:rsid w:val="00D615FE"/>
    <w:rsid w:val="00D61909"/>
    <w:rsid w:val="00D62094"/>
    <w:rsid w:val="00D621CF"/>
    <w:rsid w:val="00D63892"/>
    <w:rsid w:val="00D647D7"/>
    <w:rsid w:val="00D653EC"/>
    <w:rsid w:val="00D65FBC"/>
    <w:rsid w:val="00D662FB"/>
    <w:rsid w:val="00D6661A"/>
    <w:rsid w:val="00D66698"/>
    <w:rsid w:val="00D66F19"/>
    <w:rsid w:val="00D6750C"/>
    <w:rsid w:val="00D70E24"/>
    <w:rsid w:val="00D71CE1"/>
    <w:rsid w:val="00D72AD7"/>
    <w:rsid w:val="00D74936"/>
    <w:rsid w:val="00D7582F"/>
    <w:rsid w:val="00D76A0C"/>
    <w:rsid w:val="00D76D05"/>
    <w:rsid w:val="00D776D2"/>
    <w:rsid w:val="00D800E1"/>
    <w:rsid w:val="00D82735"/>
    <w:rsid w:val="00D82882"/>
    <w:rsid w:val="00D8332C"/>
    <w:rsid w:val="00D83C74"/>
    <w:rsid w:val="00D8557A"/>
    <w:rsid w:val="00D87691"/>
    <w:rsid w:val="00D906B9"/>
    <w:rsid w:val="00D91E62"/>
    <w:rsid w:val="00D92509"/>
    <w:rsid w:val="00D92527"/>
    <w:rsid w:val="00D92809"/>
    <w:rsid w:val="00D9362F"/>
    <w:rsid w:val="00D93ACC"/>
    <w:rsid w:val="00D94ED6"/>
    <w:rsid w:val="00D951D3"/>
    <w:rsid w:val="00D95DAC"/>
    <w:rsid w:val="00D96A28"/>
    <w:rsid w:val="00D96A40"/>
    <w:rsid w:val="00DA15A9"/>
    <w:rsid w:val="00DA2637"/>
    <w:rsid w:val="00DA5256"/>
    <w:rsid w:val="00DA6505"/>
    <w:rsid w:val="00DB0441"/>
    <w:rsid w:val="00DB1BF6"/>
    <w:rsid w:val="00DB200D"/>
    <w:rsid w:val="00DB2C81"/>
    <w:rsid w:val="00DB2FC6"/>
    <w:rsid w:val="00DB4F63"/>
    <w:rsid w:val="00DB56E0"/>
    <w:rsid w:val="00DB5D8A"/>
    <w:rsid w:val="00DB649E"/>
    <w:rsid w:val="00DC0602"/>
    <w:rsid w:val="00DC102D"/>
    <w:rsid w:val="00DC1468"/>
    <w:rsid w:val="00DC1A5D"/>
    <w:rsid w:val="00DC1FA5"/>
    <w:rsid w:val="00DC4992"/>
    <w:rsid w:val="00DC4E4C"/>
    <w:rsid w:val="00DC51D0"/>
    <w:rsid w:val="00DC5E1F"/>
    <w:rsid w:val="00DC68F2"/>
    <w:rsid w:val="00DC6DB2"/>
    <w:rsid w:val="00DC6E95"/>
    <w:rsid w:val="00DD0838"/>
    <w:rsid w:val="00DD0A4C"/>
    <w:rsid w:val="00DD0AA4"/>
    <w:rsid w:val="00DD0E07"/>
    <w:rsid w:val="00DD11BA"/>
    <w:rsid w:val="00DD23E8"/>
    <w:rsid w:val="00DD2749"/>
    <w:rsid w:val="00DD3760"/>
    <w:rsid w:val="00DD46D9"/>
    <w:rsid w:val="00DD4AAA"/>
    <w:rsid w:val="00DD59BC"/>
    <w:rsid w:val="00DD5FB1"/>
    <w:rsid w:val="00DD7778"/>
    <w:rsid w:val="00DE0A47"/>
    <w:rsid w:val="00DE0CD4"/>
    <w:rsid w:val="00DE1A36"/>
    <w:rsid w:val="00DE421C"/>
    <w:rsid w:val="00DE64EF"/>
    <w:rsid w:val="00DE6884"/>
    <w:rsid w:val="00DF03B4"/>
    <w:rsid w:val="00DF053E"/>
    <w:rsid w:val="00DF11DC"/>
    <w:rsid w:val="00DF1EE6"/>
    <w:rsid w:val="00DF21E3"/>
    <w:rsid w:val="00DF2239"/>
    <w:rsid w:val="00DF2318"/>
    <w:rsid w:val="00DF3870"/>
    <w:rsid w:val="00DF3ABD"/>
    <w:rsid w:val="00DF41AE"/>
    <w:rsid w:val="00DF41FD"/>
    <w:rsid w:val="00DF4DE4"/>
    <w:rsid w:val="00DF4E94"/>
    <w:rsid w:val="00DF543E"/>
    <w:rsid w:val="00DF5EF4"/>
    <w:rsid w:val="00DF7420"/>
    <w:rsid w:val="00E001AF"/>
    <w:rsid w:val="00E00668"/>
    <w:rsid w:val="00E0074B"/>
    <w:rsid w:val="00E00CCC"/>
    <w:rsid w:val="00E037F1"/>
    <w:rsid w:val="00E039BB"/>
    <w:rsid w:val="00E03F5E"/>
    <w:rsid w:val="00E04605"/>
    <w:rsid w:val="00E04FDE"/>
    <w:rsid w:val="00E06213"/>
    <w:rsid w:val="00E066C5"/>
    <w:rsid w:val="00E06966"/>
    <w:rsid w:val="00E06AE2"/>
    <w:rsid w:val="00E06D5B"/>
    <w:rsid w:val="00E07588"/>
    <w:rsid w:val="00E100C9"/>
    <w:rsid w:val="00E103AB"/>
    <w:rsid w:val="00E10A60"/>
    <w:rsid w:val="00E11990"/>
    <w:rsid w:val="00E12608"/>
    <w:rsid w:val="00E12E4A"/>
    <w:rsid w:val="00E13E66"/>
    <w:rsid w:val="00E14EBD"/>
    <w:rsid w:val="00E179C9"/>
    <w:rsid w:val="00E20EE7"/>
    <w:rsid w:val="00E23F58"/>
    <w:rsid w:val="00E24E11"/>
    <w:rsid w:val="00E24E5A"/>
    <w:rsid w:val="00E26004"/>
    <w:rsid w:val="00E269E3"/>
    <w:rsid w:val="00E26A59"/>
    <w:rsid w:val="00E27AA8"/>
    <w:rsid w:val="00E30DAD"/>
    <w:rsid w:val="00E33888"/>
    <w:rsid w:val="00E34C72"/>
    <w:rsid w:val="00E35638"/>
    <w:rsid w:val="00E37BCC"/>
    <w:rsid w:val="00E37DFD"/>
    <w:rsid w:val="00E40D67"/>
    <w:rsid w:val="00E426EF"/>
    <w:rsid w:val="00E42F8B"/>
    <w:rsid w:val="00E430B3"/>
    <w:rsid w:val="00E43A06"/>
    <w:rsid w:val="00E43AF0"/>
    <w:rsid w:val="00E44ADD"/>
    <w:rsid w:val="00E467F5"/>
    <w:rsid w:val="00E47A30"/>
    <w:rsid w:val="00E50209"/>
    <w:rsid w:val="00E50919"/>
    <w:rsid w:val="00E50C03"/>
    <w:rsid w:val="00E52A06"/>
    <w:rsid w:val="00E54A87"/>
    <w:rsid w:val="00E553E4"/>
    <w:rsid w:val="00E561EC"/>
    <w:rsid w:val="00E562E2"/>
    <w:rsid w:val="00E563C6"/>
    <w:rsid w:val="00E57685"/>
    <w:rsid w:val="00E57DEC"/>
    <w:rsid w:val="00E60DA5"/>
    <w:rsid w:val="00E61BE6"/>
    <w:rsid w:val="00E61C52"/>
    <w:rsid w:val="00E61FB6"/>
    <w:rsid w:val="00E62950"/>
    <w:rsid w:val="00E64878"/>
    <w:rsid w:val="00E64E2A"/>
    <w:rsid w:val="00E66342"/>
    <w:rsid w:val="00E66C10"/>
    <w:rsid w:val="00E67B49"/>
    <w:rsid w:val="00E67CE5"/>
    <w:rsid w:val="00E711CF"/>
    <w:rsid w:val="00E712C8"/>
    <w:rsid w:val="00E7348D"/>
    <w:rsid w:val="00E73B23"/>
    <w:rsid w:val="00E744BF"/>
    <w:rsid w:val="00E75FD3"/>
    <w:rsid w:val="00E76532"/>
    <w:rsid w:val="00E77781"/>
    <w:rsid w:val="00E77C10"/>
    <w:rsid w:val="00E77DB9"/>
    <w:rsid w:val="00E802A8"/>
    <w:rsid w:val="00E80622"/>
    <w:rsid w:val="00E8106B"/>
    <w:rsid w:val="00E83EB8"/>
    <w:rsid w:val="00E85F82"/>
    <w:rsid w:val="00E911C3"/>
    <w:rsid w:val="00E92DE6"/>
    <w:rsid w:val="00E94391"/>
    <w:rsid w:val="00E953A2"/>
    <w:rsid w:val="00E95A0B"/>
    <w:rsid w:val="00E95C97"/>
    <w:rsid w:val="00E95E99"/>
    <w:rsid w:val="00E96DE6"/>
    <w:rsid w:val="00E9759D"/>
    <w:rsid w:val="00E97D16"/>
    <w:rsid w:val="00EA09B4"/>
    <w:rsid w:val="00EA1285"/>
    <w:rsid w:val="00EA276F"/>
    <w:rsid w:val="00EA2AFA"/>
    <w:rsid w:val="00EA2D10"/>
    <w:rsid w:val="00EA2FF1"/>
    <w:rsid w:val="00EA3F00"/>
    <w:rsid w:val="00EA5400"/>
    <w:rsid w:val="00EA54A1"/>
    <w:rsid w:val="00EA595D"/>
    <w:rsid w:val="00EA5A0A"/>
    <w:rsid w:val="00EA63C7"/>
    <w:rsid w:val="00EA7DD3"/>
    <w:rsid w:val="00EB01FC"/>
    <w:rsid w:val="00EB0CD0"/>
    <w:rsid w:val="00EB26BA"/>
    <w:rsid w:val="00EB3549"/>
    <w:rsid w:val="00EB3E57"/>
    <w:rsid w:val="00EB4570"/>
    <w:rsid w:val="00EB555E"/>
    <w:rsid w:val="00EB55E5"/>
    <w:rsid w:val="00EB7817"/>
    <w:rsid w:val="00EC3C54"/>
    <w:rsid w:val="00EC5094"/>
    <w:rsid w:val="00EC6CE9"/>
    <w:rsid w:val="00ED0146"/>
    <w:rsid w:val="00ED111D"/>
    <w:rsid w:val="00ED2299"/>
    <w:rsid w:val="00ED3187"/>
    <w:rsid w:val="00ED378A"/>
    <w:rsid w:val="00ED5084"/>
    <w:rsid w:val="00ED51D1"/>
    <w:rsid w:val="00ED66A8"/>
    <w:rsid w:val="00ED6C47"/>
    <w:rsid w:val="00EE1128"/>
    <w:rsid w:val="00EE1EE3"/>
    <w:rsid w:val="00EE1FCA"/>
    <w:rsid w:val="00EE2170"/>
    <w:rsid w:val="00EE3505"/>
    <w:rsid w:val="00EE4BD5"/>
    <w:rsid w:val="00EE6E5D"/>
    <w:rsid w:val="00EE7A1E"/>
    <w:rsid w:val="00EE7A26"/>
    <w:rsid w:val="00EF2110"/>
    <w:rsid w:val="00EF2D7F"/>
    <w:rsid w:val="00EF4531"/>
    <w:rsid w:val="00EF489A"/>
    <w:rsid w:val="00EF54CA"/>
    <w:rsid w:val="00EF59DA"/>
    <w:rsid w:val="00EF7F94"/>
    <w:rsid w:val="00F01765"/>
    <w:rsid w:val="00F05561"/>
    <w:rsid w:val="00F0788A"/>
    <w:rsid w:val="00F10EC8"/>
    <w:rsid w:val="00F11B97"/>
    <w:rsid w:val="00F11DF6"/>
    <w:rsid w:val="00F12D16"/>
    <w:rsid w:val="00F15873"/>
    <w:rsid w:val="00F15CAE"/>
    <w:rsid w:val="00F20486"/>
    <w:rsid w:val="00F2198C"/>
    <w:rsid w:val="00F21C48"/>
    <w:rsid w:val="00F24108"/>
    <w:rsid w:val="00F2486B"/>
    <w:rsid w:val="00F25D54"/>
    <w:rsid w:val="00F300E0"/>
    <w:rsid w:val="00F32358"/>
    <w:rsid w:val="00F32B21"/>
    <w:rsid w:val="00F3306D"/>
    <w:rsid w:val="00F336A7"/>
    <w:rsid w:val="00F33E89"/>
    <w:rsid w:val="00F34785"/>
    <w:rsid w:val="00F36776"/>
    <w:rsid w:val="00F36E30"/>
    <w:rsid w:val="00F374B5"/>
    <w:rsid w:val="00F3751B"/>
    <w:rsid w:val="00F40331"/>
    <w:rsid w:val="00F41097"/>
    <w:rsid w:val="00F414DF"/>
    <w:rsid w:val="00F4192D"/>
    <w:rsid w:val="00F430D5"/>
    <w:rsid w:val="00F43A49"/>
    <w:rsid w:val="00F43DA1"/>
    <w:rsid w:val="00F4449E"/>
    <w:rsid w:val="00F44E89"/>
    <w:rsid w:val="00F45A13"/>
    <w:rsid w:val="00F461A2"/>
    <w:rsid w:val="00F52A04"/>
    <w:rsid w:val="00F52D2F"/>
    <w:rsid w:val="00F54E33"/>
    <w:rsid w:val="00F576BD"/>
    <w:rsid w:val="00F61177"/>
    <w:rsid w:val="00F61E13"/>
    <w:rsid w:val="00F62494"/>
    <w:rsid w:val="00F64210"/>
    <w:rsid w:val="00F66C12"/>
    <w:rsid w:val="00F67DA0"/>
    <w:rsid w:val="00F7014A"/>
    <w:rsid w:val="00F7040F"/>
    <w:rsid w:val="00F70975"/>
    <w:rsid w:val="00F70E80"/>
    <w:rsid w:val="00F72088"/>
    <w:rsid w:val="00F72500"/>
    <w:rsid w:val="00F72A38"/>
    <w:rsid w:val="00F730CC"/>
    <w:rsid w:val="00F74A83"/>
    <w:rsid w:val="00F74C6E"/>
    <w:rsid w:val="00F75367"/>
    <w:rsid w:val="00F75F9C"/>
    <w:rsid w:val="00F76828"/>
    <w:rsid w:val="00F77806"/>
    <w:rsid w:val="00F803AE"/>
    <w:rsid w:val="00F821B8"/>
    <w:rsid w:val="00F826EB"/>
    <w:rsid w:val="00F832F0"/>
    <w:rsid w:val="00F852B3"/>
    <w:rsid w:val="00F870D2"/>
    <w:rsid w:val="00F9046B"/>
    <w:rsid w:val="00F91E0D"/>
    <w:rsid w:val="00F92AC2"/>
    <w:rsid w:val="00F935FF"/>
    <w:rsid w:val="00F93F26"/>
    <w:rsid w:val="00F94494"/>
    <w:rsid w:val="00F94BB3"/>
    <w:rsid w:val="00F94CD5"/>
    <w:rsid w:val="00F94D6E"/>
    <w:rsid w:val="00F95257"/>
    <w:rsid w:val="00F95CB5"/>
    <w:rsid w:val="00F97CFE"/>
    <w:rsid w:val="00FA05B1"/>
    <w:rsid w:val="00FA0A04"/>
    <w:rsid w:val="00FA32EB"/>
    <w:rsid w:val="00FA42C7"/>
    <w:rsid w:val="00FA50DD"/>
    <w:rsid w:val="00FA5C19"/>
    <w:rsid w:val="00FA5EDC"/>
    <w:rsid w:val="00FA6415"/>
    <w:rsid w:val="00FB0B6F"/>
    <w:rsid w:val="00FB1DD0"/>
    <w:rsid w:val="00FB2027"/>
    <w:rsid w:val="00FB208E"/>
    <w:rsid w:val="00FB24FF"/>
    <w:rsid w:val="00FB2CEB"/>
    <w:rsid w:val="00FB4E8D"/>
    <w:rsid w:val="00FB6613"/>
    <w:rsid w:val="00FB737B"/>
    <w:rsid w:val="00FC12CF"/>
    <w:rsid w:val="00FC26C7"/>
    <w:rsid w:val="00FC3960"/>
    <w:rsid w:val="00FC3CBF"/>
    <w:rsid w:val="00FC3EF0"/>
    <w:rsid w:val="00FC47F6"/>
    <w:rsid w:val="00FC53C8"/>
    <w:rsid w:val="00FC61D2"/>
    <w:rsid w:val="00FC7077"/>
    <w:rsid w:val="00FC7B88"/>
    <w:rsid w:val="00FD0060"/>
    <w:rsid w:val="00FD138C"/>
    <w:rsid w:val="00FD217B"/>
    <w:rsid w:val="00FD232D"/>
    <w:rsid w:val="00FD248B"/>
    <w:rsid w:val="00FD2732"/>
    <w:rsid w:val="00FD4B48"/>
    <w:rsid w:val="00FD562D"/>
    <w:rsid w:val="00FD5BAF"/>
    <w:rsid w:val="00FD6DA5"/>
    <w:rsid w:val="00FD72B6"/>
    <w:rsid w:val="00FE1137"/>
    <w:rsid w:val="00FE1F6F"/>
    <w:rsid w:val="00FE205D"/>
    <w:rsid w:val="00FE26EF"/>
    <w:rsid w:val="00FE276B"/>
    <w:rsid w:val="00FE4450"/>
    <w:rsid w:val="00FE6389"/>
    <w:rsid w:val="00FF03BE"/>
    <w:rsid w:val="00FF1202"/>
    <w:rsid w:val="00FF12A9"/>
    <w:rsid w:val="00FF1561"/>
    <w:rsid w:val="00FF1903"/>
    <w:rsid w:val="00FF2855"/>
    <w:rsid w:val="00FF32C1"/>
    <w:rsid w:val="00FF5BAC"/>
    <w:rsid w:val="00FF7128"/>
    <w:rsid w:val="0226A770"/>
    <w:rsid w:val="0532CE87"/>
    <w:rsid w:val="0835EF07"/>
    <w:rsid w:val="0A3A7DE7"/>
    <w:rsid w:val="0AA32199"/>
    <w:rsid w:val="0ABA1C3E"/>
    <w:rsid w:val="127988D0"/>
    <w:rsid w:val="17A1100B"/>
    <w:rsid w:val="17CA5AB0"/>
    <w:rsid w:val="182B3236"/>
    <w:rsid w:val="18BCFBE0"/>
    <w:rsid w:val="1A58CD6F"/>
    <w:rsid w:val="1D45F4C5"/>
    <w:rsid w:val="1F36C2B9"/>
    <w:rsid w:val="201EA408"/>
    <w:rsid w:val="215883D3"/>
    <w:rsid w:val="217F0236"/>
    <w:rsid w:val="22B78605"/>
    <w:rsid w:val="25195B02"/>
    <w:rsid w:val="25A68278"/>
    <w:rsid w:val="2B23C779"/>
    <w:rsid w:val="2B67A9A5"/>
    <w:rsid w:val="2BDB061A"/>
    <w:rsid w:val="2C61D4CF"/>
    <w:rsid w:val="2DC22FEA"/>
    <w:rsid w:val="2E43C278"/>
    <w:rsid w:val="2FD01991"/>
    <w:rsid w:val="2FEDD70D"/>
    <w:rsid w:val="303FC666"/>
    <w:rsid w:val="30D5C2AF"/>
    <w:rsid w:val="31CA536E"/>
    <w:rsid w:val="34792AE4"/>
    <w:rsid w:val="35077778"/>
    <w:rsid w:val="35505A6F"/>
    <w:rsid w:val="35FBD2E8"/>
    <w:rsid w:val="3891BF30"/>
    <w:rsid w:val="3A0BF44C"/>
    <w:rsid w:val="3ACF440B"/>
    <w:rsid w:val="3D9FF9D4"/>
    <w:rsid w:val="3E532C3B"/>
    <w:rsid w:val="3FAEB11B"/>
    <w:rsid w:val="437C9D2D"/>
    <w:rsid w:val="45EE81B5"/>
    <w:rsid w:val="460714CF"/>
    <w:rsid w:val="470C6143"/>
    <w:rsid w:val="47223300"/>
    <w:rsid w:val="47DD4144"/>
    <w:rsid w:val="48745809"/>
    <w:rsid w:val="4B1B4EFC"/>
    <w:rsid w:val="4BE54F1E"/>
    <w:rsid w:val="4C15370C"/>
    <w:rsid w:val="4D7EBB9D"/>
    <w:rsid w:val="50048E7D"/>
    <w:rsid w:val="518C6D88"/>
    <w:rsid w:val="51FC2F19"/>
    <w:rsid w:val="54FC69CD"/>
    <w:rsid w:val="55C33130"/>
    <w:rsid w:val="56346894"/>
    <w:rsid w:val="5702B512"/>
    <w:rsid w:val="59E2F69A"/>
    <w:rsid w:val="5AA29752"/>
    <w:rsid w:val="5ACC0929"/>
    <w:rsid w:val="5B6A1EB9"/>
    <w:rsid w:val="5D17D47D"/>
    <w:rsid w:val="5EF52E7F"/>
    <w:rsid w:val="60B184DE"/>
    <w:rsid w:val="6173F4F7"/>
    <w:rsid w:val="639AF3F0"/>
    <w:rsid w:val="63E174DE"/>
    <w:rsid w:val="64B51E23"/>
    <w:rsid w:val="6584F601"/>
    <w:rsid w:val="6720C662"/>
    <w:rsid w:val="677DBEBA"/>
    <w:rsid w:val="6784D898"/>
    <w:rsid w:val="69DE021B"/>
    <w:rsid w:val="6A586724"/>
    <w:rsid w:val="6C118F51"/>
    <w:rsid w:val="6E7A5D11"/>
    <w:rsid w:val="704898E4"/>
    <w:rsid w:val="70FFB160"/>
    <w:rsid w:val="715791B3"/>
    <w:rsid w:val="73C9FD1D"/>
    <w:rsid w:val="74D9E400"/>
    <w:rsid w:val="759037E8"/>
    <w:rsid w:val="7617CAA2"/>
    <w:rsid w:val="7675B461"/>
    <w:rsid w:val="76D6075F"/>
    <w:rsid w:val="781184C2"/>
    <w:rsid w:val="79E04B97"/>
    <w:rsid w:val="7A8803F2"/>
    <w:rsid w:val="7C416894"/>
    <w:rsid w:val="7CCB26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52E8A5B9-4BAD-4659-A0A8-83A45FB8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4"/>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网格型"/>
    <w:basedOn w:val="TableNormal"/>
    <w:uiPriority w:val="5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customStyle="1" w:styleId="TAN">
    <w:name w:val="TAN"/>
    <w:basedOn w:val="Normal"/>
    <w:link w:val="TANChar"/>
    <w:qFormat/>
    <w:rsid w:val="00C1689A"/>
    <w:pPr>
      <w:keepNext/>
      <w:keepLines/>
      <w:spacing w:after="0" w:line="240" w:lineRule="auto"/>
      <w:ind w:left="851" w:hanging="851"/>
    </w:pPr>
    <w:rPr>
      <w:rFonts w:cs="Times New Roman"/>
      <w:sz w:val="18"/>
      <w:szCs w:val="20"/>
      <w:lang w:val="x-none"/>
    </w:rPr>
  </w:style>
  <w:style w:type="character" w:customStyle="1" w:styleId="TANChar">
    <w:name w:val="TAN Char"/>
    <w:link w:val="TAN"/>
    <w:qFormat/>
    <w:rsid w:val="00C1689A"/>
    <w:rPr>
      <w:rFonts w:ascii="Arial" w:hAnsi="Arial" w:cs="Times New Roman"/>
      <w:sz w:val="18"/>
      <w:szCs w:val="20"/>
      <w:lang w:val="x-none"/>
    </w:rPr>
  </w:style>
  <w:style w:type="character" w:customStyle="1" w:styleId="cf01">
    <w:name w:val="cf01"/>
    <w:basedOn w:val="DefaultParagraphFont"/>
    <w:rsid w:val="00C1689A"/>
    <w:rPr>
      <w:rFonts w:ascii="Segoe UI" w:hAnsi="Segoe UI" w:cs="Segoe UI" w:hint="default"/>
      <w:i/>
      <w:iCs/>
      <w:sz w:val="18"/>
      <w:szCs w:val="18"/>
    </w:rPr>
  </w:style>
  <w:style w:type="character" w:customStyle="1" w:styleId="ProposalChar">
    <w:name w:val="Proposal Char"/>
    <w:basedOn w:val="DefaultParagraphFont"/>
    <w:link w:val="Proposal"/>
    <w:rsid w:val="000836C5"/>
    <w:rPr>
      <w:rFonts w:ascii="Arial" w:hAnsi="Arial"/>
      <w:b/>
      <w:bCs/>
      <w:sz w:val="20"/>
      <w:lang w:eastAsia="zh-CN"/>
    </w:rPr>
  </w:style>
  <w:style w:type="paragraph" w:customStyle="1" w:styleId="paragraph">
    <w:name w:val="paragraph"/>
    <w:basedOn w:val="Normal"/>
    <w:rsid w:val="008B27D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B27D5"/>
  </w:style>
  <w:style w:type="character" w:customStyle="1" w:styleId="eop">
    <w:name w:val="eop"/>
    <w:basedOn w:val="DefaultParagraphFont"/>
    <w:rsid w:val="008B27D5"/>
  </w:style>
  <w:style w:type="paragraph" w:customStyle="1" w:styleId="TAL">
    <w:name w:val="TAL"/>
    <w:basedOn w:val="Normal"/>
    <w:link w:val="TALChar"/>
    <w:qFormat/>
    <w:rsid w:val="00565FF0"/>
    <w:pPr>
      <w:keepNext/>
      <w:keepLines/>
      <w:spacing w:after="0" w:line="240" w:lineRule="auto"/>
    </w:pPr>
    <w:rPr>
      <w:rFonts w:eastAsia="Times New Roman" w:cs="Times New Roman"/>
      <w:sz w:val="18"/>
      <w:szCs w:val="20"/>
      <w:lang w:val="en-GB"/>
    </w:rPr>
  </w:style>
  <w:style w:type="character" w:customStyle="1" w:styleId="TALChar">
    <w:name w:val="TAL Char"/>
    <w:link w:val="TAL"/>
    <w:qFormat/>
    <w:rsid w:val="00565FF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2179">
      <w:bodyDiv w:val="1"/>
      <w:marLeft w:val="0"/>
      <w:marRight w:val="0"/>
      <w:marTop w:val="0"/>
      <w:marBottom w:val="0"/>
      <w:divBdr>
        <w:top w:val="none" w:sz="0" w:space="0" w:color="auto"/>
        <w:left w:val="none" w:sz="0" w:space="0" w:color="auto"/>
        <w:bottom w:val="none" w:sz="0" w:space="0" w:color="auto"/>
        <w:right w:val="none" w:sz="0" w:space="0" w:color="auto"/>
      </w:divBdr>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5189447">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70756022">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2255828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943803450">
      <w:bodyDiv w:val="1"/>
      <w:marLeft w:val="0"/>
      <w:marRight w:val="0"/>
      <w:marTop w:val="0"/>
      <w:marBottom w:val="0"/>
      <w:divBdr>
        <w:top w:val="none" w:sz="0" w:space="0" w:color="auto"/>
        <w:left w:val="none" w:sz="0" w:space="0" w:color="auto"/>
        <w:bottom w:val="none" w:sz="0" w:space="0" w:color="auto"/>
        <w:right w:val="none" w:sz="0" w:space="0" w:color="auto"/>
      </w:divBdr>
    </w:div>
    <w:div w:id="953288842">
      <w:bodyDiv w:val="1"/>
      <w:marLeft w:val="0"/>
      <w:marRight w:val="0"/>
      <w:marTop w:val="0"/>
      <w:marBottom w:val="0"/>
      <w:divBdr>
        <w:top w:val="none" w:sz="0" w:space="0" w:color="auto"/>
        <w:left w:val="none" w:sz="0" w:space="0" w:color="auto"/>
        <w:bottom w:val="none" w:sz="0" w:space="0" w:color="auto"/>
        <w:right w:val="none" w:sz="0" w:space="0" w:color="auto"/>
      </w:divBdr>
    </w:div>
    <w:div w:id="1043561127">
      <w:bodyDiv w:val="1"/>
      <w:marLeft w:val="0"/>
      <w:marRight w:val="0"/>
      <w:marTop w:val="0"/>
      <w:marBottom w:val="0"/>
      <w:divBdr>
        <w:top w:val="none" w:sz="0" w:space="0" w:color="auto"/>
        <w:left w:val="none" w:sz="0" w:space="0" w:color="auto"/>
        <w:bottom w:val="none" w:sz="0" w:space="0" w:color="auto"/>
        <w:right w:val="none" w:sz="0" w:space="0" w:color="auto"/>
      </w:divBdr>
    </w:div>
    <w:div w:id="1058822187">
      <w:bodyDiv w:val="1"/>
      <w:marLeft w:val="0"/>
      <w:marRight w:val="0"/>
      <w:marTop w:val="0"/>
      <w:marBottom w:val="0"/>
      <w:divBdr>
        <w:top w:val="none" w:sz="0" w:space="0" w:color="auto"/>
        <w:left w:val="none" w:sz="0" w:space="0" w:color="auto"/>
        <w:bottom w:val="none" w:sz="0" w:space="0" w:color="auto"/>
        <w:right w:val="none" w:sz="0" w:space="0" w:color="auto"/>
      </w:divBdr>
    </w:div>
    <w:div w:id="1064992685">
      <w:bodyDiv w:val="1"/>
      <w:marLeft w:val="0"/>
      <w:marRight w:val="0"/>
      <w:marTop w:val="0"/>
      <w:marBottom w:val="0"/>
      <w:divBdr>
        <w:top w:val="none" w:sz="0" w:space="0" w:color="auto"/>
        <w:left w:val="none" w:sz="0" w:space="0" w:color="auto"/>
        <w:bottom w:val="none" w:sz="0" w:space="0" w:color="auto"/>
        <w:right w:val="none" w:sz="0" w:space="0" w:color="auto"/>
      </w:divBdr>
    </w:div>
    <w:div w:id="1115753671">
      <w:bodyDiv w:val="1"/>
      <w:marLeft w:val="0"/>
      <w:marRight w:val="0"/>
      <w:marTop w:val="0"/>
      <w:marBottom w:val="0"/>
      <w:divBdr>
        <w:top w:val="none" w:sz="0" w:space="0" w:color="auto"/>
        <w:left w:val="none" w:sz="0" w:space="0" w:color="auto"/>
        <w:bottom w:val="none" w:sz="0" w:space="0" w:color="auto"/>
        <w:right w:val="none" w:sz="0" w:space="0" w:color="auto"/>
      </w:divBdr>
    </w:div>
    <w:div w:id="1171527390">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66578317">
      <w:bodyDiv w:val="1"/>
      <w:marLeft w:val="0"/>
      <w:marRight w:val="0"/>
      <w:marTop w:val="0"/>
      <w:marBottom w:val="0"/>
      <w:divBdr>
        <w:top w:val="none" w:sz="0" w:space="0" w:color="auto"/>
        <w:left w:val="none" w:sz="0" w:space="0" w:color="auto"/>
        <w:bottom w:val="none" w:sz="0" w:space="0" w:color="auto"/>
        <w:right w:val="none" w:sz="0" w:space="0" w:color="auto"/>
      </w:divBdr>
    </w:div>
    <w:div w:id="1289161025">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507672255">
      <w:bodyDiv w:val="1"/>
      <w:marLeft w:val="0"/>
      <w:marRight w:val="0"/>
      <w:marTop w:val="0"/>
      <w:marBottom w:val="0"/>
      <w:divBdr>
        <w:top w:val="none" w:sz="0" w:space="0" w:color="auto"/>
        <w:left w:val="none" w:sz="0" w:space="0" w:color="auto"/>
        <w:bottom w:val="none" w:sz="0" w:space="0" w:color="auto"/>
        <w:right w:val="none" w:sz="0" w:space="0" w:color="auto"/>
      </w:divBdr>
    </w:div>
    <w:div w:id="1515418877">
      <w:bodyDiv w:val="1"/>
      <w:marLeft w:val="0"/>
      <w:marRight w:val="0"/>
      <w:marTop w:val="0"/>
      <w:marBottom w:val="0"/>
      <w:divBdr>
        <w:top w:val="none" w:sz="0" w:space="0" w:color="auto"/>
        <w:left w:val="none" w:sz="0" w:space="0" w:color="auto"/>
        <w:bottom w:val="none" w:sz="0" w:space="0" w:color="auto"/>
        <w:right w:val="none" w:sz="0" w:space="0" w:color="auto"/>
      </w:divBdr>
    </w:div>
    <w:div w:id="1542739674">
      <w:bodyDiv w:val="1"/>
      <w:marLeft w:val="0"/>
      <w:marRight w:val="0"/>
      <w:marTop w:val="0"/>
      <w:marBottom w:val="0"/>
      <w:divBdr>
        <w:top w:val="none" w:sz="0" w:space="0" w:color="auto"/>
        <w:left w:val="none" w:sz="0" w:space="0" w:color="auto"/>
        <w:bottom w:val="none" w:sz="0" w:space="0" w:color="auto"/>
        <w:right w:val="none" w:sz="0" w:space="0" w:color="auto"/>
      </w:divBdr>
    </w:div>
    <w:div w:id="1793592337">
      <w:bodyDiv w:val="1"/>
      <w:marLeft w:val="0"/>
      <w:marRight w:val="0"/>
      <w:marTop w:val="0"/>
      <w:marBottom w:val="0"/>
      <w:divBdr>
        <w:top w:val="none" w:sz="0" w:space="0" w:color="auto"/>
        <w:left w:val="none" w:sz="0" w:space="0" w:color="auto"/>
        <w:bottom w:val="none" w:sz="0" w:space="0" w:color="auto"/>
        <w:right w:val="none" w:sz="0" w:space="0" w:color="auto"/>
      </w:divBdr>
    </w:div>
    <w:div w:id="1907959303">
      <w:bodyDiv w:val="1"/>
      <w:marLeft w:val="0"/>
      <w:marRight w:val="0"/>
      <w:marTop w:val="0"/>
      <w:marBottom w:val="0"/>
      <w:divBdr>
        <w:top w:val="none" w:sz="0" w:space="0" w:color="auto"/>
        <w:left w:val="none" w:sz="0" w:space="0" w:color="auto"/>
        <w:bottom w:val="none" w:sz="0" w:space="0" w:color="auto"/>
        <w:right w:val="none" w:sz="0" w:space="0" w:color="auto"/>
      </w:divBdr>
    </w:div>
    <w:div w:id="1956786419">
      <w:bodyDiv w:val="1"/>
      <w:marLeft w:val="0"/>
      <w:marRight w:val="0"/>
      <w:marTop w:val="0"/>
      <w:marBottom w:val="0"/>
      <w:divBdr>
        <w:top w:val="none" w:sz="0" w:space="0" w:color="auto"/>
        <w:left w:val="none" w:sz="0" w:space="0" w:color="auto"/>
        <w:bottom w:val="none" w:sz="0" w:space="0" w:color="auto"/>
        <w:right w:val="none" w:sz="0" w:space="0" w:color="auto"/>
      </w:divBdr>
    </w:div>
    <w:div w:id="1979459000">
      <w:bodyDiv w:val="1"/>
      <w:marLeft w:val="0"/>
      <w:marRight w:val="0"/>
      <w:marTop w:val="0"/>
      <w:marBottom w:val="0"/>
      <w:divBdr>
        <w:top w:val="none" w:sz="0" w:space="0" w:color="auto"/>
        <w:left w:val="none" w:sz="0" w:space="0" w:color="auto"/>
        <w:bottom w:val="none" w:sz="0" w:space="0" w:color="auto"/>
        <w:right w:val="none" w:sz="0" w:space="0" w:color="auto"/>
      </w:divBdr>
    </w:div>
    <w:div w:id="21113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213DB73F-7FF1-40DA-908D-33A8405A8CF8}">
  <ds:schemaRefs>
    <ds:schemaRef ds:uri="fa0aa013-70cc-4caf-a624-3c5587bb5d7c"/>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2b775076-5c04-40e0-9a4d-fd3e2648dcb2"/>
    <ds:schemaRef ds:uri="http://www.w3.org/XML/1998/namespace"/>
    <ds:schemaRef ds:uri="http://purl.org/dc/terms/"/>
  </ds:schemaRefs>
</ds:datastoreItem>
</file>

<file path=customXml/itemProps4.xml><?xml version="1.0" encoding="utf-8"?>
<ds:datastoreItem xmlns:ds="http://schemas.openxmlformats.org/officeDocument/2006/customXml" ds:itemID="{6AA9B509-4EB5-4606-B9AD-F4F857F8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5</Pages>
  <Words>1809</Words>
  <Characters>10316</Characters>
  <Application>Microsoft Office Word</Application>
  <DocSecurity>0</DocSecurity>
  <Lines>85</Lines>
  <Paragraphs>24</Paragraphs>
  <ScaleCrop>false</ScaleCrop>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1160</cp:revision>
  <dcterms:created xsi:type="dcterms:W3CDTF">2024-04-05T02:46:00Z</dcterms:created>
  <dcterms:modified xsi:type="dcterms:W3CDTF">2025-10-03T18:19:00Z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7a5b7073-5475-4502-88b1-bce17a6a592f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5NUHHDQN7SK2-1476151046-569932</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https://ericsson.sharepoint.com/sites/star/_layouts/15/DocIdRedir.aspx?ID=5NUHHDQN7SK2-1476151046-569932, 5NUHHDQN7SK2-1476151046-569932</vt:lpwstr>
  </property>
  <property fmtid="{D5CDD505-2E9C-101B-9397-08002B2CF9AE}" pid="21" name="xd_Signature">
    <vt:bool>false</vt:bool>
  </property>
  <property fmtid="{D5CDD505-2E9C-101B-9397-08002B2CF9AE}" pid="22" name="SharedWithUsers">
    <vt:lpwstr>6315;#Bing Li</vt:lpwstr>
  </property>
</Properties>
</file>