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4B810C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7B6C81" w:rsidRPr="007B6C81">
        <w:rPr>
          <w:rFonts w:ascii="Arial" w:hAnsi="Arial" w:cs="Arial"/>
          <w:b/>
          <w:sz w:val="24"/>
          <w:lang w:val="en-US" w:eastAsia="zh-CN"/>
        </w:rPr>
        <w:t>R4-2514174</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12B1B23A"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2949" w:rsidRPr="00E92949">
        <w:rPr>
          <w:rFonts w:ascii="Arial" w:eastAsia="宋体" w:hAnsi="Arial"/>
          <w:b/>
          <w:sz w:val="24"/>
          <w:lang w:val="en-US" w:eastAsia="zh-CN"/>
        </w:rPr>
        <w:t>Discussion on performance requirements for other enhancement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97B578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B6C81">
        <w:rPr>
          <w:rFonts w:ascii="Arial" w:eastAsia="宋体" w:hAnsi="Arial"/>
          <w:b/>
          <w:sz w:val="24"/>
          <w:lang w:val="en-US" w:eastAsia="zh-CN"/>
        </w:rPr>
        <w:t>6.19.3.2</w:t>
      </w:r>
      <w:bookmarkStart w:id="0" w:name="_GoBack"/>
      <w:bookmarkEnd w:id="0"/>
    </w:p>
    <w:p w14:paraId="6C137F74" w14:textId="240947D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5672B">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DAE5C89" w14:textId="2A948407" w:rsidR="00891AE4" w:rsidRPr="004546A2" w:rsidRDefault="00891AE4" w:rsidP="00891AE4">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E92949">
        <w:rPr>
          <w:rFonts w:eastAsia="宋体"/>
          <w:lang w:eastAsia="zh-CN"/>
        </w:rPr>
        <w:t xml:space="preserve">other enhancement in NR </w:t>
      </w:r>
      <w:r>
        <w:rPr>
          <w:rFonts w:eastAsia="宋体"/>
          <w:lang w:eastAsia="zh-CN"/>
        </w:rPr>
        <w:t>NTN are discussed in RAN4#116, and the outcomes are captured in WF [1]. As the core part of the WI is closed, RAN4 needs to work on the performance part for the objective</w:t>
      </w:r>
      <w:r w:rsidR="00E92949">
        <w:rPr>
          <w:rFonts w:eastAsia="宋体"/>
          <w:lang w:eastAsia="zh-CN"/>
        </w:rPr>
        <w:t xml:space="preserve"> of DL coverage enhancement, which has impacts to core </w:t>
      </w:r>
      <w:proofErr w:type="spellStart"/>
      <w:r w:rsidR="00E92949">
        <w:rPr>
          <w:rFonts w:eastAsia="宋体"/>
          <w:lang w:eastAsia="zh-CN"/>
        </w:rPr>
        <w:t>requriements</w:t>
      </w:r>
      <w:proofErr w:type="spellEnd"/>
      <w:r>
        <w:rPr>
          <w:rFonts w:eastAsia="宋体"/>
          <w:lang w:eastAsia="zh-CN"/>
        </w:rPr>
        <w:t>.</w:t>
      </w:r>
    </w:p>
    <w:p w14:paraId="4520BD93" w14:textId="13D9B0EE" w:rsidR="00891AE4" w:rsidRPr="00A97C77" w:rsidRDefault="00891AE4" w:rsidP="00891AE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RRM performance requirements for </w:t>
      </w:r>
      <w:r w:rsidR="00E92949">
        <w:rPr>
          <w:rFonts w:eastAsia="宋体"/>
          <w:lang w:eastAsia="zh-CN"/>
        </w:rPr>
        <w:t xml:space="preserve">DL coverage enhancement in NR </w:t>
      </w:r>
      <w:r>
        <w:rPr>
          <w:rFonts w:eastAsia="宋体"/>
          <w:lang w:eastAsia="zh-CN"/>
        </w:rPr>
        <w:t>NTN.</w:t>
      </w:r>
    </w:p>
    <w:p w14:paraId="0D6E96EF" w14:textId="3CF50CD6" w:rsidR="004729BE" w:rsidRDefault="004729BE" w:rsidP="004729BE">
      <w:pPr>
        <w:pStyle w:val="1"/>
        <w:jc w:val="both"/>
        <w:rPr>
          <w:lang w:val="en-US"/>
        </w:rPr>
      </w:pPr>
      <w:r>
        <w:rPr>
          <w:lang w:val="en-US"/>
        </w:rPr>
        <w:t>Discussion</w:t>
      </w:r>
    </w:p>
    <w:p w14:paraId="073A17C7" w14:textId="77777777" w:rsidR="00BD0CD2" w:rsidRDefault="00BD0CD2" w:rsidP="00BD0CD2">
      <w:pPr>
        <w:spacing w:before="120" w:after="120"/>
        <w:rPr>
          <w:rFonts w:eastAsiaTheme="minorEastAsia"/>
          <w:lang w:val="en-US" w:eastAsia="zh-CN"/>
        </w:rPr>
      </w:pPr>
      <w:r>
        <w:rPr>
          <w:rFonts w:eastAsiaTheme="minorEastAsia"/>
          <w:lang w:val="en-US" w:eastAsia="zh-CN"/>
        </w:rPr>
        <w:t>For SSB periodicity extension, RAN4 has defined new RRC re-establishment requirements:</w:t>
      </w:r>
    </w:p>
    <w:p w14:paraId="5AAEF107" w14:textId="77777777" w:rsidR="00BD0CD2" w:rsidRDefault="00BD0CD2" w:rsidP="00BD0CD2">
      <w:pPr>
        <w:pStyle w:val="afe"/>
        <w:numPr>
          <w:ilvl w:val="0"/>
          <w:numId w:val="49"/>
        </w:numPr>
        <w:spacing w:before="120" w:after="120"/>
        <w:rPr>
          <w:rFonts w:eastAsiaTheme="minorEastAsia"/>
          <w:lang w:eastAsia="zh-CN"/>
        </w:rPr>
      </w:pPr>
      <w:r>
        <w:rPr>
          <w:rFonts w:eastAsiaTheme="minorEastAsia"/>
          <w:lang w:eastAsia="zh-CN"/>
        </w:rPr>
        <w:t>When SMTC is not provided for an inter-frequency carrier, UE assumes the SMTC period is 160ms rather than 20ms in legacy.</w:t>
      </w:r>
    </w:p>
    <w:p w14:paraId="04617B2E" w14:textId="5E37A1D5" w:rsidR="00BD0CD2" w:rsidRPr="007B4667" w:rsidRDefault="00BD0CD2" w:rsidP="00BD0CD2">
      <w:pPr>
        <w:pStyle w:val="afe"/>
        <w:numPr>
          <w:ilvl w:val="0"/>
          <w:numId w:val="49"/>
        </w:numPr>
        <w:spacing w:before="120" w:after="120"/>
        <w:rPr>
          <w:rFonts w:eastAsiaTheme="minorEastAsia"/>
          <w:lang w:eastAsia="zh-CN"/>
        </w:rPr>
      </w:pPr>
      <w:r>
        <w:rPr>
          <w:rFonts w:eastAsiaTheme="minorEastAsia" w:hint="eastAsia"/>
          <w:lang w:eastAsia="zh-CN"/>
        </w:rPr>
        <w:t>W</w:t>
      </w:r>
      <w:r>
        <w:rPr>
          <w:rFonts w:eastAsiaTheme="minorEastAsia"/>
          <w:lang w:eastAsia="zh-CN"/>
        </w:rPr>
        <w:t>hen serving cell Es/</w:t>
      </w:r>
      <w:proofErr w:type="spellStart"/>
      <w:r>
        <w:rPr>
          <w:rFonts w:eastAsiaTheme="minorEastAsia"/>
          <w:lang w:eastAsia="zh-CN"/>
        </w:rPr>
        <w:t>Iot</w:t>
      </w:r>
      <w:proofErr w:type="spellEnd"/>
      <w:r>
        <w:rPr>
          <w:rFonts w:eastAsiaTheme="minorEastAsia"/>
          <w:lang w:eastAsia="zh-CN"/>
        </w:rPr>
        <w:t xml:space="preserve"> is &lt; -8dB, delay requirements are defined for blind search based on SMTC with period up to 160ms rather than 20ms in legacy. </w:t>
      </w:r>
    </w:p>
    <w:p w14:paraId="2ABF3AD3" w14:textId="77777777" w:rsidR="00BD0CD2" w:rsidRDefault="00BD0CD2" w:rsidP="00BD0CD2">
      <w:pPr>
        <w:spacing w:before="120" w:after="120"/>
        <w:rPr>
          <w:rFonts w:eastAsiaTheme="minorEastAsia"/>
          <w:lang w:val="en-US" w:eastAsia="zh-CN"/>
        </w:rPr>
      </w:pPr>
      <w:r>
        <w:rPr>
          <w:rFonts w:eastAsiaTheme="minorEastAsia"/>
          <w:lang w:val="en-US" w:eastAsia="zh-CN"/>
        </w:rPr>
        <w:t xml:space="preserve">In RAN4#114-bis, there was some discussion on whether to define test case for the new requirements. In R15, RAN4 has defined test case in clause </w:t>
      </w:r>
      <w:r w:rsidRPr="007B4667">
        <w:rPr>
          <w:rFonts w:eastAsiaTheme="minorEastAsia"/>
          <w:lang w:val="en-US" w:eastAsia="zh-CN"/>
        </w:rPr>
        <w:t>A.6.3.2.1.3</w:t>
      </w:r>
      <w:r w:rsidRPr="007B4667">
        <w:rPr>
          <w:rFonts w:eastAsiaTheme="minorEastAsia"/>
          <w:lang w:val="en-US" w:eastAsia="zh-CN"/>
        </w:rPr>
        <w:tab/>
      </w:r>
      <w:r>
        <w:rPr>
          <w:rFonts w:eastAsiaTheme="minorEastAsia"/>
          <w:lang w:val="en-US" w:eastAsia="zh-CN"/>
        </w:rPr>
        <w:t xml:space="preserve">for </w:t>
      </w:r>
      <w:r w:rsidRPr="007B4667">
        <w:rPr>
          <w:rFonts w:eastAsiaTheme="minorEastAsia"/>
          <w:lang w:val="en-US" w:eastAsia="zh-CN"/>
        </w:rPr>
        <w:t>RRC Re-establishment without serving cell timing</w:t>
      </w:r>
      <w:r>
        <w:rPr>
          <w:rFonts w:eastAsiaTheme="minorEastAsia"/>
          <w:lang w:val="en-US" w:eastAsia="zh-CN"/>
        </w:rPr>
        <w:t xml:space="preserve">. In R17, this test case (without serving cell timing) was not defined for NTN. In our understanding, the reason is that RAN4 did not repeat all TN test cases for NTN. As the R19 requirements are dedicated for this case, we suggest RAN4 to define one test case for </w:t>
      </w:r>
      <w:r w:rsidRPr="007B4667">
        <w:rPr>
          <w:rFonts w:eastAsiaTheme="minorEastAsia"/>
          <w:lang w:val="en-US" w:eastAsia="zh-CN"/>
        </w:rPr>
        <w:t>RRC Re-establishment</w:t>
      </w:r>
      <w:r>
        <w:rPr>
          <w:rFonts w:eastAsiaTheme="minorEastAsia"/>
          <w:lang w:val="en-US" w:eastAsia="zh-CN"/>
        </w:rPr>
        <w:t xml:space="preserve"> with 160ms SSB.</w:t>
      </w:r>
    </w:p>
    <w:p w14:paraId="05408374" w14:textId="659D1E92" w:rsidR="00BD0CD2" w:rsidRPr="00F64A7B" w:rsidRDefault="00BD0CD2" w:rsidP="00BD0CD2">
      <w:pPr>
        <w:spacing w:before="120" w:after="120"/>
        <w:rPr>
          <w:rFonts w:eastAsiaTheme="minorEastAsia"/>
          <w:b/>
          <w:lang w:val="en-US" w:eastAsia="zh-CN"/>
        </w:rPr>
      </w:pPr>
      <w:r w:rsidRPr="00F64A7B">
        <w:rPr>
          <w:rFonts w:eastAsiaTheme="minorEastAsia"/>
          <w:b/>
          <w:lang w:val="en-US" w:eastAsia="zh-CN"/>
        </w:rPr>
        <w:t xml:space="preserve">Proposal </w:t>
      </w:r>
      <w:r w:rsidR="004F542E">
        <w:rPr>
          <w:rFonts w:eastAsiaTheme="minorEastAsia"/>
          <w:b/>
          <w:lang w:val="en-US" w:eastAsia="zh-CN"/>
        </w:rPr>
        <w:t>1</w:t>
      </w:r>
      <w:r w:rsidRPr="00F64A7B">
        <w:rPr>
          <w:rFonts w:eastAsiaTheme="minorEastAsia"/>
          <w:b/>
          <w:lang w:val="en-US" w:eastAsia="zh-CN"/>
        </w:rPr>
        <w:t xml:space="preserve">: </w:t>
      </w:r>
      <w:r>
        <w:rPr>
          <w:rFonts w:eastAsiaTheme="minorEastAsia"/>
          <w:b/>
          <w:lang w:val="en-US" w:eastAsia="zh-CN"/>
        </w:rPr>
        <w:t xml:space="preserve">Define test case for </w:t>
      </w:r>
      <w:r w:rsidRPr="007B4667">
        <w:rPr>
          <w:rFonts w:eastAsiaTheme="minorEastAsia"/>
          <w:b/>
          <w:lang w:val="en-US" w:eastAsia="zh-CN"/>
        </w:rPr>
        <w:t>RRC Re-establishment with 160ms SSB</w:t>
      </w:r>
      <w:r>
        <w:rPr>
          <w:rFonts w:eastAsiaTheme="minorEastAsia"/>
          <w:b/>
          <w:lang w:val="en-US" w:eastAsia="zh-CN"/>
        </w:rPr>
        <w:t xml:space="preserve"> periodicity and without serving cell timing based on existing test case in</w:t>
      </w:r>
      <w:r w:rsidRPr="007B4667">
        <w:rPr>
          <w:rFonts w:eastAsiaTheme="minorEastAsia"/>
          <w:b/>
          <w:lang w:val="en-US" w:eastAsia="zh-CN"/>
        </w:rPr>
        <w:t xml:space="preserve"> A.6.3.2.1.3</w:t>
      </w:r>
      <w:r>
        <w:rPr>
          <w:rFonts w:eastAsiaTheme="minorEastAsia"/>
          <w:b/>
          <w:lang w:val="en-US" w:eastAsia="zh-CN"/>
        </w:rPr>
        <w:t>.</w:t>
      </w:r>
    </w:p>
    <w:p w14:paraId="65A11F7D" w14:textId="6DF4D1EC" w:rsidR="004F542E" w:rsidRDefault="00BD0CD2" w:rsidP="00BD0CD2">
      <w:pPr>
        <w:spacing w:before="120" w:after="120"/>
        <w:rPr>
          <w:rFonts w:eastAsiaTheme="minorEastAsia"/>
          <w:lang w:val="en-US" w:eastAsia="zh-CN"/>
        </w:rPr>
      </w:pPr>
      <w:r>
        <w:rPr>
          <w:rFonts w:eastAsiaTheme="minorEastAsia"/>
          <w:lang w:val="en-US" w:eastAsia="zh-CN"/>
        </w:rPr>
        <w:t xml:space="preserve">Besides, RAN4 </w:t>
      </w:r>
      <w:r w:rsidR="004F542E">
        <w:rPr>
          <w:rFonts w:eastAsiaTheme="minorEastAsia"/>
          <w:lang w:val="en-US" w:eastAsia="zh-CN"/>
        </w:rPr>
        <w:t xml:space="preserve">has agreed to support SMTC enhancements introduced by RAN2. </w:t>
      </w:r>
    </w:p>
    <w:p w14:paraId="642634FB" w14:textId="2B5639C8" w:rsidR="004F542E" w:rsidRDefault="004F542E" w:rsidP="00BD0CD2">
      <w:pPr>
        <w:spacing w:before="120" w:after="120"/>
        <w:rPr>
          <w:rFonts w:eastAsiaTheme="minorEastAsia"/>
          <w:lang w:val="en-US" w:eastAsia="zh-CN"/>
        </w:rPr>
      </w:pPr>
      <w:r>
        <w:rPr>
          <w:rFonts w:eastAsiaTheme="minorEastAsia"/>
          <w:lang w:val="en-US" w:eastAsia="zh-CN"/>
        </w:rPr>
        <w:t xml:space="preserve">On supporting up to 7 SMTCs per carrier in IDLE/INACTIVE mode, RAN4 is still discussing whether and how to define requirements in core part maintenance. In our view, if </w:t>
      </w:r>
      <w:r>
        <w:rPr>
          <w:rFonts w:eastAsiaTheme="minorEastAsia" w:hint="eastAsia"/>
          <w:lang w:val="en-US" w:eastAsia="zh-CN"/>
        </w:rPr>
        <w:t>RAN</w:t>
      </w:r>
      <w:r>
        <w:rPr>
          <w:rFonts w:eastAsiaTheme="minorEastAsia"/>
          <w:lang w:val="en-US" w:eastAsia="zh-CN"/>
        </w:rPr>
        <w:t xml:space="preserve">4 agrees to </w:t>
      </w:r>
      <w:r w:rsidR="0074258B">
        <w:rPr>
          <w:rFonts w:eastAsiaTheme="minorEastAsia"/>
          <w:lang w:val="en-US" w:eastAsia="zh-CN"/>
        </w:rPr>
        <w:t xml:space="preserve">define how UE selects SMTC when the configured number of SMTCs exceeds its capability, then RAN4 can consider to define a test case for cell reselection where more than 4 SMTCs are configured, and we verify whether UE correctly selects the SMTC and perform measurement in the selected SMTC. </w:t>
      </w:r>
    </w:p>
    <w:p w14:paraId="716E03AE" w14:textId="7A6EA138" w:rsidR="00AE1B3D" w:rsidRPr="00F64A7B" w:rsidRDefault="00AE1B3D" w:rsidP="00AE1B3D">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2</w:t>
      </w:r>
      <w:r w:rsidRPr="00F64A7B">
        <w:rPr>
          <w:rFonts w:eastAsiaTheme="minorEastAsia"/>
          <w:b/>
          <w:lang w:val="en-US" w:eastAsia="zh-CN"/>
        </w:rPr>
        <w:t xml:space="preserve">: </w:t>
      </w:r>
      <w:r>
        <w:rPr>
          <w:rFonts w:eastAsiaTheme="minorEastAsia"/>
          <w:b/>
          <w:lang w:val="en-US" w:eastAsia="zh-CN"/>
        </w:rPr>
        <w:t xml:space="preserve">Wait for conclusion on core part discussion for </w:t>
      </w:r>
      <w:r w:rsidRPr="00AE1B3D">
        <w:rPr>
          <w:rFonts w:eastAsiaTheme="minorEastAsia"/>
          <w:b/>
          <w:lang w:val="en-US" w:eastAsia="zh-CN"/>
        </w:rPr>
        <w:t xml:space="preserve">supporting up to 7 SMTCs per carrier in IDLE/INACTIVE mode </w:t>
      </w:r>
      <w:r>
        <w:rPr>
          <w:rFonts w:eastAsiaTheme="minorEastAsia"/>
          <w:b/>
          <w:lang w:val="en-US" w:eastAsia="zh-CN"/>
        </w:rPr>
        <w:t xml:space="preserve">before discussing whether to define new test cases </w:t>
      </w:r>
      <w:r w:rsidR="00C46724">
        <w:rPr>
          <w:rFonts w:eastAsiaTheme="minorEastAsia"/>
          <w:b/>
          <w:lang w:val="en-US" w:eastAsia="zh-CN"/>
        </w:rPr>
        <w:t>on</w:t>
      </w:r>
      <w:r>
        <w:rPr>
          <w:rFonts w:eastAsiaTheme="minorEastAsia"/>
          <w:b/>
          <w:lang w:val="en-US" w:eastAsia="zh-CN"/>
        </w:rPr>
        <w:t xml:space="preserve"> </w:t>
      </w:r>
      <w:r w:rsidRPr="007B4667">
        <w:rPr>
          <w:rFonts w:eastAsiaTheme="minorEastAsia"/>
          <w:b/>
          <w:lang w:val="en-US" w:eastAsia="zh-CN"/>
        </w:rPr>
        <w:t>cell reselection</w:t>
      </w:r>
      <w:r>
        <w:rPr>
          <w:rFonts w:eastAsiaTheme="minorEastAsia"/>
          <w:b/>
          <w:lang w:val="en-US" w:eastAsia="zh-CN"/>
        </w:rPr>
        <w:t>.</w:t>
      </w:r>
    </w:p>
    <w:p w14:paraId="6739B580" w14:textId="77777777" w:rsidR="00C46724" w:rsidRDefault="00AE1B3D" w:rsidP="00BD0CD2">
      <w:pPr>
        <w:spacing w:before="120" w:after="120"/>
        <w:rPr>
          <w:rFonts w:eastAsiaTheme="minorEastAsia"/>
          <w:lang w:val="en-US" w:eastAsia="zh-CN"/>
        </w:rPr>
      </w:pPr>
      <w:r>
        <w:rPr>
          <w:rFonts w:eastAsiaTheme="minorEastAsia"/>
          <w:lang w:val="en-US" w:eastAsia="zh-CN"/>
        </w:rPr>
        <w:t>On supporting 2 SMTC periodicities with different offsets per carrier, RAN4 has agreed on several impacts to the core requirements.</w:t>
      </w:r>
      <w:r w:rsidR="007A3612">
        <w:rPr>
          <w:rFonts w:eastAsiaTheme="minorEastAsia"/>
          <w:lang w:val="en-US" w:eastAsia="zh-CN"/>
        </w:rPr>
        <w:t xml:space="preserve"> In our view, RAN4 should define L3 measurement (event triggered report) test case for this enhancement. Although </w:t>
      </w:r>
      <w:r w:rsidR="00C46724">
        <w:rPr>
          <w:rFonts w:eastAsiaTheme="minorEastAsia"/>
          <w:lang w:val="en-US" w:eastAsia="zh-CN"/>
        </w:rPr>
        <w:t>there are also impacts to other requirements like HO, the impacts are due to use of MO configuration in those procedures, so the key procedure that should be tested is L3 measurement. Also, the enhancement will impact cell reselection requirements, but as the cell reselection measurement is based on DRX cycle and not sensitive to SMTC periodicity, the value to test cell reselection is not high. The requirements in CONNECTED is anyway much more stringent.</w:t>
      </w:r>
    </w:p>
    <w:p w14:paraId="67E76E14" w14:textId="340A520F" w:rsidR="00BD0CD2" w:rsidRPr="00F64A7B" w:rsidRDefault="00BD0CD2" w:rsidP="00BD0CD2">
      <w:pPr>
        <w:spacing w:before="120" w:after="120"/>
        <w:rPr>
          <w:rFonts w:eastAsiaTheme="minorEastAsia"/>
          <w:b/>
          <w:lang w:val="en-US" w:eastAsia="zh-CN"/>
        </w:rPr>
      </w:pPr>
      <w:r w:rsidRPr="00F64A7B">
        <w:rPr>
          <w:rFonts w:eastAsiaTheme="minorEastAsia"/>
          <w:b/>
          <w:lang w:val="en-US" w:eastAsia="zh-CN"/>
        </w:rPr>
        <w:t xml:space="preserve">Proposal </w:t>
      </w:r>
      <w:r w:rsidR="00C46724">
        <w:rPr>
          <w:rFonts w:eastAsiaTheme="minorEastAsia"/>
          <w:b/>
          <w:lang w:val="en-US" w:eastAsia="zh-CN"/>
        </w:rPr>
        <w:t>3</w:t>
      </w:r>
      <w:r w:rsidRPr="00F64A7B">
        <w:rPr>
          <w:rFonts w:eastAsiaTheme="minorEastAsia"/>
          <w:b/>
          <w:lang w:val="en-US" w:eastAsia="zh-CN"/>
        </w:rPr>
        <w:t xml:space="preserve">: </w:t>
      </w:r>
      <w:r w:rsidR="00C46724">
        <w:rPr>
          <w:rFonts w:eastAsiaTheme="minorEastAsia" w:hint="eastAsia"/>
          <w:b/>
          <w:lang w:val="en-US" w:eastAsia="zh-CN"/>
        </w:rPr>
        <w:t>Define</w:t>
      </w:r>
      <w:r w:rsidR="00C46724">
        <w:rPr>
          <w:rFonts w:eastAsiaTheme="minorEastAsia"/>
          <w:b/>
          <w:lang w:val="en-US" w:eastAsia="zh-CN"/>
        </w:rPr>
        <w:t xml:space="preserve"> test cases for L3 event triggered reporting for </w:t>
      </w:r>
      <w:r w:rsidR="00C46724" w:rsidRPr="00C46724">
        <w:rPr>
          <w:rFonts w:eastAsiaTheme="minorEastAsia"/>
          <w:b/>
          <w:lang w:val="en-US" w:eastAsia="zh-CN"/>
        </w:rPr>
        <w:t>supporting 2 SMTC periodicities with different offsets per carrier</w:t>
      </w:r>
      <w:r>
        <w:rPr>
          <w:rFonts w:eastAsiaTheme="minorEastAsia"/>
          <w:b/>
          <w:lang w:val="en-US" w:eastAsia="zh-CN"/>
        </w:rPr>
        <w:t>.</w:t>
      </w:r>
    </w:p>
    <w:p w14:paraId="3268F873" w14:textId="77777777" w:rsidR="004729BE" w:rsidRDefault="004729BE" w:rsidP="004729BE">
      <w:pPr>
        <w:pStyle w:val="1"/>
        <w:jc w:val="both"/>
        <w:rPr>
          <w:lang w:val="en-US"/>
        </w:rPr>
      </w:pPr>
      <w:r>
        <w:rPr>
          <w:lang w:val="en-US"/>
        </w:rPr>
        <w:lastRenderedPageBreak/>
        <w:t>Conclusions</w:t>
      </w:r>
    </w:p>
    <w:p w14:paraId="00102B00" w14:textId="2349B933"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92949">
        <w:rPr>
          <w:rFonts w:eastAsia="宋体"/>
          <w:lang w:eastAsia="zh-CN"/>
        </w:rPr>
        <w:t>RRM performance requirements for DL coverage enhancement in NR NTN.</w:t>
      </w:r>
    </w:p>
    <w:p w14:paraId="32210DF3" w14:textId="77777777" w:rsidR="00C46724" w:rsidRPr="00F64A7B" w:rsidRDefault="00C46724" w:rsidP="00C46724">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1</w:t>
      </w:r>
      <w:r w:rsidRPr="00F64A7B">
        <w:rPr>
          <w:rFonts w:eastAsiaTheme="minorEastAsia"/>
          <w:b/>
          <w:lang w:val="en-US" w:eastAsia="zh-CN"/>
        </w:rPr>
        <w:t xml:space="preserve">: </w:t>
      </w:r>
      <w:r>
        <w:rPr>
          <w:rFonts w:eastAsiaTheme="minorEastAsia"/>
          <w:b/>
          <w:lang w:val="en-US" w:eastAsia="zh-CN"/>
        </w:rPr>
        <w:t xml:space="preserve">Define test case for </w:t>
      </w:r>
      <w:r w:rsidRPr="007B4667">
        <w:rPr>
          <w:rFonts w:eastAsiaTheme="minorEastAsia"/>
          <w:b/>
          <w:lang w:val="en-US" w:eastAsia="zh-CN"/>
        </w:rPr>
        <w:t>RRC Re-establishment with 160ms SSB</w:t>
      </w:r>
      <w:r>
        <w:rPr>
          <w:rFonts w:eastAsiaTheme="minorEastAsia"/>
          <w:b/>
          <w:lang w:val="en-US" w:eastAsia="zh-CN"/>
        </w:rPr>
        <w:t xml:space="preserve"> periodicity and without serving cell timing based on existing test case in</w:t>
      </w:r>
      <w:r w:rsidRPr="007B4667">
        <w:rPr>
          <w:rFonts w:eastAsiaTheme="minorEastAsia"/>
          <w:b/>
          <w:lang w:val="en-US" w:eastAsia="zh-CN"/>
        </w:rPr>
        <w:t xml:space="preserve"> A.6.3.2.1.3</w:t>
      </w:r>
      <w:r>
        <w:rPr>
          <w:rFonts w:eastAsiaTheme="minorEastAsia"/>
          <w:b/>
          <w:lang w:val="en-US" w:eastAsia="zh-CN"/>
        </w:rPr>
        <w:t>.</w:t>
      </w:r>
    </w:p>
    <w:p w14:paraId="3920E211" w14:textId="77777777" w:rsidR="00C46724" w:rsidRPr="00F64A7B" w:rsidRDefault="00C46724" w:rsidP="00C46724">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2</w:t>
      </w:r>
      <w:r w:rsidRPr="00F64A7B">
        <w:rPr>
          <w:rFonts w:eastAsiaTheme="minorEastAsia"/>
          <w:b/>
          <w:lang w:val="en-US" w:eastAsia="zh-CN"/>
        </w:rPr>
        <w:t xml:space="preserve">: </w:t>
      </w:r>
      <w:r>
        <w:rPr>
          <w:rFonts w:eastAsiaTheme="minorEastAsia"/>
          <w:b/>
          <w:lang w:val="en-US" w:eastAsia="zh-CN"/>
        </w:rPr>
        <w:t xml:space="preserve">Wait for conclusion on core part discussion for </w:t>
      </w:r>
      <w:r w:rsidRPr="00AE1B3D">
        <w:rPr>
          <w:rFonts w:eastAsiaTheme="minorEastAsia"/>
          <w:b/>
          <w:lang w:val="en-US" w:eastAsia="zh-CN"/>
        </w:rPr>
        <w:t xml:space="preserve">supporting up to 7 SMTCs per carrier in IDLE/INACTIVE mode </w:t>
      </w:r>
      <w:r>
        <w:rPr>
          <w:rFonts w:eastAsiaTheme="minorEastAsia"/>
          <w:b/>
          <w:lang w:val="en-US" w:eastAsia="zh-CN"/>
        </w:rPr>
        <w:t xml:space="preserve">before discussing whether to define new test cases on </w:t>
      </w:r>
      <w:r w:rsidRPr="007B4667">
        <w:rPr>
          <w:rFonts w:eastAsiaTheme="minorEastAsia"/>
          <w:b/>
          <w:lang w:val="en-US" w:eastAsia="zh-CN"/>
        </w:rPr>
        <w:t>cell reselection</w:t>
      </w:r>
      <w:r>
        <w:rPr>
          <w:rFonts w:eastAsiaTheme="minorEastAsia"/>
          <w:b/>
          <w:lang w:val="en-US" w:eastAsia="zh-CN"/>
        </w:rPr>
        <w:t>.</w:t>
      </w:r>
    </w:p>
    <w:p w14:paraId="5E52A9A0" w14:textId="1AAE83FD" w:rsidR="00E92949" w:rsidRPr="00C46724" w:rsidRDefault="00C46724" w:rsidP="004729BE">
      <w:pPr>
        <w:spacing w:before="120" w:after="120"/>
        <w:rPr>
          <w:rFonts w:eastAsiaTheme="minorEastAsia"/>
          <w:b/>
          <w:lang w:val="en-US" w:eastAsia="zh-CN"/>
        </w:rPr>
      </w:pPr>
      <w:r w:rsidRPr="00F64A7B">
        <w:rPr>
          <w:rFonts w:eastAsiaTheme="minorEastAsia"/>
          <w:b/>
          <w:lang w:val="en-US" w:eastAsia="zh-CN"/>
        </w:rPr>
        <w:t xml:space="preserve">Proposal </w:t>
      </w:r>
      <w:r>
        <w:rPr>
          <w:rFonts w:eastAsiaTheme="minorEastAsia"/>
          <w:b/>
          <w:lang w:val="en-US" w:eastAsia="zh-CN"/>
        </w:rPr>
        <w:t>3</w:t>
      </w:r>
      <w:r w:rsidRPr="00F64A7B">
        <w:rPr>
          <w:rFonts w:eastAsiaTheme="minorEastAsia"/>
          <w:b/>
          <w:lang w:val="en-US" w:eastAsia="zh-CN"/>
        </w:rPr>
        <w:t xml:space="preserve">: </w:t>
      </w:r>
      <w:r>
        <w:rPr>
          <w:rFonts w:eastAsiaTheme="minorEastAsia" w:hint="eastAsia"/>
          <w:b/>
          <w:lang w:val="en-US" w:eastAsia="zh-CN"/>
        </w:rPr>
        <w:t>Define</w:t>
      </w:r>
      <w:r>
        <w:rPr>
          <w:rFonts w:eastAsiaTheme="minorEastAsia"/>
          <w:b/>
          <w:lang w:val="en-US" w:eastAsia="zh-CN"/>
        </w:rPr>
        <w:t xml:space="preserve"> test cases for L3 event triggered reporting for </w:t>
      </w:r>
      <w:r w:rsidRPr="00C46724">
        <w:rPr>
          <w:rFonts w:eastAsiaTheme="minorEastAsia"/>
          <w:b/>
          <w:lang w:val="en-US" w:eastAsia="zh-CN"/>
        </w:rPr>
        <w:t>supporting 2 SMTC periodicities with different offsets per carrier</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56B9F747" w14:textId="44E272D5" w:rsidR="0007297A" w:rsidRPr="0007297A" w:rsidRDefault="0007297A" w:rsidP="0007297A">
      <w:pPr>
        <w:numPr>
          <w:ilvl w:val="0"/>
          <w:numId w:val="5"/>
        </w:numPr>
        <w:spacing w:before="120" w:after="120"/>
        <w:rPr>
          <w:rFonts w:eastAsia="宋体"/>
          <w:lang w:val="en-US" w:eastAsia="zh-CN"/>
        </w:rPr>
      </w:pPr>
      <w:r w:rsidRPr="006A72B3">
        <w:rPr>
          <w:rFonts w:eastAsia="宋体"/>
          <w:lang w:val="en-US" w:eastAsia="zh-CN"/>
        </w:rPr>
        <w:t>R4-2512</w:t>
      </w:r>
      <w:r>
        <w:rPr>
          <w:rFonts w:eastAsia="宋体"/>
          <w:lang w:val="en-US" w:eastAsia="zh-CN"/>
        </w:rPr>
        <w:t xml:space="preserve">337, </w:t>
      </w:r>
      <w:r w:rsidRPr="00FA6A40">
        <w:rPr>
          <w:rFonts w:eastAsia="宋体"/>
          <w:lang w:val="en-US" w:eastAsia="zh-CN"/>
        </w:rPr>
        <w:t>WF on RRM requirements for NR_NTN_Ph3_Part2</w:t>
      </w:r>
      <w:r>
        <w:rPr>
          <w:rFonts w:eastAsia="宋体"/>
          <w:lang w:val="en-US" w:eastAsia="zh-CN"/>
        </w:rPr>
        <w:t xml:space="preserve">, </w:t>
      </w:r>
      <w:r w:rsidRPr="00FA6A40">
        <w:rPr>
          <w:rFonts w:eastAsia="宋体"/>
          <w:lang w:val="en-US" w:eastAsia="zh-CN"/>
        </w:rPr>
        <w:t>Moderator (Qualcomm Incorporated)</w:t>
      </w:r>
    </w:p>
    <w:sectPr w:rsidR="0007297A" w:rsidRPr="0007297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32C0A" w14:textId="77777777" w:rsidR="00444A01" w:rsidRDefault="00444A01">
      <w:pPr>
        <w:spacing w:before="120" w:after="120"/>
      </w:pPr>
      <w:r>
        <w:separator/>
      </w:r>
    </w:p>
  </w:endnote>
  <w:endnote w:type="continuationSeparator" w:id="0">
    <w:p w14:paraId="5AC82239" w14:textId="77777777" w:rsidR="00444A01" w:rsidRDefault="00444A0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3B457" w14:textId="77777777" w:rsidR="00444A01" w:rsidRDefault="00444A01">
      <w:pPr>
        <w:spacing w:before="120" w:after="120"/>
      </w:pPr>
      <w:r>
        <w:separator/>
      </w:r>
    </w:p>
  </w:footnote>
  <w:footnote w:type="continuationSeparator" w:id="0">
    <w:p w14:paraId="08FB0C54" w14:textId="77777777" w:rsidR="00444A01" w:rsidRDefault="00444A0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2A532D"/>
    <w:multiLevelType w:val="multilevel"/>
    <w:tmpl w:val="63C87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7"/>
  </w:num>
  <w:num w:numId="3">
    <w:abstractNumId w:val="44"/>
  </w:num>
  <w:num w:numId="4">
    <w:abstractNumId w:val="11"/>
  </w:num>
  <w:num w:numId="5">
    <w:abstractNumId w:val="16"/>
  </w:num>
  <w:num w:numId="6">
    <w:abstractNumId w:val="34"/>
  </w:num>
  <w:num w:numId="7">
    <w:abstractNumId w:val="24"/>
  </w:num>
  <w:num w:numId="8">
    <w:abstractNumId w:val="46"/>
    <w:lvlOverride w:ilvl="0">
      <w:startOverride w:val="1"/>
    </w:lvlOverride>
  </w:num>
  <w:num w:numId="9">
    <w:abstractNumId w:val="30"/>
  </w:num>
  <w:num w:numId="10">
    <w:abstractNumId w:val="40"/>
  </w:num>
  <w:num w:numId="11">
    <w:abstractNumId w:val="39"/>
  </w:num>
  <w:num w:numId="12">
    <w:abstractNumId w:val="26"/>
  </w:num>
  <w:num w:numId="13">
    <w:abstractNumId w:val="36"/>
  </w:num>
  <w:num w:numId="14">
    <w:abstractNumId w:val="31"/>
  </w:num>
  <w:num w:numId="15">
    <w:abstractNumId w:val="10"/>
  </w:num>
  <w:num w:numId="16">
    <w:abstractNumId w:val="23"/>
  </w:num>
  <w:num w:numId="17">
    <w:abstractNumId w:val="5"/>
  </w:num>
  <w:num w:numId="18">
    <w:abstractNumId w:val="35"/>
  </w:num>
  <w:num w:numId="19">
    <w:abstractNumId w:val="14"/>
  </w:num>
  <w:num w:numId="20">
    <w:abstractNumId w:val="2"/>
  </w:num>
  <w:num w:numId="21">
    <w:abstractNumId w:val="13"/>
  </w:num>
  <w:num w:numId="22">
    <w:abstractNumId w:val="42"/>
  </w:num>
  <w:num w:numId="23">
    <w:abstractNumId w:val="8"/>
  </w:num>
  <w:num w:numId="24">
    <w:abstractNumId w:val="27"/>
  </w:num>
  <w:num w:numId="25">
    <w:abstractNumId w:val="22"/>
  </w:num>
  <w:num w:numId="26">
    <w:abstractNumId w:val="45"/>
  </w:num>
  <w:num w:numId="27">
    <w:abstractNumId w:val="7"/>
  </w:num>
  <w:num w:numId="28">
    <w:abstractNumId w:val="43"/>
  </w:num>
  <w:num w:numId="29">
    <w:abstractNumId w:val="20"/>
  </w:num>
  <w:num w:numId="30">
    <w:abstractNumId w:val="19"/>
  </w:num>
  <w:num w:numId="31">
    <w:abstractNumId w:val="19"/>
  </w:num>
  <w:num w:numId="32">
    <w:abstractNumId w:val="21"/>
  </w:num>
  <w:num w:numId="33">
    <w:abstractNumId w:val="12"/>
  </w:num>
  <w:num w:numId="34">
    <w:abstractNumId w:val="32"/>
  </w:num>
  <w:num w:numId="35">
    <w:abstractNumId w:val="15"/>
  </w:num>
  <w:num w:numId="36">
    <w:abstractNumId w:val="9"/>
  </w:num>
  <w:num w:numId="37">
    <w:abstractNumId w:val="1"/>
  </w:num>
  <w:num w:numId="38">
    <w:abstractNumId w:val="6"/>
  </w:num>
  <w:num w:numId="39">
    <w:abstractNumId w:val="29"/>
  </w:num>
  <w:num w:numId="40">
    <w:abstractNumId w:val="3"/>
  </w:num>
  <w:num w:numId="41">
    <w:abstractNumId w:val="41"/>
  </w:num>
  <w:num w:numId="42">
    <w:abstractNumId w:val="38"/>
  </w:num>
  <w:num w:numId="43">
    <w:abstractNumId w:val="28"/>
  </w:num>
  <w:num w:numId="44">
    <w:abstractNumId w:val="4"/>
  </w:num>
  <w:num w:numId="45">
    <w:abstractNumId w:val="0"/>
  </w:num>
  <w:num w:numId="46">
    <w:abstractNumId w:val="18"/>
  </w:num>
  <w:num w:numId="47">
    <w:abstractNumId w:val="33"/>
  </w:num>
  <w:num w:numId="48">
    <w:abstractNumId w:val="17"/>
  </w:num>
  <w:num w:numId="4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297A"/>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7A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6D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2B"/>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91F"/>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01"/>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42E"/>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4F08"/>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58B"/>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612"/>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6C81"/>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E4"/>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DD4"/>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558"/>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32"/>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A31"/>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3D"/>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CD2"/>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67B"/>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AEA"/>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724"/>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236"/>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A8"/>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49"/>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F8"/>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B3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754F918-9AAE-453F-B766-9835200B1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55513</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527</cp:revision>
  <cp:lastPrinted>2009-04-22T06:01:00Z</cp:lastPrinted>
  <dcterms:created xsi:type="dcterms:W3CDTF">2023-05-06T02:02:00Z</dcterms:created>
  <dcterms:modified xsi:type="dcterms:W3CDTF">2025-10-03T12:37:00Z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