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53EAF0AE"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w:t>
      </w:r>
      <w:r w:rsidR="002A6DDA">
        <w:rPr>
          <w:rFonts w:ascii="Arial" w:hAnsi="Arial" w:cs="Arial"/>
          <w:b/>
          <w:sz w:val="24"/>
          <w:lang w:val="en-US" w:eastAsia="zh-CN"/>
        </w:rPr>
        <w:t>6</w:t>
      </w:r>
      <w:r w:rsidR="007449CB">
        <w:rPr>
          <w:rFonts w:ascii="Arial" w:hAnsi="Arial" w:cs="Arial"/>
          <w:b/>
          <w:sz w:val="24"/>
          <w:lang w:val="en-US" w:eastAsia="zh-CN"/>
        </w:rPr>
        <w:t>-bis</w:t>
      </w:r>
      <w:r w:rsidRPr="005E5BB3">
        <w:rPr>
          <w:rFonts w:ascii="Arial" w:hAnsi="Arial" w:cs="Arial"/>
          <w:b/>
          <w:i/>
          <w:sz w:val="24"/>
          <w:lang w:eastAsia="zh-CN"/>
        </w:rPr>
        <w:tab/>
      </w:r>
      <w:r w:rsidR="00EF61FF" w:rsidRPr="00EF61FF">
        <w:rPr>
          <w:rFonts w:ascii="Arial" w:hAnsi="Arial" w:cs="Arial"/>
          <w:b/>
          <w:sz w:val="24"/>
          <w:lang w:val="en-US" w:eastAsia="zh-CN"/>
        </w:rPr>
        <w:t>R4-2514161</w:t>
      </w:r>
    </w:p>
    <w:p w14:paraId="1A599841" w14:textId="0CF64403" w:rsidR="00A3046A" w:rsidRPr="00A3046A" w:rsidRDefault="007449CB" w:rsidP="00115716">
      <w:pPr>
        <w:pStyle w:val="a3"/>
        <w:tabs>
          <w:tab w:val="left" w:pos="2160"/>
        </w:tabs>
        <w:ind w:left="2127" w:hanging="2127"/>
        <w:jc w:val="both"/>
        <w:rPr>
          <w:rFonts w:eastAsiaTheme="minorEastAsia" w:cs="Arial"/>
          <w:noProof w:val="0"/>
          <w:sz w:val="24"/>
          <w:lang w:val="en-GB"/>
        </w:rPr>
      </w:pPr>
      <w:r w:rsidRPr="007449CB">
        <w:rPr>
          <w:sz w:val="24"/>
          <w:lang w:val="en-GB"/>
        </w:rPr>
        <w:t>Prague</w:t>
      </w:r>
      <w:r w:rsidR="002A6DDA" w:rsidRPr="00214FCF">
        <w:rPr>
          <w:sz w:val="24"/>
          <w:lang w:val="en-GB"/>
        </w:rPr>
        <w:t xml:space="preserve">, </w:t>
      </w:r>
      <w:r>
        <w:rPr>
          <w:sz w:val="24"/>
          <w:lang w:val="en-GB"/>
        </w:rPr>
        <w:t>Czech Republic</w:t>
      </w:r>
      <w:r w:rsidR="002A6DDA" w:rsidRPr="0024284D">
        <w:rPr>
          <w:sz w:val="24"/>
        </w:rPr>
        <w:t xml:space="preserve">, </w:t>
      </w:r>
      <w:r>
        <w:rPr>
          <w:sz w:val="24"/>
        </w:rPr>
        <w:t>13</w:t>
      </w:r>
      <w:r w:rsidR="002A6DDA" w:rsidRPr="0024284D">
        <w:rPr>
          <w:sz w:val="24"/>
        </w:rPr>
        <w:t xml:space="preserve"> – </w:t>
      </w:r>
      <w:r>
        <w:rPr>
          <w:sz w:val="24"/>
        </w:rPr>
        <w:t>17</w:t>
      </w:r>
      <w:r w:rsidR="002A6DDA" w:rsidRPr="0024284D">
        <w:rPr>
          <w:sz w:val="24"/>
        </w:rPr>
        <w:t xml:space="preserve"> </w:t>
      </w:r>
      <w:r>
        <w:rPr>
          <w:sz w:val="24"/>
        </w:rPr>
        <w:t>October</w:t>
      </w:r>
      <w:r w:rsidR="002A6DDA" w:rsidRPr="0024284D">
        <w:rPr>
          <w:sz w:val="24"/>
        </w:rPr>
        <w:t>, 202</w:t>
      </w:r>
      <w:r w:rsidR="002A6DDA">
        <w:rPr>
          <w:sz w:val="24"/>
        </w:rPr>
        <w:t>5</w:t>
      </w:r>
    </w:p>
    <w:p w14:paraId="7A32AE55" w14:textId="2ABB4200" w:rsidR="00070561" w:rsidRPr="00FE6037" w:rsidRDefault="00070561" w:rsidP="002115B7">
      <w:pPr>
        <w:pStyle w:val="a5"/>
        <w:tabs>
          <w:tab w:val="left" w:pos="632"/>
        </w:tabs>
        <w:jc w:val="both"/>
        <w:rPr>
          <w:noProof w:val="0"/>
        </w:rPr>
      </w:pPr>
    </w:p>
    <w:p w14:paraId="0556DFFA" w14:textId="2BEADFFF"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1176E9" w:rsidRPr="001176E9">
        <w:rPr>
          <w:rFonts w:ascii="Arial" w:eastAsia="宋体" w:hAnsi="Arial"/>
          <w:b/>
          <w:sz w:val="24"/>
          <w:lang w:val="en-US" w:eastAsia="zh-CN"/>
        </w:rPr>
        <w:t>Discussion on performance requirements for NTN in Ku band</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662C2E50"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F61FF">
        <w:rPr>
          <w:rFonts w:ascii="Arial" w:eastAsia="宋体" w:hAnsi="Arial"/>
          <w:b/>
          <w:sz w:val="24"/>
          <w:lang w:val="en-US" w:eastAsia="zh-CN"/>
        </w:rPr>
        <w:t>5.10.2</w:t>
      </w:r>
    </w:p>
    <w:p w14:paraId="6C137F74" w14:textId="099F2EA7"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962124">
        <w:rPr>
          <w:rFonts w:ascii="Arial" w:eastAsia="宋体" w:hAnsi="Arial"/>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21BAC1BE" w14:textId="49F3B057" w:rsidR="008F678C" w:rsidRPr="008F678C" w:rsidRDefault="00180B3A" w:rsidP="00E32205">
      <w:pPr>
        <w:overflowPunct w:val="0"/>
        <w:autoSpaceDE w:val="0"/>
        <w:autoSpaceDN w:val="0"/>
        <w:adjustRightInd w:val="0"/>
        <w:spacing w:beforeLines="0" w:before="120" w:afterLines="0" w:after="120"/>
        <w:textAlignment w:val="baseline"/>
        <w:rPr>
          <w:rFonts w:eastAsiaTheme="minorEastAsia"/>
          <w:lang w:eastAsia="zh-CN"/>
        </w:rPr>
      </w:pPr>
      <w:r>
        <w:rPr>
          <w:rFonts w:eastAsia="宋体" w:hint="eastAsia"/>
          <w:lang w:eastAsia="zh-CN"/>
        </w:rPr>
        <w:t>RRM</w:t>
      </w:r>
      <w:r>
        <w:rPr>
          <w:rFonts w:eastAsia="宋体"/>
          <w:lang w:eastAsia="zh-CN"/>
        </w:rPr>
        <w:t xml:space="preserve"> </w:t>
      </w:r>
      <w:r w:rsidR="00E32205">
        <w:rPr>
          <w:rFonts w:eastAsia="宋体" w:hint="eastAsia"/>
          <w:lang w:eastAsia="zh-CN"/>
        </w:rPr>
        <w:t>core</w:t>
      </w:r>
      <w:r w:rsidR="00E32205">
        <w:rPr>
          <w:rFonts w:eastAsia="宋体"/>
          <w:lang w:eastAsia="zh-CN"/>
        </w:rPr>
        <w:t xml:space="preserve"> </w:t>
      </w:r>
      <w:r>
        <w:rPr>
          <w:rFonts w:eastAsia="宋体" w:hint="eastAsia"/>
          <w:lang w:eastAsia="zh-CN"/>
        </w:rPr>
        <w:t>requirements</w:t>
      </w:r>
      <w:r>
        <w:rPr>
          <w:rFonts w:eastAsia="宋体"/>
          <w:lang w:eastAsia="zh-CN"/>
        </w:rPr>
        <w:t xml:space="preserve"> </w:t>
      </w:r>
      <w:r w:rsidR="00911193">
        <w:rPr>
          <w:rFonts w:eastAsia="宋体"/>
          <w:lang w:eastAsia="zh-CN"/>
        </w:rPr>
        <w:t xml:space="preserve">for </w:t>
      </w:r>
      <w:r w:rsidR="00631750">
        <w:rPr>
          <w:rFonts w:eastAsia="宋体"/>
          <w:lang w:eastAsia="zh-CN"/>
        </w:rPr>
        <w:t>NTN</w:t>
      </w:r>
      <w:r>
        <w:rPr>
          <w:rFonts w:eastAsia="宋体"/>
          <w:lang w:eastAsia="zh-CN"/>
        </w:rPr>
        <w:t xml:space="preserve"> </w:t>
      </w:r>
      <w:r w:rsidR="00E32205">
        <w:rPr>
          <w:rFonts w:eastAsia="宋体"/>
          <w:lang w:eastAsia="zh-CN"/>
        </w:rPr>
        <w:t xml:space="preserve">in Ku band </w:t>
      </w:r>
      <w:r>
        <w:rPr>
          <w:rFonts w:eastAsia="宋体"/>
          <w:lang w:eastAsia="zh-CN"/>
        </w:rPr>
        <w:t xml:space="preserve">are discussed in RAN4#116, and the outcomes are captured in WF [1]. </w:t>
      </w:r>
      <w:r w:rsidR="001176E9">
        <w:rPr>
          <w:rFonts w:eastAsia="宋体"/>
          <w:lang w:eastAsia="zh-CN"/>
        </w:rPr>
        <w:t>Based on the work plan, RAN4 should start performance part of the WI.</w:t>
      </w:r>
    </w:p>
    <w:p w14:paraId="49B56F84" w14:textId="4D89F075" w:rsidR="00180B3A" w:rsidRPr="00A97C77" w:rsidRDefault="00180B3A" w:rsidP="00180B3A">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In this paper, we will provide our views</w:t>
      </w:r>
      <w:r w:rsidRPr="00215DF5">
        <w:rPr>
          <w:rFonts w:eastAsia="宋体"/>
          <w:lang w:eastAsia="zh-CN"/>
        </w:rPr>
        <w:t xml:space="preserve"> on </w:t>
      </w:r>
      <w:r w:rsidR="001176E9" w:rsidRPr="001176E9">
        <w:rPr>
          <w:rFonts w:eastAsia="宋体"/>
          <w:lang w:eastAsia="zh-CN"/>
        </w:rPr>
        <w:t>performance requirements for NTN in Ku band</w:t>
      </w:r>
      <w:r>
        <w:rPr>
          <w:rFonts w:eastAsia="宋体"/>
          <w:lang w:eastAsia="zh-CN"/>
        </w:rPr>
        <w:t>.</w:t>
      </w:r>
    </w:p>
    <w:p w14:paraId="0D6E96EF" w14:textId="4CB04D1B" w:rsidR="004729BE" w:rsidRDefault="004729BE" w:rsidP="004729BE">
      <w:pPr>
        <w:pStyle w:val="1"/>
        <w:jc w:val="both"/>
        <w:rPr>
          <w:lang w:val="en-US"/>
        </w:rPr>
      </w:pPr>
      <w:r>
        <w:rPr>
          <w:lang w:val="en-US"/>
        </w:rPr>
        <w:t>Discussion</w:t>
      </w:r>
    </w:p>
    <w:p w14:paraId="228AF5BA" w14:textId="5EFFD8E3" w:rsidR="005777AF" w:rsidRDefault="008A7158" w:rsidP="008A7158">
      <w:pPr>
        <w:spacing w:before="120" w:after="120"/>
        <w:rPr>
          <w:rFonts w:eastAsiaTheme="minorEastAsia"/>
          <w:lang w:val="en-US" w:eastAsia="zh-CN"/>
        </w:rPr>
      </w:pPr>
      <w:r>
        <w:rPr>
          <w:rFonts w:eastAsiaTheme="minorEastAsia" w:hint="eastAsia"/>
          <w:lang w:val="en-US" w:eastAsia="zh-CN"/>
        </w:rPr>
        <w:t>K</w:t>
      </w:r>
      <w:r>
        <w:rPr>
          <w:rFonts w:eastAsiaTheme="minorEastAsia"/>
          <w:lang w:val="en-US" w:eastAsia="zh-CN"/>
        </w:rPr>
        <w:t>u band</w:t>
      </w:r>
      <w:r w:rsidR="007E2C55">
        <w:rPr>
          <w:rFonts w:eastAsiaTheme="minorEastAsia"/>
          <w:lang w:val="en-US" w:eastAsia="zh-CN"/>
        </w:rPr>
        <w:t>s</w:t>
      </w:r>
      <w:r>
        <w:rPr>
          <w:rFonts w:eastAsiaTheme="minorEastAsia"/>
          <w:lang w:val="en-US" w:eastAsia="zh-CN"/>
        </w:rPr>
        <w:t xml:space="preserve"> include bands in both FR1-NTN and FR2-NTN. RAN4 needs to discuss how to test each of them.</w:t>
      </w:r>
    </w:p>
    <w:p w14:paraId="0F89864A" w14:textId="0FD3AACD" w:rsidR="008A7158" w:rsidRPr="008A7158" w:rsidRDefault="008A7158" w:rsidP="008A7158">
      <w:pPr>
        <w:pStyle w:val="2"/>
        <w:rPr>
          <w:lang w:val="en-US" w:eastAsia="zh-CN"/>
        </w:rPr>
      </w:pPr>
      <w:r w:rsidRPr="008A7158">
        <w:rPr>
          <w:rFonts w:hint="eastAsia"/>
          <w:lang w:val="en-US" w:eastAsia="zh-CN"/>
        </w:rPr>
        <w:t>F</w:t>
      </w:r>
      <w:r w:rsidRPr="008A7158">
        <w:rPr>
          <w:lang w:val="en-US" w:eastAsia="zh-CN"/>
        </w:rPr>
        <w:t>R2-NTN</w:t>
      </w:r>
    </w:p>
    <w:p w14:paraId="57268751" w14:textId="18307122" w:rsidR="008A7158" w:rsidRDefault="008A7158" w:rsidP="008A7158">
      <w:pPr>
        <w:spacing w:before="120" w:after="120"/>
        <w:rPr>
          <w:rFonts w:eastAsiaTheme="minorEastAsia"/>
          <w:lang w:val="en-US" w:eastAsia="zh-CN"/>
        </w:rPr>
      </w:pPr>
      <w:r>
        <w:rPr>
          <w:rFonts w:eastAsiaTheme="minorEastAsia"/>
          <w:lang w:val="en-US" w:eastAsia="zh-CN"/>
        </w:rPr>
        <w:t>For core part, it is agreed that the existing requirements defined for FR2-NTN (in R18 for Ka band) apply also for VSAT in Ku band</w:t>
      </w:r>
      <w:r w:rsidR="007E2C55">
        <w:rPr>
          <w:rFonts w:eastAsiaTheme="minorEastAsia"/>
          <w:lang w:val="en-US" w:eastAsia="zh-CN"/>
        </w:rPr>
        <w:t>s</w:t>
      </w:r>
      <w:r>
        <w:rPr>
          <w:rFonts w:eastAsiaTheme="minorEastAsia"/>
          <w:lang w:val="en-US" w:eastAsia="zh-CN"/>
        </w:rPr>
        <w:t xml:space="preserve"> working with FR2 numerology. There are also 2 additional requirements:</w:t>
      </w:r>
    </w:p>
    <w:p w14:paraId="7CD8E3B9" w14:textId="4C5813DB" w:rsidR="008A7158" w:rsidRDefault="008A7158" w:rsidP="00BB4409">
      <w:pPr>
        <w:pStyle w:val="afe"/>
        <w:numPr>
          <w:ilvl w:val="0"/>
          <w:numId w:val="12"/>
        </w:numPr>
        <w:spacing w:before="120" w:after="120"/>
        <w:rPr>
          <w:rFonts w:eastAsiaTheme="minorEastAsia"/>
          <w:lang w:eastAsia="zh-CN"/>
        </w:rPr>
      </w:pPr>
      <w:r>
        <w:rPr>
          <w:rFonts w:eastAsiaTheme="minorEastAsia"/>
          <w:lang w:eastAsia="zh-CN"/>
        </w:rPr>
        <w:t>Satellite switch with re-sync</w:t>
      </w:r>
    </w:p>
    <w:p w14:paraId="69FE9D09" w14:textId="51A78839" w:rsidR="008A7158" w:rsidRPr="008A7158" w:rsidRDefault="008A7158" w:rsidP="00BB4409">
      <w:pPr>
        <w:pStyle w:val="afe"/>
        <w:numPr>
          <w:ilvl w:val="0"/>
          <w:numId w:val="12"/>
        </w:numPr>
        <w:spacing w:before="120" w:after="120"/>
        <w:rPr>
          <w:rFonts w:eastAsiaTheme="minorEastAsia"/>
          <w:lang w:eastAsia="zh-CN"/>
        </w:rPr>
      </w:pPr>
      <w:r>
        <w:rPr>
          <w:rFonts w:eastAsiaTheme="minorEastAsia"/>
          <w:lang w:eastAsia="zh-CN"/>
        </w:rPr>
        <w:t>UL timing for mobile VSAT served by NGSO</w:t>
      </w:r>
    </w:p>
    <w:p w14:paraId="41EB9BA2" w14:textId="12D5BFC0" w:rsidR="008A7158" w:rsidRDefault="008A7158" w:rsidP="008A7158">
      <w:pPr>
        <w:spacing w:before="120" w:after="120"/>
        <w:rPr>
          <w:rFonts w:eastAsiaTheme="minorEastAsia"/>
          <w:lang w:val="en-US" w:eastAsia="zh-CN"/>
        </w:rPr>
      </w:pPr>
      <w:r>
        <w:rPr>
          <w:rFonts w:eastAsiaTheme="minorEastAsia"/>
          <w:lang w:val="en-US" w:eastAsia="zh-CN"/>
        </w:rPr>
        <w:t>For RRM testing, as most RRM requirements are band agnostic it is straightforward that existing test cases defined for FR2-NTN (in R18 for Ka band) are re-used for Ku band</w:t>
      </w:r>
      <w:r w:rsidR="007E2C55">
        <w:rPr>
          <w:rFonts w:eastAsiaTheme="minorEastAsia"/>
          <w:lang w:val="en-US" w:eastAsia="zh-CN"/>
        </w:rPr>
        <w:t>s in FR2-NTN</w:t>
      </w:r>
      <w:r>
        <w:rPr>
          <w:rFonts w:eastAsiaTheme="minorEastAsia"/>
          <w:lang w:val="en-US" w:eastAsia="zh-CN"/>
        </w:rPr>
        <w:t xml:space="preserve">. This means RAN4 does not need to define new test cases for </w:t>
      </w:r>
      <w:r w:rsidR="007E2C55">
        <w:rPr>
          <w:rFonts w:eastAsiaTheme="minorEastAsia"/>
          <w:lang w:val="en-US" w:eastAsia="zh-CN"/>
        </w:rPr>
        <w:t xml:space="preserve">Ku bands in FR2-NTN except for the additional requirements. It is noted that measurement accuracy test cases may need to be updated because they are band specific. </w:t>
      </w:r>
    </w:p>
    <w:p w14:paraId="464C3464" w14:textId="48815D31" w:rsidR="008A7158" w:rsidRDefault="007E2C55" w:rsidP="008A7158">
      <w:pPr>
        <w:spacing w:before="120" w:after="120"/>
        <w:rPr>
          <w:rFonts w:eastAsiaTheme="minorEastAsia"/>
          <w:lang w:eastAsia="zh-CN"/>
        </w:rPr>
      </w:pPr>
      <w:r>
        <w:rPr>
          <w:rFonts w:eastAsiaTheme="minorEastAsia"/>
          <w:lang w:val="en-US" w:eastAsia="zh-CN"/>
        </w:rPr>
        <w:t xml:space="preserve">For </w:t>
      </w:r>
      <w:r>
        <w:rPr>
          <w:rFonts w:eastAsiaTheme="minorEastAsia"/>
          <w:lang w:eastAsia="zh-CN"/>
        </w:rPr>
        <w:t xml:space="preserve">satellite switch with re-sync, RAN4 should define new test cases for FR2-NTN. </w:t>
      </w:r>
      <w:r>
        <w:rPr>
          <w:rFonts w:eastAsiaTheme="minorEastAsia" w:hint="eastAsia"/>
          <w:lang w:eastAsia="zh-CN"/>
        </w:rPr>
        <w:t>FR1-NTN</w:t>
      </w:r>
      <w:r>
        <w:rPr>
          <w:rFonts w:eastAsiaTheme="minorEastAsia"/>
          <w:lang w:eastAsia="zh-CN"/>
        </w:rPr>
        <w:t xml:space="preserve"> test cases can be used as baseline. For UL timing, we understand RAN4 only needs to add a new test configuration for mobile VSAT served by NGSO in </w:t>
      </w:r>
      <w:r w:rsidRPr="007E2C55">
        <w:rPr>
          <w:rFonts w:eastAsiaTheme="minorEastAsia"/>
          <w:lang w:eastAsia="zh-CN"/>
        </w:rPr>
        <w:t>Table A.14.3.1.2.1-1</w:t>
      </w:r>
      <w:r>
        <w:rPr>
          <w:rFonts w:eastAsiaTheme="minorEastAsia"/>
          <w:lang w:eastAsia="zh-CN"/>
        </w:rPr>
        <w:t xml:space="preserve">. The test setup and requirements in </w:t>
      </w:r>
      <w:r w:rsidRPr="007E2C55">
        <w:rPr>
          <w:rFonts w:eastAsiaTheme="minorEastAsia"/>
          <w:lang w:eastAsia="zh-CN"/>
        </w:rPr>
        <w:t>A.14.3.1.2</w:t>
      </w:r>
      <w:r>
        <w:rPr>
          <w:rFonts w:eastAsiaTheme="minorEastAsia"/>
          <w:lang w:eastAsia="zh-CN"/>
        </w:rPr>
        <w:t xml:space="preserve"> can be re-used. It is noted that the interval between epoch times in the test is 2.56s which meets the side condition for the UL timing requirements for mobile VSAT served by NGSO.</w:t>
      </w:r>
    </w:p>
    <w:p w14:paraId="6D248D31" w14:textId="77777777" w:rsidR="007E2C55" w:rsidRPr="007E2C55" w:rsidRDefault="007E2C55" w:rsidP="007E2C55">
      <w:pPr>
        <w:overflowPunct w:val="0"/>
        <w:autoSpaceDE w:val="0"/>
        <w:autoSpaceDN w:val="0"/>
        <w:adjustRightInd w:val="0"/>
        <w:spacing w:beforeLines="0" w:before="60" w:afterLines="0" w:after="180"/>
        <w:jc w:val="center"/>
        <w:textAlignment w:val="baseline"/>
        <w:rPr>
          <w:rFonts w:ascii="Arial" w:eastAsia="Times New Roman" w:hAnsi="Arial"/>
          <w:b/>
          <w:sz w:val="20"/>
          <w:lang w:eastAsia="ko-KR"/>
        </w:rPr>
      </w:pPr>
      <w:r w:rsidRPr="007E2C55">
        <w:rPr>
          <w:rFonts w:ascii="Arial" w:eastAsia="Times New Roman" w:hAnsi="Arial"/>
          <w:b/>
          <w:sz w:val="20"/>
          <w:lang w:eastAsia="ko-KR"/>
        </w:rPr>
        <w:t xml:space="preserve">Table A.14.3.1.2.1-1: Supported test configurations for FR2-NTN </w:t>
      </w:r>
      <w:proofErr w:type="spellStart"/>
      <w:r w:rsidRPr="007E2C55">
        <w:rPr>
          <w:rFonts w:ascii="Arial" w:eastAsia="Times New Roman" w:hAnsi="Arial"/>
          <w:b/>
          <w:sz w:val="20"/>
          <w:lang w:eastAsia="ko-KR"/>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7E2C55" w:rsidRPr="007E2C55" w14:paraId="176C1330" w14:textId="77777777" w:rsidTr="00D7597F">
        <w:trPr>
          <w:jc w:val="center"/>
        </w:trPr>
        <w:tc>
          <w:tcPr>
            <w:tcW w:w="1631" w:type="dxa"/>
            <w:tcBorders>
              <w:top w:val="single" w:sz="4" w:space="0" w:color="auto"/>
              <w:left w:val="single" w:sz="4" w:space="0" w:color="auto"/>
              <w:bottom w:val="single" w:sz="4" w:space="0" w:color="auto"/>
              <w:right w:val="single" w:sz="4" w:space="0" w:color="auto"/>
            </w:tcBorders>
            <w:hideMark/>
          </w:tcPr>
          <w:p w14:paraId="2E4979DA" w14:textId="77777777" w:rsidR="007E2C55" w:rsidRPr="007E2C55" w:rsidRDefault="007E2C55" w:rsidP="007E2C55">
            <w:pPr>
              <w:overflowPunct w:val="0"/>
              <w:autoSpaceDE w:val="0"/>
              <w:autoSpaceDN w:val="0"/>
              <w:adjustRightInd w:val="0"/>
              <w:spacing w:beforeLines="0" w:before="0" w:afterLines="0" w:after="0"/>
              <w:jc w:val="center"/>
              <w:textAlignment w:val="baseline"/>
              <w:rPr>
                <w:rFonts w:ascii="Arial" w:eastAsia="Times New Roman" w:hAnsi="Arial"/>
                <w:b/>
                <w:sz w:val="18"/>
                <w:lang w:eastAsia="zh-TW"/>
              </w:rPr>
            </w:pPr>
            <w:r w:rsidRPr="007E2C55">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3D46D25" w14:textId="77777777" w:rsidR="007E2C55" w:rsidRPr="007E2C55" w:rsidRDefault="007E2C55" w:rsidP="007E2C55">
            <w:pPr>
              <w:overflowPunct w:val="0"/>
              <w:autoSpaceDE w:val="0"/>
              <w:autoSpaceDN w:val="0"/>
              <w:adjustRightInd w:val="0"/>
              <w:spacing w:beforeLines="0" w:before="0" w:afterLines="0" w:after="0"/>
              <w:jc w:val="center"/>
              <w:textAlignment w:val="baseline"/>
              <w:rPr>
                <w:rFonts w:ascii="Arial" w:eastAsia="Times New Roman" w:hAnsi="Arial"/>
                <w:b/>
                <w:sz w:val="18"/>
                <w:lang w:eastAsia="zh-TW"/>
              </w:rPr>
            </w:pPr>
            <w:r w:rsidRPr="007E2C55">
              <w:rPr>
                <w:rFonts w:ascii="Arial" w:eastAsia="Times New Roman" w:hAnsi="Arial"/>
                <w:b/>
                <w:sz w:val="18"/>
                <w:lang w:eastAsia="zh-TW"/>
              </w:rPr>
              <w:t>Description</w:t>
            </w:r>
          </w:p>
        </w:tc>
      </w:tr>
      <w:tr w:rsidR="007E2C55" w:rsidRPr="007E2C55" w14:paraId="3774DB94" w14:textId="77777777" w:rsidTr="00D7597F">
        <w:trPr>
          <w:jc w:val="center"/>
        </w:trPr>
        <w:tc>
          <w:tcPr>
            <w:tcW w:w="1631" w:type="dxa"/>
            <w:tcBorders>
              <w:top w:val="single" w:sz="4" w:space="0" w:color="auto"/>
              <w:left w:val="single" w:sz="4" w:space="0" w:color="auto"/>
              <w:bottom w:val="single" w:sz="4" w:space="0" w:color="auto"/>
              <w:right w:val="single" w:sz="4" w:space="0" w:color="auto"/>
            </w:tcBorders>
            <w:hideMark/>
          </w:tcPr>
          <w:p w14:paraId="2828DDBF" w14:textId="77777777" w:rsidR="007E2C55" w:rsidRPr="007E2C55" w:rsidRDefault="007E2C55" w:rsidP="007E2C55">
            <w:pPr>
              <w:overflowPunct w:val="0"/>
              <w:autoSpaceDE w:val="0"/>
              <w:autoSpaceDN w:val="0"/>
              <w:adjustRightInd w:val="0"/>
              <w:spacing w:beforeLines="0" w:before="0" w:afterLines="0" w:after="0"/>
              <w:textAlignment w:val="baseline"/>
              <w:rPr>
                <w:rFonts w:ascii="Arial" w:eastAsia="Times New Roman" w:hAnsi="Arial"/>
                <w:sz w:val="18"/>
                <w:lang w:eastAsia="zh-TW"/>
              </w:rPr>
            </w:pPr>
            <w:r w:rsidRPr="007E2C55">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2CFC2E6" w14:textId="77777777" w:rsidR="007E2C55" w:rsidRPr="007E2C55" w:rsidRDefault="007E2C55" w:rsidP="007E2C55">
            <w:pPr>
              <w:overflowPunct w:val="0"/>
              <w:autoSpaceDE w:val="0"/>
              <w:autoSpaceDN w:val="0"/>
              <w:adjustRightInd w:val="0"/>
              <w:spacing w:beforeLines="0" w:before="0" w:afterLines="0" w:after="0"/>
              <w:textAlignment w:val="baseline"/>
              <w:rPr>
                <w:rFonts w:ascii="Arial" w:eastAsia="Times New Roman" w:hAnsi="Arial"/>
                <w:sz w:val="18"/>
                <w:lang w:eastAsia="zh-TW"/>
              </w:rPr>
            </w:pPr>
            <w:r w:rsidRPr="007E2C55">
              <w:rPr>
                <w:rFonts w:ascii="Arial" w:eastAsia="Times New Roman" w:hAnsi="Arial"/>
                <w:sz w:val="18"/>
                <w:lang w:eastAsia="zh-CN"/>
              </w:rPr>
              <w:t xml:space="preserve">GSO, NR </w:t>
            </w:r>
            <w:r w:rsidRPr="007E2C55">
              <w:rPr>
                <w:rFonts w:ascii="Arial" w:eastAsia="Times New Roman" w:hAnsi="Arial"/>
                <w:sz w:val="18"/>
                <w:lang w:eastAsia="zh-TW"/>
              </w:rPr>
              <w:t>FDD, SSB SCS 120 kHz, data SCS 120 kHz, BW 100 MHz</w:t>
            </w:r>
          </w:p>
        </w:tc>
      </w:tr>
      <w:tr w:rsidR="007E2C55" w:rsidRPr="007E2C55" w14:paraId="52FEC85F" w14:textId="77777777" w:rsidTr="00D7597F">
        <w:trPr>
          <w:jc w:val="center"/>
        </w:trPr>
        <w:tc>
          <w:tcPr>
            <w:tcW w:w="1631" w:type="dxa"/>
            <w:tcBorders>
              <w:top w:val="single" w:sz="4" w:space="0" w:color="auto"/>
              <w:left w:val="single" w:sz="4" w:space="0" w:color="auto"/>
              <w:bottom w:val="single" w:sz="4" w:space="0" w:color="auto"/>
              <w:right w:val="single" w:sz="4" w:space="0" w:color="auto"/>
            </w:tcBorders>
            <w:hideMark/>
          </w:tcPr>
          <w:p w14:paraId="1918976E" w14:textId="77777777" w:rsidR="007E2C55" w:rsidRPr="007E2C55" w:rsidRDefault="007E2C55" w:rsidP="007E2C55">
            <w:pPr>
              <w:overflowPunct w:val="0"/>
              <w:autoSpaceDE w:val="0"/>
              <w:autoSpaceDN w:val="0"/>
              <w:adjustRightInd w:val="0"/>
              <w:spacing w:beforeLines="0" w:before="0" w:afterLines="0" w:after="0"/>
              <w:textAlignment w:val="baseline"/>
              <w:rPr>
                <w:rFonts w:ascii="Arial" w:eastAsia="Times New Roman" w:hAnsi="Arial"/>
                <w:sz w:val="18"/>
                <w:lang w:eastAsia="zh-CN"/>
              </w:rPr>
            </w:pPr>
            <w:r w:rsidRPr="007E2C55">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5F76288E" w14:textId="77777777" w:rsidR="007E2C55" w:rsidRPr="007E2C55" w:rsidRDefault="007E2C55" w:rsidP="007E2C55">
            <w:pPr>
              <w:overflowPunct w:val="0"/>
              <w:autoSpaceDE w:val="0"/>
              <w:autoSpaceDN w:val="0"/>
              <w:adjustRightInd w:val="0"/>
              <w:spacing w:beforeLines="0" w:before="0" w:afterLines="0" w:after="0"/>
              <w:textAlignment w:val="baseline"/>
              <w:rPr>
                <w:rFonts w:ascii="Arial" w:eastAsia="Times New Roman" w:hAnsi="Arial"/>
                <w:sz w:val="18"/>
                <w:lang w:eastAsia="zh-CN"/>
              </w:rPr>
            </w:pPr>
            <w:r w:rsidRPr="007E2C55">
              <w:rPr>
                <w:rFonts w:ascii="Arial" w:eastAsia="Times New Roman" w:hAnsi="Arial"/>
                <w:sz w:val="18"/>
                <w:lang w:eastAsia="zh-CN"/>
              </w:rPr>
              <w:t xml:space="preserve">NGSO, NR </w:t>
            </w:r>
            <w:r w:rsidRPr="007E2C55">
              <w:rPr>
                <w:rFonts w:ascii="Arial" w:eastAsia="Times New Roman" w:hAnsi="Arial"/>
                <w:sz w:val="18"/>
                <w:lang w:eastAsia="zh-TW"/>
              </w:rPr>
              <w:t>FDD, SSB SCS 120 kHz, data SCS 120 kHz, BW 100 MHz</w:t>
            </w:r>
          </w:p>
        </w:tc>
      </w:tr>
      <w:tr w:rsidR="007E2C55" w:rsidRPr="007E2C55" w14:paraId="7C781678" w14:textId="77777777" w:rsidTr="00D7597F">
        <w:trPr>
          <w:jc w:val="center"/>
        </w:trPr>
        <w:tc>
          <w:tcPr>
            <w:tcW w:w="1631" w:type="dxa"/>
            <w:tcBorders>
              <w:top w:val="single" w:sz="4" w:space="0" w:color="auto"/>
              <w:left w:val="single" w:sz="4" w:space="0" w:color="auto"/>
              <w:bottom w:val="single" w:sz="4" w:space="0" w:color="auto"/>
              <w:right w:val="single" w:sz="4" w:space="0" w:color="auto"/>
            </w:tcBorders>
          </w:tcPr>
          <w:p w14:paraId="1359B6DC" w14:textId="77777777" w:rsidR="007E2C55" w:rsidRPr="007E2C55" w:rsidRDefault="007E2C55" w:rsidP="007E2C55">
            <w:pPr>
              <w:overflowPunct w:val="0"/>
              <w:autoSpaceDE w:val="0"/>
              <w:autoSpaceDN w:val="0"/>
              <w:adjustRightInd w:val="0"/>
              <w:spacing w:beforeLines="0" w:before="0" w:afterLines="0" w:after="0"/>
              <w:textAlignment w:val="baseline"/>
              <w:rPr>
                <w:rFonts w:ascii="Arial" w:eastAsia="Times New Roman" w:hAnsi="Arial"/>
                <w:sz w:val="18"/>
                <w:lang w:eastAsia="zh-CN"/>
              </w:rPr>
            </w:pPr>
            <w:r w:rsidRPr="007E2C55">
              <w:rPr>
                <w:rFonts w:ascii="Arial" w:eastAsia="Times New Roman" w:hAnsi="Arial"/>
                <w:sz w:val="18"/>
                <w:lang w:eastAsia="zh-CN"/>
              </w:rPr>
              <w:t>3</w:t>
            </w:r>
          </w:p>
        </w:tc>
        <w:tc>
          <w:tcPr>
            <w:tcW w:w="6348" w:type="dxa"/>
            <w:tcBorders>
              <w:top w:val="single" w:sz="4" w:space="0" w:color="auto"/>
              <w:left w:val="single" w:sz="4" w:space="0" w:color="auto"/>
              <w:bottom w:val="single" w:sz="4" w:space="0" w:color="auto"/>
              <w:right w:val="single" w:sz="4" w:space="0" w:color="auto"/>
            </w:tcBorders>
          </w:tcPr>
          <w:p w14:paraId="73C8E14C" w14:textId="77777777" w:rsidR="007E2C55" w:rsidRPr="007E2C55" w:rsidRDefault="007E2C55" w:rsidP="007E2C55">
            <w:pPr>
              <w:overflowPunct w:val="0"/>
              <w:autoSpaceDE w:val="0"/>
              <w:autoSpaceDN w:val="0"/>
              <w:adjustRightInd w:val="0"/>
              <w:spacing w:beforeLines="0" w:before="0" w:afterLines="0" w:after="0"/>
              <w:textAlignment w:val="baseline"/>
              <w:rPr>
                <w:rFonts w:ascii="Arial" w:eastAsia="Times New Roman" w:hAnsi="Arial"/>
                <w:sz w:val="18"/>
                <w:lang w:eastAsia="zh-CN"/>
              </w:rPr>
            </w:pPr>
            <w:r w:rsidRPr="007E2C55">
              <w:rPr>
                <w:rFonts w:ascii="Arial" w:eastAsia="Times New Roman" w:hAnsi="Arial"/>
                <w:sz w:val="18"/>
                <w:lang w:eastAsia="zh-CN"/>
              </w:rPr>
              <w:t xml:space="preserve">GSO, NR </w:t>
            </w:r>
            <w:r w:rsidRPr="007E2C55">
              <w:rPr>
                <w:rFonts w:ascii="Arial" w:eastAsia="Times New Roman" w:hAnsi="Arial"/>
                <w:sz w:val="18"/>
                <w:lang w:eastAsia="zh-TW"/>
              </w:rPr>
              <w:t>FDD, SSB SCS 120 kHz, data SCS 120 kHz, BW 100 MHz</w:t>
            </w:r>
          </w:p>
        </w:tc>
      </w:tr>
      <w:tr w:rsidR="007E2C55" w:rsidRPr="007E2C55" w14:paraId="599DAB38" w14:textId="77777777" w:rsidTr="00D7597F">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2602EF28" w14:textId="77777777" w:rsidR="007E2C55" w:rsidRPr="007E2C55" w:rsidRDefault="007E2C55" w:rsidP="007E2C55">
            <w:pPr>
              <w:overflowPunct w:val="0"/>
              <w:autoSpaceDE w:val="0"/>
              <w:autoSpaceDN w:val="0"/>
              <w:adjustRightInd w:val="0"/>
              <w:spacing w:beforeLines="0" w:before="0" w:afterLines="0" w:after="0"/>
              <w:ind w:left="851" w:hanging="851"/>
              <w:textAlignment w:val="baseline"/>
              <w:rPr>
                <w:rFonts w:ascii="Arial" w:eastAsia="Times New Roman" w:hAnsi="Arial"/>
                <w:sz w:val="18"/>
                <w:lang w:eastAsia="zh-CN"/>
              </w:rPr>
            </w:pPr>
            <w:r w:rsidRPr="007E2C55">
              <w:rPr>
                <w:rFonts w:ascii="Arial" w:eastAsia="Times New Roman" w:hAnsi="Arial"/>
                <w:sz w:val="18"/>
                <w:lang w:eastAsia="zh-TW"/>
              </w:rPr>
              <w:t>NOTE:</w:t>
            </w:r>
            <w:r w:rsidRPr="007E2C55">
              <w:rPr>
                <w:rFonts w:ascii="Arial" w:eastAsia="Times New Roman" w:hAnsi="Arial"/>
                <w:sz w:val="18"/>
                <w:lang w:eastAsia="ko-KR"/>
              </w:rPr>
              <w:tab/>
              <w:t xml:space="preserve">For mobile VSAT UE type, it is only </w:t>
            </w:r>
            <w:proofErr w:type="spellStart"/>
            <w:r w:rsidRPr="007E2C55">
              <w:rPr>
                <w:rFonts w:ascii="Arial" w:eastAsia="Times New Roman" w:hAnsi="Arial"/>
                <w:sz w:val="18"/>
                <w:lang w:eastAsia="ko-KR"/>
              </w:rPr>
              <w:t>requied</w:t>
            </w:r>
            <w:proofErr w:type="spellEnd"/>
            <w:r w:rsidRPr="007E2C55">
              <w:rPr>
                <w:rFonts w:ascii="Arial" w:eastAsia="Times New Roman" w:hAnsi="Arial"/>
                <w:sz w:val="18"/>
                <w:lang w:eastAsia="ko-KR"/>
              </w:rPr>
              <w:t xml:space="preserve"> to pass test config 3.</w:t>
            </w:r>
          </w:p>
        </w:tc>
      </w:tr>
    </w:tbl>
    <w:p w14:paraId="108F2BB6" w14:textId="3F2DD663" w:rsidR="007E2C55" w:rsidRDefault="007E2C55" w:rsidP="008A7158">
      <w:pPr>
        <w:spacing w:before="120" w:after="120"/>
        <w:rPr>
          <w:rFonts w:eastAsiaTheme="minorEastAsia"/>
          <w:b/>
          <w:lang w:val="en-US" w:eastAsia="zh-CN"/>
        </w:rPr>
      </w:pPr>
      <w:r w:rsidRPr="007E2C55">
        <w:rPr>
          <w:rFonts w:eastAsiaTheme="minorEastAsia" w:hint="eastAsia"/>
          <w:b/>
          <w:lang w:eastAsia="zh-CN"/>
        </w:rPr>
        <w:t>P</w:t>
      </w:r>
      <w:r w:rsidRPr="007E2C55">
        <w:rPr>
          <w:rFonts w:eastAsiaTheme="minorEastAsia"/>
          <w:b/>
          <w:lang w:eastAsia="zh-CN"/>
        </w:rPr>
        <w:t>roposal 1: For Ku band</w:t>
      </w:r>
      <w:r w:rsidR="00296E0D">
        <w:rPr>
          <w:rFonts w:eastAsiaTheme="minorEastAsia"/>
          <w:b/>
          <w:lang w:eastAsia="zh-CN"/>
        </w:rPr>
        <w:t>s</w:t>
      </w:r>
      <w:r w:rsidRPr="007E2C55">
        <w:rPr>
          <w:rFonts w:eastAsiaTheme="minorEastAsia"/>
          <w:b/>
          <w:lang w:eastAsia="zh-CN"/>
        </w:rPr>
        <w:t xml:space="preserve"> in FR2-NTN, the </w:t>
      </w:r>
      <w:r w:rsidRPr="007E2C55">
        <w:rPr>
          <w:rFonts w:eastAsiaTheme="minorEastAsia"/>
          <w:b/>
          <w:lang w:val="en-US" w:eastAsia="zh-CN"/>
        </w:rPr>
        <w:t>existing test cases defined for FR2-NTN (in R18 for Ka band) are re-used</w:t>
      </w:r>
      <w:r>
        <w:rPr>
          <w:rFonts w:eastAsiaTheme="minorEastAsia"/>
          <w:b/>
          <w:lang w:val="en-US" w:eastAsia="zh-CN"/>
        </w:rPr>
        <w:t>, except the following</w:t>
      </w:r>
    </w:p>
    <w:p w14:paraId="7D92F998" w14:textId="29128AB2" w:rsidR="007E2C55" w:rsidRDefault="007E2C55" w:rsidP="00BB4409">
      <w:pPr>
        <w:pStyle w:val="afe"/>
        <w:numPr>
          <w:ilvl w:val="0"/>
          <w:numId w:val="12"/>
        </w:numPr>
        <w:spacing w:before="120" w:after="120"/>
        <w:rPr>
          <w:rFonts w:eastAsiaTheme="minorEastAsia"/>
          <w:b/>
          <w:lang w:eastAsia="zh-CN"/>
        </w:rPr>
      </w:pPr>
      <w:r>
        <w:rPr>
          <w:rFonts w:eastAsiaTheme="minorEastAsia"/>
          <w:b/>
          <w:lang w:eastAsia="zh-CN"/>
        </w:rPr>
        <w:t xml:space="preserve">Measurement accuracy test cases are updated to </w:t>
      </w:r>
      <w:r w:rsidR="00DB284C">
        <w:rPr>
          <w:rFonts w:eastAsiaTheme="minorEastAsia"/>
          <w:b/>
          <w:lang w:eastAsia="zh-CN"/>
        </w:rPr>
        <w:t>include</w:t>
      </w:r>
      <w:r>
        <w:rPr>
          <w:rFonts w:eastAsiaTheme="minorEastAsia"/>
          <w:b/>
          <w:lang w:eastAsia="zh-CN"/>
        </w:rPr>
        <w:t xml:space="preserve"> the new bands</w:t>
      </w:r>
    </w:p>
    <w:p w14:paraId="377318CA" w14:textId="5859970F" w:rsidR="007E2C55" w:rsidRDefault="007E2C55" w:rsidP="00BB4409">
      <w:pPr>
        <w:pStyle w:val="afe"/>
        <w:numPr>
          <w:ilvl w:val="0"/>
          <w:numId w:val="12"/>
        </w:numPr>
        <w:spacing w:before="120" w:after="120"/>
        <w:rPr>
          <w:rFonts w:eastAsiaTheme="minorEastAsia"/>
          <w:b/>
          <w:lang w:eastAsia="zh-CN"/>
        </w:rPr>
      </w:pPr>
      <w:r>
        <w:rPr>
          <w:rFonts w:eastAsiaTheme="minorEastAsia"/>
          <w:b/>
          <w:lang w:eastAsia="zh-CN"/>
        </w:rPr>
        <w:t xml:space="preserve">New test cases are defined for </w:t>
      </w:r>
      <w:r w:rsidR="00DB284C" w:rsidRPr="00DB284C">
        <w:rPr>
          <w:rFonts w:eastAsiaTheme="minorEastAsia"/>
          <w:b/>
          <w:lang w:eastAsia="zh-CN"/>
        </w:rPr>
        <w:t>satellite switch with re-sync</w:t>
      </w:r>
    </w:p>
    <w:p w14:paraId="0004F797" w14:textId="4AEF152C" w:rsidR="00DB284C" w:rsidRPr="007E2C55" w:rsidRDefault="00DB284C" w:rsidP="00BB4409">
      <w:pPr>
        <w:pStyle w:val="afe"/>
        <w:numPr>
          <w:ilvl w:val="0"/>
          <w:numId w:val="12"/>
        </w:numPr>
        <w:spacing w:before="120" w:after="120"/>
        <w:rPr>
          <w:rFonts w:eastAsiaTheme="minorEastAsia"/>
          <w:b/>
          <w:lang w:eastAsia="zh-CN"/>
        </w:rPr>
      </w:pPr>
      <w:r>
        <w:rPr>
          <w:rFonts w:eastAsiaTheme="minorEastAsia" w:hint="eastAsia"/>
          <w:b/>
          <w:lang w:eastAsia="zh-CN"/>
        </w:rPr>
        <w:t>U</w:t>
      </w:r>
      <w:r>
        <w:rPr>
          <w:rFonts w:eastAsiaTheme="minorEastAsia"/>
          <w:b/>
          <w:lang w:eastAsia="zh-CN"/>
        </w:rPr>
        <w:t xml:space="preserve">L timing test cases are updated to include test configuration </w:t>
      </w:r>
      <w:r w:rsidRPr="00DB284C">
        <w:rPr>
          <w:rFonts w:eastAsiaTheme="minorEastAsia"/>
          <w:b/>
          <w:lang w:eastAsia="zh-CN"/>
        </w:rPr>
        <w:t>for mobile VSAT served by NGSO</w:t>
      </w:r>
    </w:p>
    <w:p w14:paraId="31EBAAE5" w14:textId="27BAE082" w:rsidR="00DB284C" w:rsidRPr="008A7158" w:rsidRDefault="00DB284C" w:rsidP="00DB284C">
      <w:pPr>
        <w:pStyle w:val="2"/>
        <w:rPr>
          <w:lang w:val="en-US" w:eastAsia="zh-CN"/>
        </w:rPr>
      </w:pPr>
      <w:r w:rsidRPr="008A7158">
        <w:rPr>
          <w:rFonts w:hint="eastAsia"/>
          <w:lang w:val="en-US" w:eastAsia="zh-CN"/>
        </w:rPr>
        <w:lastRenderedPageBreak/>
        <w:t>F</w:t>
      </w:r>
      <w:r w:rsidRPr="008A7158">
        <w:rPr>
          <w:lang w:val="en-US" w:eastAsia="zh-CN"/>
        </w:rPr>
        <w:t>R</w:t>
      </w:r>
      <w:r>
        <w:rPr>
          <w:lang w:val="en-US" w:eastAsia="zh-CN"/>
        </w:rPr>
        <w:t>1</w:t>
      </w:r>
      <w:r w:rsidRPr="008A7158">
        <w:rPr>
          <w:lang w:val="en-US" w:eastAsia="zh-CN"/>
        </w:rPr>
        <w:t>-NTN</w:t>
      </w:r>
    </w:p>
    <w:p w14:paraId="3907DAF9" w14:textId="65ED68C2" w:rsidR="00DB284C" w:rsidRDefault="00DB284C" w:rsidP="00DB284C">
      <w:pPr>
        <w:spacing w:before="120" w:after="120"/>
        <w:rPr>
          <w:rFonts w:eastAsiaTheme="minorEastAsia"/>
          <w:lang w:val="en-US" w:eastAsia="zh-CN"/>
        </w:rPr>
      </w:pPr>
      <w:r>
        <w:rPr>
          <w:rFonts w:eastAsiaTheme="minorEastAsia"/>
          <w:lang w:val="en-US" w:eastAsia="zh-CN"/>
        </w:rPr>
        <w:t xml:space="preserve">For core part, it is agreed that the by default existing requirements defined for FR2-NTN (in R18 for Ka band) apply also for VSAT in Ku bands working with FR1 numerology. However, the existing test cases defined for FR2-NTN (in R18 for Ka band) cannot be re-used for Ku bands in FR1-NTN because they are with different numerologies. </w:t>
      </w:r>
    </w:p>
    <w:p w14:paraId="5FD8C5B3" w14:textId="0FE5ED84" w:rsidR="00DB284C" w:rsidRDefault="00DB284C" w:rsidP="00DB284C">
      <w:pPr>
        <w:spacing w:before="120" w:after="120"/>
        <w:rPr>
          <w:rFonts w:eastAsiaTheme="minorEastAsia"/>
          <w:lang w:val="en-US" w:eastAsia="zh-CN"/>
        </w:rPr>
      </w:pPr>
      <w:r>
        <w:rPr>
          <w:rFonts w:eastAsiaTheme="minorEastAsia"/>
          <w:lang w:val="en-US" w:eastAsia="zh-CN"/>
        </w:rPr>
        <w:t>In our view, there are 2 options to test Ku bands in FR1-NTN:</w:t>
      </w:r>
    </w:p>
    <w:p w14:paraId="53501A86" w14:textId="77777777" w:rsidR="00DB284C" w:rsidRDefault="00DB284C" w:rsidP="00BB4409">
      <w:pPr>
        <w:pStyle w:val="afe"/>
        <w:numPr>
          <w:ilvl w:val="0"/>
          <w:numId w:val="12"/>
        </w:numPr>
        <w:spacing w:before="120" w:after="120"/>
        <w:rPr>
          <w:rFonts w:eastAsiaTheme="minorEastAsia"/>
          <w:lang w:eastAsia="zh-CN"/>
        </w:rPr>
      </w:pPr>
      <w:r>
        <w:rPr>
          <w:rFonts w:eastAsiaTheme="minorEastAsia"/>
          <w:lang w:eastAsia="zh-CN"/>
        </w:rPr>
        <w:t>Option 1: define new test cases corresponding to those defined for FR2-NTN but with FR1 numerology. It is straightforward and clear, but requires large efforts in RAN4 as we need to repeat the same work for FR2-NTN in R18.</w:t>
      </w:r>
    </w:p>
    <w:p w14:paraId="3767161F" w14:textId="77777777" w:rsidR="00DA5F73" w:rsidRDefault="00DB284C" w:rsidP="00BB4409">
      <w:pPr>
        <w:pStyle w:val="afe"/>
        <w:numPr>
          <w:ilvl w:val="0"/>
          <w:numId w:val="12"/>
        </w:numPr>
        <w:spacing w:before="120" w:after="120"/>
        <w:rPr>
          <w:rFonts w:eastAsiaTheme="minorEastAsia"/>
          <w:lang w:eastAsia="zh-CN"/>
        </w:rPr>
      </w:pPr>
      <w:r>
        <w:rPr>
          <w:rFonts w:eastAsiaTheme="minorEastAsia"/>
          <w:lang w:eastAsia="zh-CN"/>
        </w:rPr>
        <w:t xml:space="preserve">Option 2: </w:t>
      </w:r>
      <w:r w:rsidR="00782B1A">
        <w:rPr>
          <w:rFonts w:eastAsiaTheme="minorEastAsia"/>
          <w:lang w:eastAsia="zh-CN"/>
        </w:rPr>
        <w:t>re-use existing test cases</w:t>
      </w:r>
      <w:r w:rsidR="00D853BC" w:rsidRPr="00D853BC">
        <w:rPr>
          <w:rFonts w:eastAsiaTheme="minorEastAsia"/>
          <w:lang w:eastAsia="zh-CN"/>
        </w:rPr>
        <w:t xml:space="preserve"> </w:t>
      </w:r>
      <w:r w:rsidR="00D853BC">
        <w:rPr>
          <w:rFonts w:eastAsiaTheme="minorEastAsia"/>
          <w:lang w:eastAsia="zh-CN"/>
        </w:rPr>
        <w:t>for FR1-NTN</w:t>
      </w:r>
      <w:r w:rsidR="00782B1A">
        <w:rPr>
          <w:rFonts w:eastAsiaTheme="minorEastAsia"/>
          <w:lang w:eastAsia="zh-CN"/>
        </w:rPr>
        <w:t xml:space="preserve"> corresponding to those defined for FR2-NTN. </w:t>
      </w:r>
      <w:r w:rsidR="00D853BC">
        <w:rPr>
          <w:rFonts w:eastAsiaTheme="minorEastAsia"/>
          <w:lang w:eastAsia="zh-CN"/>
        </w:rPr>
        <w:t>It is possible because most of the RRM requirements are same for FR1-NTN and FR2-NTN, so the test setup and requirements can be re-used for testing VSAT. T</w:t>
      </w:r>
      <w:r w:rsidR="00D853BC">
        <w:rPr>
          <w:rFonts w:eastAsiaTheme="minorEastAsia" w:hint="eastAsia"/>
          <w:lang w:eastAsia="zh-CN"/>
        </w:rPr>
        <w:t>he</w:t>
      </w:r>
      <w:r w:rsidR="00D853BC">
        <w:rPr>
          <w:rFonts w:eastAsiaTheme="minorEastAsia"/>
          <w:lang w:eastAsia="zh-CN"/>
        </w:rPr>
        <w:t xml:space="preserve"> exception is blind HO and satellite switch with re-sync, for which </w:t>
      </w:r>
      <w:r w:rsidR="00DA5F73">
        <w:rPr>
          <w:rFonts w:eastAsiaTheme="minorEastAsia"/>
          <w:lang w:eastAsia="zh-CN"/>
        </w:rPr>
        <w:t>the test</w:t>
      </w:r>
      <w:r w:rsidR="00D853BC">
        <w:rPr>
          <w:rFonts w:eastAsiaTheme="minorEastAsia"/>
          <w:lang w:eastAsia="zh-CN"/>
        </w:rPr>
        <w:t xml:space="preserve"> requirements</w:t>
      </w:r>
      <w:r w:rsidR="00DA5F73">
        <w:rPr>
          <w:rFonts w:eastAsiaTheme="minorEastAsia"/>
          <w:lang w:eastAsia="zh-CN"/>
        </w:rPr>
        <w:t xml:space="preserve"> can be defined separately for FR1-NTN UE and VSAT.</w:t>
      </w:r>
    </w:p>
    <w:p w14:paraId="02D598B4" w14:textId="71C7ACD1" w:rsidR="00DB284C" w:rsidRPr="00DA5F73" w:rsidRDefault="00DA5F73" w:rsidP="00DA5F73">
      <w:pPr>
        <w:spacing w:before="120" w:after="120"/>
        <w:rPr>
          <w:rFonts w:eastAsiaTheme="minorEastAsia"/>
          <w:lang w:val="en-US" w:eastAsia="zh-CN"/>
        </w:rPr>
      </w:pPr>
      <w:r>
        <w:rPr>
          <w:rFonts w:eastAsiaTheme="minorEastAsia"/>
          <w:lang w:eastAsia="zh-CN"/>
        </w:rPr>
        <w:t xml:space="preserve">We slightly prefer option 2 to save the standardization efforts and to avoid redundancies in spec, but we are open to discuss e.g. if there exists some FR2-NTN test case without corresponding FR1-NTN test case. </w:t>
      </w:r>
    </w:p>
    <w:p w14:paraId="16A261FB" w14:textId="44F7182D" w:rsidR="007E2C55" w:rsidRDefault="00DA5F73" w:rsidP="008A7158">
      <w:pPr>
        <w:spacing w:before="120" w:after="120"/>
        <w:rPr>
          <w:rFonts w:eastAsiaTheme="minorEastAsia"/>
          <w:b/>
          <w:lang w:eastAsia="zh-CN"/>
        </w:rPr>
      </w:pPr>
      <w:r w:rsidRPr="00DA5F73">
        <w:rPr>
          <w:rFonts w:eastAsiaTheme="minorEastAsia" w:hint="eastAsia"/>
          <w:b/>
          <w:lang w:eastAsia="zh-CN"/>
        </w:rPr>
        <w:t>P</w:t>
      </w:r>
      <w:r w:rsidRPr="00DA5F73">
        <w:rPr>
          <w:rFonts w:eastAsiaTheme="minorEastAsia"/>
          <w:b/>
          <w:lang w:eastAsia="zh-CN"/>
        </w:rPr>
        <w:t xml:space="preserve">roposal 2: </w:t>
      </w:r>
      <w:r w:rsidR="00296E0D">
        <w:rPr>
          <w:rFonts w:eastAsiaTheme="minorEastAsia"/>
          <w:b/>
          <w:lang w:eastAsia="zh-CN"/>
        </w:rPr>
        <w:t xml:space="preserve">For </w:t>
      </w:r>
      <w:r w:rsidR="00296E0D" w:rsidRPr="007E2C55">
        <w:rPr>
          <w:rFonts w:eastAsiaTheme="minorEastAsia"/>
          <w:b/>
          <w:lang w:eastAsia="zh-CN"/>
        </w:rPr>
        <w:t>Ku band</w:t>
      </w:r>
      <w:r w:rsidR="00296E0D">
        <w:rPr>
          <w:rFonts w:eastAsiaTheme="minorEastAsia"/>
          <w:b/>
          <w:lang w:eastAsia="zh-CN"/>
        </w:rPr>
        <w:t>s</w:t>
      </w:r>
      <w:r w:rsidR="00296E0D" w:rsidRPr="007E2C55">
        <w:rPr>
          <w:rFonts w:eastAsiaTheme="minorEastAsia"/>
          <w:b/>
          <w:lang w:eastAsia="zh-CN"/>
        </w:rPr>
        <w:t xml:space="preserve"> in FR</w:t>
      </w:r>
      <w:r w:rsidR="00296E0D">
        <w:rPr>
          <w:rFonts w:eastAsiaTheme="minorEastAsia"/>
          <w:b/>
          <w:lang w:eastAsia="zh-CN"/>
        </w:rPr>
        <w:t>1</w:t>
      </w:r>
      <w:r w:rsidR="00296E0D" w:rsidRPr="007E2C55">
        <w:rPr>
          <w:rFonts w:eastAsiaTheme="minorEastAsia"/>
          <w:b/>
          <w:lang w:eastAsia="zh-CN"/>
        </w:rPr>
        <w:t>-NTN</w:t>
      </w:r>
      <w:r w:rsidR="00296E0D">
        <w:rPr>
          <w:rFonts w:eastAsiaTheme="minorEastAsia"/>
          <w:b/>
          <w:lang w:eastAsia="zh-CN"/>
        </w:rPr>
        <w:t>,</w:t>
      </w:r>
      <w:r w:rsidR="00296E0D" w:rsidRPr="00DA5F73">
        <w:rPr>
          <w:rFonts w:eastAsiaTheme="minorEastAsia"/>
          <w:b/>
          <w:lang w:eastAsia="zh-CN"/>
        </w:rPr>
        <w:t xml:space="preserve"> </w:t>
      </w:r>
      <w:r w:rsidRPr="00DA5F73">
        <w:rPr>
          <w:rFonts w:eastAsiaTheme="minorEastAsia"/>
          <w:b/>
          <w:lang w:eastAsia="zh-CN"/>
        </w:rPr>
        <w:t>RAN4 to discuss whether it is feasible to re-use existing test cases for FR1-NTN corresponding to those defined for FR2-NTN</w:t>
      </w:r>
      <w:r w:rsidR="00E30289">
        <w:rPr>
          <w:rFonts w:eastAsiaTheme="minorEastAsia"/>
          <w:b/>
          <w:lang w:eastAsia="zh-CN"/>
        </w:rPr>
        <w:t>, except the following</w:t>
      </w:r>
    </w:p>
    <w:p w14:paraId="56675894" w14:textId="60454CB8" w:rsidR="00E30289" w:rsidRPr="00E30289" w:rsidRDefault="00E30289" w:rsidP="00BB4409">
      <w:pPr>
        <w:pStyle w:val="afe"/>
        <w:numPr>
          <w:ilvl w:val="0"/>
          <w:numId w:val="12"/>
        </w:numPr>
        <w:spacing w:before="120" w:after="120"/>
        <w:rPr>
          <w:rFonts w:eastAsiaTheme="minorEastAsia"/>
          <w:b/>
          <w:lang w:eastAsia="zh-CN"/>
        </w:rPr>
      </w:pPr>
      <w:r>
        <w:rPr>
          <w:rFonts w:eastAsiaTheme="minorEastAsia"/>
          <w:b/>
          <w:lang w:eastAsia="zh-CN"/>
        </w:rPr>
        <w:t xml:space="preserve">Test cases for </w:t>
      </w:r>
      <w:r w:rsidRPr="00E30289">
        <w:rPr>
          <w:rFonts w:eastAsiaTheme="minorEastAsia"/>
          <w:b/>
          <w:lang w:eastAsia="zh-CN"/>
        </w:rPr>
        <w:t>blind HO and satellite switch with re-sync</w:t>
      </w:r>
      <w:r>
        <w:rPr>
          <w:rFonts w:eastAsiaTheme="minorEastAsia"/>
          <w:b/>
          <w:lang w:eastAsia="zh-CN"/>
        </w:rPr>
        <w:t>, for which the test requirements are updated to add requirements for VSAT in FR1-NTN.</w:t>
      </w:r>
    </w:p>
    <w:p w14:paraId="5691B222" w14:textId="611CE300" w:rsidR="00B704FE" w:rsidRPr="00E30289" w:rsidRDefault="00E30289" w:rsidP="00E30289">
      <w:pPr>
        <w:pStyle w:val="2"/>
        <w:rPr>
          <w:lang w:val="en-US" w:eastAsia="zh-CN"/>
        </w:rPr>
      </w:pPr>
      <w:bookmarkStart w:id="0" w:name="_GoBack"/>
      <w:bookmarkEnd w:id="0"/>
      <w:r>
        <w:rPr>
          <w:lang w:val="en-US" w:eastAsia="zh-CN"/>
        </w:rPr>
        <w:t>Test applicability</w:t>
      </w:r>
    </w:p>
    <w:p w14:paraId="648BFBDF" w14:textId="5D25682F" w:rsidR="005777AF" w:rsidRPr="00E30289" w:rsidRDefault="00E30289" w:rsidP="005777AF">
      <w:pPr>
        <w:spacing w:before="120" w:after="120"/>
        <w:rPr>
          <w:rFonts w:eastAsiaTheme="minorEastAsia"/>
          <w:lang w:val="en-US" w:eastAsia="zh-CN"/>
        </w:rPr>
      </w:pPr>
      <w:r>
        <w:rPr>
          <w:rFonts w:eastAsiaTheme="minorEastAsia"/>
          <w:lang w:val="en-US" w:eastAsia="zh-CN"/>
        </w:rPr>
        <w:t>It is straightforward that VSAT supporting only Ku bands in FR1-NTN needs to pass the test cases for FR1-NTN, and VSAT supporting only Ku bands in FR2-NTN needs to pass the test cases for FR2-NTN. It is unclear if there could exist VSAT supporting Ku bands in both FR1-NTN and FR2-NTN. If so, RAN4 needs to discuss whether this VSAT needs to pass 2 sets of test cases, or only needs to pass 1 set of test cases, either FR1-NTN or FR2-NTN.</w:t>
      </w:r>
    </w:p>
    <w:p w14:paraId="340780DE" w14:textId="56D8FB7D" w:rsidR="004F2BCE" w:rsidRPr="007E2C55" w:rsidRDefault="00E30289" w:rsidP="007E2C55">
      <w:pPr>
        <w:spacing w:before="120" w:after="120"/>
        <w:rPr>
          <w:rFonts w:eastAsiaTheme="minorEastAsia"/>
          <w:b/>
          <w:lang w:eastAsia="zh-CN"/>
        </w:rPr>
      </w:pPr>
      <w:r>
        <w:rPr>
          <w:rFonts w:eastAsiaTheme="minorEastAsia"/>
          <w:b/>
          <w:lang w:eastAsia="zh-CN"/>
        </w:rPr>
        <w:t xml:space="preserve">Proposal 3: RAN4 to discuss the test applicability for </w:t>
      </w:r>
      <w:r w:rsidR="007E2C55">
        <w:rPr>
          <w:rFonts w:eastAsiaTheme="minorEastAsia"/>
          <w:b/>
          <w:lang w:eastAsia="zh-CN"/>
        </w:rPr>
        <w:t xml:space="preserve">VSAT supporting </w:t>
      </w:r>
      <w:r w:rsidRPr="00E30289">
        <w:rPr>
          <w:rFonts w:eastAsiaTheme="minorEastAsia"/>
          <w:b/>
          <w:lang w:eastAsia="zh-CN"/>
        </w:rPr>
        <w:t>Ku bands in both FR1-NTN and FR2-NTN</w:t>
      </w:r>
      <w:r>
        <w:rPr>
          <w:rFonts w:eastAsiaTheme="minorEastAsia"/>
          <w:b/>
          <w:lang w:eastAsia="zh-CN"/>
        </w:rPr>
        <w:t xml:space="preserve">, if such VSAT exists. </w:t>
      </w:r>
    </w:p>
    <w:p w14:paraId="3268F873" w14:textId="77777777" w:rsidR="004729BE" w:rsidRDefault="004729BE" w:rsidP="004729BE">
      <w:pPr>
        <w:pStyle w:val="1"/>
        <w:jc w:val="both"/>
        <w:rPr>
          <w:lang w:val="en-US"/>
        </w:rPr>
      </w:pPr>
      <w:r>
        <w:rPr>
          <w:lang w:val="en-US"/>
        </w:rPr>
        <w:t>Conclusions</w:t>
      </w:r>
    </w:p>
    <w:p w14:paraId="00102B00" w14:textId="1D5C76F9" w:rsidR="004729BE" w:rsidRDefault="004729BE" w:rsidP="004729BE">
      <w:pPr>
        <w:spacing w:before="120" w:after="120"/>
        <w:rPr>
          <w:rFonts w:eastAsia="宋体"/>
          <w:lang w:eastAsia="zh-CN"/>
        </w:rPr>
      </w:pPr>
      <w:r>
        <w:rPr>
          <w:rFonts w:eastAsia="宋体"/>
          <w:lang w:eastAsia="zh-CN"/>
        </w:rPr>
        <w:t>In this paper we provided our views</w:t>
      </w:r>
      <w:r w:rsidRPr="00215DF5">
        <w:rPr>
          <w:rFonts w:eastAsia="宋体"/>
          <w:lang w:eastAsia="zh-CN"/>
        </w:rPr>
        <w:t xml:space="preserve"> on </w:t>
      </w:r>
      <w:r w:rsidR="001176E9" w:rsidRPr="001176E9">
        <w:rPr>
          <w:rFonts w:eastAsia="宋体"/>
          <w:lang w:eastAsia="zh-CN"/>
        </w:rPr>
        <w:t>performance requirements for NTN in Ku band</w:t>
      </w:r>
      <w:r w:rsidR="00DD2712">
        <w:rPr>
          <w:rFonts w:eastAsia="宋体"/>
          <w:lang w:eastAsia="zh-CN"/>
        </w:rPr>
        <w:t>.</w:t>
      </w:r>
    </w:p>
    <w:p w14:paraId="19C9DBE7" w14:textId="77777777" w:rsidR="000E67B4" w:rsidRDefault="000E67B4" w:rsidP="000E67B4">
      <w:pPr>
        <w:spacing w:before="120" w:after="120"/>
        <w:rPr>
          <w:rFonts w:eastAsiaTheme="minorEastAsia"/>
          <w:b/>
          <w:lang w:val="en-US" w:eastAsia="zh-CN"/>
        </w:rPr>
      </w:pPr>
      <w:r w:rsidRPr="007E2C55">
        <w:rPr>
          <w:rFonts w:eastAsiaTheme="minorEastAsia" w:hint="eastAsia"/>
          <w:b/>
          <w:lang w:eastAsia="zh-CN"/>
        </w:rPr>
        <w:t>P</w:t>
      </w:r>
      <w:r w:rsidRPr="007E2C55">
        <w:rPr>
          <w:rFonts w:eastAsiaTheme="minorEastAsia"/>
          <w:b/>
          <w:lang w:eastAsia="zh-CN"/>
        </w:rPr>
        <w:t>roposal 1: For Ku band</w:t>
      </w:r>
      <w:r>
        <w:rPr>
          <w:rFonts w:eastAsiaTheme="minorEastAsia"/>
          <w:b/>
          <w:lang w:eastAsia="zh-CN"/>
        </w:rPr>
        <w:t>s</w:t>
      </w:r>
      <w:r w:rsidRPr="007E2C55">
        <w:rPr>
          <w:rFonts w:eastAsiaTheme="minorEastAsia"/>
          <w:b/>
          <w:lang w:eastAsia="zh-CN"/>
        </w:rPr>
        <w:t xml:space="preserve"> in FR2-NTN, the </w:t>
      </w:r>
      <w:r w:rsidRPr="007E2C55">
        <w:rPr>
          <w:rFonts w:eastAsiaTheme="minorEastAsia"/>
          <w:b/>
          <w:lang w:val="en-US" w:eastAsia="zh-CN"/>
        </w:rPr>
        <w:t>existing test cases defined for FR2-NTN (in R18 for Ka band) are re-used</w:t>
      </w:r>
      <w:r>
        <w:rPr>
          <w:rFonts w:eastAsiaTheme="minorEastAsia"/>
          <w:b/>
          <w:lang w:val="en-US" w:eastAsia="zh-CN"/>
        </w:rPr>
        <w:t>, except the following</w:t>
      </w:r>
    </w:p>
    <w:p w14:paraId="7005F0CD" w14:textId="77777777" w:rsidR="000E67B4" w:rsidRDefault="000E67B4" w:rsidP="00BB4409">
      <w:pPr>
        <w:pStyle w:val="afe"/>
        <w:numPr>
          <w:ilvl w:val="0"/>
          <w:numId w:val="12"/>
        </w:numPr>
        <w:spacing w:before="120" w:after="120"/>
        <w:rPr>
          <w:rFonts w:eastAsiaTheme="minorEastAsia"/>
          <w:b/>
          <w:lang w:eastAsia="zh-CN"/>
        </w:rPr>
      </w:pPr>
      <w:r>
        <w:rPr>
          <w:rFonts w:eastAsiaTheme="minorEastAsia"/>
          <w:b/>
          <w:lang w:eastAsia="zh-CN"/>
        </w:rPr>
        <w:t>Measurement accuracy test cases are updated to include the new bands</w:t>
      </w:r>
    </w:p>
    <w:p w14:paraId="2EF3D80B" w14:textId="77777777" w:rsidR="000E67B4" w:rsidRDefault="000E67B4" w:rsidP="00BB4409">
      <w:pPr>
        <w:pStyle w:val="afe"/>
        <w:numPr>
          <w:ilvl w:val="0"/>
          <w:numId w:val="12"/>
        </w:numPr>
        <w:spacing w:before="120" w:after="120"/>
        <w:rPr>
          <w:rFonts w:eastAsiaTheme="minorEastAsia"/>
          <w:b/>
          <w:lang w:eastAsia="zh-CN"/>
        </w:rPr>
      </w:pPr>
      <w:r>
        <w:rPr>
          <w:rFonts w:eastAsiaTheme="minorEastAsia"/>
          <w:b/>
          <w:lang w:eastAsia="zh-CN"/>
        </w:rPr>
        <w:t xml:space="preserve">New test cases are defined for </w:t>
      </w:r>
      <w:r w:rsidRPr="00DB284C">
        <w:rPr>
          <w:rFonts w:eastAsiaTheme="minorEastAsia"/>
          <w:b/>
          <w:lang w:eastAsia="zh-CN"/>
        </w:rPr>
        <w:t>satellite switch with re-sync</w:t>
      </w:r>
    </w:p>
    <w:p w14:paraId="5BB3E34E" w14:textId="77777777" w:rsidR="000E67B4" w:rsidRPr="007E2C55" w:rsidRDefault="000E67B4" w:rsidP="00BB4409">
      <w:pPr>
        <w:pStyle w:val="afe"/>
        <w:numPr>
          <w:ilvl w:val="0"/>
          <w:numId w:val="12"/>
        </w:numPr>
        <w:spacing w:before="120" w:after="120"/>
        <w:rPr>
          <w:rFonts w:eastAsiaTheme="minorEastAsia"/>
          <w:b/>
          <w:lang w:eastAsia="zh-CN"/>
        </w:rPr>
      </w:pPr>
      <w:r>
        <w:rPr>
          <w:rFonts w:eastAsiaTheme="minorEastAsia" w:hint="eastAsia"/>
          <w:b/>
          <w:lang w:eastAsia="zh-CN"/>
        </w:rPr>
        <w:t>U</w:t>
      </w:r>
      <w:r>
        <w:rPr>
          <w:rFonts w:eastAsiaTheme="minorEastAsia"/>
          <w:b/>
          <w:lang w:eastAsia="zh-CN"/>
        </w:rPr>
        <w:t xml:space="preserve">L timing test cases are updated to include test configuration </w:t>
      </w:r>
      <w:r w:rsidRPr="00DB284C">
        <w:rPr>
          <w:rFonts w:eastAsiaTheme="minorEastAsia"/>
          <w:b/>
          <w:lang w:eastAsia="zh-CN"/>
        </w:rPr>
        <w:t>for mobile VSAT served by NGSO</w:t>
      </w:r>
    </w:p>
    <w:p w14:paraId="1F2401DA" w14:textId="77777777" w:rsidR="000E67B4" w:rsidRDefault="000E67B4" w:rsidP="000E67B4">
      <w:pPr>
        <w:spacing w:before="120" w:after="120"/>
        <w:rPr>
          <w:rFonts w:eastAsiaTheme="minorEastAsia"/>
          <w:b/>
          <w:lang w:eastAsia="zh-CN"/>
        </w:rPr>
      </w:pPr>
      <w:r w:rsidRPr="00DA5F73">
        <w:rPr>
          <w:rFonts w:eastAsiaTheme="minorEastAsia" w:hint="eastAsia"/>
          <w:b/>
          <w:lang w:eastAsia="zh-CN"/>
        </w:rPr>
        <w:t>P</w:t>
      </w:r>
      <w:r w:rsidRPr="00DA5F73">
        <w:rPr>
          <w:rFonts w:eastAsiaTheme="minorEastAsia"/>
          <w:b/>
          <w:lang w:eastAsia="zh-CN"/>
        </w:rPr>
        <w:t xml:space="preserve">roposal 2: </w:t>
      </w:r>
      <w:r>
        <w:rPr>
          <w:rFonts w:eastAsiaTheme="minorEastAsia"/>
          <w:b/>
          <w:lang w:eastAsia="zh-CN"/>
        </w:rPr>
        <w:t xml:space="preserve">For </w:t>
      </w:r>
      <w:r w:rsidRPr="007E2C55">
        <w:rPr>
          <w:rFonts w:eastAsiaTheme="minorEastAsia"/>
          <w:b/>
          <w:lang w:eastAsia="zh-CN"/>
        </w:rPr>
        <w:t>Ku band</w:t>
      </w:r>
      <w:r>
        <w:rPr>
          <w:rFonts w:eastAsiaTheme="minorEastAsia"/>
          <w:b/>
          <w:lang w:eastAsia="zh-CN"/>
        </w:rPr>
        <w:t>s</w:t>
      </w:r>
      <w:r w:rsidRPr="007E2C55">
        <w:rPr>
          <w:rFonts w:eastAsiaTheme="minorEastAsia"/>
          <w:b/>
          <w:lang w:eastAsia="zh-CN"/>
        </w:rPr>
        <w:t xml:space="preserve"> in FR</w:t>
      </w:r>
      <w:r>
        <w:rPr>
          <w:rFonts w:eastAsiaTheme="minorEastAsia"/>
          <w:b/>
          <w:lang w:eastAsia="zh-CN"/>
        </w:rPr>
        <w:t>1</w:t>
      </w:r>
      <w:r w:rsidRPr="007E2C55">
        <w:rPr>
          <w:rFonts w:eastAsiaTheme="minorEastAsia"/>
          <w:b/>
          <w:lang w:eastAsia="zh-CN"/>
        </w:rPr>
        <w:t>-NTN</w:t>
      </w:r>
      <w:r>
        <w:rPr>
          <w:rFonts w:eastAsiaTheme="minorEastAsia"/>
          <w:b/>
          <w:lang w:eastAsia="zh-CN"/>
        </w:rPr>
        <w:t>,</w:t>
      </w:r>
      <w:r w:rsidRPr="00DA5F73">
        <w:rPr>
          <w:rFonts w:eastAsiaTheme="minorEastAsia"/>
          <w:b/>
          <w:lang w:eastAsia="zh-CN"/>
        </w:rPr>
        <w:t xml:space="preserve"> RAN4 to discuss whether it is feasible to re-use existing test cases for FR1-NTN corresponding to those defined for FR2-NTN</w:t>
      </w:r>
      <w:r>
        <w:rPr>
          <w:rFonts w:eastAsiaTheme="minorEastAsia"/>
          <w:b/>
          <w:lang w:eastAsia="zh-CN"/>
        </w:rPr>
        <w:t>, except the following</w:t>
      </w:r>
    </w:p>
    <w:p w14:paraId="4367CBDB" w14:textId="77777777" w:rsidR="000E67B4" w:rsidRPr="00E30289" w:rsidRDefault="000E67B4" w:rsidP="00BB4409">
      <w:pPr>
        <w:pStyle w:val="afe"/>
        <w:numPr>
          <w:ilvl w:val="0"/>
          <w:numId w:val="12"/>
        </w:numPr>
        <w:spacing w:before="120" w:after="120"/>
        <w:rPr>
          <w:rFonts w:eastAsiaTheme="minorEastAsia"/>
          <w:b/>
          <w:lang w:eastAsia="zh-CN"/>
        </w:rPr>
      </w:pPr>
      <w:r>
        <w:rPr>
          <w:rFonts w:eastAsiaTheme="minorEastAsia"/>
          <w:b/>
          <w:lang w:eastAsia="zh-CN"/>
        </w:rPr>
        <w:t xml:space="preserve">Test cases for </w:t>
      </w:r>
      <w:r w:rsidRPr="00E30289">
        <w:rPr>
          <w:rFonts w:eastAsiaTheme="minorEastAsia"/>
          <w:b/>
          <w:lang w:eastAsia="zh-CN"/>
        </w:rPr>
        <w:t>blind HO and satellite switch with re-sync</w:t>
      </w:r>
      <w:r>
        <w:rPr>
          <w:rFonts w:eastAsiaTheme="minorEastAsia"/>
          <w:b/>
          <w:lang w:eastAsia="zh-CN"/>
        </w:rPr>
        <w:t>, for which the test requirements are updated to add requirements for VSAT in FR1-NTN.</w:t>
      </w:r>
    </w:p>
    <w:p w14:paraId="414FE1D2" w14:textId="44923B4E" w:rsidR="00E32205" w:rsidRPr="000E67B4" w:rsidRDefault="000E67B4" w:rsidP="00DB284C">
      <w:pPr>
        <w:spacing w:before="120" w:after="120"/>
        <w:rPr>
          <w:rFonts w:eastAsiaTheme="minorEastAsia"/>
          <w:b/>
          <w:lang w:eastAsia="zh-CN"/>
        </w:rPr>
      </w:pPr>
      <w:r>
        <w:rPr>
          <w:rFonts w:eastAsiaTheme="minorEastAsia"/>
          <w:b/>
          <w:lang w:eastAsia="zh-CN"/>
        </w:rPr>
        <w:t xml:space="preserve">Proposal 3: RAN4 to discuss the test applicability for VSAT supporting </w:t>
      </w:r>
      <w:r w:rsidRPr="00E30289">
        <w:rPr>
          <w:rFonts w:eastAsiaTheme="minorEastAsia"/>
          <w:b/>
          <w:lang w:eastAsia="zh-CN"/>
        </w:rPr>
        <w:t>Ku bands in both FR1-NTN and FR2-NTN</w:t>
      </w:r>
      <w:r>
        <w:rPr>
          <w:rFonts w:eastAsiaTheme="minorEastAsia"/>
          <w:b/>
          <w:lang w:eastAsia="zh-CN"/>
        </w:rPr>
        <w:t xml:space="preserve">, if such VSAT exists. </w:t>
      </w:r>
    </w:p>
    <w:p w14:paraId="2ED084EA" w14:textId="77777777" w:rsidR="00FA0C0C" w:rsidRDefault="00FA0C0C" w:rsidP="00FA0C0C">
      <w:pPr>
        <w:pStyle w:val="1"/>
        <w:jc w:val="both"/>
        <w:rPr>
          <w:lang w:val="en-US"/>
        </w:rPr>
      </w:pPr>
      <w:r w:rsidRPr="00C0754F">
        <w:rPr>
          <w:lang w:val="en-US"/>
        </w:rPr>
        <w:lastRenderedPageBreak/>
        <w:t>Reference</w:t>
      </w:r>
    </w:p>
    <w:p w14:paraId="6CBF068D" w14:textId="396F5F6B" w:rsidR="00BA2C85" w:rsidRPr="00BA2C85" w:rsidRDefault="00BA2C85" w:rsidP="00BA2C85">
      <w:pPr>
        <w:numPr>
          <w:ilvl w:val="0"/>
          <w:numId w:val="5"/>
        </w:numPr>
        <w:spacing w:before="120" w:after="120"/>
        <w:rPr>
          <w:rFonts w:eastAsia="宋体"/>
          <w:lang w:val="en-US" w:eastAsia="zh-CN"/>
        </w:rPr>
      </w:pPr>
      <w:r w:rsidRPr="006E3806">
        <w:rPr>
          <w:rFonts w:eastAsia="宋体"/>
          <w:lang w:val="en-US" w:eastAsia="zh-CN"/>
        </w:rPr>
        <w:t>R4-2512121</w:t>
      </w:r>
      <w:r>
        <w:rPr>
          <w:rFonts w:eastAsia="宋体"/>
          <w:lang w:val="en-US" w:eastAsia="zh-CN"/>
        </w:rPr>
        <w:t xml:space="preserve">, </w:t>
      </w:r>
      <w:r w:rsidRPr="006E3806">
        <w:rPr>
          <w:rFonts w:eastAsia="宋体"/>
          <w:lang w:val="en-US" w:eastAsia="zh-CN"/>
        </w:rPr>
        <w:t xml:space="preserve">WF on RRM requirements for </w:t>
      </w:r>
      <w:proofErr w:type="spellStart"/>
      <w:r w:rsidRPr="006E3806">
        <w:rPr>
          <w:rFonts w:eastAsia="宋体"/>
          <w:lang w:val="en-US" w:eastAsia="zh-CN"/>
        </w:rPr>
        <w:t>NR_NTN_Ku_bands</w:t>
      </w:r>
      <w:proofErr w:type="spellEnd"/>
      <w:r>
        <w:t xml:space="preserve">, </w:t>
      </w:r>
      <w:r w:rsidRPr="00D909B1">
        <w:t>Apple</w:t>
      </w:r>
    </w:p>
    <w:sectPr w:rsidR="00BA2C85" w:rsidRPr="00BA2C85"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558E08" w14:textId="77777777" w:rsidR="003D443E" w:rsidRDefault="003D443E">
      <w:pPr>
        <w:spacing w:before="120" w:after="120"/>
      </w:pPr>
      <w:r>
        <w:separator/>
      </w:r>
    </w:p>
  </w:endnote>
  <w:endnote w:type="continuationSeparator" w:id="0">
    <w:p w14:paraId="6EBAC34C" w14:textId="77777777" w:rsidR="003D443E" w:rsidRDefault="003D443E">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A25B84" w:rsidRDefault="00A25B8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A25B84" w:rsidRDefault="00A25B84">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A25B84" w:rsidRDefault="00A25B84">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421A9F" w14:textId="77777777" w:rsidR="003D443E" w:rsidRDefault="003D443E">
      <w:pPr>
        <w:spacing w:before="120" w:after="120"/>
      </w:pPr>
      <w:r>
        <w:separator/>
      </w:r>
    </w:p>
  </w:footnote>
  <w:footnote w:type="continuationSeparator" w:id="0">
    <w:p w14:paraId="1FB63A35" w14:textId="77777777" w:rsidR="003D443E" w:rsidRDefault="003D443E">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F66960"/>
    <w:multiLevelType w:val="hybridMultilevel"/>
    <w:tmpl w:val="0864216A"/>
    <w:lvl w:ilvl="0" w:tplc="A22CFA3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2007"/>
        </w:tabs>
        <w:ind w:left="-2007" w:hanging="360"/>
      </w:pPr>
      <w:rPr>
        <w:rFonts w:ascii="Symbol" w:hAnsi="Symbol" w:hint="default"/>
        <w:b/>
        <w:i w:val="0"/>
        <w:color w:val="auto"/>
        <w:sz w:val="22"/>
      </w:rPr>
    </w:lvl>
    <w:lvl w:ilvl="1" w:tplc="04090003">
      <w:start w:val="1"/>
      <w:numFmt w:val="bullet"/>
      <w:lvlText w:val="o"/>
      <w:lvlJc w:val="left"/>
      <w:pPr>
        <w:tabs>
          <w:tab w:val="num" w:pos="-2186"/>
        </w:tabs>
        <w:ind w:left="-2186" w:hanging="360"/>
      </w:pPr>
      <w:rPr>
        <w:rFonts w:ascii="Courier New" w:hAnsi="Courier New" w:cs="Courier New" w:hint="default"/>
      </w:rPr>
    </w:lvl>
    <w:lvl w:ilvl="2" w:tplc="04090005">
      <w:start w:val="1"/>
      <w:numFmt w:val="bullet"/>
      <w:lvlText w:val=""/>
      <w:lvlJc w:val="left"/>
      <w:pPr>
        <w:tabs>
          <w:tab w:val="num" w:pos="-1466"/>
        </w:tabs>
        <w:ind w:left="-1466" w:hanging="360"/>
      </w:pPr>
      <w:rPr>
        <w:rFonts w:ascii="Wingdings" w:hAnsi="Wingdings" w:hint="default"/>
      </w:rPr>
    </w:lvl>
    <w:lvl w:ilvl="3" w:tplc="04090001" w:tentative="1">
      <w:start w:val="1"/>
      <w:numFmt w:val="bullet"/>
      <w:lvlText w:val=""/>
      <w:lvlJc w:val="left"/>
      <w:pPr>
        <w:tabs>
          <w:tab w:val="num" w:pos="-746"/>
        </w:tabs>
        <w:ind w:left="-746" w:hanging="360"/>
      </w:pPr>
      <w:rPr>
        <w:rFonts w:ascii="Symbol" w:hAnsi="Symbol" w:hint="default"/>
      </w:rPr>
    </w:lvl>
    <w:lvl w:ilvl="4" w:tplc="04090003" w:tentative="1">
      <w:start w:val="1"/>
      <w:numFmt w:val="bullet"/>
      <w:lvlText w:val="o"/>
      <w:lvlJc w:val="left"/>
      <w:pPr>
        <w:tabs>
          <w:tab w:val="num" w:pos="-26"/>
        </w:tabs>
        <w:ind w:left="-26" w:hanging="360"/>
      </w:pPr>
      <w:rPr>
        <w:rFonts w:ascii="Courier New" w:hAnsi="Courier New" w:cs="Courier New" w:hint="default"/>
      </w:rPr>
    </w:lvl>
    <w:lvl w:ilvl="5" w:tplc="04090005" w:tentative="1">
      <w:start w:val="1"/>
      <w:numFmt w:val="bullet"/>
      <w:lvlText w:val=""/>
      <w:lvlJc w:val="left"/>
      <w:pPr>
        <w:tabs>
          <w:tab w:val="num" w:pos="694"/>
        </w:tabs>
        <w:ind w:left="694" w:hanging="360"/>
      </w:pPr>
      <w:rPr>
        <w:rFonts w:ascii="Wingdings" w:hAnsi="Wingdings" w:hint="default"/>
      </w:rPr>
    </w:lvl>
    <w:lvl w:ilvl="6" w:tplc="04090001" w:tentative="1">
      <w:start w:val="1"/>
      <w:numFmt w:val="bullet"/>
      <w:lvlText w:val=""/>
      <w:lvlJc w:val="left"/>
      <w:pPr>
        <w:tabs>
          <w:tab w:val="num" w:pos="1414"/>
        </w:tabs>
        <w:ind w:left="1414" w:hanging="360"/>
      </w:pPr>
      <w:rPr>
        <w:rFonts w:ascii="Symbol" w:hAnsi="Symbol" w:hint="default"/>
      </w:rPr>
    </w:lvl>
    <w:lvl w:ilvl="7" w:tplc="04090003" w:tentative="1">
      <w:start w:val="1"/>
      <w:numFmt w:val="bullet"/>
      <w:lvlText w:val="o"/>
      <w:lvlJc w:val="left"/>
      <w:pPr>
        <w:tabs>
          <w:tab w:val="num" w:pos="2134"/>
        </w:tabs>
        <w:ind w:left="2134" w:hanging="360"/>
      </w:pPr>
      <w:rPr>
        <w:rFonts w:ascii="Courier New" w:hAnsi="Courier New" w:cs="Courier New" w:hint="default"/>
      </w:rPr>
    </w:lvl>
    <w:lvl w:ilvl="8" w:tplc="04090005" w:tentative="1">
      <w:start w:val="1"/>
      <w:numFmt w:val="bullet"/>
      <w:lvlText w:val=""/>
      <w:lvlJc w:val="left"/>
      <w:pPr>
        <w:tabs>
          <w:tab w:val="num" w:pos="2854"/>
        </w:tabs>
        <w:ind w:left="2854" w:hanging="360"/>
      </w:pPr>
      <w:rPr>
        <w:rFonts w:ascii="Wingdings" w:hAnsi="Wingdings" w:hint="default"/>
      </w:rPr>
    </w:lvl>
  </w:abstractNum>
  <w:abstractNum w:abstractNumId="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3"/>
  </w:num>
  <w:num w:numId="2">
    <w:abstractNumId w:val="7"/>
  </w:num>
  <w:num w:numId="3">
    <w:abstractNumId w:val="10"/>
  </w:num>
  <w:num w:numId="4">
    <w:abstractNumId w:val="1"/>
  </w:num>
  <w:num w:numId="5">
    <w:abstractNumId w:val="2"/>
  </w:num>
  <w:num w:numId="6">
    <w:abstractNumId w:val="6"/>
  </w:num>
  <w:num w:numId="7">
    <w:abstractNumId w:val="4"/>
  </w:num>
  <w:num w:numId="8">
    <w:abstractNumId w:val="11"/>
    <w:lvlOverride w:ilvl="0">
      <w:startOverride w:val="1"/>
    </w:lvlOverride>
  </w:num>
  <w:num w:numId="9">
    <w:abstractNumId w:val="5"/>
  </w:num>
  <w:num w:numId="10">
    <w:abstractNumId w:val="9"/>
  </w:num>
  <w:num w:numId="11">
    <w:abstractNumId w:val="8"/>
  </w:num>
  <w:num w:numId="1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D99"/>
    <w:rsid w:val="00040E87"/>
    <w:rsid w:val="00040F6D"/>
    <w:rsid w:val="00041163"/>
    <w:rsid w:val="000418AA"/>
    <w:rsid w:val="00041973"/>
    <w:rsid w:val="000419B9"/>
    <w:rsid w:val="000420FB"/>
    <w:rsid w:val="0004262C"/>
    <w:rsid w:val="00043021"/>
    <w:rsid w:val="0004334F"/>
    <w:rsid w:val="0004337B"/>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511"/>
    <w:rsid w:val="00057694"/>
    <w:rsid w:val="00057743"/>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E5A"/>
    <w:rsid w:val="00062F52"/>
    <w:rsid w:val="0006421E"/>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48"/>
    <w:rsid w:val="00093273"/>
    <w:rsid w:val="000933DE"/>
    <w:rsid w:val="000935E6"/>
    <w:rsid w:val="000937D2"/>
    <w:rsid w:val="00093C50"/>
    <w:rsid w:val="00093C9E"/>
    <w:rsid w:val="000940C0"/>
    <w:rsid w:val="00094236"/>
    <w:rsid w:val="00094FFF"/>
    <w:rsid w:val="000952C2"/>
    <w:rsid w:val="000954D9"/>
    <w:rsid w:val="000959E6"/>
    <w:rsid w:val="00095E9E"/>
    <w:rsid w:val="00095FA9"/>
    <w:rsid w:val="000962A7"/>
    <w:rsid w:val="00096355"/>
    <w:rsid w:val="0009665C"/>
    <w:rsid w:val="000967E7"/>
    <w:rsid w:val="000969FD"/>
    <w:rsid w:val="000972E8"/>
    <w:rsid w:val="00097841"/>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702"/>
    <w:rsid w:val="000C1A53"/>
    <w:rsid w:val="000C1AA3"/>
    <w:rsid w:val="000C1EBE"/>
    <w:rsid w:val="000C1FBC"/>
    <w:rsid w:val="000C2600"/>
    <w:rsid w:val="000C291C"/>
    <w:rsid w:val="000C29AA"/>
    <w:rsid w:val="000C3179"/>
    <w:rsid w:val="000C3266"/>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08D"/>
    <w:rsid w:val="000D14F3"/>
    <w:rsid w:val="000D19C5"/>
    <w:rsid w:val="000D1A28"/>
    <w:rsid w:val="000D1BB3"/>
    <w:rsid w:val="000D2221"/>
    <w:rsid w:val="000D248A"/>
    <w:rsid w:val="000D2519"/>
    <w:rsid w:val="000D2D12"/>
    <w:rsid w:val="000D2E2A"/>
    <w:rsid w:val="000D30F0"/>
    <w:rsid w:val="000D3487"/>
    <w:rsid w:val="000D37A1"/>
    <w:rsid w:val="000D3CB5"/>
    <w:rsid w:val="000D3D53"/>
    <w:rsid w:val="000D401B"/>
    <w:rsid w:val="000D404F"/>
    <w:rsid w:val="000D41CB"/>
    <w:rsid w:val="000D424A"/>
    <w:rsid w:val="000D424F"/>
    <w:rsid w:val="000D46EE"/>
    <w:rsid w:val="000D4997"/>
    <w:rsid w:val="000D4CE6"/>
    <w:rsid w:val="000D4E0C"/>
    <w:rsid w:val="000D4E35"/>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7B4"/>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9A"/>
    <w:rsid w:val="00115DCE"/>
    <w:rsid w:val="00116046"/>
    <w:rsid w:val="001163EE"/>
    <w:rsid w:val="00116445"/>
    <w:rsid w:val="00116AC4"/>
    <w:rsid w:val="00116F74"/>
    <w:rsid w:val="001176B7"/>
    <w:rsid w:val="001176E9"/>
    <w:rsid w:val="00117855"/>
    <w:rsid w:val="001179EE"/>
    <w:rsid w:val="00117A06"/>
    <w:rsid w:val="00117FE8"/>
    <w:rsid w:val="0012027C"/>
    <w:rsid w:val="00120596"/>
    <w:rsid w:val="00120C9B"/>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007"/>
    <w:rsid w:val="00126209"/>
    <w:rsid w:val="0012637C"/>
    <w:rsid w:val="001266F1"/>
    <w:rsid w:val="001268B9"/>
    <w:rsid w:val="0012690F"/>
    <w:rsid w:val="00126A0C"/>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D40"/>
    <w:rsid w:val="00132E02"/>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B8"/>
    <w:rsid w:val="00141BC1"/>
    <w:rsid w:val="00141DD2"/>
    <w:rsid w:val="00141EFA"/>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354"/>
    <w:rsid w:val="0014638D"/>
    <w:rsid w:val="00146462"/>
    <w:rsid w:val="00146542"/>
    <w:rsid w:val="00146693"/>
    <w:rsid w:val="0014679A"/>
    <w:rsid w:val="00146839"/>
    <w:rsid w:val="00146E46"/>
    <w:rsid w:val="00147140"/>
    <w:rsid w:val="00147C15"/>
    <w:rsid w:val="00147DE3"/>
    <w:rsid w:val="00147F3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766"/>
    <w:rsid w:val="00156B7C"/>
    <w:rsid w:val="00156E78"/>
    <w:rsid w:val="00157292"/>
    <w:rsid w:val="0015760F"/>
    <w:rsid w:val="0015766A"/>
    <w:rsid w:val="001579F0"/>
    <w:rsid w:val="00157A3A"/>
    <w:rsid w:val="00157F55"/>
    <w:rsid w:val="00160007"/>
    <w:rsid w:val="0016046E"/>
    <w:rsid w:val="00160519"/>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78D"/>
    <w:rsid w:val="00166CB7"/>
    <w:rsid w:val="00166D3D"/>
    <w:rsid w:val="0016746F"/>
    <w:rsid w:val="001679C5"/>
    <w:rsid w:val="00167D02"/>
    <w:rsid w:val="00170075"/>
    <w:rsid w:val="00170570"/>
    <w:rsid w:val="00170ADA"/>
    <w:rsid w:val="00170C0A"/>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AF9"/>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1EF1"/>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E1E"/>
    <w:rsid w:val="00196EB3"/>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88F"/>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3D0F"/>
    <w:rsid w:val="001B424D"/>
    <w:rsid w:val="001B4429"/>
    <w:rsid w:val="001B44A4"/>
    <w:rsid w:val="001B4901"/>
    <w:rsid w:val="001B4D99"/>
    <w:rsid w:val="001B4DD5"/>
    <w:rsid w:val="001B502A"/>
    <w:rsid w:val="001B51FE"/>
    <w:rsid w:val="001B5847"/>
    <w:rsid w:val="001B5DEB"/>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F9C"/>
    <w:rsid w:val="001C3FC8"/>
    <w:rsid w:val="001C41EF"/>
    <w:rsid w:val="001C43F3"/>
    <w:rsid w:val="001C46E2"/>
    <w:rsid w:val="001C47DC"/>
    <w:rsid w:val="001C4833"/>
    <w:rsid w:val="001C4909"/>
    <w:rsid w:val="001C4AAD"/>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8EE"/>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6E2"/>
    <w:rsid w:val="001E2EF6"/>
    <w:rsid w:val="001E2F8E"/>
    <w:rsid w:val="001E31EE"/>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950"/>
    <w:rsid w:val="001F2BBC"/>
    <w:rsid w:val="001F2C22"/>
    <w:rsid w:val="001F2E7D"/>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80C"/>
    <w:rsid w:val="002009CC"/>
    <w:rsid w:val="00200D15"/>
    <w:rsid w:val="00201120"/>
    <w:rsid w:val="00201637"/>
    <w:rsid w:val="0020165E"/>
    <w:rsid w:val="002019FF"/>
    <w:rsid w:val="00201A22"/>
    <w:rsid w:val="00201CA6"/>
    <w:rsid w:val="00201DD4"/>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573"/>
    <w:rsid w:val="00204D40"/>
    <w:rsid w:val="00204E86"/>
    <w:rsid w:val="00205243"/>
    <w:rsid w:val="002052ED"/>
    <w:rsid w:val="00205322"/>
    <w:rsid w:val="00205462"/>
    <w:rsid w:val="00205491"/>
    <w:rsid w:val="0020583F"/>
    <w:rsid w:val="00205938"/>
    <w:rsid w:val="00205948"/>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AA5"/>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1658"/>
    <w:rsid w:val="002322F6"/>
    <w:rsid w:val="0023230A"/>
    <w:rsid w:val="00232321"/>
    <w:rsid w:val="00232F73"/>
    <w:rsid w:val="00232FDD"/>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C95"/>
    <w:rsid w:val="00244113"/>
    <w:rsid w:val="00244224"/>
    <w:rsid w:val="0024448F"/>
    <w:rsid w:val="0024452C"/>
    <w:rsid w:val="00245128"/>
    <w:rsid w:val="00245428"/>
    <w:rsid w:val="00245579"/>
    <w:rsid w:val="00245A2C"/>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10E5"/>
    <w:rsid w:val="00251185"/>
    <w:rsid w:val="002514DB"/>
    <w:rsid w:val="002514E8"/>
    <w:rsid w:val="002519A0"/>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2AC"/>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DD0"/>
    <w:rsid w:val="00262FAD"/>
    <w:rsid w:val="00263019"/>
    <w:rsid w:val="002635B5"/>
    <w:rsid w:val="00263C17"/>
    <w:rsid w:val="00263C33"/>
    <w:rsid w:val="00263DAA"/>
    <w:rsid w:val="00263E6D"/>
    <w:rsid w:val="00263E9A"/>
    <w:rsid w:val="0026445C"/>
    <w:rsid w:val="002647D1"/>
    <w:rsid w:val="00264838"/>
    <w:rsid w:val="00265127"/>
    <w:rsid w:val="002654B6"/>
    <w:rsid w:val="00265508"/>
    <w:rsid w:val="0026564B"/>
    <w:rsid w:val="00265819"/>
    <w:rsid w:val="002658E7"/>
    <w:rsid w:val="00265A59"/>
    <w:rsid w:val="00265AD2"/>
    <w:rsid w:val="002662E2"/>
    <w:rsid w:val="00266622"/>
    <w:rsid w:val="0026680F"/>
    <w:rsid w:val="0026687C"/>
    <w:rsid w:val="00266CAB"/>
    <w:rsid w:val="00267038"/>
    <w:rsid w:val="0026741D"/>
    <w:rsid w:val="0026750E"/>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F5"/>
    <w:rsid w:val="002960CD"/>
    <w:rsid w:val="002962A6"/>
    <w:rsid w:val="00296491"/>
    <w:rsid w:val="002968EA"/>
    <w:rsid w:val="00296B7E"/>
    <w:rsid w:val="00296E0D"/>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20"/>
    <w:rsid w:val="002C18D8"/>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A1B"/>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C51"/>
    <w:rsid w:val="00323F04"/>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BF"/>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84F"/>
    <w:rsid w:val="00366C71"/>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43E"/>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5256"/>
    <w:rsid w:val="003F5320"/>
    <w:rsid w:val="003F54D2"/>
    <w:rsid w:val="003F5ADC"/>
    <w:rsid w:val="003F5CF1"/>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102F8"/>
    <w:rsid w:val="004105DB"/>
    <w:rsid w:val="00410F3C"/>
    <w:rsid w:val="00411109"/>
    <w:rsid w:val="0041147B"/>
    <w:rsid w:val="00411BF9"/>
    <w:rsid w:val="00411D4F"/>
    <w:rsid w:val="00411E21"/>
    <w:rsid w:val="0041243D"/>
    <w:rsid w:val="004127F8"/>
    <w:rsid w:val="00412A95"/>
    <w:rsid w:val="00412E4D"/>
    <w:rsid w:val="00412FE3"/>
    <w:rsid w:val="00413192"/>
    <w:rsid w:val="00413280"/>
    <w:rsid w:val="004136E7"/>
    <w:rsid w:val="004139D6"/>
    <w:rsid w:val="00413D05"/>
    <w:rsid w:val="0041411B"/>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05"/>
    <w:rsid w:val="0043297A"/>
    <w:rsid w:val="00432A5C"/>
    <w:rsid w:val="00432C62"/>
    <w:rsid w:val="00432E9D"/>
    <w:rsid w:val="00432F0A"/>
    <w:rsid w:val="00433592"/>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402B"/>
    <w:rsid w:val="004740A8"/>
    <w:rsid w:val="0047417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766"/>
    <w:rsid w:val="004949B4"/>
    <w:rsid w:val="0049526F"/>
    <w:rsid w:val="00495292"/>
    <w:rsid w:val="0049535F"/>
    <w:rsid w:val="004955E5"/>
    <w:rsid w:val="00495637"/>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4C4"/>
    <w:rsid w:val="004A2623"/>
    <w:rsid w:val="004A314D"/>
    <w:rsid w:val="004A3151"/>
    <w:rsid w:val="004A3225"/>
    <w:rsid w:val="004A38B3"/>
    <w:rsid w:val="004A447B"/>
    <w:rsid w:val="004A454B"/>
    <w:rsid w:val="004A4625"/>
    <w:rsid w:val="004A4CDF"/>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26C"/>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3DF"/>
    <w:rsid w:val="004F1B9D"/>
    <w:rsid w:val="004F1DD8"/>
    <w:rsid w:val="004F26FA"/>
    <w:rsid w:val="004F2825"/>
    <w:rsid w:val="004F2BCE"/>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6E95"/>
    <w:rsid w:val="0052702F"/>
    <w:rsid w:val="0052707B"/>
    <w:rsid w:val="0052751D"/>
    <w:rsid w:val="00527640"/>
    <w:rsid w:val="005277A3"/>
    <w:rsid w:val="0052782A"/>
    <w:rsid w:val="0053011F"/>
    <w:rsid w:val="005308D2"/>
    <w:rsid w:val="00531295"/>
    <w:rsid w:val="0053160A"/>
    <w:rsid w:val="00531D00"/>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11A"/>
    <w:rsid w:val="00564B02"/>
    <w:rsid w:val="00564BF2"/>
    <w:rsid w:val="00564E50"/>
    <w:rsid w:val="0056511D"/>
    <w:rsid w:val="005653EF"/>
    <w:rsid w:val="00565588"/>
    <w:rsid w:val="00565866"/>
    <w:rsid w:val="0056604D"/>
    <w:rsid w:val="00566177"/>
    <w:rsid w:val="00566190"/>
    <w:rsid w:val="0056619D"/>
    <w:rsid w:val="0056641C"/>
    <w:rsid w:val="00566469"/>
    <w:rsid w:val="00566CB1"/>
    <w:rsid w:val="00566CD3"/>
    <w:rsid w:val="0056722E"/>
    <w:rsid w:val="00567347"/>
    <w:rsid w:val="0056782C"/>
    <w:rsid w:val="00567B4B"/>
    <w:rsid w:val="00570586"/>
    <w:rsid w:val="0057060A"/>
    <w:rsid w:val="005711AE"/>
    <w:rsid w:val="005711E3"/>
    <w:rsid w:val="00571231"/>
    <w:rsid w:val="00571900"/>
    <w:rsid w:val="005719CC"/>
    <w:rsid w:val="00571C07"/>
    <w:rsid w:val="00571F80"/>
    <w:rsid w:val="005722A6"/>
    <w:rsid w:val="00572669"/>
    <w:rsid w:val="005728F2"/>
    <w:rsid w:val="00572E94"/>
    <w:rsid w:val="005738C9"/>
    <w:rsid w:val="00573977"/>
    <w:rsid w:val="00573C07"/>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7AF"/>
    <w:rsid w:val="005778B6"/>
    <w:rsid w:val="00577B06"/>
    <w:rsid w:val="00577ED2"/>
    <w:rsid w:val="00577F9C"/>
    <w:rsid w:val="0058025A"/>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91B"/>
    <w:rsid w:val="005A1B56"/>
    <w:rsid w:val="005A251E"/>
    <w:rsid w:val="005A2608"/>
    <w:rsid w:val="005A26E9"/>
    <w:rsid w:val="005A2766"/>
    <w:rsid w:val="005A29EA"/>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0A59"/>
    <w:rsid w:val="005D115A"/>
    <w:rsid w:val="005D1301"/>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5A6"/>
    <w:rsid w:val="005E0EB3"/>
    <w:rsid w:val="005E0F82"/>
    <w:rsid w:val="005E0FA0"/>
    <w:rsid w:val="005E1746"/>
    <w:rsid w:val="005E19B4"/>
    <w:rsid w:val="005E19CD"/>
    <w:rsid w:val="005E1AA6"/>
    <w:rsid w:val="005E1EE7"/>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93"/>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175"/>
    <w:rsid w:val="005F6357"/>
    <w:rsid w:val="005F655A"/>
    <w:rsid w:val="005F6A83"/>
    <w:rsid w:val="005F6CB4"/>
    <w:rsid w:val="005F6E77"/>
    <w:rsid w:val="005F7273"/>
    <w:rsid w:val="005F73D9"/>
    <w:rsid w:val="005F745E"/>
    <w:rsid w:val="005F76A4"/>
    <w:rsid w:val="005F7828"/>
    <w:rsid w:val="005F7A21"/>
    <w:rsid w:val="005F7B2E"/>
    <w:rsid w:val="005F7F8C"/>
    <w:rsid w:val="00600072"/>
    <w:rsid w:val="00600102"/>
    <w:rsid w:val="006004E5"/>
    <w:rsid w:val="00600BA2"/>
    <w:rsid w:val="00600EAD"/>
    <w:rsid w:val="00600EF9"/>
    <w:rsid w:val="0060152F"/>
    <w:rsid w:val="00601622"/>
    <w:rsid w:val="00601E48"/>
    <w:rsid w:val="00601FF2"/>
    <w:rsid w:val="00602EFC"/>
    <w:rsid w:val="00603617"/>
    <w:rsid w:val="00603D2B"/>
    <w:rsid w:val="00603D30"/>
    <w:rsid w:val="00603F89"/>
    <w:rsid w:val="00604099"/>
    <w:rsid w:val="006041A7"/>
    <w:rsid w:val="006043F8"/>
    <w:rsid w:val="006046B6"/>
    <w:rsid w:val="00604C2C"/>
    <w:rsid w:val="00604D89"/>
    <w:rsid w:val="0060519C"/>
    <w:rsid w:val="00605797"/>
    <w:rsid w:val="006059EE"/>
    <w:rsid w:val="00605A36"/>
    <w:rsid w:val="00605BC6"/>
    <w:rsid w:val="00605F0E"/>
    <w:rsid w:val="00605F6F"/>
    <w:rsid w:val="006062B7"/>
    <w:rsid w:val="00606513"/>
    <w:rsid w:val="00606536"/>
    <w:rsid w:val="00606F30"/>
    <w:rsid w:val="00606F6A"/>
    <w:rsid w:val="006070D8"/>
    <w:rsid w:val="006074BD"/>
    <w:rsid w:val="00607638"/>
    <w:rsid w:val="006077E4"/>
    <w:rsid w:val="00607BA2"/>
    <w:rsid w:val="00607C84"/>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ADC"/>
    <w:rsid w:val="00615BC6"/>
    <w:rsid w:val="00615C10"/>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30038"/>
    <w:rsid w:val="00630177"/>
    <w:rsid w:val="006307AE"/>
    <w:rsid w:val="006311A3"/>
    <w:rsid w:val="006312FE"/>
    <w:rsid w:val="00631750"/>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118"/>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638"/>
    <w:rsid w:val="006436DF"/>
    <w:rsid w:val="00643724"/>
    <w:rsid w:val="00643CD3"/>
    <w:rsid w:val="00643D5E"/>
    <w:rsid w:val="00643ECF"/>
    <w:rsid w:val="0064442C"/>
    <w:rsid w:val="00644842"/>
    <w:rsid w:val="00644B0C"/>
    <w:rsid w:val="00644BE3"/>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3C2"/>
    <w:rsid w:val="00653E2B"/>
    <w:rsid w:val="00653F50"/>
    <w:rsid w:val="00654516"/>
    <w:rsid w:val="00654A18"/>
    <w:rsid w:val="006551F3"/>
    <w:rsid w:val="0065545C"/>
    <w:rsid w:val="00656046"/>
    <w:rsid w:val="0065647D"/>
    <w:rsid w:val="00656812"/>
    <w:rsid w:val="00656BB7"/>
    <w:rsid w:val="0065700C"/>
    <w:rsid w:val="00657083"/>
    <w:rsid w:val="0065711D"/>
    <w:rsid w:val="0065719F"/>
    <w:rsid w:val="0065760B"/>
    <w:rsid w:val="00657741"/>
    <w:rsid w:val="00657806"/>
    <w:rsid w:val="00657E7A"/>
    <w:rsid w:val="00660000"/>
    <w:rsid w:val="00660398"/>
    <w:rsid w:val="00660788"/>
    <w:rsid w:val="006609BC"/>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603D"/>
    <w:rsid w:val="00666197"/>
    <w:rsid w:val="00666343"/>
    <w:rsid w:val="00666596"/>
    <w:rsid w:val="006665DD"/>
    <w:rsid w:val="00666898"/>
    <w:rsid w:val="00666A25"/>
    <w:rsid w:val="00666DA5"/>
    <w:rsid w:val="00666E0F"/>
    <w:rsid w:val="00666F77"/>
    <w:rsid w:val="0066705C"/>
    <w:rsid w:val="00667403"/>
    <w:rsid w:val="00667A3C"/>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CFF"/>
    <w:rsid w:val="00673FF1"/>
    <w:rsid w:val="006744D9"/>
    <w:rsid w:val="00674862"/>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2021"/>
    <w:rsid w:val="006C235E"/>
    <w:rsid w:val="006C29E2"/>
    <w:rsid w:val="006C2C1C"/>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A27"/>
    <w:rsid w:val="006C7C5A"/>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818"/>
    <w:rsid w:val="006D5932"/>
    <w:rsid w:val="006D5A54"/>
    <w:rsid w:val="006D5DE6"/>
    <w:rsid w:val="006D5EB3"/>
    <w:rsid w:val="006D61EE"/>
    <w:rsid w:val="006D6978"/>
    <w:rsid w:val="006D6B43"/>
    <w:rsid w:val="006D6E72"/>
    <w:rsid w:val="006D7134"/>
    <w:rsid w:val="006D7178"/>
    <w:rsid w:val="006D73ED"/>
    <w:rsid w:val="006D73FB"/>
    <w:rsid w:val="006D7740"/>
    <w:rsid w:val="006D7BDC"/>
    <w:rsid w:val="006D7EAD"/>
    <w:rsid w:val="006D7ECB"/>
    <w:rsid w:val="006E0370"/>
    <w:rsid w:val="006E0E9E"/>
    <w:rsid w:val="006E1076"/>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50A"/>
    <w:rsid w:val="00715C83"/>
    <w:rsid w:val="00715EFF"/>
    <w:rsid w:val="00715F4E"/>
    <w:rsid w:val="00716001"/>
    <w:rsid w:val="00716258"/>
    <w:rsid w:val="007162E3"/>
    <w:rsid w:val="0071645D"/>
    <w:rsid w:val="00716851"/>
    <w:rsid w:val="007169A5"/>
    <w:rsid w:val="00716C0D"/>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562"/>
    <w:rsid w:val="007236F8"/>
    <w:rsid w:val="007239FC"/>
    <w:rsid w:val="00723E59"/>
    <w:rsid w:val="00723EA4"/>
    <w:rsid w:val="00724675"/>
    <w:rsid w:val="00724849"/>
    <w:rsid w:val="00724C7B"/>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202"/>
    <w:rsid w:val="0073443B"/>
    <w:rsid w:val="00734781"/>
    <w:rsid w:val="007347F1"/>
    <w:rsid w:val="00734BE0"/>
    <w:rsid w:val="00734FFB"/>
    <w:rsid w:val="0073503C"/>
    <w:rsid w:val="00735177"/>
    <w:rsid w:val="007357D1"/>
    <w:rsid w:val="00735B9A"/>
    <w:rsid w:val="00735FE7"/>
    <w:rsid w:val="00736374"/>
    <w:rsid w:val="00736576"/>
    <w:rsid w:val="00736894"/>
    <w:rsid w:val="00736D20"/>
    <w:rsid w:val="00736E87"/>
    <w:rsid w:val="00737096"/>
    <w:rsid w:val="00737399"/>
    <w:rsid w:val="00737600"/>
    <w:rsid w:val="00737ED7"/>
    <w:rsid w:val="00740115"/>
    <w:rsid w:val="00740179"/>
    <w:rsid w:val="007403B1"/>
    <w:rsid w:val="00740402"/>
    <w:rsid w:val="00740678"/>
    <w:rsid w:val="0074075C"/>
    <w:rsid w:val="007409B9"/>
    <w:rsid w:val="00740A44"/>
    <w:rsid w:val="0074143A"/>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A27"/>
    <w:rsid w:val="00760C06"/>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C50"/>
    <w:rsid w:val="00770C66"/>
    <w:rsid w:val="00770CD3"/>
    <w:rsid w:val="00770DB7"/>
    <w:rsid w:val="00771200"/>
    <w:rsid w:val="00771240"/>
    <w:rsid w:val="00771861"/>
    <w:rsid w:val="0077187F"/>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2B1A"/>
    <w:rsid w:val="00783519"/>
    <w:rsid w:val="0078394B"/>
    <w:rsid w:val="00783A15"/>
    <w:rsid w:val="00783AB7"/>
    <w:rsid w:val="00784143"/>
    <w:rsid w:val="0078441B"/>
    <w:rsid w:val="00784657"/>
    <w:rsid w:val="007846F4"/>
    <w:rsid w:val="007852D8"/>
    <w:rsid w:val="007854DA"/>
    <w:rsid w:val="00785895"/>
    <w:rsid w:val="007860F3"/>
    <w:rsid w:val="007861A4"/>
    <w:rsid w:val="00786432"/>
    <w:rsid w:val="0078650D"/>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E9"/>
    <w:rsid w:val="007A5B0B"/>
    <w:rsid w:val="007A5C5C"/>
    <w:rsid w:val="007A5D6D"/>
    <w:rsid w:val="007A6346"/>
    <w:rsid w:val="007A6809"/>
    <w:rsid w:val="007A690D"/>
    <w:rsid w:val="007A6A3A"/>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2F1"/>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17FF"/>
    <w:rsid w:val="007E211F"/>
    <w:rsid w:val="007E2178"/>
    <w:rsid w:val="007E21BA"/>
    <w:rsid w:val="007E2210"/>
    <w:rsid w:val="007E22AE"/>
    <w:rsid w:val="007E235F"/>
    <w:rsid w:val="007E259D"/>
    <w:rsid w:val="007E2C55"/>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C2"/>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29D"/>
    <w:rsid w:val="00810344"/>
    <w:rsid w:val="00810525"/>
    <w:rsid w:val="00810B8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1FB"/>
    <w:rsid w:val="0083742C"/>
    <w:rsid w:val="00837A66"/>
    <w:rsid w:val="00837AA5"/>
    <w:rsid w:val="0084009E"/>
    <w:rsid w:val="008402EA"/>
    <w:rsid w:val="00840675"/>
    <w:rsid w:val="0084078A"/>
    <w:rsid w:val="00840870"/>
    <w:rsid w:val="008409FC"/>
    <w:rsid w:val="00840AE0"/>
    <w:rsid w:val="00840C7F"/>
    <w:rsid w:val="008413D9"/>
    <w:rsid w:val="0084169C"/>
    <w:rsid w:val="00841A53"/>
    <w:rsid w:val="00841D7C"/>
    <w:rsid w:val="00842104"/>
    <w:rsid w:val="0084289F"/>
    <w:rsid w:val="008428ED"/>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525"/>
    <w:rsid w:val="00854AA4"/>
    <w:rsid w:val="00854FE9"/>
    <w:rsid w:val="00855467"/>
    <w:rsid w:val="00855B03"/>
    <w:rsid w:val="00855C22"/>
    <w:rsid w:val="00855D41"/>
    <w:rsid w:val="0085603B"/>
    <w:rsid w:val="0085620C"/>
    <w:rsid w:val="008562A0"/>
    <w:rsid w:val="00856323"/>
    <w:rsid w:val="008563DD"/>
    <w:rsid w:val="00856506"/>
    <w:rsid w:val="0085660A"/>
    <w:rsid w:val="00856A95"/>
    <w:rsid w:val="00856BF9"/>
    <w:rsid w:val="00856ED7"/>
    <w:rsid w:val="00856FF7"/>
    <w:rsid w:val="0085703F"/>
    <w:rsid w:val="00857125"/>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0EEB"/>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A"/>
    <w:rsid w:val="008914BA"/>
    <w:rsid w:val="00891718"/>
    <w:rsid w:val="0089197F"/>
    <w:rsid w:val="008919FA"/>
    <w:rsid w:val="00891DD6"/>
    <w:rsid w:val="00891E17"/>
    <w:rsid w:val="0089239D"/>
    <w:rsid w:val="00892AF2"/>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2168"/>
    <w:rsid w:val="008A26E5"/>
    <w:rsid w:val="008A2701"/>
    <w:rsid w:val="008A2976"/>
    <w:rsid w:val="008A2FFA"/>
    <w:rsid w:val="008A3ADF"/>
    <w:rsid w:val="008A4336"/>
    <w:rsid w:val="008A446E"/>
    <w:rsid w:val="008A4C71"/>
    <w:rsid w:val="008A5268"/>
    <w:rsid w:val="008A6279"/>
    <w:rsid w:val="008A62C8"/>
    <w:rsid w:val="008A6709"/>
    <w:rsid w:val="008A67CE"/>
    <w:rsid w:val="008A6C80"/>
    <w:rsid w:val="008A6E06"/>
    <w:rsid w:val="008A7086"/>
    <w:rsid w:val="008A7158"/>
    <w:rsid w:val="008A7873"/>
    <w:rsid w:val="008B0208"/>
    <w:rsid w:val="008B081D"/>
    <w:rsid w:val="008B092F"/>
    <w:rsid w:val="008B0F95"/>
    <w:rsid w:val="008B0FBD"/>
    <w:rsid w:val="008B106A"/>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B9F"/>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B2"/>
    <w:rsid w:val="008C2307"/>
    <w:rsid w:val="008C23A2"/>
    <w:rsid w:val="008C274C"/>
    <w:rsid w:val="008C27A7"/>
    <w:rsid w:val="008C2E5F"/>
    <w:rsid w:val="008C2F57"/>
    <w:rsid w:val="008C3394"/>
    <w:rsid w:val="008C34F0"/>
    <w:rsid w:val="008C35B8"/>
    <w:rsid w:val="008C3C2B"/>
    <w:rsid w:val="008C3C74"/>
    <w:rsid w:val="008C3C7E"/>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572"/>
    <w:rsid w:val="008D7C8E"/>
    <w:rsid w:val="008E04A7"/>
    <w:rsid w:val="008E09D2"/>
    <w:rsid w:val="008E0A84"/>
    <w:rsid w:val="008E0BE4"/>
    <w:rsid w:val="008E0D9C"/>
    <w:rsid w:val="008E106A"/>
    <w:rsid w:val="008E1130"/>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F20"/>
    <w:rsid w:val="008F0011"/>
    <w:rsid w:val="008F009E"/>
    <w:rsid w:val="008F05D8"/>
    <w:rsid w:val="008F088C"/>
    <w:rsid w:val="008F0B09"/>
    <w:rsid w:val="008F0FE4"/>
    <w:rsid w:val="008F1109"/>
    <w:rsid w:val="008F12E5"/>
    <w:rsid w:val="008F1406"/>
    <w:rsid w:val="008F18F0"/>
    <w:rsid w:val="008F1ACD"/>
    <w:rsid w:val="008F1B90"/>
    <w:rsid w:val="008F2267"/>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78C"/>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193"/>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4E3"/>
    <w:rsid w:val="0091469B"/>
    <w:rsid w:val="00914799"/>
    <w:rsid w:val="009148EE"/>
    <w:rsid w:val="00914C70"/>
    <w:rsid w:val="00914CEA"/>
    <w:rsid w:val="00914DF3"/>
    <w:rsid w:val="00914EFA"/>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695"/>
    <w:rsid w:val="009216DD"/>
    <w:rsid w:val="00921A35"/>
    <w:rsid w:val="00921B1B"/>
    <w:rsid w:val="00921D22"/>
    <w:rsid w:val="0092276F"/>
    <w:rsid w:val="00922B50"/>
    <w:rsid w:val="00922DE5"/>
    <w:rsid w:val="00922EBD"/>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2F92"/>
    <w:rsid w:val="00953051"/>
    <w:rsid w:val="00953398"/>
    <w:rsid w:val="009536E5"/>
    <w:rsid w:val="00953893"/>
    <w:rsid w:val="00953CFE"/>
    <w:rsid w:val="0095456E"/>
    <w:rsid w:val="009548DF"/>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2124"/>
    <w:rsid w:val="0096321A"/>
    <w:rsid w:val="0096346D"/>
    <w:rsid w:val="009638F1"/>
    <w:rsid w:val="00963C0E"/>
    <w:rsid w:val="00963EC5"/>
    <w:rsid w:val="00964062"/>
    <w:rsid w:val="00964285"/>
    <w:rsid w:val="009642D0"/>
    <w:rsid w:val="00964435"/>
    <w:rsid w:val="00964583"/>
    <w:rsid w:val="00964747"/>
    <w:rsid w:val="0096541B"/>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F6"/>
    <w:rsid w:val="00972BDF"/>
    <w:rsid w:val="00973219"/>
    <w:rsid w:val="0097338E"/>
    <w:rsid w:val="009733A9"/>
    <w:rsid w:val="0097353F"/>
    <w:rsid w:val="0097356C"/>
    <w:rsid w:val="00973A1F"/>
    <w:rsid w:val="00973BB5"/>
    <w:rsid w:val="00973D61"/>
    <w:rsid w:val="00973D6D"/>
    <w:rsid w:val="00974B5A"/>
    <w:rsid w:val="00975201"/>
    <w:rsid w:val="00975224"/>
    <w:rsid w:val="009759B5"/>
    <w:rsid w:val="00975FB6"/>
    <w:rsid w:val="00976066"/>
    <w:rsid w:val="009765B4"/>
    <w:rsid w:val="009769C3"/>
    <w:rsid w:val="00976CCD"/>
    <w:rsid w:val="00976DAF"/>
    <w:rsid w:val="00977090"/>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343"/>
    <w:rsid w:val="009B15C8"/>
    <w:rsid w:val="009B1759"/>
    <w:rsid w:val="009B17EC"/>
    <w:rsid w:val="009B1A17"/>
    <w:rsid w:val="009B23E7"/>
    <w:rsid w:val="009B2757"/>
    <w:rsid w:val="009B2851"/>
    <w:rsid w:val="009B2DD8"/>
    <w:rsid w:val="009B3128"/>
    <w:rsid w:val="009B319B"/>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5DA7"/>
    <w:rsid w:val="009B615E"/>
    <w:rsid w:val="009B64A9"/>
    <w:rsid w:val="009B6B8E"/>
    <w:rsid w:val="009B6BA4"/>
    <w:rsid w:val="009B6BBC"/>
    <w:rsid w:val="009B6E49"/>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0ED2"/>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165"/>
    <w:rsid w:val="009D26D8"/>
    <w:rsid w:val="009D27D6"/>
    <w:rsid w:val="009D2D1C"/>
    <w:rsid w:val="009D3043"/>
    <w:rsid w:val="009D3145"/>
    <w:rsid w:val="009D3489"/>
    <w:rsid w:val="009D3E19"/>
    <w:rsid w:val="009D44A1"/>
    <w:rsid w:val="009D4844"/>
    <w:rsid w:val="009D4D14"/>
    <w:rsid w:val="009D52CB"/>
    <w:rsid w:val="009D5434"/>
    <w:rsid w:val="009D5AEE"/>
    <w:rsid w:val="009D5CFF"/>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8A2"/>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4FC"/>
    <w:rsid w:val="00A70A64"/>
    <w:rsid w:val="00A71260"/>
    <w:rsid w:val="00A71487"/>
    <w:rsid w:val="00A71843"/>
    <w:rsid w:val="00A718E5"/>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2F9"/>
    <w:rsid w:val="00A764F1"/>
    <w:rsid w:val="00A76880"/>
    <w:rsid w:val="00A76910"/>
    <w:rsid w:val="00A76959"/>
    <w:rsid w:val="00A76C5D"/>
    <w:rsid w:val="00A76FFF"/>
    <w:rsid w:val="00A77277"/>
    <w:rsid w:val="00A774D2"/>
    <w:rsid w:val="00A77C7A"/>
    <w:rsid w:val="00A8001C"/>
    <w:rsid w:val="00A8016F"/>
    <w:rsid w:val="00A805C3"/>
    <w:rsid w:val="00A80726"/>
    <w:rsid w:val="00A80901"/>
    <w:rsid w:val="00A809D6"/>
    <w:rsid w:val="00A80F7C"/>
    <w:rsid w:val="00A812CC"/>
    <w:rsid w:val="00A81519"/>
    <w:rsid w:val="00A81662"/>
    <w:rsid w:val="00A817B6"/>
    <w:rsid w:val="00A81C1C"/>
    <w:rsid w:val="00A81C8C"/>
    <w:rsid w:val="00A81CE5"/>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83B"/>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798"/>
    <w:rsid w:val="00AA490F"/>
    <w:rsid w:val="00AA4E99"/>
    <w:rsid w:val="00AA508F"/>
    <w:rsid w:val="00AA51B4"/>
    <w:rsid w:val="00AA539D"/>
    <w:rsid w:val="00AA5584"/>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D11"/>
    <w:rsid w:val="00AB4143"/>
    <w:rsid w:val="00AB488E"/>
    <w:rsid w:val="00AB4A58"/>
    <w:rsid w:val="00AB4FC4"/>
    <w:rsid w:val="00AB58B2"/>
    <w:rsid w:val="00AB5F73"/>
    <w:rsid w:val="00AB5F7F"/>
    <w:rsid w:val="00AB614D"/>
    <w:rsid w:val="00AB617A"/>
    <w:rsid w:val="00AB6282"/>
    <w:rsid w:val="00AB63FA"/>
    <w:rsid w:val="00AB6943"/>
    <w:rsid w:val="00AB6CF9"/>
    <w:rsid w:val="00AB7519"/>
    <w:rsid w:val="00AB791B"/>
    <w:rsid w:val="00AC0464"/>
    <w:rsid w:val="00AC0585"/>
    <w:rsid w:val="00AC0825"/>
    <w:rsid w:val="00AC09D0"/>
    <w:rsid w:val="00AC0E40"/>
    <w:rsid w:val="00AC1233"/>
    <w:rsid w:val="00AC1514"/>
    <w:rsid w:val="00AC17F3"/>
    <w:rsid w:val="00AC1807"/>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FCD"/>
    <w:rsid w:val="00AF2127"/>
    <w:rsid w:val="00AF221F"/>
    <w:rsid w:val="00AF2444"/>
    <w:rsid w:val="00AF25B8"/>
    <w:rsid w:val="00AF25CD"/>
    <w:rsid w:val="00AF272A"/>
    <w:rsid w:val="00AF28E8"/>
    <w:rsid w:val="00AF2A89"/>
    <w:rsid w:val="00AF2EDD"/>
    <w:rsid w:val="00AF310B"/>
    <w:rsid w:val="00AF31DC"/>
    <w:rsid w:val="00AF3691"/>
    <w:rsid w:val="00AF37CB"/>
    <w:rsid w:val="00AF3EB8"/>
    <w:rsid w:val="00AF41DE"/>
    <w:rsid w:val="00AF46A5"/>
    <w:rsid w:val="00AF4AF2"/>
    <w:rsid w:val="00AF4E52"/>
    <w:rsid w:val="00AF4E58"/>
    <w:rsid w:val="00AF4EB8"/>
    <w:rsid w:val="00AF4EC7"/>
    <w:rsid w:val="00AF4EE7"/>
    <w:rsid w:val="00AF4F7A"/>
    <w:rsid w:val="00AF527D"/>
    <w:rsid w:val="00AF53F0"/>
    <w:rsid w:val="00AF56DB"/>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C62"/>
    <w:rsid w:val="00B02613"/>
    <w:rsid w:val="00B0350A"/>
    <w:rsid w:val="00B03E65"/>
    <w:rsid w:val="00B03E8F"/>
    <w:rsid w:val="00B042AD"/>
    <w:rsid w:val="00B044CD"/>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00A"/>
    <w:rsid w:val="00B211BA"/>
    <w:rsid w:val="00B21408"/>
    <w:rsid w:val="00B2192D"/>
    <w:rsid w:val="00B21D56"/>
    <w:rsid w:val="00B21E39"/>
    <w:rsid w:val="00B21F04"/>
    <w:rsid w:val="00B21FF8"/>
    <w:rsid w:val="00B225EB"/>
    <w:rsid w:val="00B22721"/>
    <w:rsid w:val="00B22BE6"/>
    <w:rsid w:val="00B22FC5"/>
    <w:rsid w:val="00B23059"/>
    <w:rsid w:val="00B235A6"/>
    <w:rsid w:val="00B239D8"/>
    <w:rsid w:val="00B23A9B"/>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5D02"/>
    <w:rsid w:val="00B45F12"/>
    <w:rsid w:val="00B46047"/>
    <w:rsid w:val="00B463E4"/>
    <w:rsid w:val="00B46AF7"/>
    <w:rsid w:val="00B46BE9"/>
    <w:rsid w:val="00B46D65"/>
    <w:rsid w:val="00B471AE"/>
    <w:rsid w:val="00B47653"/>
    <w:rsid w:val="00B47751"/>
    <w:rsid w:val="00B50476"/>
    <w:rsid w:val="00B50808"/>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F3A"/>
    <w:rsid w:val="00B57251"/>
    <w:rsid w:val="00B573A3"/>
    <w:rsid w:val="00B57CDE"/>
    <w:rsid w:val="00B57E24"/>
    <w:rsid w:val="00B57E43"/>
    <w:rsid w:val="00B57ED9"/>
    <w:rsid w:val="00B57EDE"/>
    <w:rsid w:val="00B60689"/>
    <w:rsid w:val="00B60EC7"/>
    <w:rsid w:val="00B61C7E"/>
    <w:rsid w:val="00B61DB7"/>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384"/>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4FE"/>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0EC"/>
    <w:rsid w:val="00B854E8"/>
    <w:rsid w:val="00B8575B"/>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CB2"/>
    <w:rsid w:val="00B93D6F"/>
    <w:rsid w:val="00B93E60"/>
    <w:rsid w:val="00B93ED7"/>
    <w:rsid w:val="00B94097"/>
    <w:rsid w:val="00B9491E"/>
    <w:rsid w:val="00B94A90"/>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DEF"/>
    <w:rsid w:val="00BA019E"/>
    <w:rsid w:val="00BA0527"/>
    <w:rsid w:val="00BA06C5"/>
    <w:rsid w:val="00BA0DEE"/>
    <w:rsid w:val="00BA128E"/>
    <w:rsid w:val="00BA18D2"/>
    <w:rsid w:val="00BA1E06"/>
    <w:rsid w:val="00BA1EFE"/>
    <w:rsid w:val="00BA20E6"/>
    <w:rsid w:val="00BA20FB"/>
    <w:rsid w:val="00BA2120"/>
    <w:rsid w:val="00BA215E"/>
    <w:rsid w:val="00BA216E"/>
    <w:rsid w:val="00BA22F5"/>
    <w:rsid w:val="00BA270E"/>
    <w:rsid w:val="00BA288B"/>
    <w:rsid w:val="00BA29F0"/>
    <w:rsid w:val="00BA29F2"/>
    <w:rsid w:val="00BA29FE"/>
    <w:rsid w:val="00BA2C85"/>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09"/>
    <w:rsid w:val="00BB447B"/>
    <w:rsid w:val="00BB48E6"/>
    <w:rsid w:val="00BB4A68"/>
    <w:rsid w:val="00BB4AC3"/>
    <w:rsid w:val="00BB4F91"/>
    <w:rsid w:val="00BB5141"/>
    <w:rsid w:val="00BB515C"/>
    <w:rsid w:val="00BB5D8F"/>
    <w:rsid w:val="00BB5E43"/>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3C1F"/>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5A6"/>
    <w:rsid w:val="00BD76D8"/>
    <w:rsid w:val="00BD76ED"/>
    <w:rsid w:val="00BD7AEA"/>
    <w:rsid w:val="00BD7CA1"/>
    <w:rsid w:val="00BD7F21"/>
    <w:rsid w:val="00BD7FF5"/>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E"/>
    <w:rsid w:val="00BF61EF"/>
    <w:rsid w:val="00BF66F2"/>
    <w:rsid w:val="00BF69EA"/>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3CF9"/>
    <w:rsid w:val="00C13E28"/>
    <w:rsid w:val="00C13F29"/>
    <w:rsid w:val="00C141EB"/>
    <w:rsid w:val="00C1438E"/>
    <w:rsid w:val="00C1468C"/>
    <w:rsid w:val="00C14C3B"/>
    <w:rsid w:val="00C14D6F"/>
    <w:rsid w:val="00C15058"/>
    <w:rsid w:val="00C15D84"/>
    <w:rsid w:val="00C16491"/>
    <w:rsid w:val="00C165C8"/>
    <w:rsid w:val="00C16AF2"/>
    <w:rsid w:val="00C16BFD"/>
    <w:rsid w:val="00C16E53"/>
    <w:rsid w:val="00C17302"/>
    <w:rsid w:val="00C1751B"/>
    <w:rsid w:val="00C175EC"/>
    <w:rsid w:val="00C17695"/>
    <w:rsid w:val="00C203A5"/>
    <w:rsid w:val="00C20435"/>
    <w:rsid w:val="00C205E5"/>
    <w:rsid w:val="00C2105E"/>
    <w:rsid w:val="00C21241"/>
    <w:rsid w:val="00C2185A"/>
    <w:rsid w:val="00C21A59"/>
    <w:rsid w:val="00C21B4A"/>
    <w:rsid w:val="00C22081"/>
    <w:rsid w:val="00C221C5"/>
    <w:rsid w:val="00C2227B"/>
    <w:rsid w:val="00C226F3"/>
    <w:rsid w:val="00C228F5"/>
    <w:rsid w:val="00C22B7C"/>
    <w:rsid w:val="00C23025"/>
    <w:rsid w:val="00C2306A"/>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D7F"/>
    <w:rsid w:val="00C43E7A"/>
    <w:rsid w:val="00C440E1"/>
    <w:rsid w:val="00C441EB"/>
    <w:rsid w:val="00C445C8"/>
    <w:rsid w:val="00C44F11"/>
    <w:rsid w:val="00C45744"/>
    <w:rsid w:val="00C45AA2"/>
    <w:rsid w:val="00C45E9F"/>
    <w:rsid w:val="00C45F24"/>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A4B"/>
    <w:rsid w:val="00C54C38"/>
    <w:rsid w:val="00C55651"/>
    <w:rsid w:val="00C55893"/>
    <w:rsid w:val="00C55BEF"/>
    <w:rsid w:val="00C55FD0"/>
    <w:rsid w:val="00C563F4"/>
    <w:rsid w:val="00C5670B"/>
    <w:rsid w:val="00C56821"/>
    <w:rsid w:val="00C56BA0"/>
    <w:rsid w:val="00C56FBE"/>
    <w:rsid w:val="00C571F6"/>
    <w:rsid w:val="00C57211"/>
    <w:rsid w:val="00C5751B"/>
    <w:rsid w:val="00C579F3"/>
    <w:rsid w:val="00C57C32"/>
    <w:rsid w:val="00C57C78"/>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D83"/>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735"/>
    <w:rsid w:val="00C72A78"/>
    <w:rsid w:val="00C7303C"/>
    <w:rsid w:val="00C733F4"/>
    <w:rsid w:val="00C735FC"/>
    <w:rsid w:val="00C7377E"/>
    <w:rsid w:val="00C73A06"/>
    <w:rsid w:val="00C740D6"/>
    <w:rsid w:val="00C74272"/>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61E"/>
    <w:rsid w:val="00C906AE"/>
    <w:rsid w:val="00C909B4"/>
    <w:rsid w:val="00C90A37"/>
    <w:rsid w:val="00C90A9A"/>
    <w:rsid w:val="00C90BBD"/>
    <w:rsid w:val="00C90CDA"/>
    <w:rsid w:val="00C90F3E"/>
    <w:rsid w:val="00C90FD9"/>
    <w:rsid w:val="00C917DF"/>
    <w:rsid w:val="00C91C76"/>
    <w:rsid w:val="00C91D38"/>
    <w:rsid w:val="00C9250A"/>
    <w:rsid w:val="00C9278A"/>
    <w:rsid w:val="00C9285C"/>
    <w:rsid w:val="00C9296A"/>
    <w:rsid w:val="00C934EF"/>
    <w:rsid w:val="00C93820"/>
    <w:rsid w:val="00C93C3F"/>
    <w:rsid w:val="00C93CE0"/>
    <w:rsid w:val="00C93E5E"/>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56A"/>
    <w:rsid w:val="00CA66E1"/>
    <w:rsid w:val="00CA6765"/>
    <w:rsid w:val="00CA6A11"/>
    <w:rsid w:val="00CA6B87"/>
    <w:rsid w:val="00CA6FA0"/>
    <w:rsid w:val="00CA6FB2"/>
    <w:rsid w:val="00CA737C"/>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6E9"/>
    <w:rsid w:val="00CB79DF"/>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4FA5"/>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8C"/>
    <w:rsid w:val="00D03FA4"/>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AC1"/>
    <w:rsid w:val="00D20AE5"/>
    <w:rsid w:val="00D20BD9"/>
    <w:rsid w:val="00D212FD"/>
    <w:rsid w:val="00D2143C"/>
    <w:rsid w:val="00D216CF"/>
    <w:rsid w:val="00D21733"/>
    <w:rsid w:val="00D21736"/>
    <w:rsid w:val="00D217F1"/>
    <w:rsid w:val="00D21D17"/>
    <w:rsid w:val="00D21E85"/>
    <w:rsid w:val="00D2208E"/>
    <w:rsid w:val="00D221B3"/>
    <w:rsid w:val="00D22370"/>
    <w:rsid w:val="00D224F3"/>
    <w:rsid w:val="00D22739"/>
    <w:rsid w:val="00D228EB"/>
    <w:rsid w:val="00D229CC"/>
    <w:rsid w:val="00D22E22"/>
    <w:rsid w:val="00D23D96"/>
    <w:rsid w:val="00D2438D"/>
    <w:rsid w:val="00D245A0"/>
    <w:rsid w:val="00D24666"/>
    <w:rsid w:val="00D24B42"/>
    <w:rsid w:val="00D250E9"/>
    <w:rsid w:val="00D251BD"/>
    <w:rsid w:val="00D254BF"/>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F32"/>
    <w:rsid w:val="00D3213B"/>
    <w:rsid w:val="00D322B8"/>
    <w:rsid w:val="00D322E9"/>
    <w:rsid w:val="00D3265C"/>
    <w:rsid w:val="00D3268A"/>
    <w:rsid w:val="00D32DDE"/>
    <w:rsid w:val="00D32F25"/>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72E9"/>
    <w:rsid w:val="00D37310"/>
    <w:rsid w:val="00D374C0"/>
    <w:rsid w:val="00D377AD"/>
    <w:rsid w:val="00D37BD7"/>
    <w:rsid w:val="00D37D90"/>
    <w:rsid w:val="00D37DFD"/>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35"/>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89"/>
    <w:rsid w:val="00D83170"/>
    <w:rsid w:val="00D8324C"/>
    <w:rsid w:val="00D83444"/>
    <w:rsid w:val="00D838AD"/>
    <w:rsid w:val="00D838F0"/>
    <w:rsid w:val="00D83B99"/>
    <w:rsid w:val="00D83D87"/>
    <w:rsid w:val="00D83DBC"/>
    <w:rsid w:val="00D84097"/>
    <w:rsid w:val="00D84527"/>
    <w:rsid w:val="00D84918"/>
    <w:rsid w:val="00D84B4E"/>
    <w:rsid w:val="00D84CD1"/>
    <w:rsid w:val="00D85040"/>
    <w:rsid w:val="00D8529D"/>
    <w:rsid w:val="00D853BC"/>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09B1"/>
    <w:rsid w:val="00D91402"/>
    <w:rsid w:val="00D9156D"/>
    <w:rsid w:val="00D9162C"/>
    <w:rsid w:val="00D91DB5"/>
    <w:rsid w:val="00D91F75"/>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5F73"/>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84C"/>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C038A"/>
    <w:rsid w:val="00DC03EC"/>
    <w:rsid w:val="00DC09BA"/>
    <w:rsid w:val="00DC0A2D"/>
    <w:rsid w:val="00DC0B0F"/>
    <w:rsid w:val="00DC18FC"/>
    <w:rsid w:val="00DC1A22"/>
    <w:rsid w:val="00DC1A30"/>
    <w:rsid w:val="00DC1BC8"/>
    <w:rsid w:val="00DC1C45"/>
    <w:rsid w:val="00DC1E7F"/>
    <w:rsid w:val="00DC2027"/>
    <w:rsid w:val="00DC2307"/>
    <w:rsid w:val="00DC281C"/>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6031"/>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520"/>
    <w:rsid w:val="00E015D1"/>
    <w:rsid w:val="00E0177C"/>
    <w:rsid w:val="00E019BD"/>
    <w:rsid w:val="00E01ABA"/>
    <w:rsid w:val="00E01B39"/>
    <w:rsid w:val="00E01B92"/>
    <w:rsid w:val="00E01E25"/>
    <w:rsid w:val="00E02049"/>
    <w:rsid w:val="00E021A0"/>
    <w:rsid w:val="00E02B34"/>
    <w:rsid w:val="00E02DFC"/>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70DE"/>
    <w:rsid w:val="00E072FE"/>
    <w:rsid w:val="00E073D1"/>
    <w:rsid w:val="00E075F2"/>
    <w:rsid w:val="00E07615"/>
    <w:rsid w:val="00E07878"/>
    <w:rsid w:val="00E079A7"/>
    <w:rsid w:val="00E1000D"/>
    <w:rsid w:val="00E1044D"/>
    <w:rsid w:val="00E10636"/>
    <w:rsid w:val="00E10A17"/>
    <w:rsid w:val="00E1167D"/>
    <w:rsid w:val="00E116FD"/>
    <w:rsid w:val="00E117FF"/>
    <w:rsid w:val="00E11966"/>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9C2"/>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289"/>
    <w:rsid w:val="00E30460"/>
    <w:rsid w:val="00E30620"/>
    <w:rsid w:val="00E30692"/>
    <w:rsid w:val="00E308B6"/>
    <w:rsid w:val="00E309B6"/>
    <w:rsid w:val="00E30B45"/>
    <w:rsid w:val="00E30EEA"/>
    <w:rsid w:val="00E30F14"/>
    <w:rsid w:val="00E31886"/>
    <w:rsid w:val="00E31B1A"/>
    <w:rsid w:val="00E31C95"/>
    <w:rsid w:val="00E31E1A"/>
    <w:rsid w:val="00E32066"/>
    <w:rsid w:val="00E32205"/>
    <w:rsid w:val="00E3227A"/>
    <w:rsid w:val="00E3258F"/>
    <w:rsid w:val="00E329D6"/>
    <w:rsid w:val="00E32F1E"/>
    <w:rsid w:val="00E331AA"/>
    <w:rsid w:val="00E3364D"/>
    <w:rsid w:val="00E33CB9"/>
    <w:rsid w:val="00E343BD"/>
    <w:rsid w:val="00E34630"/>
    <w:rsid w:val="00E34698"/>
    <w:rsid w:val="00E34ADA"/>
    <w:rsid w:val="00E34C0B"/>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187"/>
    <w:rsid w:val="00E52665"/>
    <w:rsid w:val="00E527A6"/>
    <w:rsid w:val="00E52F1B"/>
    <w:rsid w:val="00E53039"/>
    <w:rsid w:val="00E537B2"/>
    <w:rsid w:val="00E537FB"/>
    <w:rsid w:val="00E53B7F"/>
    <w:rsid w:val="00E53C5E"/>
    <w:rsid w:val="00E54094"/>
    <w:rsid w:val="00E541DB"/>
    <w:rsid w:val="00E54338"/>
    <w:rsid w:val="00E544EA"/>
    <w:rsid w:val="00E54A13"/>
    <w:rsid w:val="00E54E5D"/>
    <w:rsid w:val="00E54FA0"/>
    <w:rsid w:val="00E56188"/>
    <w:rsid w:val="00E573A8"/>
    <w:rsid w:val="00E578F9"/>
    <w:rsid w:val="00E57A41"/>
    <w:rsid w:val="00E57B0B"/>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BDA"/>
    <w:rsid w:val="00E63F00"/>
    <w:rsid w:val="00E64233"/>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69C"/>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237F"/>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259"/>
    <w:rsid w:val="00EA52DB"/>
    <w:rsid w:val="00EA539C"/>
    <w:rsid w:val="00EA5424"/>
    <w:rsid w:val="00EA544B"/>
    <w:rsid w:val="00EA561A"/>
    <w:rsid w:val="00EA588F"/>
    <w:rsid w:val="00EA5D61"/>
    <w:rsid w:val="00EA6358"/>
    <w:rsid w:val="00EA6360"/>
    <w:rsid w:val="00EA6685"/>
    <w:rsid w:val="00EA6788"/>
    <w:rsid w:val="00EA67BE"/>
    <w:rsid w:val="00EA68AB"/>
    <w:rsid w:val="00EA6D1C"/>
    <w:rsid w:val="00EA6D4D"/>
    <w:rsid w:val="00EA7464"/>
    <w:rsid w:val="00EA749D"/>
    <w:rsid w:val="00EA769D"/>
    <w:rsid w:val="00EA7A8B"/>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91F"/>
    <w:rsid w:val="00EB793A"/>
    <w:rsid w:val="00EB7A14"/>
    <w:rsid w:val="00EB7E41"/>
    <w:rsid w:val="00EC0544"/>
    <w:rsid w:val="00EC0FD9"/>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40E"/>
    <w:rsid w:val="00EE0819"/>
    <w:rsid w:val="00EE08E0"/>
    <w:rsid w:val="00EE09A7"/>
    <w:rsid w:val="00EE09B2"/>
    <w:rsid w:val="00EE114C"/>
    <w:rsid w:val="00EE1362"/>
    <w:rsid w:val="00EE1502"/>
    <w:rsid w:val="00EE1541"/>
    <w:rsid w:val="00EE16DE"/>
    <w:rsid w:val="00EE1A01"/>
    <w:rsid w:val="00EE1CBE"/>
    <w:rsid w:val="00EE1CE8"/>
    <w:rsid w:val="00EE1E5E"/>
    <w:rsid w:val="00EE20D3"/>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3AD"/>
    <w:rsid w:val="00EE77A5"/>
    <w:rsid w:val="00EE7979"/>
    <w:rsid w:val="00EE7A23"/>
    <w:rsid w:val="00EE7AE3"/>
    <w:rsid w:val="00EE7F20"/>
    <w:rsid w:val="00EF0219"/>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1FF"/>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4020"/>
    <w:rsid w:val="00F04337"/>
    <w:rsid w:val="00F043EB"/>
    <w:rsid w:val="00F044B5"/>
    <w:rsid w:val="00F04846"/>
    <w:rsid w:val="00F048C9"/>
    <w:rsid w:val="00F054A8"/>
    <w:rsid w:val="00F05790"/>
    <w:rsid w:val="00F0588F"/>
    <w:rsid w:val="00F05AA2"/>
    <w:rsid w:val="00F0630E"/>
    <w:rsid w:val="00F06393"/>
    <w:rsid w:val="00F063CA"/>
    <w:rsid w:val="00F0641A"/>
    <w:rsid w:val="00F065D7"/>
    <w:rsid w:val="00F0666F"/>
    <w:rsid w:val="00F066C6"/>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0F3"/>
    <w:rsid w:val="00F271C0"/>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3F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697"/>
    <w:rsid w:val="00F41CFF"/>
    <w:rsid w:val="00F41DC0"/>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A32"/>
    <w:rsid w:val="00F70B57"/>
    <w:rsid w:val="00F70D7E"/>
    <w:rsid w:val="00F70EE6"/>
    <w:rsid w:val="00F70FFA"/>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1BB"/>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40"/>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3DA9"/>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D48"/>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71D5"/>
    <w:rsid w:val="00FD77B8"/>
    <w:rsid w:val="00FE013A"/>
    <w:rsid w:val="00FE05E6"/>
    <w:rsid w:val="00FE09EC"/>
    <w:rsid w:val="00FE0C1B"/>
    <w:rsid w:val="00FE0F06"/>
    <w:rsid w:val="00FE0F51"/>
    <w:rsid w:val="00FE130E"/>
    <w:rsid w:val="00FE1DB1"/>
    <w:rsid w:val="00FE1FE9"/>
    <w:rsid w:val="00FE2272"/>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3AC"/>
    <w:rsid w:val="00FF5589"/>
    <w:rsid w:val="00FF5592"/>
    <w:rsid w:val="00FF5594"/>
    <w:rsid w:val="00FF56D4"/>
    <w:rsid w:val="00FF56E8"/>
    <w:rsid w:val="00FF5760"/>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A56F7D7F-A39F-47C8-A4D0-22C366CD9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56554</TotalTime>
  <Pages>3</Pages>
  <Words>843</Words>
  <Characters>4807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526</cp:revision>
  <cp:lastPrinted>2009-04-22T06:01:00Z</cp:lastPrinted>
  <dcterms:created xsi:type="dcterms:W3CDTF">2023-05-06T02:02:00Z</dcterms:created>
  <dcterms:modified xsi:type="dcterms:W3CDTF">2025-10-03T12:28:00Z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y fmtid="{D5CDD505-2E9C-101B-9397-08002B2CF9AE}" pid="27" name="KeyAssetLabel_HuaWei">
    <vt:lpwstr>{3VvtHdxRpjS62kXgYG4AZtx0zN4iZv}</vt:lpwstr>
  </property>
</Properties>
</file>