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3001597D" w:rsidR="00574664" w:rsidRPr="00593ED1" w:rsidRDefault="00574664" w:rsidP="00574664">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sidR="0041254D" w:rsidRPr="00593ED1">
        <w:rPr>
          <w:rFonts w:ascii="Arial" w:eastAsia="MS Mincho" w:hAnsi="Arial" w:cs="Arial"/>
          <w:b/>
          <w:sz w:val="24"/>
          <w:lang w:val="en-US"/>
        </w:rPr>
        <w:t>6</w:t>
      </w:r>
      <w:r w:rsidR="00C3557B" w:rsidRPr="00593ED1">
        <w:rPr>
          <w:rFonts w:ascii="Arial" w:eastAsia="MS Mincho" w:hAnsi="Arial" w:cs="Arial"/>
          <w:b/>
          <w:sz w:val="24"/>
          <w:lang w:val="en-US"/>
        </w:rPr>
        <w:t>bis</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Pr="00593ED1">
        <w:rPr>
          <w:rFonts w:asciiTheme="minorEastAsia" w:eastAsia="Times New Roman" w:hAnsiTheme="minorEastAsia" w:cs="Arial"/>
          <w:b/>
          <w:sz w:val="24"/>
          <w:lang w:val="en-US"/>
        </w:rPr>
        <w:t xml:space="preserve">  </w:t>
      </w:r>
      <w:r w:rsidR="00DD54C7" w:rsidRPr="00593ED1">
        <w:rPr>
          <w:rFonts w:ascii="Arial" w:eastAsia="MS Mincho" w:hAnsi="Arial" w:cs="Arial"/>
          <w:b/>
          <w:sz w:val="24"/>
          <w:lang w:val="en-US"/>
        </w:rPr>
        <w:t>R4-</w:t>
      </w:r>
      <w:r w:rsidR="00DD54C7" w:rsidRPr="00F05E70">
        <w:rPr>
          <w:rFonts w:ascii="Arial" w:eastAsia="MS Mincho" w:hAnsi="Arial" w:cs="Arial"/>
          <w:b/>
          <w:sz w:val="24"/>
          <w:lang w:val="en-US"/>
        </w:rPr>
        <w:t>25</w:t>
      </w:r>
      <w:r w:rsidR="00F05E70">
        <w:rPr>
          <w:rFonts w:ascii="Arial" w:eastAsia="MS Mincho" w:hAnsi="Arial" w:cs="Arial"/>
          <w:b/>
          <w:sz w:val="24"/>
          <w:lang w:val="en-US"/>
        </w:rPr>
        <w:t>13790</w:t>
      </w:r>
    </w:p>
    <w:p w14:paraId="251AB88D" w14:textId="19481E50" w:rsidR="00574664" w:rsidRPr="00593ED1" w:rsidRDefault="00C3557B" w:rsidP="00574664">
      <w:pPr>
        <w:spacing w:after="120"/>
        <w:ind w:left="1985" w:hanging="1985"/>
        <w:rPr>
          <w:rFonts w:ascii="Arial" w:eastAsia="Times New Roman" w:hAnsi="Arial" w:cs="Arial"/>
          <w:b/>
          <w:sz w:val="24"/>
          <w:lang w:val="en-US"/>
        </w:rPr>
      </w:pPr>
      <w:r w:rsidRPr="00593ED1">
        <w:rPr>
          <w:rFonts w:ascii="Arial" w:eastAsia="Times New Roman" w:hAnsi="Arial" w:cs="Arial"/>
          <w:b/>
          <w:sz w:val="24"/>
          <w:lang w:val="en-US"/>
        </w:rPr>
        <w:t>Prague</w:t>
      </w:r>
      <w:r w:rsidR="00574664" w:rsidRPr="00593ED1">
        <w:rPr>
          <w:rFonts w:ascii="Arial" w:eastAsia="Times New Roman" w:hAnsi="Arial" w:cs="Arial"/>
          <w:b/>
          <w:sz w:val="24"/>
          <w:lang w:val="en-US"/>
        </w:rPr>
        <w:t xml:space="preserve">, </w:t>
      </w:r>
      <w:r w:rsidRPr="00593ED1">
        <w:rPr>
          <w:rFonts w:ascii="Arial" w:eastAsia="Times New Roman" w:hAnsi="Arial" w:cs="Arial"/>
          <w:b/>
          <w:sz w:val="24"/>
          <w:lang w:val="en-US"/>
        </w:rPr>
        <w:t>Czech Republic</w:t>
      </w:r>
      <w:r w:rsidR="00574664" w:rsidRPr="00593ED1">
        <w:rPr>
          <w:rFonts w:ascii="Arial" w:eastAsia="Times New Roman" w:hAnsi="Arial" w:cs="Arial"/>
          <w:b/>
          <w:sz w:val="24"/>
          <w:lang w:val="en-US"/>
        </w:rPr>
        <w:t xml:space="preserve">, </w:t>
      </w:r>
      <w:r w:rsidRPr="00593ED1">
        <w:rPr>
          <w:rFonts w:ascii="Arial" w:eastAsia="Times New Roman" w:hAnsi="Arial" w:cs="Arial"/>
          <w:b/>
          <w:sz w:val="24"/>
          <w:lang w:val="en-US"/>
        </w:rPr>
        <w:t>13</w:t>
      </w:r>
      <w:r w:rsidR="00574664" w:rsidRPr="00593ED1">
        <w:rPr>
          <w:rFonts w:ascii="Arial" w:eastAsia="Times New Roman" w:hAnsi="Arial" w:cs="Arial"/>
          <w:b/>
          <w:sz w:val="24"/>
          <w:vertAlign w:val="superscript"/>
          <w:lang w:val="en-US"/>
        </w:rPr>
        <w:t>th</w:t>
      </w:r>
      <w:r w:rsidR="00574664" w:rsidRPr="00593ED1">
        <w:rPr>
          <w:rFonts w:ascii="Arial" w:eastAsia="Times New Roman" w:hAnsi="Arial" w:cs="Arial"/>
          <w:b/>
          <w:sz w:val="24"/>
          <w:lang w:val="en-US"/>
        </w:rPr>
        <w:t xml:space="preserve"> – </w:t>
      </w:r>
      <w:r w:rsidR="00A92AAF" w:rsidRPr="00593ED1">
        <w:rPr>
          <w:rFonts w:ascii="Arial" w:eastAsia="Times New Roman" w:hAnsi="Arial" w:cs="Arial"/>
          <w:b/>
          <w:sz w:val="24"/>
          <w:lang w:val="en-US"/>
        </w:rPr>
        <w:t>17</w:t>
      </w:r>
      <w:r w:rsidR="0041254D" w:rsidRPr="00593ED1">
        <w:rPr>
          <w:rFonts w:ascii="Arial" w:eastAsia="Times New Roman" w:hAnsi="Arial" w:cs="Arial"/>
          <w:b/>
          <w:sz w:val="24"/>
          <w:vertAlign w:val="superscript"/>
          <w:lang w:val="en-US"/>
        </w:rPr>
        <w:t>th</w:t>
      </w:r>
      <w:r w:rsidR="0041254D" w:rsidRPr="00593ED1">
        <w:rPr>
          <w:rFonts w:ascii="Arial" w:eastAsia="Times New Roman" w:hAnsi="Arial" w:cs="Arial"/>
          <w:b/>
          <w:sz w:val="24"/>
          <w:lang w:val="en-US"/>
        </w:rPr>
        <w:t xml:space="preserve"> </w:t>
      </w:r>
      <w:r w:rsidR="00A92AAF" w:rsidRPr="00593ED1">
        <w:rPr>
          <w:rFonts w:ascii="Arial" w:eastAsia="Times New Roman" w:hAnsi="Arial" w:cs="Arial"/>
          <w:b/>
          <w:sz w:val="24"/>
          <w:lang w:val="en-US"/>
        </w:rPr>
        <w:t>October</w:t>
      </w:r>
      <w:r w:rsidR="00574664" w:rsidRPr="00593ED1">
        <w:rPr>
          <w:rFonts w:ascii="Arial" w:eastAsia="Times New Roman" w:hAnsi="Arial" w:cs="Arial"/>
          <w:b/>
          <w:sz w:val="24"/>
          <w:lang w:val="en-US"/>
        </w:rPr>
        <w:t>, 2025</w:t>
      </w:r>
    </w:p>
    <w:bookmarkEnd w:id="1"/>
    <w:p w14:paraId="50D5329D" w14:textId="74831315" w:rsidR="00915D73" w:rsidRPr="00593ED1" w:rsidRDefault="00915D73" w:rsidP="00915D73">
      <w:pPr>
        <w:spacing w:after="120"/>
        <w:ind w:left="1985" w:hanging="1985"/>
        <w:rPr>
          <w:rFonts w:ascii="Arial" w:eastAsiaTheme="minorEastAsia" w:hAnsi="Arial" w:cs="Arial"/>
          <w:color w:val="000000"/>
          <w:lang w:val="en-US" w:eastAsia="zh-CN"/>
        </w:rPr>
      </w:pPr>
      <w:r w:rsidRPr="00593ED1">
        <w:rPr>
          <w:rFonts w:ascii="Arial" w:eastAsia="MS Mincho" w:hAnsi="Arial" w:cs="Arial"/>
          <w:b/>
          <w:lang w:val="en-US"/>
        </w:rPr>
        <w:t>Source:</w:t>
      </w:r>
      <w:r w:rsidRPr="00593ED1">
        <w:rPr>
          <w:rFonts w:ascii="Arial" w:eastAsia="MS Mincho" w:hAnsi="Arial" w:cs="Arial"/>
          <w:b/>
          <w:lang w:val="en-US"/>
        </w:rPr>
        <w:tab/>
      </w:r>
      <w:r w:rsidR="00FD7AA7" w:rsidRPr="00593ED1">
        <w:rPr>
          <w:rFonts w:ascii="Arial" w:hAnsi="Arial" w:cs="Arial"/>
          <w:color w:val="000000"/>
          <w:lang w:val="en-US"/>
        </w:rPr>
        <w:t>Samsung</w:t>
      </w:r>
    </w:p>
    <w:p w14:paraId="1E0389E7" w14:textId="358036C5" w:rsidR="00915D73" w:rsidRPr="00593ED1" w:rsidRDefault="00915D73" w:rsidP="0053594E">
      <w:pPr>
        <w:spacing w:after="120"/>
        <w:ind w:left="1985" w:hanging="1985"/>
        <w:rPr>
          <w:rFonts w:ascii="Arial" w:eastAsiaTheme="minorEastAsia" w:hAnsi="Arial" w:cs="Arial"/>
          <w:color w:val="000000"/>
          <w:lang w:val="en-US"/>
        </w:rPr>
      </w:pPr>
      <w:r w:rsidRPr="00593ED1">
        <w:rPr>
          <w:rFonts w:ascii="Arial" w:eastAsia="MS Mincho" w:hAnsi="Arial" w:cs="Arial"/>
          <w:b/>
          <w:color w:val="000000"/>
          <w:lang w:val="en-US"/>
        </w:rPr>
        <w:t>Title:</w:t>
      </w:r>
      <w:r w:rsidRPr="00593ED1">
        <w:rPr>
          <w:rFonts w:ascii="Arial" w:eastAsia="MS Mincho" w:hAnsi="Arial" w:cs="Arial"/>
          <w:b/>
          <w:color w:val="000000"/>
          <w:lang w:val="en-US"/>
        </w:rPr>
        <w:tab/>
      </w:r>
      <w:r w:rsidR="00A836D6" w:rsidRPr="00A836D6">
        <w:rPr>
          <w:rFonts w:ascii="Arial" w:eastAsia="MS Mincho" w:hAnsi="Arial" w:cs="Arial"/>
          <w:bCs/>
          <w:color w:val="000000"/>
          <w:lang w:val="en-US"/>
        </w:rPr>
        <w:t>On BS conformance requirements for SBFD-capable BS</w:t>
      </w:r>
    </w:p>
    <w:p w14:paraId="08CE26BB" w14:textId="5FB30534" w:rsidR="00915D73" w:rsidRPr="00593ED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en-US" w:eastAsia="zh-CN"/>
        </w:rPr>
      </w:pPr>
      <w:r w:rsidRPr="00593ED1">
        <w:rPr>
          <w:rFonts w:ascii="Arial" w:eastAsia="MS Mincho" w:hAnsi="Arial" w:cs="Arial"/>
          <w:b/>
          <w:color w:val="000000"/>
          <w:lang w:val="en-US"/>
        </w:rPr>
        <w:t>Agenda item:</w:t>
      </w:r>
      <w:r w:rsidRPr="00593ED1">
        <w:rPr>
          <w:rFonts w:ascii="Arial" w:eastAsia="MS Mincho" w:hAnsi="Arial" w:cs="Arial"/>
          <w:b/>
          <w:color w:val="000000"/>
          <w:lang w:val="en-US"/>
        </w:rPr>
        <w:tab/>
      </w:r>
      <w:r w:rsidRPr="00593ED1">
        <w:rPr>
          <w:rFonts w:ascii="Arial" w:eastAsia="MS Mincho" w:hAnsi="Arial" w:cs="Arial"/>
          <w:b/>
          <w:color w:val="000000"/>
          <w:lang w:val="en-US" w:eastAsia="ja-JP"/>
        </w:rPr>
        <w:tab/>
      </w:r>
      <w:r w:rsidRPr="00593ED1">
        <w:rPr>
          <w:rFonts w:ascii="Arial" w:eastAsia="MS Mincho" w:hAnsi="Arial" w:cs="Arial"/>
          <w:b/>
          <w:color w:val="000000"/>
          <w:lang w:val="en-US" w:eastAsia="ja-JP"/>
        </w:rPr>
        <w:tab/>
      </w:r>
      <w:r w:rsidR="00A836D6" w:rsidRPr="00A836D6">
        <w:rPr>
          <w:rFonts w:ascii="Arial" w:eastAsiaTheme="minorEastAsia" w:hAnsi="Arial" w:cs="Arial"/>
          <w:color w:val="000000"/>
          <w:lang w:val="en-US"/>
        </w:rPr>
        <w:t>6.13.2</w:t>
      </w:r>
    </w:p>
    <w:p w14:paraId="67B0962B" w14:textId="5B786E18" w:rsidR="00915D73" w:rsidRPr="00593ED1" w:rsidRDefault="00915D73" w:rsidP="00915D73">
      <w:pPr>
        <w:spacing w:after="120"/>
        <w:ind w:left="1985" w:hanging="1985"/>
        <w:rPr>
          <w:rFonts w:ascii="Arial" w:eastAsia="MS Mincho" w:hAnsi="Arial" w:cs="Arial"/>
          <w:lang w:val="en-US" w:eastAsia="ja-JP"/>
        </w:rPr>
      </w:pPr>
      <w:r w:rsidRPr="00593ED1">
        <w:rPr>
          <w:rFonts w:ascii="Arial" w:eastAsia="MS Mincho" w:hAnsi="Arial" w:cs="Arial"/>
          <w:b/>
          <w:color w:val="000000"/>
          <w:lang w:val="en-US"/>
        </w:rPr>
        <w:t>Document for:</w:t>
      </w:r>
      <w:r w:rsidRPr="00593ED1">
        <w:rPr>
          <w:rFonts w:ascii="Arial" w:eastAsia="MS Mincho" w:hAnsi="Arial" w:cs="Arial"/>
          <w:b/>
          <w:color w:val="000000"/>
          <w:lang w:val="en-US"/>
        </w:rPr>
        <w:tab/>
      </w:r>
      <w:r w:rsidR="00A80394" w:rsidRPr="00593ED1">
        <w:rPr>
          <w:rFonts w:ascii="Arial" w:eastAsia="MS Mincho" w:hAnsi="Arial" w:cs="Arial"/>
          <w:color w:val="000000"/>
          <w:lang w:val="en-US" w:eastAsia="ja-JP"/>
        </w:rPr>
        <w:t>Approval</w:t>
      </w:r>
    </w:p>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256854B7" w14:textId="77777777" w:rsidR="008E04CB" w:rsidRPr="008E04CB" w:rsidRDefault="008E04CB" w:rsidP="008E04CB">
      <w:pPr>
        <w:spacing w:before="60" w:after="60"/>
        <w:jc w:val="both"/>
        <w:rPr>
          <w:rFonts w:ascii="Times New Roman" w:eastAsiaTheme="minorEastAsia" w:hAnsi="Times New Roman"/>
          <w:lang w:val="en-US" w:eastAsia="zh-CN"/>
        </w:rPr>
      </w:pPr>
      <w:r w:rsidRPr="008E04CB">
        <w:rPr>
          <w:rFonts w:ascii="Times New Roman" w:eastAsiaTheme="minorEastAsia" w:hAnsi="Times New Roman"/>
          <w:lang w:val="en-US" w:eastAsia="zh-CN"/>
        </w:rPr>
        <w:t xml:space="preserve">Based on Rel-18 study item on evolution of NR duplex operation, the support of subband non-overlapping full duplex has been studied, which is targeted to provide enhanced UL coverage, reduced latency, improved system capacity, and improved configuration flexibility for NR TDD operation [2]. </w:t>
      </w:r>
    </w:p>
    <w:p w14:paraId="2E86C899" w14:textId="77777777" w:rsidR="008E04CB" w:rsidRPr="008E04CB" w:rsidRDefault="008E04CB" w:rsidP="008E04CB">
      <w:pPr>
        <w:spacing w:before="60" w:after="60"/>
        <w:jc w:val="both"/>
        <w:rPr>
          <w:rFonts w:ascii="Times New Roman" w:eastAsiaTheme="minorEastAsia" w:hAnsi="Times New Roman"/>
          <w:lang w:val="en-US" w:eastAsia="zh-CN"/>
        </w:rPr>
      </w:pPr>
      <w:r w:rsidRPr="008E04CB">
        <w:rPr>
          <w:rFonts w:ascii="Times New Roman" w:eastAsiaTheme="minorEastAsia" w:hAnsi="Times New Roman"/>
          <w:lang w:val="en-US" w:eastAsia="zh-CN"/>
        </w:rPr>
        <w:t xml:space="preserve">In RAN#102, the work item on evolution of NR duplex operation (SBFD) has been approved, with WID further revised in the follow-up RAN plenary [1]. According to the objectives in WID, RAN1 is tasked to specify the mechanisms to support SBFD, including semi-static indication of time/frequency location, random access in SBFD symbols, and other transmission, reception and measurement behavior and procedures for SBFD aware UE. Furthermore, the enhancement for CLI handing, including gNB-to-gNB and UE-to-UE CLI handling, will also be specified in RAN1. Accordingly, from RAN4 perspective, it is tasked to specify BS RF, necessary RRM and demodulation requirements. </w:t>
      </w:r>
    </w:p>
    <w:p w14:paraId="04EE3AC6" w14:textId="728E0B90" w:rsidR="008E04CB" w:rsidRPr="00593ED1" w:rsidRDefault="00D2191B" w:rsidP="008E04CB">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RAN4#116, </w:t>
      </w:r>
      <w:r w:rsidRPr="00D2191B">
        <w:rPr>
          <w:rFonts w:ascii="Times New Roman" w:eastAsiaTheme="minorEastAsia" w:hAnsi="Times New Roman"/>
          <w:lang w:val="en-US" w:eastAsia="zh-CN"/>
        </w:rPr>
        <w:t xml:space="preserve">CR </w:t>
      </w:r>
      <w:r>
        <w:rPr>
          <w:rFonts w:ascii="Times New Roman" w:eastAsiaTheme="minorEastAsia" w:hAnsi="Times New Roman"/>
          <w:lang w:val="en-US" w:eastAsia="zh-CN"/>
        </w:rPr>
        <w:t xml:space="preserve">was agreed </w:t>
      </w:r>
      <w:r w:rsidRPr="00D2191B">
        <w:rPr>
          <w:rFonts w:ascii="Times New Roman" w:eastAsiaTheme="minorEastAsia" w:hAnsi="Times New Roman"/>
          <w:lang w:val="en-US" w:eastAsia="zh-CN"/>
        </w:rPr>
        <w:t>to TS38.104 to introduce BS RF requirement for SBFD-capable BS</w:t>
      </w:r>
      <w:r w:rsidR="00810378">
        <w:rPr>
          <w:rFonts w:ascii="Times New Roman" w:eastAsiaTheme="minorEastAsia" w:hAnsi="Times New Roman"/>
          <w:lang w:val="en-US" w:eastAsia="zh-CN"/>
        </w:rPr>
        <w:t>, which has been approved in the CR package [</w:t>
      </w:r>
      <w:r w:rsidR="00810378" w:rsidRPr="00810378">
        <w:rPr>
          <w:rFonts w:ascii="Times New Roman" w:eastAsiaTheme="minorEastAsia" w:hAnsi="Times New Roman"/>
          <w:lang w:val="en-US" w:eastAsia="zh-CN"/>
        </w:rPr>
        <w:t>RP‑252418</w:t>
      </w:r>
      <w:r w:rsidR="00810378">
        <w:rPr>
          <w:rFonts w:ascii="Times New Roman" w:eastAsiaTheme="minorEastAsia" w:hAnsi="Times New Roman"/>
          <w:lang w:val="en-US" w:eastAsia="zh-CN"/>
        </w:rPr>
        <w:t xml:space="preserve">] in RAN#109. </w:t>
      </w:r>
      <w:r w:rsidR="008E04CB" w:rsidRPr="008E04CB">
        <w:rPr>
          <w:rFonts w:ascii="Times New Roman" w:eastAsiaTheme="minorEastAsia" w:hAnsi="Times New Roman"/>
          <w:lang w:val="en-US" w:eastAsia="zh-CN"/>
        </w:rPr>
        <w:t>In this contribution, we would like to</w:t>
      </w:r>
      <w:r w:rsidR="00E55946">
        <w:rPr>
          <w:rFonts w:ascii="Times New Roman" w:eastAsiaTheme="minorEastAsia" w:hAnsi="Times New Roman"/>
          <w:lang w:val="en-US" w:eastAsia="zh-CN"/>
        </w:rPr>
        <w:t xml:space="preserve"> provide viewpoints </w:t>
      </w:r>
      <w:r w:rsidR="008A0733">
        <w:rPr>
          <w:rFonts w:ascii="Times New Roman" w:eastAsiaTheme="minorEastAsia" w:hAnsi="Times New Roman"/>
          <w:lang w:val="en-US" w:eastAsia="zh-CN"/>
        </w:rPr>
        <w:t>o</w:t>
      </w:r>
      <w:r w:rsidR="008A0733" w:rsidRPr="008A0733">
        <w:rPr>
          <w:rFonts w:ascii="Times New Roman" w:eastAsiaTheme="minorEastAsia" w:hAnsi="Times New Roman"/>
          <w:lang w:val="en-US" w:eastAsia="zh-CN"/>
        </w:rPr>
        <w:t>n BS conformance requirements for SBFD-capable BS</w:t>
      </w:r>
      <w:r w:rsidR="008E04CB" w:rsidRPr="008E04CB">
        <w:rPr>
          <w:rFonts w:ascii="Times New Roman" w:eastAsiaTheme="minorEastAsia" w:hAnsi="Times New Roman"/>
          <w:lang w:val="en-US" w:eastAsia="zh-CN"/>
        </w:rPr>
        <w:t xml:space="preserve">.  </w:t>
      </w:r>
    </w:p>
    <w:p w14:paraId="1D4FEFDC" w14:textId="21CE8268" w:rsidR="00A44035" w:rsidRPr="00593ED1" w:rsidRDefault="00DA676C" w:rsidP="00A44035">
      <w:pPr>
        <w:pStyle w:val="Heading1"/>
        <w:tabs>
          <w:tab w:val="num" w:pos="522"/>
        </w:tabs>
        <w:ind w:left="522" w:hanging="522"/>
        <w:rPr>
          <w:lang w:val="en-US" w:eastAsia="zh-CN"/>
        </w:rPr>
      </w:pPr>
      <w:r w:rsidRPr="00593ED1">
        <w:rPr>
          <w:lang w:val="en-US" w:eastAsia="zh-CN"/>
        </w:rPr>
        <w:t>2</w:t>
      </w:r>
      <w:r w:rsidR="00A44035" w:rsidRPr="00593ED1">
        <w:rPr>
          <w:lang w:val="en-US" w:eastAsia="zh-CN"/>
        </w:rPr>
        <w:t xml:space="preserve">. </w:t>
      </w:r>
      <w:r w:rsidR="008E04CB">
        <w:rPr>
          <w:lang w:val="en-US" w:eastAsia="zh-CN"/>
        </w:rPr>
        <w:t>Discussion</w:t>
      </w:r>
    </w:p>
    <w:p w14:paraId="244C22FD" w14:textId="7741DDE4" w:rsidR="004B5CC7" w:rsidRPr="00593ED1" w:rsidRDefault="004B5CC7" w:rsidP="004B5CC7">
      <w:pPr>
        <w:pStyle w:val="Heading2"/>
        <w:rPr>
          <w:lang w:val="en-US" w:eastAsia="zh-CN"/>
        </w:rPr>
      </w:pPr>
      <w:r w:rsidRPr="00593ED1">
        <w:rPr>
          <w:lang w:val="en-US" w:eastAsia="zh-CN"/>
        </w:rPr>
        <w:t xml:space="preserve">2.1 </w:t>
      </w:r>
      <w:r w:rsidR="008A0733">
        <w:rPr>
          <w:lang w:val="en-US" w:eastAsia="zh-CN"/>
        </w:rPr>
        <w:t>Manufacture declaration</w:t>
      </w:r>
      <w:r w:rsidRPr="00593ED1">
        <w:rPr>
          <w:lang w:val="en-US" w:eastAsia="zh-CN"/>
        </w:rPr>
        <w:t xml:space="preserve"> </w:t>
      </w:r>
    </w:p>
    <w:p w14:paraId="53B19ABF" w14:textId="2D3425DC" w:rsidR="00411CF2" w:rsidRDefault="008A0733" w:rsidP="00BD223F">
      <w:pPr>
        <w:jc w:val="both"/>
        <w:rPr>
          <w:rFonts w:eastAsiaTheme="minorEastAsia"/>
          <w:lang w:val="en-US" w:eastAsia="zh-CN"/>
        </w:rPr>
      </w:pPr>
      <w:r>
        <w:rPr>
          <w:rFonts w:eastAsia="Malgun Gothic" w:cs="Batang"/>
          <w:lang w:val="en-US" w:eastAsia="ko-KR"/>
        </w:rPr>
        <w:t xml:space="preserve">Based on previous discussion, the following WF </w:t>
      </w:r>
      <w:r w:rsidR="00DF13F2">
        <w:rPr>
          <w:rFonts w:eastAsia="Malgun Gothic" w:cs="Batang"/>
          <w:lang w:val="en-US" w:eastAsia="ko-KR"/>
        </w:rPr>
        <w:t xml:space="preserve">[3][4] </w:t>
      </w:r>
      <w:r>
        <w:rPr>
          <w:rFonts w:eastAsia="Malgun Gothic" w:cs="Batang"/>
          <w:lang w:val="en-US" w:eastAsia="ko-KR"/>
        </w:rPr>
        <w:t>is agreed for manufacture declaration for SBFD-capable BS</w:t>
      </w:r>
      <w:r w:rsidR="003A6115" w:rsidRPr="00593ED1">
        <w:rPr>
          <w:rFonts w:eastAsiaTheme="minorEastAsia"/>
          <w:lang w:val="en-US" w:eastAsia="zh-CN"/>
        </w:rPr>
        <w:t>.</w:t>
      </w:r>
    </w:p>
    <w:p w14:paraId="52A083EA" w14:textId="77777777" w:rsidR="00BD223F" w:rsidRPr="00BD223F" w:rsidRDefault="00BD223F" w:rsidP="00BD223F">
      <w:pPr>
        <w:jc w:val="both"/>
        <w:rPr>
          <w:rFonts w:eastAsiaTheme="minorEastAsia"/>
          <w:lang w:val="en-US"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11CF2" w:rsidRPr="00042E3B" w14:paraId="601495A4" w14:textId="77777777" w:rsidTr="00127047">
        <w:tc>
          <w:tcPr>
            <w:tcW w:w="9855" w:type="dxa"/>
          </w:tcPr>
          <w:p w14:paraId="05E0889B" w14:textId="77777777" w:rsidR="00DF13F2" w:rsidRDefault="00DF13F2" w:rsidP="00DF13F2">
            <w:pPr>
              <w:pStyle w:val="Heading5"/>
              <w:ind w:left="1152" w:hanging="1152"/>
              <w:outlineLvl w:val="4"/>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Pr>
                <w:lang w:val="en-US"/>
              </w:rPr>
              <w:t>3</w:t>
            </w:r>
            <w:r w:rsidRPr="00C840B3">
              <w:rPr>
                <w:lang w:val="en-US"/>
              </w:rPr>
              <w:t xml:space="preserve">: </w:t>
            </w:r>
            <w:r w:rsidRPr="00E9506E">
              <w:rPr>
                <w:lang w:val="en-US"/>
              </w:rPr>
              <w:t>Declaration of supported SBFD configuration</w:t>
            </w:r>
          </w:p>
          <w:p w14:paraId="11E54F92" w14:textId="77777777" w:rsidR="00DF13F2" w:rsidRPr="00F70ADE" w:rsidRDefault="00DF13F2" w:rsidP="00DF13F2">
            <w:pPr>
              <w:spacing w:after="120" w:line="259" w:lineRule="auto"/>
              <w:rPr>
                <w:lang w:eastAsia="zh-CN"/>
              </w:rPr>
            </w:pPr>
            <w:r w:rsidRPr="00F70ADE">
              <w:rPr>
                <w:highlight w:val="green"/>
                <w:lang w:eastAsia="zh-CN"/>
              </w:rPr>
              <w:t>Agreement</w:t>
            </w:r>
            <w:r w:rsidRPr="00F70ADE">
              <w:rPr>
                <w:lang w:eastAsia="zh-CN"/>
              </w:rPr>
              <w:t xml:space="preserve">: </w:t>
            </w:r>
          </w:p>
          <w:p w14:paraId="252A3C6D" w14:textId="77777777" w:rsidR="00DF13F2" w:rsidRPr="00B3708E" w:rsidRDefault="00DF13F2" w:rsidP="00DF13F2">
            <w:pPr>
              <w:pStyle w:val="ListParagraph"/>
              <w:numPr>
                <w:ilvl w:val="0"/>
                <w:numId w:val="59"/>
              </w:numPr>
              <w:overflowPunct/>
              <w:autoSpaceDE/>
              <w:autoSpaceDN/>
              <w:adjustRightInd/>
              <w:spacing w:after="120" w:line="259" w:lineRule="auto"/>
              <w:ind w:left="720" w:firstLineChars="0"/>
              <w:textAlignment w:val="auto"/>
              <w:rPr>
                <w:lang w:val="en-US"/>
              </w:rPr>
            </w:pPr>
            <w:r w:rsidRPr="00F70ADE">
              <w:rPr>
                <w:lang w:val="en-US"/>
              </w:rPr>
              <w:t>Declaration of supported SBFD configuration</w:t>
            </w:r>
            <w:r>
              <w:rPr>
                <w:lang w:val="en-US"/>
              </w:rPr>
              <w:t xml:space="preserve">: </w:t>
            </w:r>
          </w:p>
          <w:p w14:paraId="605CF7C3" w14:textId="77777777" w:rsidR="00DF13F2" w:rsidRDefault="00DF13F2" w:rsidP="00DF13F2">
            <w:pPr>
              <w:pStyle w:val="ListParagraph"/>
              <w:numPr>
                <w:ilvl w:val="1"/>
                <w:numId w:val="59"/>
              </w:numPr>
              <w:ind w:left="1656" w:firstLineChars="0"/>
              <w:rPr>
                <w:lang w:val="en-US"/>
              </w:rPr>
            </w:pPr>
            <w:r>
              <w:rPr>
                <w:lang w:val="en-US"/>
              </w:rPr>
              <w:t xml:space="preserve">At least </w:t>
            </w:r>
            <w:r w:rsidRPr="008138E5">
              <w:rPr>
                <w:lang w:val="en-US"/>
              </w:rPr>
              <w:t xml:space="preserve">the following declarations shall be captured in TS 38.141-1/-2: </w:t>
            </w:r>
          </w:p>
          <w:p w14:paraId="6999EFB2" w14:textId="77777777" w:rsidR="00DF13F2" w:rsidRDefault="00DF13F2" w:rsidP="00DF13F2">
            <w:pPr>
              <w:pStyle w:val="ListParagraph"/>
              <w:numPr>
                <w:ilvl w:val="2"/>
                <w:numId w:val="59"/>
              </w:numPr>
              <w:ind w:left="2376" w:firstLineChars="0"/>
              <w:rPr>
                <w:lang w:val="en-US"/>
              </w:rPr>
            </w:pPr>
            <w:r w:rsidRPr="008138E5">
              <w:rPr>
                <w:lang w:val="en-US"/>
              </w:rPr>
              <w:t xml:space="preserve">TX power for SBFD; </w:t>
            </w:r>
          </w:p>
          <w:p w14:paraId="518D632B" w14:textId="77777777" w:rsidR="00DF13F2" w:rsidRDefault="00DF13F2" w:rsidP="00DF13F2">
            <w:pPr>
              <w:pStyle w:val="ListParagraph"/>
              <w:numPr>
                <w:ilvl w:val="2"/>
                <w:numId w:val="59"/>
              </w:numPr>
              <w:ind w:left="2376" w:firstLineChars="0"/>
              <w:rPr>
                <w:lang w:val="en-US"/>
              </w:rPr>
            </w:pPr>
            <w:r w:rsidRPr="008138E5">
              <w:rPr>
                <w:lang w:val="en-US"/>
              </w:rPr>
              <w:t xml:space="preserve">Bands supported for SBFD; </w:t>
            </w:r>
          </w:p>
          <w:p w14:paraId="38224ADA" w14:textId="77777777" w:rsidR="00DF13F2" w:rsidRDefault="00DF13F2" w:rsidP="00DF13F2">
            <w:pPr>
              <w:pStyle w:val="ListParagraph"/>
              <w:numPr>
                <w:ilvl w:val="2"/>
                <w:numId w:val="59"/>
              </w:numPr>
              <w:ind w:left="2376" w:firstLineChars="0"/>
              <w:rPr>
                <w:lang w:val="en-US"/>
              </w:rPr>
            </w:pPr>
            <w:r w:rsidRPr="008138E5">
              <w:rPr>
                <w:lang w:val="en-US"/>
              </w:rPr>
              <w:t xml:space="preserve">Channel bandwidth(s) supported for SBFD, from existing channel bandwidth defined in TS 38.104; </w:t>
            </w:r>
          </w:p>
          <w:p w14:paraId="169E6C0F" w14:textId="77777777" w:rsidR="00DF13F2" w:rsidRDefault="00DF13F2" w:rsidP="00DF13F2">
            <w:pPr>
              <w:pStyle w:val="ListParagraph"/>
              <w:numPr>
                <w:ilvl w:val="2"/>
                <w:numId w:val="59"/>
              </w:numPr>
              <w:ind w:left="2376" w:firstLineChars="0"/>
              <w:rPr>
                <w:lang w:val="en-US"/>
              </w:rPr>
            </w:pPr>
            <w:r w:rsidRPr="008138E5">
              <w:rPr>
                <w:lang w:val="en-US"/>
              </w:rPr>
              <w:t>SBFD subband configuration(s) per supported channel bandwidth, including SBFD pattern (DUD or DU/UD), size of DL subband(s), size of UL subband, and size of guardband(s) between subbands.</w:t>
            </w:r>
          </w:p>
          <w:p w14:paraId="56A42D47" w14:textId="77777777" w:rsidR="00DF13F2" w:rsidRPr="008138E5" w:rsidRDefault="00DF13F2" w:rsidP="00DF13F2">
            <w:pPr>
              <w:pStyle w:val="ListParagraph"/>
              <w:numPr>
                <w:ilvl w:val="2"/>
                <w:numId w:val="59"/>
              </w:numPr>
              <w:ind w:left="2376" w:firstLineChars="0"/>
              <w:rPr>
                <w:lang w:val="en-US"/>
              </w:rPr>
            </w:pPr>
            <w:r>
              <w:rPr>
                <w:lang w:val="en-US"/>
              </w:rPr>
              <w:t>Other declarations are not precluded</w:t>
            </w:r>
          </w:p>
          <w:p w14:paraId="0E0D795F" w14:textId="449D3C2B" w:rsidR="00127047" w:rsidRDefault="00127047" w:rsidP="00DF13F2">
            <w:pPr>
              <w:pStyle w:val="Heading5"/>
              <w:ind w:left="1152" w:hanging="1152"/>
              <w:outlineLvl w:val="4"/>
              <w:rPr>
                <w:lang w:val="en-US"/>
              </w:rPr>
            </w:pPr>
            <w:r w:rsidRPr="006477AF">
              <w:rPr>
                <w:lang w:val="en-US"/>
              </w:rPr>
              <w:t xml:space="preserve">Issue </w:t>
            </w:r>
            <w:r>
              <w:rPr>
                <w:lang w:val="en-US"/>
              </w:rPr>
              <w:t>10</w:t>
            </w:r>
            <w:r w:rsidRPr="006477AF">
              <w:rPr>
                <w:lang w:val="en-US"/>
              </w:rPr>
              <w:t xml:space="preserve">: </w:t>
            </w:r>
            <w:r>
              <w:rPr>
                <w:lang w:val="en-US"/>
              </w:rPr>
              <w:t xml:space="preserve">BS conformance testing - </w:t>
            </w:r>
            <w:r w:rsidRPr="00DF13F2">
              <w:rPr>
                <w:lang w:val="en-US"/>
              </w:rPr>
              <w:t>manufacturer declaration</w:t>
            </w:r>
          </w:p>
          <w:p w14:paraId="35F5F22D" w14:textId="77777777" w:rsidR="00127047" w:rsidRPr="00DE7631" w:rsidRDefault="00127047" w:rsidP="00127047">
            <w:pPr>
              <w:pStyle w:val="ListParagraph"/>
              <w:numPr>
                <w:ilvl w:val="0"/>
                <w:numId w:val="60"/>
              </w:numPr>
              <w:ind w:firstLineChars="0"/>
              <w:rPr>
                <w:b/>
                <w:lang w:val="en-US"/>
              </w:rPr>
            </w:pPr>
            <w:r>
              <w:rPr>
                <w:rFonts w:eastAsiaTheme="minorEastAsia"/>
                <w:b/>
                <w:lang w:val="en-US" w:eastAsia="zh-CN"/>
              </w:rPr>
              <w:t>Way forward</w:t>
            </w:r>
          </w:p>
          <w:p w14:paraId="375878D2" w14:textId="77777777" w:rsidR="00127047" w:rsidRPr="00DE7631" w:rsidRDefault="00127047" w:rsidP="00127047">
            <w:pPr>
              <w:pStyle w:val="ListParagraph"/>
              <w:numPr>
                <w:ilvl w:val="1"/>
                <w:numId w:val="60"/>
              </w:numPr>
              <w:ind w:firstLineChars="0"/>
              <w:rPr>
                <w:lang w:val="en-US"/>
              </w:rPr>
            </w:pPr>
            <w:r w:rsidRPr="00DE7631">
              <w:rPr>
                <w:rFonts w:eastAsiaTheme="minorEastAsia" w:hint="eastAsia"/>
                <w:lang w:val="en-US" w:eastAsia="zh-CN"/>
              </w:rPr>
              <w:t>F</w:t>
            </w:r>
            <w:r w:rsidRPr="00DE7631">
              <w:rPr>
                <w:rFonts w:eastAsiaTheme="minorEastAsia"/>
                <w:lang w:val="en-US" w:eastAsia="zh-CN"/>
              </w:rPr>
              <w:t>FS in next meeting</w:t>
            </w:r>
          </w:p>
          <w:p w14:paraId="581FED46" w14:textId="77777777" w:rsidR="00127047" w:rsidRPr="00DE7631" w:rsidRDefault="00127047" w:rsidP="00127047">
            <w:pPr>
              <w:pStyle w:val="ListParagraph"/>
              <w:numPr>
                <w:ilvl w:val="2"/>
                <w:numId w:val="60"/>
              </w:numPr>
              <w:ind w:firstLineChars="0"/>
              <w:rPr>
                <w:lang w:val="en-US"/>
              </w:rPr>
            </w:pPr>
            <w:r w:rsidRPr="00752D7C">
              <w:rPr>
                <w:rFonts w:eastAsia="宋体"/>
                <w:szCs w:val="24"/>
              </w:rPr>
              <w:lastRenderedPageBreak/>
              <w:t xml:space="preserve">All the declarations in the WF </w:t>
            </w:r>
            <w:proofErr w:type="gramStart"/>
            <w:r w:rsidRPr="00752D7C">
              <w:rPr>
                <w:rFonts w:eastAsia="宋体"/>
                <w:szCs w:val="24"/>
              </w:rPr>
              <w:t>is</w:t>
            </w:r>
            <w:proofErr w:type="gramEnd"/>
            <w:r w:rsidRPr="00752D7C">
              <w:rPr>
                <w:rFonts w:eastAsia="宋体"/>
                <w:szCs w:val="24"/>
              </w:rPr>
              <w:t xml:space="preserve"> needed</w:t>
            </w:r>
          </w:p>
          <w:p w14:paraId="5BDE803A" w14:textId="77777777" w:rsidR="00127047" w:rsidRPr="00AD7A17" w:rsidRDefault="00127047" w:rsidP="00127047">
            <w:pPr>
              <w:pStyle w:val="ListParagraph"/>
              <w:numPr>
                <w:ilvl w:val="2"/>
                <w:numId w:val="60"/>
              </w:numPr>
              <w:spacing w:after="120" w:line="259" w:lineRule="auto"/>
              <w:ind w:firstLineChars="0"/>
              <w:rPr>
                <w:rFonts w:eastAsia="宋体"/>
                <w:szCs w:val="24"/>
              </w:rPr>
            </w:pPr>
            <w:r w:rsidRPr="00AD7A17">
              <w:rPr>
                <w:rFonts w:eastAsia="宋体"/>
                <w:szCs w:val="24"/>
              </w:rPr>
              <w:t>In both TS 38.141-1 and TS 38.141-2, references to TS 38.104 Tx requirements shall be updated to include the relevant clauses for SBFD capable BS.</w:t>
            </w:r>
          </w:p>
          <w:p w14:paraId="01EA1D32" w14:textId="77777777" w:rsidR="00127047" w:rsidRPr="00AD7A17" w:rsidRDefault="00127047" w:rsidP="00127047">
            <w:pPr>
              <w:pStyle w:val="ListParagraph"/>
              <w:numPr>
                <w:ilvl w:val="2"/>
                <w:numId w:val="60"/>
              </w:numPr>
              <w:spacing w:after="120" w:line="259" w:lineRule="auto"/>
              <w:ind w:firstLineChars="0"/>
              <w:rPr>
                <w:rFonts w:eastAsia="宋体"/>
                <w:szCs w:val="24"/>
              </w:rPr>
            </w:pPr>
            <w:r w:rsidRPr="00AD7A17">
              <w:rPr>
                <w:rFonts w:eastAsia="宋体"/>
                <w:szCs w:val="24"/>
              </w:rPr>
              <w:t>It is necessary to add the definitions of output power requirements for SBFD capable BS to TS 38.141-1 and TS 38.141-2.</w:t>
            </w:r>
          </w:p>
          <w:p w14:paraId="0D6EBEC4" w14:textId="77777777" w:rsidR="00127047" w:rsidRPr="00AD7A17" w:rsidRDefault="00127047" w:rsidP="00127047">
            <w:pPr>
              <w:pStyle w:val="ListParagraph"/>
              <w:numPr>
                <w:ilvl w:val="2"/>
                <w:numId w:val="60"/>
              </w:numPr>
              <w:spacing w:after="120" w:line="259" w:lineRule="auto"/>
              <w:ind w:firstLineChars="0"/>
              <w:rPr>
                <w:rFonts w:eastAsia="宋体"/>
                <w:szCs w:val="24"/>
              </w:rPr>
            </w:pPr>
            <w:r w:rsidRPr="00AD7A17">
              <w:rPr>
                <w:rFonts w:eastAsia="宋体"/>
                <w:szCs w:val="24"/>
              </w:rPr>
              <w:t>It is necessary to add the definition of total power dynamic range requirement for SBFD capable BS to TS 38.141-1 and TS 38.141-2.</w:t>
            </w:r>
          </w:p>
          <w:p w14:paraId="6C991023" w14:textId="77777777" w:rsidR="00127047" w:rsidRPr="00AD7A17" w:rsidRDefault="00127047" w:rsidP="00127047">
            <w:pPr>
              <w:pStyle w:val="ListParagraph"/>
              <w:numPr>
                <w:ilvl w:val="2"/>
                <w:numId w:val="60"/>
              </w:numPr>
              <w:spacing w:after="120" w:line="259" w:lineRule="auto"/>
              <w:ind w:firstLineChars="0"/>
              <w:rPr>
                <w:rFonts w:eastAsia="宋体"/>
                <w:szCs w:val="24"/>
              </w:rPr>
            </w:pPr>
            <w:r w:rsidRPr="00AD7A17">
              <w:rPr>
                <w:rFonts w:eastAsia="宋体"/>
                <w:szCs w:val="24"/>
              </w:rPr>
              <w:t>The definitions of EVM and averaged EVM for SBFD capable BS need to be added to TS 38.141-1 and TS 38.141-2.</w:t>
            </w:r>
          </w:p>
          <w:p w14:paraId="470D02A1" w14:textId="77777777" w:rsidR="00127047" w:rsidRDefault="00127047" w:rsidP="00127047">
            <w:pPr>
              <w:pStyle w:val="ListParagraph"/>
              <w:numPr>
                <w:ilvl w:val="2"/>
                <w:numId w:val="60"/>
              </w:numPr>
              <w:spacing w:after="120" w:line="259" w:lineRule="auto"/>
              <w:ind w:firstLineChars="0"/>
              <w:rPr>
                <w:rFonts w:eastAsia="宋体"/>
                <w:szCs w:val="24"/>
              </w:rPr>
            </w:pPr>
            <w:r w:rsidRPr="00AD7A17">
              <w:rPr>
                <w:rFonts w:eastAsia="宋体"/>
                <w:szCs w:val="24"/>
              </w:rPr>
              <w:t>The OTA measurement chamber setup, calibration, and measurement procedures defined for NR BS can serve as the baseline for testing Tx requirements of SBFD capable BS.</w:t>
            </w:r>
          </w:p>
          <w:p w14:paraId="592AB453" w14:textId="77777777" w:rsidR="00127047" w:rsidRPr="00AD7A17" w:rsidRDefault="00127047" w:rsidP="00127047">
            <w:pPr>
              <w:pStyle w:val="ListParagraph"/>
              <w:numPr>
                <w:ilvl w:val="2"/>
                <w:numId w:val="60"/>
              </w:numPr>
              <w:spacing w:after="120" w:line="259" w:lineRule="auto"/>
              <w:ind w:firstLineChars="0"/>
              <w:rPr>
                <w:rFonts w:eastAsia="宋体"/>
                <w:szCs w:val="24"/>
              </w:rPr>
            </w:pPr>
            <w:r w:rsidRPr="00AD7A17">
              <w:rPr>
                <w:rFonts w:eastAsia="宋体"/>
                <w:szCs w:val="24"/>
              </w:rPr>
              <w:t>In both TS 38.141-1 and TS 38.141-2, references to TS 38.104 Rx requirements shall be updated to include the relevant clauses for SBFD capable BS.</w:t>
            </w:r>
          </w:p>
          <w:p w14:paraId="5F8A84C6" w14:textId="3A00996A" w:rsidR="00411CF2" w:rsidRPr="00127047" w:rsidRDefault="00127047" w:rsidP="00127047">
            <w:pPr>
              <w:pStyle w:val="ListParagraph"/>
              <w:numPr>
                <w:ilvl w:val="2"/>
                <w:numId w:val="60"/>
              </w:numPr>
              <w:spacing w:after="120" w:line="259" w:lineRule="auto"/>
              <w:ind w:firstLineChars="0"/>
              <w:rPr>
                <w:rFonts w:eastAsia="宋体"/>
                <w:szCs w:val="24"/>
              </w:rPr>
            </w:pPr>
            <w:r w:rsidRPr="00AD7A17">
              <w:rPr>
                <w:rFonts w:eastAsia="宋体"/>
                <w:szCs w:val="24"/>
              </w:rPr>
              <w:t>The OTA measurement chamber setup and calibration (and measurement) procedures of Rx requirements testing for SBFD capable BS are different from those of NR systems, and these differences must be added to TS 38.141-2.</w:t>
            </w:r>
          </w:p>
        </w:tc>
      </w:tr>
    </w:tbl>
    <w:p w14:paraId="141A7096" w14:textId="67195E45" w:rsidR="00775B1A" w:rsidRDefault="00775B1A" w:rsidP="003A6115">
      <w:pPr>
        <w:jc w:val="both"/>
        <w:rPr>
          <w:rFonts w:eastAsiaTheme="minorEastAsia"/>
          <w:lang w:eastAsia="zh-CN"/>
        </w:rPr>
      </w:pPr>
    </w:p>
    <w:p w14:paraId="5151E030" w14:textId="2E9779C6" w:rsidR="001B6546" w:rsidRDefault="001B6546" w:rsidP="003A6115">
      <w:pPr>
        <w:jc w:val="both"/>
        <w:rPr>
          <w:rFonts w:eastAsiaTheme="minorEastAsia"/>
          <w:lang w:eastAsia="zh-CN"/>
        </w:rPr>
      </w:pPr>
      <w:r>
        <w:rPr>
          <w:rFonts w:eastAsiaTheme="minorEastAsia"/>
          <w:lang w:eastAsia="zh-CN"/>
        </w:rPr>
        <w:t>Accordingly</w:t>
      </w:r>
      <w:r w:rsidR="00891F9C">
        <w:rPr>
          <w:rFonts w:eastAsiaTheme="minorEastAsia"/>
          <w:lang w:eastAsia="zh-CN"/>
        </w:rPr>
        <w:t>, the</w:t>
      </w:r>
      <w:r>
        <w:rPr>
          <w:rFonts w:eastAsiaTheme="minorEastAsia"/>
          <w:lang w:eastAsia="zh-CN"/>
        </w:rPr>
        <w:t xml:space="preserve"> following new manufacture declaration related to SBFD-capable BSs shall be introduced. </w:t>
      </w:r>
    </w:p>
    <w:p w14:paraId="042767E4" w14:textId="77777777" w:rsidR="004C2E9F" w:rsidRDefault="004C2E9F" w:rsidP="003A6115">
      <w:pPr>
        <w:jc w:val="both"/>
        <w:rPr>
          <w:rFonts w:eastAsiaTheme="minorEastAsia"/>
          <w:lang w:eastAsia="zh-CN"/>
        </w:rPr>
      </w:pPr>
    </w:p>
    <w:p w14:paraId="2322261B" w14:textId="759E8678" w:rsidR="004C2E9F" w:rsidRPr="00C44D29" w:rsidRDefault="004C2E9F" w:rsidP="004C2E9F">
      <w:pPr>
        <w:jc w:val="both"/>
        <w:rPr>
          <w:rFonts w:eastAsiaTheme="minorEastAsia"/>
          <w:b/>
          <w:bCs/>
          <w:lang w:val="en-US" w:eastAsia="zh-CN"/>
        </w:rPr>
      </w:pPr>
      <w:r w:rsidRPr="00C44D29">
        <w:rPr>
          <w:rFonts w:eastAsiaTheme="minorEastAsia" w:hint="eastAsia"/>
          <w:b/>
          <w:bCs/>
          <w:lang w:val="en-US" w:eastAsia="zh-CN"/>
        </w:rPr>
        <w:t>P</w:t>
      </w:r>
      <w:r w:rsidRPr="00C44D29">
        <w:rPr>
          <w:rFonts w:eastAsiaTheme="minorEastAsia"/>
          <w:b/>
          <w:bCs/>
          <w:lang w:val="en-US" w:eastAsia="zh-CN"/>
        </w:rPr>
        <w:t xml:space="preserve">roposal 1: </w:t>
      </w:r>
      <w:r>
        <w:rPr>
          <w:rFonts w:eastAsiaTheme="minorEastAsia"/>
          <w:b/>
          <w:bCs/>
          <w:lang w:val="en-US" w:eastAsia="zh-CN"/>
        </w:rPr>
        <w:t>T</w:t>
      </w:r>
      <w:r w:rsidRPr="004C2E9F">
        <w:rPr>
          <w:rFonts w:eastAsiaTheme="minorEastAsia"/>
          <w:b/>
          <w:bCs/>
          <w:lang w:val="en-US" w:eastAsia="zh-CN"/>
        </w:rPr>
        <w:t>he following new manufacture declaration related to SBFD-capable BSs shall be introduced</w:t>
      </w:r>
      <w:r>
        <w:rPr>
          <w:rFonts w:eastAsiaTheme="minorEastAsia"/>
          <w:b/>
          <w:bCs/>
          <w:lang w:val="en-US" w:eastAsia="zh-CN"/>
        </w:rPr>
        <w:t>:</w:t>
      </w:r>
    </w:p>
    <w:p w14:paraId="61116034" w14:textId="77777777" w:rsidR="001B6546" w:rsidRPr="004C2E9F" w:rsidRDefault="001B6546" w:rsidP="003A6115">
      <w:pPr>
        <w:jc w:val="both"/>
        <w:rPr>
          <w:rFonts w:eastAsiaTheme="minorEastAsia"/>
          <w:lang w:val="en-US" w:eastAsia="zh-CN"/>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1B6546" w:rsidRPr="008C3753" w14:paraId="539319AB" w14:textId="77777777" w:rsidTr="007E116E">
        <w:trPr>
          <w:cantSplit/>
          <w:jc w:val="center"/>
        </w:trPr>
        <w:tc>
          <w:tcPr>
            <w:tcW w:w="1416" w:type="dxa"/>
          </w:tcPr>
          <w:p w14:paraId="72A48A7F" w14:textId="77777777" w:rsidR="001B6546" w:rsidRPr="008C3753" w:rsidRDefault="001B6546" w:rsidP="007E116E">
            <w:pPr>
              <w:pStyle w:val="TAH"/>
            </w:pPr>
            <w:r w:rsidRPr="008C3753">
              <w:t>Declaration identifier</w:t>
            </w:r>
          </w:p>
        </w:tc>
        <w:tc>
          <w:tcPr>
            <w:tcW w:w="2338" w:type="dxa"/>
          </w:tcPr>
          <w:p w14:paraId="2D6221A6" w14:textId="77777777" w:rsidR="001B6546" w:rsidRPr="008C3753" w:rsidRDefault="001B6546" w:rsidP="007E116E">
            <w:pPr>
              <w:pStyle w:val="TAH"/>
            </w:pPr>
            <w:r w:rsidRPr="008C3753">
              <w:t>Declaration</w:t>
            </w:r>
          </w:p>
        </w:tc>
        <w:tc>
          <w:tcPr>
            <w:tcW w:w="4252" w:type="dxa"/>
          </w:tcPr>
          <w:p w14:paraId="28B1AC5B" w14:textId="77777777" w:rsidR="001B6546" w:rsidRPr="008C3753" w:rsidRDefault="001B6546" w:rsidP="007E116E">
            <w:pPr>
              <w:pStyle w:val="TAH"/>
            </w:pPr>
            <w:r w:rsidRPr="008C3753">
              <w:t>Description</w:t>
            </w:r>
          </w:p>
        </w:tc>
        <w:tc>
          <w:tcPr>
            <w:tcW w:w="1771" w:type="dxa"/>
            <w:gridSpan w:val="2"/>
          </w:tcPr>
          <w:p w14:paraId="432DEABC" w14:textId="77777777" w:rsidR="001B6546" w:rsidRPr="008C3753" w:rsidRDefault="001B6546" w:rsidP="007E116E">
            <w:pPr>
              <w:pStyle w:val="TAH"/>
            </w:pPr>
            <w:r w:rsidRPr="008C3753">
              <w:t>Applicability</w:t>
            </w:r>
          </w:p>
        </w:tc>
      </w:tr>
      <w:tr w:rsidR="001B6546" w:rsidRPr="008C3753" w14:paraId="6AF1E7CE" w14:textId="77777777" w:rsidTr="007E116E">
        <w:trPr>
          <w:cantSplit/>
          <w:jc w:val="center"/>
        </w:trPr>
        <w:tc>
          <w:tcPr>
            <w:tcW w:w="1416" w:type="dxa"/>
          </w:tcPr>
          <w:p w14:paraId="4D4C9A20" w14:textId="77777777" w:rsidR="001B6546" w:rsidRPr="008C3753" w:rsidRDefault="001B6546" w:rsidP="007E116E">
            <w:pPr>
              <w:pStyle w:val="TAH"/>
            </w:pPr>
          </w:p>
        </w:tc>
        <w:tc>
          <w:tcPr>
            <w:tcW w:w="2338" w:type="dxa"/>
          </w:tcPr>
          <w:p w14:paraId="0EC191C6" w14:textId="77777777" w:rsidR="001B6546" w:rsidRPr="008C3753" w:rsidRDefault="001B6546" w:rsidP="007E116E">
            <w:pPr>
              <w:pStyle w:val="TAH"/>
            </w:pPr>
          </w:p>
        </w:tc>
        <w:tc>
          <w:tcPr>
            <w:tcW w:w="4252" w:type="dxa"/>
          </w:tcPr>
          <w:p w14:paraId="33020BBB" w14:textId="77777777" w:rsidR="001B6546" w:rsidRPr="008C3753" w:rsidRDefault="001B6546" w:rsidP="007E116E">
            <w:pPr>
              <w:pStyle w:val="TAH"/>
            </w:pPr>
          </w:p>
        </w:tc>
        <w:tc>
          <w:tcPr>
            <w:tcW w:w="851" w:type="dxa"/>
          </w:tcPr>
          <w:p w14:paraId="7088E49D" w14:textId="77777777" w:rsidR="001B6546" w:rsidRPr="008C3753" w:rsidRDefault="001B6546" w:rsidP="007E116E">
            <w:pPr>
              <w:pStyle w:val="TAH"/>
            </w:pPr>
            <w:r w:rsidRPr="008C3753">
              <w:rPr>
                <w:i/>
              </w:rPr>
              <w:t>BS type 1-C</w:t>
            </w:r>
          </w:p>
        </w:tc>
        <w:tc>
          <w:tcPr>
            <w:tcW w:w="920" w:type="dxa"/>
          </w:tcPr>
          <w:p w14:paraId="4EB75983" w14:textId="77777777" w:rsidR="001B6546" w:rsidRPr="008C3753" w:rsidRDefault="001B6546" w:rsidP="007E116E">
            <w:pPr>
              <w:pStyle w:val="TAH"/>
            </w:pPr>
            <w:r w:rsidRPr="008C3753">
              <w:rPr>
                <w:i/>
              </w:rPr>
              <w:t>BS type 1-H</w:t>
            </w:r>
          </w:p>
        </w:tc>
      </w:tr>
      <w:tr w:rsidR="001B6546" w:rsidRPr="008C3753" w14:paraId="167BA1EB" w14:textId="77777777" w:rsidTr="007E116E">
        <w:trPr>
          <w:cantSplit/>
          <w:jc w:val="center"/>
        </w:trPr>
        <w:tc>
          <w:tcPr>
            <w:tcW w:w="1416" w:type="dxa"/>
          </w:tcPr>
          <w:p w14:paraId="5D56B548" w14:textId="1F0856EA" w:rsidR="001B6546" w:rsidRPr="004C2E9F" w:rsidRDefault="001B6546" w:rsidP="007E116E">
            <w:pPr>
              <w:pStyle w:val="TAL"/>
              <w:rPr>
                <w:lang w:val="en-US"/>
              </w:rPr>
            </w:pPr>
            <w:r w:rsidRPr="008C3753">
              <w:t>D.</w:t>
            </w:r>
            <w:r w:rsidR="004C2E9F">
              <w:rPr>
                <w:lang w:val="en-US"/>
              </w:rPr>
              <w:t>xx</w:t>
            </w:r>
          </w:p>
        </w:tc>
        <w:tc>
          <w:tcPr>
            <w:tcW w:w="2338" w:type="dxa"/>
          </w:tcPr>
          <w:p w14:paraId="62757747" w14:textId="2C4DCDFC" w:rsidR="001B6546" w:rsidRPr="004C2E9F" w:rsidRDefault="004C2E9F" w:rsidP="007E116E">
            <w:pPr>
              <w:pStyle w:val="TAL"/>
              <w:rPr>
                <w:lang w:val="en-US"/>
              </w:rPr>
            </w:pPr>
            <w:r>
              <w:rPr>
                <w:lang w:val="en-US"/>
              </w:rPr>
              <w:t xml:space="preserve">Operating bands </w:t>
            </w:r>
            <w:r w:rsidR="00BD0934">
              <w:rPr>
                <w:lang w:val="en-US"/>
              </w:rPr>
              <w:t>for SBFD operation</w:t>
            </w:r>
          </w:p>
        </w:tc>
        <w:tc>
          <w:tcPr>
            <w:tcW w:w="4252" w:type="dxa"/>
          </w:tcPr>
          <w:p w14:paraId="271A421A" w14:textId="3BE8AE20" w:rsidR="00BD0934" w:rsidRPr="008C3753" w:rsidRDefault="00BD0934" w:rsidP="00BD0934">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w:t>
            </w:r>
            <w:r>
              <w:rPr>
                <w:rFonts w:cs="Arial"/>
                <w:szCs w:val="18"/>
                <w:lang w:val="en-US"/>
              </w:rPr>
              <w:t xml:space="preserve"> SBFD operation</w:t>
            </w:r>
            <w:r w:rsidRPr="008C3753">
              <w:rPr>
                <w:rFonts w:cs="Arial"/>
                <w:szCs w:val="18"/>
              </w:rPr>
              <w:t xml:space="preserve">. </w:t>
            </w:r>
          </w:p>
          <w:p w14:paraId="4F6DBCC1" w14:textId="686CE341" w:rsidR="001B6546" w:rsidRPr="008C3753" w:rsidRDefault="00BD0934" w:rsidP="00BD0934">
            <w:pPr>
              <w:pStyle w:val="TAL"/>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FEF0969" w14:textId="4B76B218" w:rsidR="001B6546" w:rsidRPr="008C3753" w:rsidRDefault="001B6546" w:rsidP="007E116E">
            <w:pPr>
              <w:pStyle w:val="TAL"/>
            </w:pPr>
          </w:p>
        </w:tc>
        <w:tc>
          <w:tcPr>
            <w:tcW w:w="920" w:type="dxa"/>
          </w:tcPr>
          <w:p w14:paraId="5048DE0E" w14:textId="77777777" w:rsidR="001B6546" w:rsidRPr="008C3753" w:rsidRDefault="001B6546" w:rsidP="007E116E">
            <w:pPr>
              <w:pStyle w:val="TAL"/>
            </w:pPr>
            <w:r w:rsidRPr="008C3753">
              <w:t>x</w:t>
            </w:r>
          </w:p>
        </w:tc>
      </w:tr>
      <w:tr w:rsidR="003B47D9" w:rsidRPr="008C3753" w14:paraId="1DCF714E" w14:textId="77777777" w:rsidTr="007E116E">
        <w:trPr>
          <w:cantSplit/>
          <w:jc w:val="center"/>
        </w:trPr>
        <w:tc>
          <w:tcPr>
            <w:tcW w:w="1416" w:type="dxa"/>
          </w:tcPr>
          <w:p w14:paraId="32A78E62" w14:textId="66DF6768" w:rsidR="003B47D9" w:rsidRPr="00B976EE" w:rsidRDefault="003B47D9" w:rsidP="003B47D9">
            <w:pPr>
              <w:pStyle w:val="TAL"/>
              <w:rPr>
                <w:rFonts w:cs="Arial"/>
                <w:szCs w:val="18"/>
                <w:lang w:val="en-US"/>
              </w:rPr>
            </w:pPr>
            <w:r w:rsidRPr="008C3753">
              <w:rPr>
                <w:rFonts w:cs="Arial"/>
                <w:szCs w:val="18"/>
              </w:rPr>
              <w:t>D.</w:t>
            </w:r>
            <w:r w:rsidR="00B976EE">
              <w:rPr>
                <w:rFonts w:cs="Arial"/>
                <w:szCs w:val="18"/>
                <w:lang w:val="en-US"/>
              </w:rPr>
              <w:t>xx</w:t>
            </w:r>
          </w:p>
        </w:tc>
        <w:tc>
          <w:tcPr>
            <w:tcW w:w="2338" w:type="dxa"/>
          </w:tcPr>
          <w:p w14:paraId="610E1D7E" w14:textId="7A40B12D" w:rsidR="003B47D9" w:rsidRPr="002758E3" w:rsidRDefault="002758E3" w:rsidP="003B47D9">
            <w:pPr>
              <w:pStyle w:val="TAL"/>
              <w:rPr>
                <w:lang w:val="en-US"/>
              </w:rPr>
            </w:pPr>
            <w:r>
              <w:rPr>
                <w:rFonts w:cs="Arial"/>
                <w:szCs w:val="18"/>
                <w:lang w:val="en-US"/>
              </w:rPr>
              <w:t>NR</w:t>
            </w:r>
            <w:r w:rsidR="003B47D9">
              <w:rPr>
                <w:rFonts w:cs="Arial"/>
                <w:szCs w:val="18"/>
                <w:lang w:val="en-US"/>
              </w:rPr>
              <w:t xml:space="preserve"> supported t</w:t>
            </w:r>
            <w:r w:rsidR="003B47D9" w:rsidRPr="003B47D9">
              <w:rPr>
                <w:rFonts w:cs="Arial"/>
                <w:szCs w:val="18"/>
              </w:rPr>
              <w:t>ransmission bandwidth configurations for SBFD DL subband(s) and UL subbands</w:t>
            </w:r>
            <w:r>
              <w:rPr>
                <w:rFonts w:cs="Arial"/>
                <w:szCs w:val="18"/>
                <w:lang w:val="en-US"/>
              </w:rPr>
              <w:t xml:space="preserve"> for SBFD operation</w:t>
            </w:r>
          </w:p>
        </w:tc>
        <w:tc>
          <w:tcPr>
            <w:tcW w:w="4252" w:type="dxa"/>
          </w:tcPr>
          <w:p w14:paraId="758E4715" w14:textId="60243E84" w:rsidR="003B47D9" w:rsidRPr="003B47D9" w:rsidRDefault="002758E3" w:rsidP="003B47D9">
            <w:pPr>
              <w:pStyle w:val="TAL"/>
              <w:rPr>
                <w:lang w:val="en-US"/>
              </w:rPr>
            </w:pPr>
            <w:r>
              <w:rPr>
                <w:rFonts w:cs="Arial"/>
                <w:szCs w:val="18"/>
                <w:lang w:val="en-US"/>
              </w:rPr>
              <w:t>NR</w:t>
            </w:r>
            <w:r w:rsidR="003B47D9">
              <w:rPr>
                <w:rFonts w:cs="Arial"/>
                <w:szCs w:val="18"/>
                <w:lang w:val="en-US"/>
              </w:rPr>
              <w:t xml:space="preserve"> supported t</w:t>
            </w:r>
            <w:r w:rsidR="003B47D9" w:rsidRPr="003B47D9">
              <w:rPr>
                <w:rFonts w:cs="Arial"/>
                <w:szCs w:val="18"/>
              </w:rPr>
              <w:t>ransmission bandwidth configurations for SBFD DL subband(s) and UL subbands</w:t>
            </w:r>
            <w:r>
              <w:rPr>
                <w:rFonts w:cs="Arial"/>
                <w:szCs w:val="18"/>
                <w:lang w:val="en-US"/>
              </w:rPr>
              <w:t xml:space="preserve"> for SBFD operation</w:t>
            </w:r>
            <w:r w:rsidR="003B47D9">
              <w:rPr>
                <w:rFonts w:cs="Arial"/>
                <w:szCs w:val="18"/>
                <w:lang w:val="en-US"/>
              </w:rPr>
              <w:t xml:space="preserve">. </w:t>
            </w:r>
            <w:r w:rsidR="003B47D9" w:rsidRPr="008C3753">
              <w:rPr>
                <w:rFonts w:cs="Arial"/>
                <w:szCs w:val="18"/>
              </w:rPr>
              <w:t xml:space="preserve">Declared per supported </w:t>
            </w:r>
            <w:r w:rsidR="003B47D9" w:rsidRPr="008C3753">
              <w:rPr>
                <w:rFonts w:cs="Arial"/>
                <w:i/>
                <w:szCs w:val="18"/>
              </w:rPr>
              <w:t xml:space="preserve">operating band, </w:t>
            </w:r>
            <w:r w:rsidR="003B47D9" w:rsidRPr="008C3753">
              <w:rPr>
                <w:rFonts w:cs="Arial"/>
                <w:szCs w:val="18"/>
              </w:rPr>
              <w:t xml:space="preserve">per </w:t>
            </w:r>
            <w:r w:rsidR="003B47D9" w:rsidRPr="008C3753">
              <w:rPr>
                <w:rFonts w:cs="Arial"/>
                <w:i/>
                <w:szCs w:val="18"/>
              </w:rPr>
              <w:t>antenna connector</w:t>
            </w:r>
            <w:r w:rsidR="003B47D9" w:rsidRPr="008C3753">
              <w:rPr>
                <w:rFonts w:cs="Arial"/>
                <w:szCs w:val="18"/>
              </w:rPr>
              <w:t xml:space="preserve"> for </w:t>
            </w:r>
            <w:r w:rsidR="003B47D9" w:rsidRPr="008C3753">
              <w:rPr>
                <w:rFonts w:cs="Arial"/>
                <w:i/>
                <w:szCs w:val="18"/>
              </w:rPr>
              <w:t>TAB connector</w:t>
            </w:r>
            <w:r w:rsidR="003B47D9" w:rsidRPr="008C3753">
              <w:rPr>
                <w:rFonts w:cs="Arial"/>
                <w:szCs w:val="18"/>
              </w:rPr>
              <w:t xml:space="preserve"> for </w:t>
            </w:r>
            <w:r w:rsidR="003B47D9" w:rsidRPr="008C3753">
              <w:rPr>
                <w:rFonts w:cs="Arial"/>
                <w:i/>
                <w:szCs w:val="18"/>
              </w:rPr>
              <w:t>BS type 1-H.</w:t>
            </w:r>
          </w:p>
        </w:tc>
        <w:tc>
          <w:tcPr>
            <w:tcW w:w="851" w:type="dxa"/>
          </w:tcPr>
          <w:p w14:paraId="6E49E870" w14:textId="61EA45C1" w:rsidR="003B47D9" w:rsidRPr="008C3753" w:rsidRDefault="003B47D9" w:rsidP="003B47D9">
            <w:pPr>
              <w:pStyle w:val="TAL"/>
            </w:pPr>
          </w:p>
        </w:tc>
        <w:tc>
          <w:tcPr>
            <w:tcW w:w="920" w:type="dxa"/>
          </w:tcPr>
          <w:p w14:paraId="2466FB9D" w14:textId="77777777" w:rsidR="003B47D9" w:rsidRPr="008C3753" w:rsidRDefault="003B47D9" w:rsidP="003B47D9">
            <w:pPr>
              <w:pStyle w:val="TAL"/>
            </w:pPr>
            <w:r w:rsidRPr="008C3753">
              <w:t>x</w:t>
            </w:r>
          </w:p>
        </w:tc>
      </w:tr>
      <w:tr w:rsidR="00B976EE" w:rsidRPr="008C3753" w14:paraId="533F3164" w14:textId="77777777" w:rsidTr="007E116E">
        <w:trPr>
          <w:cantSplit/>
          <w:jc w:val="center"/>
        </w:trPr>
        <w:tc>
          <w:tcPr>
            <w:tcW w:w="1416" w:type="dxa"/>
          </w:tcPr>
          <w:p w14:paraId="373BB5CC" w14:textId="33853874" w:rsidR="00B976EE" w:rsidRPr="00B976EE" w:rsidRDefault="00B976EE" w:rsidP="007E116E">
            <w:pPr>
              <w:pStyle w:val="TAL"/>
              <w:rPr>
                <w:rFonts w:cs="Arial"/>
                <w:szCs w:val="18"/>
                <w:lang w:val="en-US"/>
              </w:rPr>
            </w:pPr>
            <w:r w:rsidRPr="008C3753">
              <w:rPr>
                <w:rFonts w:cs="Arial"/>
                <w:szCs w:val="18"/>
              </w:rPr>
              <w:t>D.</w:t>
            </w:r>
            <w:r>
              <w:rPr>
                <w:rFonts w:cs="Arial"/>
                <w:szCs w:val="18"/>
                <w:lang w:val="en-US"/>
              </w:rPr>
              <w:t>xx</w:t>
            </w:r>
          </w:p>
        </w:tc>
        <w:tc>
          <w:tcPr>
            <w:tcW w:w="2338" w:type="dxa"/>
          </w:tcPr>
          <w:p w14:paraId="08BA3305" w14:textId="67944BA5" w:rsidR="00B976EE" w:rsidRPr="00B976EE" w:rsidRDefault="00B976EE" w:rsidP="007E116E">
            <w:pPr>
              <w:pStyle w:val="TAL"/>
              <w:rPr>
                <w:rFonts w:cs="Arial"/>
                <w:szCs w:val="18"/>
                <w:lang w:val="en-US"/>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Pr>
                <w:lang w:val="en-US"/>
              </w:rPr>
              <w:t xml:space="preserve"> for SBFD operation</w:t>
            </w:r>
          </w:p>
        </w:tc>
        <w:tc>
          <w:tcPr>
            <w:tcW w:w="4252" w:type="dxa"/>
          </w:tcPr>
          <w:p w14:paraId="6A440D79" w14:textId="0BB1A388" w:rsidR="00B976EE" w:rsidRPr="0024382F" w:rsidRDefault="00B976EE" w:rsidP="007E116E">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r w:rsidR="002758E3" w:rsidRPr="002758E3">
              <w:rPr>
                <w:rFonts w:cs="Arial"/>
                <w:iCs/>
                <w:szCs w:val="18"/>
                <w:lang w:val="en-US"/>
              </w:rPr>
              <w:t xml:space="preserve"> for SBFD operation</w:t>
            </w:r>
            <w:r w:rsidRPr="0024382F">
              <w:rPr>
                <w:rFonts w:cs="Arial"/>
                <w:i/>
                <w:szCs w:val="18"/>
              </w:rPr>
              <w:t>.</w:t>
            </w:r>
          </w:p>
          <w:p w14:paraId="4FC5BFCF" w14:textId="697F2C96" w:rsidR="00B976EE" w:rsidRPr="008C3753" w:rsidRDefault="00B976EE" w:rsidP="007E116E">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705C54C5" w14:textId="77777777" w:rsidR="00B976EE" w:rsidRPr="008C3753" w:rsidRDefault="00B976EE" w:rsidP="007E116E">
            <w:pPr>
              <w:pStyle w:val="TAL"/>
            </w:pPr>
            <w:r w:rsidRPr="008C3753">
              <w:t>x</w:t>
            </w:r>
          </w:p>
        </w:tc>
        <w:tc>
          <w:tcPr>
            <w:tcW w:w="920" w:type="dxa"/>
          </w:tcPr>
          <w:p w14:paraId="212CEAFA" w14:textId="77777777" w:rsidR="00B976EE" w:rsidRPr="008C3753" w:rsidRDefault="00B976EE" w:rsidP="007E116E">
            <w:pPr>
              <w:pStyle w:val="TAL"/>
            </w:pPr>
            <w:r w:rsidRPr="008C3753">
              <w:t>x</w:t>
            </w:r>
          </w:p>
        </w:tc>
      </w:tr>
      <w:tr w:rsidR="00B976EE" w:rsidRPr="008C3753" w14:paraId="2941AA59" w14:textId="77777777" w:rsidTr="007E116E">
        <w:trPr>
          <w:cantSplit/>
          <w:jc w:val="center"/>
        </w:trPr>
        <w:tc>
          <w:tcPr>
            <w:tcW w:w="1416" w:type="dxa"/>
          </w:tcPr>
          <w:p w14:paraId="3A56A87D" w14:textId="6CF5E0CF" w:rsidR="00B976EE" w:rsidRPr="00B976EE" w:rsidRDefault="00B976EE" w:rsidP="007E116E">
            <w:pPr>
              <w:pStyle w:val="TAL"/>
              <w:rPr>
                <w:rFonts w:cs="Arial"/>
                <w:szCs w:val="18"/>
                <w:lang w:val="en-US"/>
              </w:rPr>
            </w:pPr>
            <w:r w:rsidRPr="008C3753">
              <w:rPr>
                <w:rFonts w:cs="Arial"/>
                <w:szCs w:val="18"/>
              </w:rPr>
              <w:t>D.</w:t>
            </w:r>
            <w:r>
              <w:rPr>
                <w:rFonts w:cs="Arial"/>
                <w:szCs w:val="18"/>
                <w:lang w:val="en-US"/>
              </w:rPr>
              <w:t>xx</w:t>
            </w:r>
          </w:p>
        </w:tc>
        <w:tc>
          <w:tcPr>
            <w:tcW w:w="2338" w:type="dxa"/>
          </w:tcPr>
          <w:p w14:paraId="298A911D" w14:textId="21F3EFC4" w:rsidR="00B976EE" w:rsidRPr="00B976EE" w:rsidRDefault="00B976EE" w:rsidP="007E116E">
            <w:pPr>
              <w:pStyle w:val="TAL"/>
              <w:rPr>
                <w:rFonts w:cs="Arial"/>
                <w:szCs w:val="18"/>
                <w:lang w:val="en-US"/>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t>P</w:t>
            </w:r>
            <w:r w:rsidRPr="008C3753">
              <w:rPr>
                <w:vertAlign w:val="subscript"/>
              </w:rPr>
              <w:t>rated,t,AC</w:t>
            </w:r>
            <w:r w:rsidRPr="008C3753">
              <w:t>, or</w:t>
            </w:r>
            <w:r w:rsidRPr="008C3753">
              <w:rPr>
                <w:rFonts w:cs="Arial"/>
                <w:szCs w:val="18"/>
              </w:rPr>
              <w:t xml:space="preserve"> P</w:t>
            </w:r>
            <w:r w:rsidRPr="008C3753">
              <w:rPr>
                <w:rFonts w:cs="Arial"/>
                <w:szCs w:val="18"/>
                <w:vertAlign w:val="subscript"/>
              </w:rPr>
              <w:t>rated,t,TABC</w:t>
            </w:r>
            <w:r w:rsidRPr="008C3753">
              <w:rPr>
                <w:rFonts w:cs="Arial"/>
                <w:szCs w:val="18"/>
              </w:rPr>
              <w:t>)</w:t>
            </w:r>
            <w:r>
              <w:rPr>
                <w:rFonts w:cs="Arial"/>
                <w:szCs w:val="18"/>
                <w:lang w:val="en-US"/>
              </w:rPr>
              <w:t xml:space="preserve"> for SBFD operation</w:t>
            </w:r>
          </w:p>
        </w:tc>
        <w:tc>
          <w:tcPr>
            <w:tcW w:w="4252" w:type="dxa"/>
          </w:tcPr>
          <w:p w14:paraId="43EDC6DF" w14:textId="1F37DE19" w:rsidR="00B976EE" w:rsidRPr="0024382F" w:rsidRDefault="00B976EE" w:rsidP="007E116E">
            <w:pPr>
              <w:pStyle w:val="TAL"/>
              <w:rPr>
                <w:rFonts w:cs="Arial"/>
                <w:szCs w:val="18"/>
              </w:rPr>
            </w:pPr>
            <w:r w:rsidRPr="0024382F">
              <w:rPr>
                <w:rFonts w:cs="Arial"/>
                <w:szCs w:val="18"/>
              </w:rPr>
              <w:t>Conducted total rated output power</w:t>
            </w:r>
            <w:r w:rsidR="002758E3">
              <w:rPr>
                <w:rFonts w:cs="Arial"/>
                <w:szCs w:val="18"/>
                <w:lang w:val="en-US"/>
              </w:rPr>
              <w:t xml:space="preserve"> for SBFD operation</w:t>
            </w:r>
            <w:r w:rsidRPr="0024382F">
              <w:rPr>
                <w:rFonts w:cs="Arial"/>
                <w:i/>
                <w:szCs w:val="18"/>
              </w:rPr>
              <w:t>.</w:t>
            </w:r>
          </w:p>
          <w:p w14:paraId="13F341D7" w14:textId="4EDE6024" w:rsidR="00B976EE" w:rsidRPr="0024382F" w:rsidRDefault="00B976EE" w:rsidP="007E116E">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TAB connector</w:t>
            </w:r>
            <w:r w:rsidRPr="0024382F">
              <w:rPr>
                <w:rFonts w:cs="Arial"/>
                <w:szCs w:val="18"/>
              </w:rPr>
              <w:t xml:space="preserve"> for </w:t>
            </w:r>
            <w:r w:rsidRPr="0024382F">
              <w:rPr>
                <w:rFonts w:cs="Arial"/>
                <w:i/>
                <w:szCs w:val="18"/>
              </w:rPr>
              <w:t>BS type 1-H.</w:t>
            </w:r>
          </w:p>
          <w:p w14:paraId="76318D00" w14:textId="77777777" w:rsidR="00B976EE" w:rsidRPr="008C3753" w:rsidRDefault="00B976EE" w:rsidP="007E116E">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65FB262B" w14:textId="77777777" w:rsidR="00B976EE" w:rsidRPr="008C3753" w:rsidRDefault="00B976EE" w:rsidP="007E116E">
            <w:pPr>
              <w:pStyle w:val="TAL"/>
            </w:pPr>
            <w:r w:rsidRPr="008C3753">
              <w:t>x</w:t>
            </w:r>
          </w:p>
        </w:tc>
        <w:tc>
          <w:tcPr>
            <w:tcW w:w="920" w:type="dxa"/>
          </w:tcPr>
          <w:p w14:paraId="6EF4327C" w14:textId="77777777" w:rsidR="00B976EE" w:rsidRPr="008C3753" w:rsidRDefault="00B976EE" w:rsidP="007E116E">
            <w:pPr>
              <w:pStyle w:val="TAL"/>
            </w:pPr>
            <w:r w:rsidRPr="008C3753">
              <w:t>x</w:t>
            </w:r>
          </w:p>
        </w:tc>
      </w:tr>
    </w:tbl>
    <w:p w14:paraId="534271F4" w14:textId="3588EDA3" w:rsidR="00DF13F2" w:rsidRDefault="00891F9C" w:rsidP="003A6115">
      <w:pPr>
        <w:jc w:val="both"/>
        <w:rPr>
          <w:rFonts w:eastAsiaTheme="minorEastAsia"/>
          <w:lang w:eastAsia="zh-CN"/>
        </w:rPr>
      </w:pPr>
      <w:r>
        <w:rPr>
          <w:rFonts w:eastAsiaTheme="minorEastAsia"/>
          <w:lang w:eastAsia="zh-CN"/>
        </w:rPr>
        <w:t xml:space="preserve"> </w:t>
      </w:r>
    </w:p>
    <w:p w14:paraId="6FA7B471" w14:textId="0FC24DB6" w:rsidR="00891F9C" w:rsidRDefault="00891F9C" w:rsidP="003A6115">
      <w:pPr>
        <w:jc w:val="both"/>
        <w:rPr>
          <w:rFonts w:eastAsiaTheme="minorEastAsia"/>
          <w:lang w:eastAsia="zh-CN"/>
        </w:rPr>
      </w:pPr>
    </w:p>
    <w:p w14:paraId="2C2BFFEF" w14:textId="77777777" w:rsidR="00891F9C" w:rsidRDefault="00891F9C" w:rsidP="003A6115">
      <w:pPr>
        <w:jc w:val="both"/>
        <w:rPr>
          <w:rFonts w:eastAsiaTheme="minorEastAsia"/>
          <w:lang w:eastAsia="zh-CN"/>
        </w:rPr>
      </w:pPr>
    </w:p>
    <w:p w14:paraId="232B84FB" w14:textId="1562A843" w:rsidR="00DF13F2" w:rsidRPr="00593ED1" w:rsidRDefault="00DF13F2" w:rsidP="00DF13F2">
      <w:pPr>
        <w:pStyle w:val="Heading2"/>
        <w:rPr>
          <w:lang w:val="en-US" w:eastAsia="zh-CN"/>
        </w:rPr>
      </w:pPr>
      <w:r w:rsidRPr="00593ED1">
        <w:rPr>
          <w:lang w:val="en-US" w:eastAsia="zh-CN"/>
        </w:rPr>
        <w:lastRenderedPageBreak/>
        <w:t>2.</w:t>
      </w:r>
      <w:r>
        <w:rPr>
          <w:lang w:val="en-US" w:eastAsia="zh-CN"/>
        </w:rPr>
        <w:t>2</w:t>
      </w:r>
      <w:r w:rsidRPr="00593ED1">
        <w:rPr>
          <w:lang w:val="en-US" w:eastAsia="zh-CN"/>
        </w:rPr>
        <w:t xml:space="preserve"> </w:t>
      </w:r>
      <w:r w:rsidR="00017FE9">
        <w:rPr>
          <w:lang w:val="en-US" w:eastAsia="zh-CN"/>
        </w:rPr>
        <w:t xml:space="preserve">Measurement </w:t>
      </w:r>
      <w:r>
        <w:rPr>
          <w:lang w:val="en-US" w:eastAsia="zh-CN"/>
        </w:rPr>
        <w:t xml:space="preserve">uncertainties </w:t>
      </w:r>
      <w:r w:rsidR="00017FE9">
        <w:rPr>
          <w:lang w:val="en-US" w:eastAsia="zh-CN"/>
        </w:rPr>
        <w:t>and</w:t>
      </w:r>
      <w:r>
        <w:rPr>
          <w:lang w:val="en-US" w:eastAsia="zh-CN"/>
        </w:rPr>
        <w:t xml:space="preserve"> test requirements</w:t>
      </w:r>
      <w:r w:rsidRPr="00593ED1">
        <w:rPr>
          <w:lang w:val="en-US" w:eastAsia="zh-CN"/>
        </w:rPr>
        <w:t xml:space="preserve"> </w:t>
      </w:r>
    </w:p>
    <w:p w14:paraId="0F776390" w14:textId="7F8EAA73" w:rsidR="00DF13F2" w:rsidRDefault="00DF13F2" w:rsidP="003A6115">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SBFD-capable BS, </w:t>
      </w:r>
      <w:r w:rsidR="00017FE9">
        <w:rPr>
          <w:rFonts w:eastAsiaTheme="minorEastAsia"/>
          <w:lang w:val="en-US" w:eastAsia="zh-CN"/>
        </w:rPr>
        <w:t xml:space="preserve">for all existing requirements, the existing maximum test system uncertainty can be reused. </w:t>
      </w:r>
    </w:p>
    <w:p w14:paraId="1F2E0B78" w14:textId="5243D2E1" w:rsidR="00017FE9" w:rsidRDefault="00017FE9" w:rsidP="003A6115">
      <w:pPr>
        <w:jc w:val="both"/>
        <w:rPr>
          <w:rFonts w:eastAsiaTheme="minorEastAsia"/>
          <w:lang w:val="en-US" w:eastAsia="zh-CN"/>
        </w:rPr>
      </w:pPr>
    </w:p>
    <w:p w14:paraId="0EFDE5D9" w14:textId="3ACD499C" w:rsidR="00017FE9" w:rsidRPr="00C44D29" w:rsidRDefault="00017FE9" w:rsidP="003A6115">
      <w:pPr>
        <w:jc w:val="both"/>
        <w:rPr>
          <w:rFonts w:eastAsiaTheme="minorEastAsia"/>
          <w:b/>
          <w:bCs/>
          <w:lang w:val="en-US" w:eastAsia="zh-CN"/>
        </w:rPr>
      </w:pPr>
      <w:r w:rsidRPr="00C44D29">
        <w:rPr>
          <w:rFonts w:eastAsiaTheme="minorEastAsia" w:hint="eastAsia"/>
          <w:b/>
          <w:bCs/>
          <w:lang w:val="en-US" w:eastAsia="zh-CN"/>
        </w:rPr>
        <w:t>P</w:t>
      </w:r>
      <w:r w:rsidRPr="00C44D29">
        <w:rPr>
          <w:rFonts w:eastAsiaTheme="minorEastAsia"/>
          <w:b/>
          <w:bCs/>
          <w:lang w:val="en-US" w:eastAsia="zh-CN"/>
        </w:rPr>
        <w:t xml:space="preserve">roposal </w:t>
      </w:r>
      <w:r w:rsidR="002758E3">
        <w:rPr>
          <w:rFonts w:eastAsiaTheme="minorEastAsia"/>
          <w:b/>
          <w:bCs/>
          <w:lang w:val="en-US" w:eastAsia="zh-CN"/>
        </w:rPr>
        <w:t>2</w:t>
      </w:r>
      <w:r w:rsidRPr="00C44D29">
        <w:rPr>
          <w:rFonts w:eastAsiaTheme="minorEastAsia"/>
          <w:b/>
          <w:bCs/>
          <w:lang w:val="en-US" w:eastAsia="zh-CN"/>
        </w:rPr>
        <w:t xml:space="preserve">: For SBFD-capable BS requirement </w:t>
      </w:r>
      <w:r w:rsidR="00C44D29" w:rsidRPr="00C44D29">
        <w:rPr>
          <w:rFonts w:eastAsiaTheme="minorEastAsia"/>
          <w:b/>
          <w:bCs/>
          <w:lang w:val="en-US" w:eastAsia="zh-CN"/>
        </w:rPr>
        <w:t xml:space="preserve">which has corresponding existing requirements for legacy TDD BS, the existing maximum test system uncertainty (e.g., clause 4.1.2 of TS 38.141-1) can be reused. </w:t>
      </w:r>
    </w:p>
    <w:p w14:paraId="15ECB684" w14:textId="3522A0B3" w:rsidR="00C44D29" w:rsidRDefault="00C44D29" w:rsidP="003A6115">
      <w:pPr>
        <w:jc w:val="both"/>
        <w:rPr>
          <w:rFonts w:eastAsiaTheme="minorEastAsia"/>
          <w:lang w:val="en-US" w:eastAsia="zh-CN"/>
        </w:rPr>
      </w:pPr>
    </w:p>
    <w:p w14:paraId="0C7BB617" w14:textId="315046FD" w:rsidR="00C44D29" w:rsidRDefault="00C44D29" w:rsidP="003A6115">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newly defined SBFD-specific requirement, including </w:t>
      </w:r>
      <w:r w:rsidRPr="00C44D29">
        <w:rPr>
          <w:rFonts w:eastAsiaTheme="minorEastAsia"/>
          <w:lang w:val="en-US" w:eastAsia="zh-CN"/>
        </w:rPr>
        <w:t>OTA transient period between SBFD and non-SBFD</w:t>
      </w:r>
      <w:r>
        <w:rPr>
          <w:rFonts w:eastAsiaTheme="minorEastAsia"/>
          <w:lang w:val="en-US" w:eastAsia="zh-CN"/>
        </w:rPr>
        <w:t xml:space="preserve">, </w:t>
      </w:r>
      <w:r w:rsidR="00B477FD" w:rsidRPr="00B477FD">
        <w:rPr>
          <w:rFonts w:eastAsiaTheme="minorEastAsia"/>
          <w:lang w:val="en-US" w:eastAsia="zh-CN"/>
        </w:rPr>
        <w:t>In-channel adjacent subband leakage</w:t>
      </w:r>
      <w:r w:rsidR="00B477FD">
        <w:rPr>
          <w:rFonts w:eastAsiaTheme="minorEastAsia"/>
          <w:lang w:val="en-US" w:eastAsia="zh-CN"/>
        </w:rPr>
        <w:t xml:space="preserve"> and </w:t>
      </w:r>
      <w:r w:rsidR="00B477FD" w:rsidRPr="00C44D29">
        <w:rPr>
          <w:rFonts w:eastAsiaTheme="minorEastAsia"/>
          <w:lang w:val="en-US" w:eastAsia="zh-CN"/>
        </w:rPr>
        <w:t>In-channel adjacent subband blocking</w:t>
      </w:r>
      <w:r w:rsidR="00B477FD">
        <w:rPr>
          <w:rFonts w:eastAsiaTheme="minorEastAsia"/>
          <w:lang w:val="en-US" w:eastAsia="zh-CN"/>
        </w:rPr>
        <w:t xml:space="preserve"> requirements, the following corresponding </w:t>
      </w:r>
      <w:r w:rsidR="00B477FD" w:rsidRPr="00B477FD">
        <w:rPr>
          <w:rFonts w:eastAsiaTheme="minorEastAsia"/>
          <w:lang w:val="en-US" w:eastAsia="zh-CN"/>
        </w:rPr>
        <w:t>maximum test system uncertainty can be reused</w:t>
      </w:r>
      <w:r w:rsidR="00B477FD">
        <w:rPr>
          <w:rFonts w:eastAsiaTheme="minorEastAsia"/>
          <w:lang w:val="en-US" w:eastAsia="zh-CN"/>
        </w:rPr>
        <w:t xml:space="preserve">. </w:t>
      </w:r>
    </w:p>
    <w:p w14:paraId="6FC01666" w14:textId="372833A0" w:rsidR="00B477FD" w:rsidRDefault="00B477FD" w:rsidP="003A6115">
      <w:pPr>
        <w:jc w:val="both"/>
        <w:rPr>
          <w:rFonts w:eastAsiaTheme="minorEastAsia"/>
          <w:lang w:val="en-US" w:eastAsia="zh-CN"/>
        </w:rPr>
      </w:pPr>
    </w:p>
    <w:p w14:paraId="7BA13F80" w14:textId="066F337E" w:rsidR="004216B5" w:rsidRDefault="00B477FD" w:rsidP="00B477FD">
      <w:pPr>
        <w:jc w:val="both"/>
        <w:rPr>
          <w:rFonts w:eastAsiaTheme="minorEastAsia"/>
          <w:b/>
          <w:bCs/>
          <w:lang w:val="en-US" w:eastAsia="zh-CN"/>
        </w:rPr>
      </w:pPr>
      <w:r w:rsidRPr="00C44D29">
        <w:rPr>
          <w:rFonts w:eastAsiaTheme="minorEastAsia" w:hint="eastAsia"/>
          <w:b/>
          <w:bCs/>
          <w:lang w:val="en-US" w:eastAsia="zh-CN"/>
        </w:rPr>
        <w:t>P</w:t>
      </w:r>
      <w:r w:rsidRPr="00C44D29">
        <w:rPr>
          <w:rFonts w:eastAsiaTheme="minorEastAsia"/>
          <w:b/>
          <w:bCs/>
          <w:lang w:val="en-US" w:eastAsia="zh-CN"/>
        </w:rPr>
        <w:t xml:space="preserve">roposal </w:t>
      </w:r>
      <w:r w:rsidR="002758E3">
        <w:rPr>
          <w:rFonts w:eastAsiaTheme="minorEastAsia"/>
          <w:b/>
          <w:bCs/>
          <w:lang w:val="en-US" w:eastAsia="zh-CN"/>
        </w:rPr>
        <w:t>3</w:t>
      </w:r>
      <w:r w:rsidRPr="00C44D29">
        <w:rPr>
          <w:rFonts w:eastAsiaTheme="minorEastAsia"/>
          <w:b/>
          <w:bCs/>
          <w:lang w:val="en-US" w:eastAsia="zh-CN"/>
        </w:rPr>
        <w:t xml:space="preserve">: For </w:t>
      </w:r>
      <w:r>
        <w:rPr>
          <w:rFonts w:eastAsiaTheme="minorEastAsia"/>
          <w:b/>
          <w:bCs/>
          <w:lang w:val="en-US" w:eastAsia="zh-CN"/>
        </w:rPr>
        <w:t>n</w:t>
      </w:r>
      <w:r w:rsidRPr="00B477FD">
        <w:rPr>
          <w:rFonts w:eastAsiaTheme="minorEastAsia"/>
          <w:b/>
          <w:bCs/>
          <w:lang w:val="en-US" w:eastAsia="zh-CN"/>
        </w:rPr>
        <w:t>ewly defined SBFD-specific requirement</w:t>
      </w:r>
      <w:r w:rsidR="004216B5">
        <w:rPr>
          <w:rFonts w:eastAsiaTheme="minorEastAsia"/>
          <w:b/>
          <w:bCs/>
          <w:lang w:val="en-US" w:eastAsia="zh-CN"/>
        </w:rPr>
        <w:t>, the</w:t>
      </w:r>
      <w:r w:rsidRPr="00C44D29">
        <w:rPr>
          <w:rFonts w:eastAsiaTheme="minorEastAsia"/>
          <w:b/>
          <w:bCs/>
          <w:lang w:val="en-US" w:eastAsia="zh-CN"/>
        </w:rPr>
        <w:t xml:space="preserve"> maximum test system uncertainty</w:t>
      </w:r>
      <w:r w:rsidR="004216B5">
        <w:rPr>
          <w:rFonts w:eastAsiaTheme="minorEastAsia"/>
          <w:b/>
          <w:bCs/>
          <w:lang w:val="en-US" w:eastAsia="zh-CN"/>
        </w:rPr>
        <w:t xml:space="preserve"> shall be specified as: </w:t>
      </w:r>
    </w:p>
    <w:p w14:paraId="69AE34DD" w14:textId="6EAEF240" w:rsidR="004216B5" w:rsidRDefault="004216B5" w:rsidP="004216B5">
      <w:pPr>
        <w:ind w:firstLine="105"/>
        <w:jc w:val="both"/>
        <w:rPr>
          <w:rFonts w:eastAsiaTheme="minorEastAsia"/>
          <w:b/>
          <w:bCs/>
          <w:lang w:val="en-US" w:eastAsia="zh-CN"/>
        </w:rPr>
      </w:pPr>
      <w:r>
        <w:rPr>
          <w:rFonts w:eastAsiaTheme="minorEastAsia"/>
          <w:b/>
          <w:bCs/>
          <w:lang w:val="en-US" w:eastAsia="zh-CN"/>
        </w:rPr>
        <w:t xml:space="preserve">- </w:t>
      </w:r>
      <w:r w:rsidRPr="004216B5">
        <w:rPr>
          <w:rFonts w:eastAsiaTheme="minorEastAsia"/>
          <w:b/>
          <w:bCs/>
          <w:lang w:val="en-US" w:eastAsia="zh-CN"/>
        </w:rPr>
        <w:t>OTA transient period between SBFD and non-SBFD</w:t>
      </w:r>
      <w:r w:rsidR="000B4B49">
        <w:rPr>
          <w:rFonts w:eastAsiaTheme="minorEastAsia"/>
          <w:b/>
          <w:bCs/>
          <w:lang w:val="en-US" w:eastAsia="zh-CN"/>
        </w:rPr>
        <w:t xml:space="preserve"> shall follow the uncertainty for t</w:t>
      </w:r>
      <w:r>
        <w:rPr>
          <w:rFonts w:eastAsiaTheme="minorEastAsia"/>
          <w:b/>
          <w:bCs/>
          <w:lang w:val="en-US" w:eastAsia="zh-CN"/>
        </w:rPr>
        <w:t>ransmitter transient period</w:t>
      </w:r>
      <w:r w:rsidR="000B4B49">
        <w:rPr>
          <w:rFonts w:eastAsiaTheme="minorEastAsia"/>
          <w:b/>
          <w:bCs/>
          <w:lang w:val="en-US" w:eastAsia="zh-CN"/>
        </w:rPr>
        <w:t xml:space="preserve">, i.e., NA. </w:t>
      </w:r>
    </w:p>
    <w:p w14:paraId="6B7D7CCE" w14:textId="4F9007A7" w:rsidR="004216B5" w:rsidRDefault="004216B5" w:rsidP="004216B5">
      <w:pPr>
        <w:ind w:firstLine="105"/>
        <w:jc w:val="both"/>
        <w:rPr>
          <w:rFonts w:eastAsiaTheme="minorEastAsia"/>
          <w:b/>
          <w:bCs/>
          <w:lang w:val="en-US" w:eastAsia="zh-CN"/>
        </w:rPr>
      </w:pPr>
      <w:r>
        <w:rPr>
          <w:rFonts w:eastAsiaTheme="minorEastAsia"/>
          <w:b/>
          <w:bCs/>
          <w:lang w:val="en-US" w:eastAsia="zh-CN"/>
        </w:rPr>
        <w:t xml:space="preserve">- </w:t>
      </w:r>
      <w:r w:rsidRPr="004216B5">
        <w:rPr>
          <w:rFonts w:eastAsiaTheme="minorEastAsia"/>
          <w:b/>
          <w:bCs/>
          <w:lang w:val="en-US" w:eastAsia="zh-CN"/>
        </w:rPr>
        <w:t xml:space="preserve">In-channel adjacent subband leakage </w:t>
      </w:r>
      <w:r w:rsidR="000B4B49">
        <w:rPr>
          <w:rFonts w:eastAsiaTheme="minorEastAsia"/>
          <w:b/>
          <w:bCs/>
          <w:lang w:val="en-US" w:eastAsia="zh-CN"/>
        </w:rPr>
        <w:t>shall follow the uncertainty for ACLR in which BW should be replaced by DL subband</w:t>
      </w:r>
    </w:p>
    <w:p w14:paraId="50D1EF2E" w14:textId="06FB0AB5" w:rsidR="00B477FD" w:rsidRPr="00C44D29" w:rsidRDefault="004216B5" w:rsidP="004216B5">
      <w:pPr>
        <w:ind w:firstLine="105"/>
        <w:jc w:val="both"/>
        <w:rPr>
          <w:rFonts w:eastAsiaTheme="minorEastAsia"/>
          <w:b/>
          <w:bCs/>
          <w:lang w:val="en-US" w:eastAsia="zh-CN"/>
        </w:rPr>
      </w:pPr>
      <w:r>
        <w:rPr>
          <w:rFonts w:eastAsiaTheme="minorEastAsia"/>
          <w:b/>
          <w:bCs/>
          <w:lang w:val="en-US" w:eastAsia="zh-CN"/>
        </w:rPr>
        <w:t xml:space="preserve">- </w:t>
      </w:r>
      <w:r w:rsidRPr="004216B5">
        <w:rPr>
          <w:rFonts w:eastAsiaTheme="minorEastAsia"/>
          <w:b/>
          <w:bCs/>
          <w:lang w:val="en-US" w:eastAsia="zh-CN"/>
        </w:rPr>
        <w:t xml:space="preserve">In-channel adjacent subband blocking </w:t>
      </w:r>
      <w:r w:rsidR="000B4B49">
        <w:rPr>
          <w:rFonts w:eastAsiaTheme="minorEastAsia"/>
          <w:b/>
          <w:bCs/>
          <w:lang w:val="en-US" w:eastAsia="zh-CN"/>
        </w:rPr>
        <w:t xml:space="preserve">shall follow the uncertainty for </w:t>
      </w:r>
      <w:r w:rsidR="001B2FF2">
        <w:rPr>
          <w:rFonts w:eastAsiaTheme="minorEastAsia"/>
          <w:b/>
          <w:bCs/>
          <w:lang w:val="en-US" w:eastAsia="zh-CN"/>
        </w:rPr>
        <w:t>in-band blocking</w:t>
      </w:r>
    </w:p>
    <w:p w14:paraId="1C51629C" w14:textId="77777777" w:rsidR="00B477FD" w:rsidRPr="00B477FD" w:rsidRDefault="00B477FD" w:rsidP="003A6115">
      <w:pPr>
        <w:jc w:val="both"/>
        <w:rPr>
          <w:rFonts w:eastAsiaTheme="minorEastAsia"/>
          <w:lang w:val="en-US" w:eastAsia="zh-CN"/>
        </w:rPr>
      </w:pPr>
    </w:p>
    <w:p w14:paraId="34444E50" w14:textId="77777777" w:rsidR="00DF13F2" w:rsidRPr="00C44D29" w:rsidRDefault="00DF13F2" w:rsidP="003A6115">
      <w:pPr>
        <w:jc w:val="both"/>
        <w:rPr>
          <w:rFonts w:eastAsiaTheme="minorEastAsia"/>
          <w:lang w:val="en-US" w:eastAsia="zh-CN"/>
        </w:rPr>
      </w:pPr>
    </w:p>
    <w:p w14:paraId="69395183" w14:textId="4E80C25F" w:rsidR="00EB55B4" w:rsidRPr="00593ED1" w:rsidRDefault="00D2191B"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1D39FF2E" w14:textId="4FEB99E7" w:rsidR="00BA45F7" w:rsidRPr="00593ED1" w:rsidRDefault="009269B8" w:rsidP="009410D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w:t>
      </w:r>
      <w:r w:rsidR="00E55946" w:rsidRPr="00E55946">
        <w:rPr>
          <w:rFonts w:ascii="Times New Roman" w:eastAsiaTheme="minorEastAsia" w:hAnsi="Times New Roman"/>
          <w:lang w:val="en-US" w:eastAsia="zh-CN"/>
        </w:rPr>
        <w:t xml:space="preserve">we would like to provide </w:t>
      </w:r>
      <w:r w:rsidR="00891F9C">
        <w:rPr>
          <w:rFonts w:ascii="Times New Roman" w:eastAsiaTheme="minorEastAsia" w:hAnsi="Times New Roman"/>
          <w:lang w:val="en-US" w:eastAsia="zh-CN"/>
        </w:rPr>
        <w:t>viewpoints o</w:t>
      </w:r>
      <w:r w:rsidR="00891F9C" w:rsidRPr="008A0733">
        <w:rPr>
          <w:rFonts w:ascii="Times New Roman" w:eastAsiaTheme="minorEastAsia" w:hAnsi="Times New Roman"/>
          <w:lang w:val="en-US" w:eastAsia="zh-CN"/>
        </w:rPr>
        <w:t>n BS conformance requirements for SBFD-capable BS</w:t>
      </w:r>
      <w:r w:rsidRPr="00593ED1">
        <w:rPr>
          <w:rFonts w:ascii="Times New Roman" w:eastAsiaTheme="minorEastAsia" w:hAnsi="Times New Roman"/>
          <w:lang w:val="en-US" w:eastAsia="zh-CN"/>
        </w:rPr>
        <w:t xml:space="preserve">: </w:t>
      </w:r>
    </w:p>
    <w:p w14:paraId="637265FA" w14:textId="77777777" w:rsidR="002E4E4C" w:rsidRPr="00C44D29" w:rsidRDefault="002E4E4C" w:rsidP="002E4E4C">
      <w:pPr>
        <w:jc w:val="both"/>
        <w:rPr>
          <w:rFonts w:eastAsiaTheme="minorEastAsia"/>
          <w:b/>
          <w:bCs/>
          <w:lang w:val="en-US" w:eastAsia="zh-CN"/>
        </w:rPr>
      </w:pPr>
      <w:r w:rsidRPr="00C44D29">
        <w:rPr>
          <w:rFonts w:eastAsiaTheme="minorEastAsia" w:hint="eastAsia"/>
          <w:b/>
          <w:bCs/>
          <w:lang w:val="en-US" w:eastAsia="zh-CN"/>
        </w:rPr>
        <w:t>P</w:t>
      </w:r>
      <w:r w:rsidRPr="00C44D29">
        <w:rPr>
          <w:rFonts w:eastAsiaTheme="minorEastAsia"/>
          <w:b/>
          <w:bCs/>
          <w:lang w:val="en-US" w:eastAsia="zh-CN"/>
        </w:rPr>
        <w:t xml:space="preserve">roposal 1: </w:t>
      </w:r>
      <w:r>
        <w:rPr>
          <w:rFonts w:eastAsiaTheme="minorEastAsia"/>
          <w:b/>
          <w:bCs/>
          <w:lang w:val="en-US" w:eastAsia="zh-CN"/>
        </w:rPr>
        <w:t>T</w:t>
      </w:r>
      <w:r w:rsidRPr="004C2E9F">
        <w:rPr>
          <w:rFonts w:eastAsiaTheme="minorEastAsia"/>
          <w:b/>
          <w:bCs/>
          <w:lang w:val="en-US" w:eastAsia="zh-CN"/>
        </w:rPr>
        <w:t>he following new manufacture declaration related to SBFD-capable BSs shall be introduced</w:t>
      </w:r>
      <w:r>
        <w:rPr>
          <w:rFonts w:eastAsiaTheme="minorEastAsia"/>
          <w:b/>
          <w:bCs/>
          <w:lang w:val="en-US" w:eastAsia="zh-CN"/>
        </w:rPr>
        <w:t>:</w:t>
      </w:r>
    </w:p>
    <w:p w14:paraId="36BF01BC" w14:textId="77777777" w:rsidR="002E4E4C" w:rsidRPr="004C2E9F" w:rsidRDefault="002E4E4C" w:rsidP="002E4E4C">
      <w:pPr>
        <w:jc w:val="both"/>
        <w:rPr>
          <w:rFonts w:eastAsiaTheme="minorEastAsia"/>
          <w:lang w:val="en-US" w:eastAsia="zh-CN"/>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2E4E4C" w:rsidRPr="008C3753" w14:paraId="23ACDD5F" w14:textId="77777777" w:rsidTr="007E116E">
        <w:trPr>
          <w:cantSplit/>
          <w:jc w:val="center"/>
        </w:trPr>
        <w:tc>
          <w:tcPr>
            <w:tcW w:w="1416" w:type="dxa"/>
          </w:tcPr>
          <w:p w14:paraId="58B261F0" w14:textId="77777777" w:rsidR="002E4E4C" w:rsidRPr="008C3753" w:rsidRDefault="002E4E4C" w:rsidP="007E116E">
            <w:pPr>
              <w:pStyle w:val="TAH"/>
            </w:pPr>
            <w:r w:rsidRPr="008C3753">
              <w:t>Declaration identifier</w:t>
            </w:r>
          </w:p>
        </w:tc>
        <w:tc>
          <w:tcPr>
            <w:tcW w:w="2338" w:type="dxa"/>
          </w:tcPr>
          <w:p w14:paraId="4E640975" w14:textId="77777777" w:rsidR="002E4E4C" w:rsidRPr="008C3753" w:rsidRDefault="002E4E4C" w:rsidP="007E116E">
            <w:pPr>
              <w:pStyle w:val="TAH"/>
            </w:pPr>
            <w:r w:rsidRPr="008C3753">
              <w:t>Declaration</w:t>
            </w:r>
          </w:p>
        </w:tc>
        <w:tc>
          <w:tcPr>
            <w:tcW w:w="4252" w:type="dxa"/>
          </w:tcPr>
          <w:p w14:paraId="6ECB9C1A" w14:textId="77777777" w:rsidR="002E4E4C" w:rsidRPr="008C3753" w:rsidRDefault="002E4E4C" w:rsidP="007E116E">
            <w:pPr>
              <w:pStyle w:val="TAH"/>
            </w:pPr>
            <w:r w:rsidRPr="008C3753">
              <w:t>Description</w:t>
            </w:r>
          </w:p>
        </w:tc>
        <w:tc>
          <w:tcPr>
            <w:tcW w:w="1771" w:type="dxa"/>
            <w:gridSpan w:val="2"/>
          </w:tcPr>
          <w:p w14:paraId="1430800B" w14:textId="77777777" w:rsidR="002E4E4C" w:rsidRPr="008C3753" w:rsidRDefault="002E4E4C" w:rsidP="007E116E">
            <w:pPr>
              <w:pStyle w:val="TAH"/>
            </w:pPr>
            <w:r w:rsidRPr="008C3753">
              <w:t>Applicability</w:t>
            </w:r>
          </w:p>
        </w:tc>
      </w:tr>
      <w:tr w:rsidR="002E4E4C" w:rsidRPr="008C3753" w14:paraId="007A9D19" w14:textId="77777777" w:rsidTr="007E116E">
        <w:trPr>
          <w:cantSplit/>
          <w:jc w:val="center"/>
        </w:trPr>
        <w:tc>
          <w:tcPr>
            <w:tcW w:w="1416" w:type="dxa"/>
          </w:tcPr>
          <w:p w14:paraId="39B541E8" w14:textId="77777777" w:rsidR="002E4E4C" w:rsidRPr="008C3753" w:rsidRDefault="002E4E4C" w:rsidP="007E116E">
            <w:pPr>
              <w:pStyle w:val="TAH"/>
            </w:pPr>
          </w:p>
        </w:tc>
        <w:tc>
          <w:tcPr>
            <w:tcW w:w="2338" w:type="dxa"/>
          </w:tcPr>
          <w:p w14:paraId="79AE2430" w14:textId="77777777" w:rsidR="002E4E4C" w:rsidRPr="008C3753" w:rsidRDefault="002E4E4C" w:rsidP="007E116E">
            <w:pPr>
              <w:pStyle w:val="TAH"/>
            </w:pPr>
          </w:p>
        </w:tc>
        <w:tc>
          <w:tcPr>
            <w:tcW w:w="4252" w:type="dxa"/>
          </w:tcPr>
          <w:p w14:paraId="28AF4D82" w14:textId="77777777" w:rsidR="002E4E4C" w:rsidRPr="008C3753" w:rsidRDefault="002E4E4C" w:rsidP="007E116E">
            <w:pPr>
              <w:pStyle w:val="TAH"/>
            </w:pPr>
          </w:p>
        </w:tc>
        <w:tc>
          <w:tcPr>
            <w:tcW w:w="851" w:type="dxa"/>
          </w:tcPr>
          <w:p w14:paraId="683D48AB" w14:textId="77777777" w:rsidR="002E4E4C" w:rsidRPr="008C3753" w:rsidRDefault="002E4E4C" w:rsidP="007E116E">
            <w:pPr>
              <w:pStyle w:val="TAH"/>
            </w:pPr>
            <w:r w:rsidRPr="008C3753">
              <w:rPr>
                <w:i/>
              </w:rPr>
              <w:t>BS type 1-C</w:t>
            </w:r>
          </w:p>
        </w:tc>
        <w:tc>
          <w:tcPr>
            <w:tcW w:w="920" w:type="dxa"/>
          </w:tcPr>
          <w:p w14:paraId="1219BD2A" w14:textId="77777777" w:rsidR="002E4E4C" w:rsidRPr="008C3753" w:rsidRDefault="002E4E4C" w:rsidP="007E116E">
            <w:pPr>
              <w:pStyle w:val="TAH"/>
            </w:pPr>
            <w:r w:rsidRPr="008C3753">
              <w:rPr>
                <w:i/>
              </w:rPr>
              <w:t>BS type 1-H</w:t>
            </w:r>
          </w:p>
        </w:tc>
      </w:tr>
      <w:tr w:rsidR="002E4E4C" w:rsidRPr="008C3753" w14:paraId="18736EF2" w14:textId="77777777" w:rsidTr="007E116E">
        <w:trPr>
          <w:cantSplit/>
          <w:jc w:val="center"/>
        </w:trPr>
        <w:tc>
          <w:tcPr>
            <w:tcW w:w="1416" w:type="dxa"/>
          </w:tcPr>
          <w:p w14:paraId="7AE97B54" w14:textId="77777777" w:rsidR="002E4E4C" w:rsidRPr="004C2E9F" w:rsidRDefault="002E4E4C" w:rsidP="007E116E">
            <w:pPr>
              <w:pStyle w:val="TAL"/>
              <w:rPr>
                <w:lang w:val="en-US"/>
              </w:rPr>
            </w:pPr>
            <w:r w:rsidRPr="008C3753">
              <w:t>D.</w:t>
            </w:r>
            <w:r>
              <w:rPr>
                <w:lang w:val="en-US"/>
              </w:rPr>
              <w:t>xx</w:t>
            </w:r>
          </w:p>
        </w:tc>
        <w:tc>
          <w:tcPr>
            <w:tcW w:w="2338" w:type="dxa"/>
          </w:tcPr>
          <w:p w14:paraId="6A2D4F02" w14:textId="77777777" w:rsidR="002E4E4C" w:rsidRPr="004C2E9F" w:rsidRDefault="002E4E4C" w:rsidP="007E116E">
            <w:pPr>
              <w:pStyle w:val="TAL"/>
              <w:rPr>
                <w:lang w:val="en-US"/>
              </w:rPr>
            </w:pPr>
            <w:r>
              <w:rPr>
                <w:lang w:val="en-US"/>
              </w:rPr>
              <w:t>Operating bands for SBFD operation</w:t>
            </w:r>
          </w:p>
        </w:tc>
        <w:tc>
          <w:tcPr>
            <w:tcW w:w="4252" w:type="dxa"/>
          </w:tcPr>
          <w:p w14:paraId="673CF117" w14:textId="77777777" w:rsidR="002E4E4C" w:rsidRPr="008C3753" w:rsidRDefault="002E4E4C" w:rsidP="007E116E">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w:t>
            </w:r>
            <w:r>
              <w:rPr>
                <w:rFonts w:cs="Arial"/>
                <w:szCs w:val="18"/>
                <w:lang w:val="en-US"/>
              </w:rPr>
              <w:t xml:space="preserve"> SBFD operation</w:t>
            </w:r>
            <w:r w:rsidRPr="008C3753">
              <w:rPr>
                <w:rFonts w:cs="Arial"/>
                <w:szCs w:val="18"/>
              </w:rPr>
              <w:t xml:space="preserve">. </w:t>
            </w:r>
          </w:p>
          <w:p w14:paraId="27F9F8BE" w14:textId="77777777" w:rsidR="002E4E4C" w:rsidRPr="008C3753" w:rsidRDefault="002E4E4C" w:rsidP="007E116E">
            <w:pPr>
              <w:pStyle w:val="TAL"/>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C84E64" w14:textId="77777777" w:rsidR="002E4E4C" w:rsidRPr="008C3753" w:rsidRDefault="002E4E4C" w:rsidP="007E116E">
            <w:pPr>
              <w:pStyle w:val="TAL"/>
            </w:pPr>
          </w:p>
        </w:tc>
        <w:tc>
          <w:tcPr>
            <w:tcW w:w="920" w:type="dxa"/>
          </w:tcPr>
          <w:p w14:paraId="0E74231B" w14:textId="77777777" w:rsidR="002E4E4C" w:rsidRPr="008C3753" w:rsidRDefault="002E4E4C" w:rsidP="007E116E">
            <w:pPr>
              <w:pStyle w:val="TAL"/>
            </w:pPr>
            <w:r w:rsidRPr="008C3753">
              <w:t>x</w:t>
            </w:r>
          </w:p>
        </w:tc>
      </w:tr>
      <w:tr w:rsidR="002E4E4C" w:rsidRPr="008C3753" w14:paraId="6130563C" w14:textId="77777777" w:rsidTr="007E116E">
        <w:trPr>
          <w:cantSplit/>
          <w:jc w:val="center"/>
        </w:trPr>
        <w:tc>
          <w:tcPr>
            <w:tcW w:w="1416" w:type="dxa"/>
          </w:tcPr>
          <w:p w14:paraId="1F73ECDE" w14:textId="77777777" w:rsidR="002E4E4C" w:rsidRPr="00B976EE" w:rsidRDefault="002E4E4C" w:rsidP="007E116E">
            <w:pPr>
              <w:pStyle w:val="TAL"/>
              <w:rPr>
                <w:rFonts w:cs="Arial"/>
                <w:szCs w:val="18"/>
                <w:lang w:val="en-US"/>
              </w:rPr>
            </w:pPr>
            <w:r w:rsidRPr="008C3753">
              <w:rPr>
                <w:rFonts w:cs="Arial"/>
                <w:szCs w:val="18"/>
              </w:rPr>
              <w:t>D.</w:t>
            </w:r>
            <w:r>
              <w:rPr>
                <w:rFonts w:cs="Arial"/>
                <w:szCs w:val="18"/>
                <w:lang w:val="en-US"/>
              </w:rPr>
              <w:t>xx</w:t>
            </w:r>
          </w:p>
        </w:tc>
        <w:tc>
          <w:tcPr>
            <w:tcW w:w="2338" w:type="dxa"/>
          </w:tcPr>
          <w:p w14:paraId="3D52C7E8" w14:textId="77777777" w:rsidR="002E4E4C" w:rsidRPr="002758E3" w:rsidRDefault="002E4E4C" w:rsidP="007E116E">
            <w:pPr>
              <w:pStyle w:val="TAL"/>
              <w:rPr>
                <w:lang w:val="en-US"/>
              </w:rPr>
            </w:pPr>
            <w:r>
              <w:rPr>
                <w:rFonts w:cs="Arial"/>
                <w:szCs w:val="18"/>
                <w:lang w:val="en-US"/>
              </w:rPr>
              <w:t>NR supported t</w:t>
            </w:r>
            <w:r w:rsidRPr="003B47D9">
              <w:rPr>
                <w:rFonts w:cs="Arial"/>
                <w:szCs w:val="18"/>
              </w:rPr>
              <w:t>ransmission bandwidth configurations for SBFD DL subband(s) and UL subbands</w:t>
            </w:r>
            <w:r>
              <w:rPr>
                <w:rFonts w:cs="Arial"/>
                <w:szCs w:val="18"/>
                <w:lang w:val="en-US"/>
              </w:rPr>
              <w:t xml:space="preserve"> for SBFD operation</w:t>
            </w:r>
          </w:p>
        </w:tc>
        <w:tc>
          <w:tcPr>
            <w:tcW w:w="4252" w:type="dxa"/>
          </w:tcPr>
          <w:p w14:paraId="2BCBDF28" w14:textId="77777777" w:rsidR="002E4E4C" w:rsidRPr="003B47D9" w:rsidRDefault="002E4E4C" w:rsidP="007E116E">
            <w:pPr>
              <w:pStyle w:val="TAL"/>
              <w:rPr>
                <w:lang w:val="en-US"/>
              </w:rPr>
            </w:pPr>
            <w:r>
              <w:rPr>
                <w:rFonts w:cs="Arial"/>
                <w:szCs w:val="18"/>
                <w:lang w:val="en-US"/>
              </w:rPr>
              <w:t>NR supported t</w:t>
            </w:r>
            <w:r w:rsidRPr="003B47D9">
              <w:rPr>
                <w:rFonts w:cs="Arial"/>
                <w:szCs w:val="18"/>
              </w:rPr>
              <w:t>ransmission bandwidth configurations for SBFD DL subband(s) and UL subbands</w:t>
            </w:r>
            <w:r>
              <w:rPr>
                <w:rFonts w:cs="Arial"/>
                <w:szCs w:val="18"/>
                <w:lang w:val="en-US"/>
              </w:rPr>
              <w:t xml:space="preserve"> for SBFD operation. </w:t>
            </w:r>
            <w:r w:rsidRPr="008C3753">
              <w:rPr>
                <w:rFonts w:cs="Arial"/>
                <w:szCs w:val="18"/>
              </w:rPr>
              <w:t xml:space="preserve">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73CCD22" w14:textId="77777777" w:rsidR="002E4E4C" w:rsidRPr="008C3753" w:rsidRDefault="002E4E4C" w:rsidP="007E116E">
            <w:pPr>
              <w:pStyle w:val="TAL"/>
            </w:pPr>
          </w:p>
        </w:tc>
        <w:tc>
          <w:tcPr>
            <w:tcW w:w="920" w:type="dxa"/>
          </w:tcPr>
          <w:p w14:paraId="029675C2" w14:textId="77777777" w:rsidR="002E4E4C" w:rsidRPr="008C3753" w:rsidRDefault="002E4E4C" w:rsidP="007E116E">
            <w:pPr>
              <w:pStyle w:val="TAL"/>
            </w:pPr>
            <w:r w:rsidRPr="008C3753">
              <w:t>x</w:t>
            </w:r>
          </w:p>
        </w:tc>
      </w:tr>
      <w:tr w:rsidR="002E4E4C" w:rsidRPr="008C3753" w14:paraId="6D5DCC4E" w14:textId="77777777" w:rsidTr="007E116E">
        <w:trPr>
          <w:cantSplit/>
          <w:jc w:val="center"/>
        </w:trPr>
        <w:tc>
          <w:tcPr>
            <w:tcW w:w="1416" w:type="dxa"/>
          </w:tcPr>
          <w:p w14:paraId="166935EF" w14:textId="77777777" w:rsidR="002E4E4C" w:rsidRPr="00B976EE" w:rsidRDefault="002E4E4C" w:rsidP="007E116E">
            <w:pPr>
              <w:pStyle w:val="TAL"/>
              <w:rPr>
                <w:rFonts w:cs="Arial"/>
                <w:szCs w:val="18"/>
                <w:lang w:val="en-US"/>
              </w:rPr>
            </w:pPr>
            <w:r w:rsidRPr="008C3753">
              <w:rPr>
                <w:rFonts w:cs="Arial"/>
                <w:szCs w:val="18"/>
              </w:rPr>
              <w:t>D.</w:t>
            </w:r>
            <w:r>
              <w:rPr>
                <w:rFonts w:cs="Arial"/>
                <w:szCs w:val="18"/>
                <w:lang w:val="en-US"/>
              </w:rPr>
              <w:t>xx</w:t>
            </w:r>
          </w:p>
        </w:tc>
        <w:tc>
          <w:tcPr>
            <w:tcW w:w="2338" w:type="dxa"/>
          </w:tcPr>
          <w:p w14:paraId="5D46DF26" w14:textId="77777777" w:rsidR="002E4E4C" w:rsidRPr="00B976EE" w:rsidRDefault="002E4E4C" w:rsidP="007E116E">
            <w:pPr>
              <w:pStyle w:val="TAL"/>
              <w:rPr>
                <w:rFonts w:cs="Arial"/>
                <w:szCs w:val="18"/>
                <w:lang w:val="en-US"/>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Pr>
                <w:lang w:val="en-US"/>
              </w:rPr>
              <w:t xml:space="preserve"> for SBFD operation</w:t>
            </w:r>
          </w:p>
        </w:tc>
        <w:tc>
          <w:tcPr>
            <w:tcW w:w="4252" w:type="dxa"/>
          </w:tcPr>
          <w:p w14:paraId="02EBA008" w14:textId="77777777" w:rsidR="002E4E4C" w:rsidRPr="0024382F" w:rsidRDefault="002E4E4C" w:rsidP="007E116E">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r w:rsidRPr="002758E3">
              <w:rPr>
                <w:rFonts w:cs="Arial"/>
                <w:iCs/>
                <w:szCs w:val="18"/>
                <w:lang w:val="en-US"/>
              </w:rPr>
              <w:t xml:space="preserve"> for SBFD operation</w:t>
            </w:r>
            <w:r w:rsidRPr="0024382F">
              <w:rPr>
                <w:rFonts w:cs="Arial"/>
                <w:i/>
                <w:szCs w:val="18"/>
              </w:rPr>
              <w:t>.</w:t>
            </w:r>
          </w:p>
          <w:p w14:paraId="2467039D" w14:textId="77777777" w:rsidR="002E4E4C" w:rsidRPr="008C3753" w:rsidRDefault="002E4E4C" w:rsidP="007E116E">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F025410" w14:textId="77777777" w:rsidR="002E4E4C" w:rsidRPr="008C3753" w:rsidRDefault="002E4E4C" w:rsidP="007E116E">
            <w:pPr>
              <w:pStyle w:val="TAL"/>
            </w:pPr>
            <w:r w:rsidRPr="008C3753">
              <w:t>x</w:t>
            </w:r>
          </w:p>
        </w:tc>
        <w:tc>
          <w:tcPr>
            <w:tcW w:w="920" w:type="dxa"/>
          </w:tcPr>
          <w:p w14:paraId="375FB2DE" w14:textId="77777777" w:rsidR="002E4E4C" w:rsidRPr="008C3753" w:rsidRDefault="002E4E4C" w:rsidP="007E116E">
            <w:pPr>
              <w:pStyle w:val="TAL"/>
            </w:pPr>
            <w:r w:rsidRPr="008C3753">
              <w:t>x</w:t>
            </w:r>
          </w:p>
        </w:tc>
      </w:tr>
      <w:tr w:rsidR="002E4E4C" w:rsidRPr="008C3753" w14:paraId="59996DEA" w14:textId="77777777" w:rsidTr="007E116E">
        <w:trPr>
          <w:cantSplit/>
          <w:jc w:val="center"/>
        </w:trPr>
        <w:tc>
          <w:tcPr>
            <w:tcW w:w="1416" w:type="dxa"/>
          </w:tcPr>
          <w:p w14:paraId="4273CE7D" w14:textId="77777777" w:rsidR="002E4E4C" w:rsidRPr="00B976EE" w:rsidRDefault="002E4E4C" w:rsidP="007E116E">
            <w:pPr>
              <w:pStyle w:val="TAL"/>
              <w:rPr>
                <w:rFonts w:cs="Arial"/>
                <w:szCs w:val="18"/>
                <w:lang w:val="en-US"/>
              </w:rPr>
            </w:pPr>
            <w:r w:rsidRPr="008C3753">
              <w:rPr>
                <w:rFonts w:cs="Arial"/>
                <w:szCs w:val="18"/>
              </w:rPr>
              <w:t>D.</w:t>
            </w:r>
            <w:r>
              <w:rPr>
                <w:rFonts w:cs="Arial"/>
                <w:szCs w:val="18"/>
                <w:lang w:val="en-US"/>
              </w:rPr>
              <w:t>xx</w:t>
            </w:r>
          </w:p>
        </w:tc>
        <w:tc>
          <w:tcPr>
            <w:tcW w:w="2338" w:type="dxa"/>
          </w:tcPr>
          <w:p w14:paraId="6FC55884" w14:textId="77777777" w:rsidR="002E4E4C" w:rsidRPr="00B976EE" w:rsidRDefault="002E4E4C" w:rsidP="007E116E">
            <w:pPr>
              <w:pStyle w:val="TAL"/>
              <w:rPr>
                <w:rFonts w:cs="Arial"/>
                <w:szCs w:val="18"/>
                <w:lang w:val="en-US"/>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t>P</w:t>
            </w:r>
            <w:r w:rsidRPr="008C3753">
              <w:rPr>
                <w:vertAlign w:val="subscript"/>
              </w:rPr>
              <w:t>rated,t,AC</w:t>
            </w:r>
            <w:r w:rsidRPr="008C3753">
              <w:t>, or</w:t>
            </w:r>
            <w:r w:rsidRPr="008C3753">
              <w:rPr>
                <w:rFonts w:cs="Arial"/>
                <w:szCs w:val="18"/>
              </w:rPr>
              <w:t xml:space="preserve"> P</w:t>
            </w:r>
            <w:r w:rsidRPr="008C3753">
              <w:rPr>
                <w:rFonts w:cs="Arial"/>
                <w:szCs w:val="18"/>
                <w:vertAlign w:val="subscript"/>
              </w:rPr>
              <w:t>rated,t,TABC</w:t>
            </w:r>
            <w:r w:rsidRPr="008C3753">
              <w:rPr>
                <w:rFonts w:cs="Arial"/>
                <w:szCs w:val="18"/>
              </w:rPr>
              <w:t>)</w:t>
            </w:r>
            <w:r>
              <w:rPr>
                <w:rFonts w:cs="Arial"/>
                <w:szCs w:val="18"/>
                <w:lang w:val="en-US"/>
              </w:rPr>
              <w:t xml:space="preserve"> for SBFD operation</w:t>
            </w:r>
          </w:p>
        </w:tc>
        <w:tc>
          <w:tcPr>
            <w:tcW w:w="4252" w:type="dxa"/>
          </w:tcPr>
          <w:p w14:paraId="00E1A842" w14:textId="77777777" w:rsidR="002E4E4C" w:rsidRPr="0024382F" w:rsidRDefault="002E4E4C" w:rsidP="007E116E">
            <w:pPr>
              <w:pStyle w:val="TAL"/>
              <w:rPr>
                <w:rFonts w:cs="Arial"/>
                <w:szCs w:val="18"/>
              </w:rPr>
            </w:pPr>
            <w:r w:rsidRPr="0024382F">
              <w:rPr>
                <w:rFonts w:cs="Arial"/>
                <w:szCs w:val="18"/>
              </w:rPr>
              <w:t>Conducted total rated output power</w:t>
            </w:r>
            <w:r>
              <w:rPr>
                <w:rFonts w:cs="Arial"/>
                <w:szCs w:val="18"/>
                <w:lang w:val="en-US"/>
              </w:rPr>
              <w:t xml:space="preserve"> for SBFD operation</w:t>
            </w:r>
            <w:r w:rsidRPr="0024382F">
              <w:rPr>
                <w:rFonts w:cs="Arial"/>
                <w:i/>
                <w:szCs w:val="18"/>
              </w:rPr>
              <w:t>.</w:t>
            </w:r>
          </w:p>
          <w:p w14:paraId="6C009975" w14:textId="77777777" w:rsidR="002E4E4C" w:rsidRPr="0024382F" w:rsidRDefault="002E4E4C" w:rsidP="007E116E">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TAB connector</w:t>
            </w:r>
            <w:r w:rsidRPr="0024382F">
              <w:rPr>
                <w:rFonts w:cs="Arial"/>
                <w:szCs w:val="18"/>
              </w:rPr>
              <w:t xml:space="preserve"> for </w:t>
            </w:r>
            <w:r w:rsidRPr="0024382F">
              <w:rPr>
                <w:rFonts w:cs="Arial"/>
                <w:i/>
                <w:szCs w:val="18"/>
              </w:rPr>
              <w:t>BS type 1-H.</w:t>
            </w:r>
          </w:p>
          <w:p w14:paraId="6E0C0128" w14:textId="77777777" w:rsidR="002E4E4C" w:rsidRPr="008C3753" w:rsidRDefault="002E4E4C" w:rsidP="007E116E">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5D95573D" w14:textId="77777777" w:rsidR="002E4E4C" w:rsidRPr="008C3753" w:rsidRDefault="002E4E4C" w:rsidP="007E116E">
            <w:pPr>
              <w:pStyle w:val="TAL"/>
            </w:pPr>
            <w:r w:rsidRPr="008C3753">
              <w:t>x</w:t>
            </w:r>
          </w:p>
        </w:tc>
        <w:tc>
          <w:tcPr>
            <w:tcW w:w="920" w:type="dxa"/>
          </w:tcPr>
          <w:p w14:paraId="454094CE" w14:textId="77777777" w:rsidR="002E4E4C" w:rsidRPr="008C3753" w:rsidRDefault="002E4E4C" w:rsidP="007E116E">
            <w:pPr>
              <w:pStyle w:val="TAL"/>
            </w:pPr>
            <w:r w:rsidRPr="008C3753">
              <w:t>x</w:t>
            </w:r>
          </w:p>
        </w:tc>
      </w:tr>
    </w:tbl>
    <w:p w14:paraId="6E1A83FF" w14:textId="77777777" w:rsidR="002E4E4C" w:rsidRDefault="002E4E4C" w:rsidP="002E4E4C">
      <w:pPr>
        <w:jc w:val="both"/>
        <w:rPr>
          <w:rFonts w:eastAsiaTheme="minorEastAsia"/>
          <w:lang w:eastAsia="zh-CN"/>
        </w:rPr>
      </w:pPr>
      <w:r>
        <w:rPr>
          <w:rFonts w:eastAsiaTheme="minorEastAsia"/>
          <w:lang w:eastAsia="zh-CN"/>
        </w:rPr>
        <w:t xml:space="preserve"> </w:t>
      </w:r>
    </w:p>
    <w:p w14:paraId="55242695" w14:textId="77777777" w:rsidR="002E4E4C" w:rsidRPr="00C44D29" w:rsidRDefault="002E4E4C" w:rsidP="002E4E4C">
      <w:pPr>
        <w:jc w:val="both"/>
        <w:rPr>
          <w:rFonts w:eastAsiaTheme="minorEastAsia"/>
          <w:b/>
          <w:bCs/>
          <w:lang w:val="en-US" w:eastAsia="zh-CN"/>
        </w:rPr>
      </w:pPr>
      <w:r w:rsidRPr="00C44D29">
        <w:rPr>
          <w:rFonts w:eastAsiaTheme="minorEastAsia" w:hint="eastAsia"/>
          <w:b/>
          <w:bCs/>
          <w:lang w:val="en-US" w:eastAsia="zh-CN"/>
        </w:rPr>
        <w:t>P</w:t>
      </w:r>
      <w:r w:rsidRPr="00C44D29">
        <w:rPr>
          <w:rFonts w:eastAsiaTheme="minorEastAsia"/>
          <w:b/>
          <w:bCs/>
          <w:lang w:val="en-US" w:eastAsia="zh-CN"/>
        </w:rPr>
        <w:t xml:space="preserve">roposal </w:t>
      </w:r>
      <w:r>
        <w:rPr>
          <w:rFonts w:eastAsiaTheme="minorEastAsia"/>
          <w:b/>
          <w:bCs/>
          <w:lang w:val="en-US" w:eastAsia="zh-CN"/>
        </w:rPr>
        <w:t>2</w:t>
      </w:r>
      <w:r w:rsidRPr="00C44D29">
        <w:rPr>
          <w:rFonts w:eastAsiaTheme="minorEastAsia"/>
          <w:b/>
          <w:bCs/>
          <w:lang w:val="en-US" w:eastAsia="zh-CN"/>
        </w:rPr>
        <w:t xml:space="preserve">: For SBFD-capable BS requirement which has corresponding existing requirements for legacy TDD BS, the existing maximum test system uncertainty (e.g., clause 4.1.2 of TS 38.141-1) can be reused. </w:t>
      </w:r>
    </w:p>
    <w:p w14:paraId="66E90BDA" w14:textId="77777777" w:rsidR="002E4E4C" w:rsidRDefault="002E4E4C" w:rsidP="002E4E4C">
      <w:pPr>
        <w:jc w:val="both"/>
        <w:rPr>
          <w:rFonts w:eastAsiaTheme="minorEastAsia"/>
          <w:lang w:val="en-US" w:eastAsia="zh-CN"/>
        </w:rPr>
      </w:pPr>
    </w:p>
    <w:p w14:paraId="662E526E" w14:textId="77777777" w:rsidR="002E4E4C" w:rsidRDefault="002E4E4C" w:rsidP="002E4E4C">
      <w:pPr>
        <w:jc w:val="both"/>
        <w:rPr>
          <w:rFonts w:eastAsiaTheme="minorEastAsia"/>
          <w:b/>
          <w:bCs/>
          <w:lang w:val="en-US" w:eastAsia="zh-CN"/>
        </w:rPr>
      </w:pPr>
      <w:r w:rsidRPr="00C44D29">
        <w:rPr>
          <w:rFonts w:eastAsiaTheme="minorEastAsia" w:hint="eastAsia"/>
          <w:b/>
          <w:bCs/>
          <w:lang w:val="en-US" w:eastAsia="zh-CN"/>
        </w:rPr>
        <w:t>P</w:t>
      </w:r>
      <w:r w:rsidRPr="00C44D29">
        <w:rPr>
          <w:rFonts w:eastAsiaTheme="minorEastAsia"/>
          <w:b/>
          <w:bCs/>
          <w:lang w:val="en-US" w:eastAsia="zh-CN"/>
        </w:rPr>
        <w:t xml:space="preserve">roposal </w:t>
      </w:r>
      <w:r>
        <w:rPr>
          <w:rFonts w:eastAsiaTheme="minorEastAsia"/>
          <w:b/>
          <w:bCs/>
          <w:lang w:val="en-US" w:eastAsia="zh-CN"/>
        </w:rPr>
        <w:t>3</w:t>
      </w:r>
      <w:r w:rsidRPr="00C44D29">
        <w:rPr>
          <w:rFonts w:eastAsiaTheme="minorEastAsia"/>
          <w:b/>
          <w:bCs/>
          <w:lang w:val="en-US" w:eastAsia="zh-CN"/>
        </w:rPr>
        <w:t xml:space="preserve">: For </w:t>
      </w:r>
      <w:r>
        <w:rPr>
          <w:rFonts w:eastAsiaTheme="minorEastAsia"/>
          <w:b/>
          <w:bCs/>
          <w:lang w:val="en-US" w:eastAsia="zh-CN"/>
        </w:rPr>
        <w:t>n</w:t>
      </w:r>
      <w:r w:rsidRPr="00B477FD">
        <w:rPr>
          <w:rFonts w:eastAsiaTheme="minorEastAsia"/>
          <w:b/>
          <w:bCs/>
          <w:lang w:val="en-US" w:eastAsia="zh-CN"/>
        </w:rPr>
        <w:t>ewly defined SBFD-specific requirement</w:t>
      </w:r>
      <w:r>
        <w:rPr>
          <w:rFonts w:eastAsiaTheme="minorEastAsia"/>
          <w:b/>
          <w:bCs/>
          <w:lang w:val="en-US" w:eastAsia="zh-CN"/>
        </w:rPr>
        <w:t>, the</w:t>
      </w:r>
      <w:r w:rsidRPr="00C44D29">
        <w:rPr>
          <w:rFonts w:eastAsiaTheme="minorEastAsia"/>
          <w:b/>
          <w:bCs/>
          <w:lang w:val="en-US" w:eastAsia="zh-CN"/>
        </w:rPr>
        <w:t xml:space="preserve"> maximum test system uncertainty</w:t>
      </w:r>
      <w:r>
        <w:rPr>
          <w:rFonts w:eastAsiaTheme="minorEastAsia"/>
          <w:b/>
          <w:bCs/>
          <w:lang w:val="en-US" w:eastAsia="zh-CN"/>
        </w:rPr>
        <w:t xml:space="preserve"> shall be specified as: </w:t>
      </w:r>
    </w:p>
    <w:p w14:paraId="1A1D2665" w14:textId="77777777" w:rsidR="002E4E4C" w:rsidRDefault="002E4E4C" w:rsidP="002E4E4C">
      <w:pPr>
        <w:ind w:firstLine="105"/>
        <w:jc w:val="both"/>
        <w:rPr>
          <w:rFonts w:eastAsiaTheme="minorEastAsia"/>
          <w:b/>
          <w:bCs/>
          <w:lang w:val="en-US" w:eastAsia="zh-CN"/>
        </w:rPr>
      </w:pPr>
      <w:r>
        <w:rPr>
          <w:rFonts w:eastAsiaTheme="minorEastAsia"/>
          <w:b/>
          <w:bCs/>
          <w:lang w:val="en-US" w:eastAsia="zh-CN"/>
        </w:rPr>
        <w:t xml:space="preserve">- </w:t>
      </w:r>
      <w:r w:rsidRPr="004216B5">
        <w:rPr>
          <w:rFonts w:eastAsiaTheme="minorEastAsia"/>
          <w:b/>
          <w:bCs/>
          <w:lang w:val="en-US" w:eastAsia="zh-CN"/>
        </w:rPr>
        <w:t>OTA transient period between SBFD and non-SBFD</w:t>
      </w:r>
      <w:r>
        <w:rPr>
          <w:rFonts w:eastAsiaTheme="minorEastAsia"/>
          <w:b/>
          <w:bCs/>
          <w:lang w:val="en-US" w:eastAsia="zh-CN"/>
        </w:rPr>
        <w:t xml:space="preserve"> shall follow the uncertainty for transmitter transient period, i.e., NA. </w:t>
      </w:r>
    </w:p>
    <w:p w14:paraId="6B56C1C3" w14:textId="77777777" w:rsidR="002E4E4C" w:rsidRDefault="002E4E4C" w:rsidP="002E4E4C">
      <w:pPr>
        <w:ind w:firstLine="105"/>
        <w:jc w:val="both"/>
        <w:rPr>
          <w:rFonts w:eastAsiaTheme="minorEastAsia"/>
          <w:b/>
          <w:bCs/>
          <w:lang w:val="en-US" w:eastAsia="zh-CN"/>
        </w:rPr>
      </w:pPr>
      <w:r>
        <w:rPr>
          <w:rFonts w:eastAsiaTheme="minorEastAsia"/>
          <w:b/>
          <w:bCs/>
          <w:lang w:val="en-US" w:eastAsia="zh-CN"/>
        </w:rPr>
        <w:t xml:space="preserve">- </w:t>
      </w:r>
      <w:r w:rsidRPr="004216B5">
        <w:rPr>
          <w:rFonts w:eastAsiaTheme="minorEastAsia"/>
          <w:b/>
          <w:bCs/>
          <w:lang w:val="en-US" w:eastAsia="zh-CN"/>
        </w:rPr>
        <w:t xml:space="preserve">In-channel adjacent subband leakage </w:t>
      </w:r>
      <w:r>
        <w:rPr>
          <w:rFonts w:eastAsiaTheme="minorEastAsia"/>
          <w:b/>
          <w:bCs/>
          <w:lang w:val="en-US" w:eastAsia="zh-CN"/>
        </w:rPr>
        <w:t>shall follow the uncertainty for ACLR in which BW should be replaced by DL subband</w:t>
      </w:r>
    </w:p>
    <w:p w14:paraId="7A544435" w14:textId="77777777" w:rsidR="002E4E4C" w:rsidRPr="00C44D29" w:rsidRDefault="002E4E4C" w:rsidP="002E4E4C">
      <w:pPr>
        <w:ind w:firstLine="105"/>
        <w:jc w:val="both"/>
        <w:rPr>
          <w:rFonts w:eastAsiaTheme="minorEastAsia"/>
          <w:b/>
          <w:bCs/>
          <w:lang w:val="en-US" w:eastAsia="zh-CN"/>
        </w:rPr>
      </w:pPr>
      <w:r>
        <w:rPr>
          <w:rFonts w:eastAsiaTheme="minorEastAsia"/>
          <w:b/>
          <w:bCs/>
          <w:lang w:val="en-US" w:eastAsia="zh-CN"/>
        </w:rPr>
        <w:t xml:space="preserve">- </w:t>
      </w:r>
      <w:r w:rsidRPr="004216B5">
        <w:rPr>
          <w:rFonts w:eastAsiaTheme="minorEastAsia"/>
          <w:b/>
          <w:bCs/>
          <w:lang w:val="en-US" w:eastAsia="zh-CN"/>
        </w:rPr>
        <w:t xml:space="preserve">In-channel adjacent subband blocking </w:t>
      </w:r>
      <w:r>
        <w:rPr>
          <w:rFonts w:eastAsiaTheme="minorEastAsia"/>
          <w:b/>
          <w:bCs/>
          <w:lang w:val="en-US" w:eastAsia="zh-CN"/>
        </w:rPr>
        <w:t>shall follow the uncertainty for in-band blocking</w:t>
      </w:r>
    </w:p>
    <w:p w14:paraId="02C70AA4" w14:textId="77777777" w:rsidR="00E726FA" w:rsidRPr="002E4E4C" w:rsidRDefault="00E726FA" w:rsidP="00A11994">
      <w:pPr>
        <w:spacing w:before="120" w:after="60"/>
        <w:jc w:val="both"/>
        <w:rPr>
          <w:rFonts w:eastAsiaTheme="minorEastAsia"/>
          <w:lang w:val="en-US" w:eastAsia="zh-CN"/>
        </w:rPr>
      </w:pPr>
    </w:p>
    <w:p w14:paraId="1DCCAF6F" w14:textId="6A8492FC" w:rsidR="008429AD" w:rsidRPr="00593ED1" w:rsidRDefault="00D2191B" w:rsidP="008429AD">
      <w:pPr>
        <w:pStyle w:val="Heading1"/>
        <w:tabs>
          <w:tab w:val="num" w:pos="522"/>
        </w:tabs>
        <w:ind w:left="522" w:hanging="522"/>
        <w:rPr>
          <w:lang w:val="en-US" w:eastAsia="zh-CN"/>
        </w:rPr>
      </w:pPr>
      <w:bookmarkStart w:id="2" w:name="_Hlk149926769"/>
      <w:r>
        <w:rPr>
          <w:lang w:val="en-US" w:eastAsia="zh-CN"/>
        </w:rPr>
        <w:t>4</w:t>
      </w:r>
      <w:r w:rsidR="008429AD" w:rsidRPr="00593ED1">
        <w:rPr>
          <w:lang w:val="en-US" w:eastAsia="zh-CN"/>
        </w:rPr>
        <w:t>. Reference</w:t>
      </w:r>
    </w:p>
    <w:p w14:paraId="4A834D46" w14:textId="77777777" w:rsidR="007A7E3B" w:rsidRDefault="007A7E3B" w:rsidP="007A7E3B">
      <w:pPr>
        <w:spacing w:after="180"/>
        <w:jc w:val="both"/>
        <w:rPr>
          <w:rFonts w:ascii="Times New Roman" w:eastAsiaTheme="minorEastAsia" w:hAnsi="Times New Roman"/>
          <w:lang w:val="en-US" w:eastAsia="zh-CN"/>
        </w:rPr>
      </w:pPr>
      <w:bookmarkStart w:id="3" w:name="_Hlk189348936"/>
      <w:bookmarkEnd w:id="2"/>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2A3844CE" w14:textId="77777777" w:rsidR="007A7E3B" w:rsidRDefault="007A7E3B" w:rsidP="007A7E3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v18.0.0, “</w:t>
      </w:r>
      <w:r w:rsidRPr="002A7F2B">
        <w:rPr>
          <w:rFonts w:ascii="Times New Roman" w:eastAsiaTheme="minorEastAsia" w:hAnsi="Times New Roman"/>
          <w:lang w:val="en-US" w:eastAsia="zh-CN"/>
        </w:rPr>
        <w:t>Study on Evolution of NR Duplex Operation</w:t>
      </w:r>
      <w:r>
        <w:rPr>
          <w:rFonts w:ascii="Times New Roman" w:eastAsiaTheme="minorEastAsia" w:hAnsi="Times New Roman"/>
          <w:lang w:val="en-US" w:eastAsia="zh-CN"/>
        </w:rPr>
        <w:t xml:space="preserve"> </w:t>
      </w:r>
      <w:r w:rsidRPr="002A7F2B">
        <w:rPr>
          <w:rFonts w:ascii="Times New Roman" w:eastAsiaTheme="minorEastAsia" w:hAnsi="Times New Roman"/>
          <w:lang w:val="en-US" w:eastAsia="zh-CN"/>
        </w:rPr>
        <w:t>(Release 18)</w:t>
      </w:r>
      <w:r>
        <w:rPr>
          <w:rFonts w:ascii="Times New Roman" w:eastAsiaTheme="minorEastAsia" w:hAnsi="Times New Roman"/>
          <w:lang w:val="en-US" w:eastAsia="zh-CN"/>
        </w:rPr>
        <w:t xml:space="preserve">”. </w:t>
      </w:r>
    </w:p>
    <w:bookmarkEnd w:id="3"/>
    <w:p w14:paraId="1B191B0D" w14:textId="77777777" w:rsidR="00127047" w:rsidRDefault="00127047" w:rsidP="0012704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[3] </w:t>
      </w:r>
      <w:r w:rsidRPr="007A7E3B">
        <w:rPr>
          <w:rFonts w:ascii="Times New Roman" w:eastAsiaTheme="minorEastAsia" w:hAnsi="Times New Roman"/>
          <w:lang w:val="en-US" w:eastAsia="zh-CN"/>
        </w:rPr>
        <w:t>R4-2512665</w:t>
      </w:r>
      <w:r>
        <w:rPr>
          <w:rFonts w:ascii="Times New Roman" w:eastAsiaTheme="minorEastAsia" w:hAnsi="Times New Roman"/>
          <w:lang w:val="en-US" w:eastAsia="zh-CN"/>
        </w:rPr>
        <w:t>, “</w:t>
      </w:r>
      <w:r w:rsidRPr="007A7E3B">
        <w:rPr>
          <w:rFonts w:ascii="Times New Roman" w:eastAsiaTheme="minorEastAsia" w:hAnsi="Times New Roman"/>
          <w:lang w:val="en-US" w:eastAsia="zh-CN"/>
        </w:rPr>
        <w:t>Way Forward for [116][306] NR_duplex_evo_General</w:t>
      </w:r>
      <w:r>
        <w:rPr>
          <w:rFonts w:ascii="Times New Roman" w:eastAsiaTheme="minorEastAsia" w:hAnsi="Times New Roman"/>
          <w:lang w:val="en-US" w:eastAsia="zh-CN"/>
        </w:rPr>
        <w:t xml:space="preserve">”, </w:t>
      </w:r>
      <w:r w:rsidRPr="001D76D4">
        <w:rPr>
          <w:rFonts w:ascii="Times New Roman" w:eastAsiaTheme="minorEastAsia" w:hAnsi="Times New Roman"/>
          <w:lang w:val="en-US" w:eastAsia="zh-CN"/>
        </w:rPr>
        <w:t>Samsung, CATT, Charter, CMCC, Ericsson, Huawei, HiSilicon, Nokia, Qualcomm, Tejas Network, ZTE</w:t>
      </w:r>
      <w:r>
        <w:rPr>
          <w:rFonts w:ascii="Times New Roman" w:eastAsiaTheme="minorEastAsia" w:hAnsi="Times New Roman"/>
          <w:lang w:val="en-US" w:eastAsia="zh-CN"/>
        </w:rPr>
        <w:t xml:space="preserve">, RAN#116. </w:t>
      </w:r>
    </w:p>
    <w:p w14:paraId="2D2F859C" w14:textId="77777777" w:rsidR="00127047" w:rsidRPr="00E73E20" w:rsidRDefault="00127047" w:rsidP="0012704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[4] </w:t>
      </w:r>
      <w:r w:rsidRPr="00E73E20">
        <w:rPr>
          <w:rFonts w:ascii="Times New Roman" w:eastAsiaTheme="minorEastAsia" w:hAnsi="Times New Roman"/>
          <w:lang w:val="en-US" w:eastAsia="zh-CN"/>
        </w:rPr>
        <w:t>R4-2512680</w:t>
      </w:r>
      <w:r>
        <w:rPr>
          <w:rFonts w:ascii="Times New Roman" w:eastAsiaTheme="minorEastAsia" w:hAnsi="Times New Roman"/>
          <w:lang w:val="en-US" w:eastAsia="zh-CN"/>
        </w:rPr>
        <w:t>, “</w:t>
      </w:r>
      <w:r w:rsidRPr="00E73E20">
        <w:rPr>
          <w:rFonts w:ascii="Times New Roman" w:eastAsiaTheme="minorEastAsia" w:hAnsi="Times New Roman"/>
          <w:lang w:val="en-US" w:eastAsia="zh-CN"/>
        </w:rPr>
        <w:t>Way Forward for [116][307] NR_duplex_evo_BSRF</w:t>
      </w:r>
      <w:r>
        <w:rPr>
          <w:rFonts w:ascii="Times New Roman" w:eastAsiaTheme="minorEastAsia" w:hAnsi="Times New Roman"/>
          <w:lang w:val="en-US" w:eastAsia="zh-CN"/>
        </w:rPr>
        <w:t xml:space="preserve">”, </w:t>
      </w:r>
      <w:r w:rsidRPr="001D76D4">
        <w:rPr>
          <w:rFonts w:ascii="Times New Roman" w:eastAsiaTheme="minorEastAsia" w:hAnsi="Times New Roman"/>
          <w:lang w:val="en-US" w:eastAsia="zh-CN"/>
        </w:rPr>
        <w:t>Huawei, HiSilicon</w:t>
      </w:r>
      <w:r>
        <w:rPr>
          <w:rFonts w:ascii="Times New Roman" w:eastAsiaTheme="minorEastAsia" w:hAnsi="Times New Roman"/>
          <w:lang w:val="en-US" w:eastAsia="zh-CN"/>
        </w:rPr>
        <w:t xml:space="preserve">, Samsung, RAN#116. </w:t>
      </w:r>
    </w:p>
    <w:p w14:paraId="13257AE1" w14:textId="77777777" w:rsidR="00127047" w:rsidRPr="007A7E3B" w:rsidRDefault="00127047" w:rsidP="0012704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Pr="001D76D4">
        <w:rPr>
          <w:rFonts w:ascii="Times New Roman" w:eastAsiaTheme="minorEastAsia" w:hAnsi="Times New Roman"/>
          <w:lang w:val="en-US" w:eastAsia="zh-CN"/>
        </w:rPr>
        <w:t>R4-2511255</w:t>
      </w:r>
      <w:r>
        <w:rPr>
          <w:rFonts w:ascii="Times New Roman" w:eastAsiaTheme="minorEastAsia" w:hAnsi="Times New Roman"/>
          <w:lang w:val="en-US" w:eastAsia="zh-CN"/>
        </w:rPr>
        <w:t>, “</w:t>
      </w:r>
      <w:r w:rsidRPr="001D76D4">
        <w:rPr>
          <w:rFonts w:ascii="Times New Roman" w:eastAsiaTheme="minorEastAsia" w:hAnsi="Times New Roman"/>
          <w:lang w:val="en-US" w:eastAsia="zh-CN"/>
        </w:rPr>
        <w:t>CR to TS38.104 to introduce BS RF requirement for SBFD-capable BS</w:t>
      </w:r>
      <w:r>
        <w:rPr>
          <w:rFonts w:ascii="Times New Roman" w:eastAsiaTheme="minorEastAsia" w:hAnsi="Times New Roman"/>
          <w:lang w:val="en-US" w:eastAsia="zh-CN"/>
        </w:rPr>
        <w:t xml:space="preserve">”, Samsung, RAN#116. </w:t>
      </w:r>
    </w:p>
    <w:p w14:paraId="590CA1E6" w14:textId="2C56DAEA" w:rsidR="004C1147" w:rsidRPr="00127047" w:rsidRDefault="004C1147" w:rsidP="00127047">
      <w:pPr>
        <w:spacing w:after="180"/>
        <w:jc w:val="both"/>
        <w:rPr>
          <w:rFonts w:ascii="Times New Roman" w:eastAsiaTheme="minorEastAsia" w:hAnsi="Times New Roman"/>
          <w:lang w:val="en-US" w:eastAsia="zh-CN"/>
        </w:rPr>
      </w:pPr>
    </w:p>
    <w:sectPr w:rsidR="004C1147" w:rsidRPr="0012704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93CAA" w14:textId="77777777" w:rsidR="000A1C1F" w:rsidRDefault="000A1C1F">
      <w:r>
        <w:separator/>
      </w:r>
    </w:p>
  </w:endnote>
  <w:endnote w:type="continuationSeparator" w:id="0">
    <w:p w14:paraId="4D2E2983" w14:textId="77777777" w:rsidR="000A1C1F" w:rsidRDefault="000A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5AF73" w14:textId="77777777" w:rsidR="000A1C1F" w:rsidRDefault="000A1C1F">
      <w:r>
        <w:separator/>
      </w:r>
    </w:p>
  </w:footnote>
  <w:footnote w:type="continuationSeparator" w:id="0">
    <w:p w14:paraId="5EEA7B94" w14:textId="77777777" w:rsidR="000A1C1F" w:rsidRDefault="000A1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D30B0A"/>
    <w:multiLevelType w:val="hybridMultilevel"/>
    <w:tmpl w:val="90F4484C"/>
    <w:lvl w:ilvl="0" w:tplc="3AAC3A4A">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D6028E"/>
    <w:multiLevelType w:val="hybridMultilevel"/>
    <w:tmpl w:val="4296F79A"/>
    <w:lvl w:ilvl="0" w:tplc="643A62A2">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D49AD"/>
    <w:multiLevelType w:val="hybridMultilevel"/>
    <w:tmpl w:val="B228426C"/>
    <w:lvl w:ilvl="0" w:tplc="6D06E8AC">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8C4CB2"/>
    <w:multiLevelType w:val="hybridMultilevel"/>
    <w:tmpl w:val="40849574"/>
    <w:lvl w:ilvl="0" w:tplc="A94C564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92E0B75"/>
    <w:multiLevelType w:val="hybridMultilevel"/>
    <w:tmpl w:val="8B3E4CB6"/>
    <w:lvl w:ilvl="0" w:tplc="3A96DFD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AF6733"/>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747CE4"/>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1" w15:restartNumberingAfterBreak="0">
    <w:nsid w:val="34C3652B"/>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9193E1F"/>
    <w:multiLevelType w:val="hybridMultilevel"/>
    <w:tmpl w:val="D95AF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B9913ED"/>
    <w:multiLevelType w:val="hybridMultilevel"/>
    <w:tmpl w:val="3760A7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B44883"/>
    <w:multiLevelType w:val="hybridMultilevel"/>
    <w:tmpl w:val="FEEA06A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37F0E"/>
    <w:multiLevelType w:val="hybridMultilevel"/>
    <w:tmpl w:val="5DA8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CD4145"/>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C034465"/>
    <w:multiLevelType w:val="hybridMultilevel"/>
    <w:tmpl w:val="51B63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8" w15:restartNumberingAfterBreak="0">
    <w:nsid w:val="4FF07BDF"/>
    <w:multiLevelType w:val="hybridMultilevel"/>
    <w:tmpl w:val="4BD8F3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657C6F"/>
    <w:multiLevelType w:val="hybridMultilevel"/>
    <w:tmpl w:val="0AC0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3B0C6E"/>
    <w:multiLevelType w:val="hybridMultilevel"/>
    <w:tmpl w:val="FF3074F8"/>
    <w:lvl w:ilvl="0" w:tplc="47805CE4">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42"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8E65F8"/>
    <w:multiLevelType w:val="hybridMultilevel"/>
    <w:tmpl w:val="5FEC3D4C"/>
    <w:lvl w:ilvl="0" w:tplc="04090001">
      <w:start w:val="1"/>
      <w:numFmt w:val="bullet"/>
      <w:lvlText w:val=""/>
      <w:lvlJc w:val="left"/>
      <w:pPr>
        <w:ind w:left="360" w:hanging="360"/>
      </w:pPr>
      <w:rPr>
        <w:rFonts w:ascii="Wingdings" w:hAnsi="Wingdings"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9647D29"/>
    <w:multiLevelType w:val="hybridMultilevel"/>
    <w:tmpl w:val="DE888FDE"/>
    <w:lvl w:ilvl="0" w:tplc="34CCE844">
      <w:start w:val="1"/>
      <w:numFmt w:val="upp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910528"/>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4CB6E9E"/>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551718D"/>
    <w:multiLevelType w:val="hybridMultilevel"/>
    <w:tmpl w:val="F5CC5014"/>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F61CFA"/>
    <w:multiLevelType w:val="hybridMultilevel"/>
    <w:tmpl w:val="02C0E0EA"/>
    <w:lvl w:ilvl="0" w:tplc="208CE384">
      <w:start w:val="1"/>
      <w:numFmt w:val="lowerLetter"/>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59"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43"/>
  </w:num>
  <w:num w:numId="2">
    <w:abstractNumId w:val="57"/>
  </w:num>
  <w:num w:numId="3">
    <w:abstractNumId w:val="26"/>
  </w:num>
  <w:num w:numId="4">
    <w:abstractNumId w:val="17"/>
  </w:num>
  <w:num w:numId="5">
    <w:abstractNumId w:val="54"/>
  </w:num>
  <w:num w:numId="6">
    <w:abstractNumId w:val="7"/>
  </w:num>
  <w:num w:numId="7">
    <w:abstractNumId w:val="50"/>
  </w:num>
  <w:num w:numId="8">
    <w:abstractNumId w:val="55"/>
  </w:num>
  <w:num w:numId="9">
    <w:abstractNumId w:val="25"/>
  </w:num>
  <w:num w:numId="10">
    <w:abstractNumId w:val="31"/>
  </w:num>
  <w:num w:numId="11">
    <w:abstractNumId w:val="19"/>
  </w:num>
  <w:num w:numId="12">
    <w:abstractNumId w:val="32"/>
  </w:num>
  <w:num w:numId="13">
    <w:abstractNumId w:val="0"/>
  </w:num>
  <w:num w:numId="14">
    <w:abstractNumId w:val="46"/>
  </w:num>
  <w:num w:numId="15">
    <w:abstractNumId w:val="56"/>
  </w:num>
  <w:num w:numId="16">
    <w:abstractNumId w:val="1"/>
  </w:num>
  <w:num w:numId="17">
    <w:abstractNumId w:val="22"/>
  </w:num>
  <w:num w:numId="18">
    <w:abstractNumId w:val="5"/>
  </w:num>
  <w:num w:numId="19">
    <w:abstractNumId w:val="36"/>
  </w:num>
  <w:num w:numId="20">
    <w:abstractNumId w:val="14"/>
  </w:num>
  <w:num w:numId="21">
    <w:abstractNumId w:val="4"/>
  </w:num>
  <w:num w:numId="22">
    <w:abstractNumId w:val="42"/>
  </w:num>
  <w:num w:numId="23">
    <w:abstractNumId w:val="2"/>
  </w:num>
  <w:num w:numId="24">
    <w:abstractNumId w:val="30"/>
  </w:num>
  <w:num w:numId="25">
    <w:abstractNumId w:val="47"/>
  </w:num>
  <w:num w:numId="26">
    <w:abstractNumId w:val="8"/>
  </w:num>
  <w:num w:numId="27">
    <w:abstractNumId w:val="45"/>
  </w:num>
  <w:num w:numId="28">
    <w:abstractNumId w:val="44"/>
  </w:num>
  <w:num w:numId="29">
    <w:abstractNumId w:val="20"/>
  </w:num>
  <w:num w:numId="30">
    <w:abstractNumId w:val="37"/>
  </w:num>
  <w:num w:numId="31">
    <w:abstractNumId w:val="3"/>
  </w:num>
  <w:num w:numId="32">
    <w:abstractNumId w:val="24"/>
  </w:num>
  <w:num w:numId="33">
    <w:abstractNumId w:val="59"/>
  </w:num>
  <w:num w:numId="34">
    <w:abstractNumId w:val="13"/>
  </w:num>
  <w:num w:numId="35">
    <w:abstractNumId w:val="29"/>
  </w:num>
  <w:num w:numId="36">
    <w:abstractNumId w:val="40"/>
  </w:num>
  <w:num w:numId="37">
    <w:abstractNumId w:val="16"/>
  </w:num>
  <w:num w:numId="38">
    <w:abstractNumId w:val="38"/>
  </w:num>
  <w:num w:numId="39">
    <w:abstractNumId w:val="9"/>
  </w:num>
  <w:num w:numId="40">
    <w:abstractNumId w:val="28"/>
  </w:num>
  <w:num w:numId="41">
    <w:abstractNumId w:val="39"/>
  </w:num>
  <w:num w:numId="42">
    <w:abstractNumId w:val="21"/>
  </w:num>
  <w:num w:numId="43">
    <w:abstractNumId w:val="48"/>
  </w:num>
  <w:num w:numId="44">
    <w:abstractNumId w:val="49"/>
  </w:num>
  <w:num w:numId="45">
    <w:abstractNumId w:val="58"/>
  </w:num>
  <w:num w:numId="46">
    <w:abstractNumId w:val="10"/>
  </w:num>
  <w:num w:numId="47">
    <w:abstractNumId w:val="23"/>
  </w:num>
  <w:num w:numId="48">
    <w:abstractNumId w:val="15"/>
  </w:num>
  <w:num w:numId="49">
    <w:abstractNumId w:val="51"/>
  </w:num>
  <w:num w:numId="50">
    <w:abstractNumId w:val="34"/>
  </w:num>
  <w:num w:numId="51">
    <w:abstractNumId w:val="52"/>
  </w:num>
  <w:num w:numId="52">
    <w:abstractNumId w:val="18"/>
  </w:num>
  <w:num w:numId="53">
    <w:abstractNumId w:val="27"/>
  </w:num>
  <w:num w:numId="54">
    <w:abstractNumId w:val="35"/>
  </w:num>
  <w:num w:numId="55">
    <w:abstractNumId w:val="33"/>
  </w:num>
  <w:num w:numId="56">
    <w:abstractNumId w:val="53"/>
  </w:num>
  <w:num w:numId="57">
    <w:abstractNumId w:val="11"/>
  </w:num>
  <w:num w:numId="58">
    <w:abstractNumId w:val="12"/>
  </w:num>
  <w:num w:numId="59">
    <w:abstractNumId w:val="41"/>
  </w:num>
  <w:num w:numId="60">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6B7"/>
    <w:rsid w:val="00005C08"/>
    <w:rsid w:val="00006323"/>
    <w:rsid w:val="00006A12"/>
    <w:rsid w:val="00006AE6"/>
    <w:rsid w:val="00006D9A"/>
    <w:rsid w:val="000079EF"/>
    <w:rsid w:val="000139BB"/>
    <w:rsid w:val="00014EF3"/>
    <w:rsid w:val="000168DE"/>
    <w:rsid w:val="00017444"/>
    <w:rsid w:val="00017954"/>
    <w:rsid w:val="00017CD6"/>
    <w:rsid w:val="00017DBD"/>
    <w:rsid w:val="00017FE9"/>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326A"/>
    <w:rsid w:val="00053FAC"/>
    <w:rsid w:val="00054750"/>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07C1"/>
    <w:rsid w:val="000A1830"/>
    <w:rsid w:val="000A1C1F"/>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B49"/>
    <w:rsid w:val="000B4DA4"/>
    <w:rsid w:val="000B5826"/>
    <w:rsid w:val="000B5A23"/>
    <w:rsid w:val="000B61DE"/>
    <w:rsid w:val="000B63BD"/>
    <w:rsid w:val="000B776A"/>
    <w:rsid w:val="000C064D"/>
    <w:rsid w:val="000C1E9F"/>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436"/>
    <w:rsid w:val="000F3A78"/>
    <w:rsid w:val="000F4124"/>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D37"/>
    <w:rsid w:val="00126E68"/>
    <w:rsid w:val="00127047"/>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4177"/>
    <w:rsid w:val="001A454D"/>
    <w:rsid w:val="001A7004"/>
    <w:rsid w:val="001A7739"/>
    <w:rsid w:val="001B011A"/>
    <w:rsid w:val="001B15E9"/>
    <w:rsid w:val="001B1820"/>
    <w:rsid w:val="001B2FF2"/>
    <w:rsid w:val="001B3813"/>
    <w:rsid w:val="001B4385"/>
    <w:rsid w:val="001B4F40"/>
    <w:rsid w:val="001B6546"/>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39C5"/>
    <w:rsid w:val="001D3CD3"/>
    <w:rsid w:val="001D6BF1"/>
    <w:rsid w:val="001D76D4"/>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7A12"/>
    <w:rsid w:val="0023055E"/>
    <w:rsid w:val="00230769"/>
    <w:rsid w:val="00230859"/>
    <w:rsid w:val="002321E8"/>
    <w:rsid w:val="00232462"/>
    <w:rsid w:val="00232E2B"/>
    <w:rsid w:val="00233006"/>
    <w:rsid w:val="00235180"/>
    <w:rsid w:val="00235394"/>
    <w:rsid w:val="00235577"/>
    <w:rsid w:val="00235AE7"/>
    <w:rsid w:val="0023668F"/>
    <w:rsid w:val="002370D9"/>
    <w:rsid w:val="002405B0"/>
    <w:rsid w:val="00240B43"/>
    <w:rsid w:val="00241B2C"/>
    <w:rsid w:val="00241FA4"/>
    <w:rsid w:val="002424AF"/>
    <w:rsid w:val="0024273D"/>
    <w:rsid w:val="00242B1D"/>
    <w:rsid w:val="002435CA"/>
    <w:rsid w:val="00243EBA"/>
    <w:rsid w:val="0024469F"/>
    <w:rsid w:val="00244772"/>
    <w:rsid w:val="00244C02"/>
    <w:rsid w:val="00245569"/>
    <w:rsid w:val="00247FA8"/>
    <w:rsid w:val="00247FC0"/>
    <w:rsid w:val="00250232"/>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2EE7"/>
    <w:rsid w:val="0026389A"/>
    <w:rsid w:val="0026460F"/>
    <w:rsid w:val="00264F5A"/>
    <w:rsid w:val="00271A38"/>
    <w:rsid w:val="00272E7A"/>
    <w:rsid w:val="002749DD"/>
    <w:rsid w:val="00274E1A"/>
    <w:rsid w:val="002758E3"/>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505"/>
    <w:rsid w:val="002B4D97"/>
    <w:rsid w:val="002B516C"/>
    <w:rsid w:val="002B51B1"/>
    <w:rsid w:val="002B60C1"/>
    <w:rsid w:val="002B6762"/>
    <w:rsid w:val="002B68B0"/>
    <w:rsid w:val="002B6DCE"/>
    <w:rsid w:val="002C1068"/>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3D47"/>
    <w:rsid w:val="002E4DEC"/>
    <w:rsid w:val="002E4E4C"/>
    <w:rsid w:val="002E549E"/>
    <w:rsid w:val="002E5694"/>
    <w:rsid w:val="002F114A"/>
    <w:rsid w:val="002F158C"/>
    <w:rsid w:val="002F1694"/>
    <w:rsid w:val="002F272C"/>
    <w:rsid w:val="002F2D2E"/>
    <w:rsid w:val="002F4093"/>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07ED8"/>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AA0"/>
    <w:rsid w:val="00335634"/>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5E23"/>
    <w:rsid w:val="0036686C"/>
    <w:rsid w:val="0036699B"/>
    <w:rsid w:val="003671C9"/>
    <w:rsid w:val="00367397"/>
    <w:rsid w:val="00367724"/>
    <w:rsid w:val="00367CB7"/>
    <w:rsid w:val="00370F68"/>
    <w:rsid w:val="0037206F"/>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688"/>
    <w:rsid w:val="003B0EAA"/>
    <w:rsid w:val="003B1617"/>
    <w:rsid w:val="003B2B95"/>
    <w:rsid w:val="003B3CB3"/>
    <w:rsid w:val="003B47D9"/>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3B8"/>
    <w:rsid w:val="003F1C1B"/>
    <w:rsid w:val="003F2FEF"/>
    <w:rsid w:val="003F3452"/>
    <w:rsid w:val="003F35B1"/>
    <w:rsid w:val="003F63D9"/>
    <w:rsid w:val="003F6C42"/>
    <w:rsid w:val="003F6D17"/>
    <w:rsid w:val="003F7EEC"/>
    <w:rsid w:val="004007FE"/>
    <w:rsid w:val="00400C90"/>
    <w:rsid w:val="00401144"/>
    <w:rsid w:val="004013A2"/>
    <w:rsid w:val="00401433"/>
    <w:rsid w:val="00402D73"/>
    <w:rsid w:val="00403297"/>
    <w:rsid w:val="00403CE7"/>
    <w:rsid w:val="00407661"/>
    <w:rsid w:val="00410314"/>
    <w:rsid w:val="00410DDB"/>
    <w:rsid w:val="00410E86"/>
    <w:rsid w:val="00411995"/>
    <w:rsid w:val="00411CF2"/>
    <w:rsid w:val="00412063"/>
    <w:rsid w:val="0041254D"/>
    <w:rsid w:val="00412EB1"/>
    <w:rsid w:val="00414118"/>
    <w:rsid w:val="0041550D"/>
    <w:rsid w:val="004157E8"/>
    <w:rsid w:val="00416084"/>
    <w:rsid w:val="00416811"/>
    <w:rsid w:val="004168BB"/>
    <w:rsid w:val="00416F79"/>
    <w:rsid w:val="00417625"/>
    <w:rsid w:val="00417DFD"/>
    <w:rsid w:val="00420587"/>
    <w:rsid w:val="004216B5"/>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D3"/>
    <w:rsid w:val="00441B91"/>
    <w:rsid w:val="00442654"/>
    <w:rsid w:val="0044284C"/>
    <w:rsid w:val="0044348D"/>
    <w:rsid w:val="004440F6"/>
    <w:rsid w:val="00444527"/>
    <w:rsid w:val="00445301"/>
    <w:rsid w:val="004456F4"/>
    <w:rsid w:val="00447B87"/>
    <w:rsid w:val="00447EC3"/>
    <w:rsid w:val="00450F27"/>
    <w:rsid w:val="004523CB"/>
    <w:rsid w:val="0045267C"/>
    <w:rsid w:val="004528F4"/>
    <w:rsid w:val="0045338D"/>
    <w:rsid w:val="004557E7"/>
    <w:rsid w:val="00456A75"/>
    <w:rsid w:val="004606C0"/>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138"/>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2E9F"/>
    <w:rsid w:val="004C304A"/>
    <w:rsid w:val="004C33EA"/>
    <w:rsid w:val="004C5499"/>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C47"/>
    <w:rsid w:val="005C0423"/>
    <w:rsid w:val="005C087C"/>
    <w:rsid w:val="005C09A5"/>
    <w:rsid w:val="005C10D6"/>
    <w:rsid w:val="005C1EA6"/>
    <w:rsid w:val="005C20B6"/>
    <w:rsid w:val="005C223F"/>
    <w:rsid w:val="005C52B4"/>
    <w:rsid w:val="005C7368"/>
    <w:rsid w:val="005D0559"/>
    <w:rsid w:val="005D0B99"/>
    <w:rsid w:val="005D13C6"/>
    <w:rsid w:val="005D190F"/>
    <w:rsid w:val="005D1F85"/>
    <w:rsid w:val="005D2499"/>
    <w:rsid w:val="005D276E"/>
    <w:rsid w:val="005D2C80"/>
    <w:rsid w:val="005D308E"/>
    <w:rsid w:val="005D3A48"/>
    <w:rsid w:val="005D5AC0"/>
    <w:rsid w:val="005D61EB"/>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E31"/>
    <w:rsid w:val="006902CA"/>
    <w:rsid w:val="006907F9"/>
    <w:rsid w:val="006929FD"/>
    <w:rsid w:val="00692A68"/>
    <w:rsid w:val="0069462B"/>
    <w:rsid w:val="00694673"/>
    <w:rsid w:val="00695D85"/>
    <w:rsid w:val="00696CA5"/>
    <w:rsid w:val="00696DB7"/>
    <w:rsid w:val="006972A2"/>
    <w:rsid w:val="0069790A"/>
    <w:rsid w:val="00697AEF"/>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1D12"/>
    <w:rsid w:val="0071232B"/>
    <w:rsid w:val="007129D7"/>
    <w:rsid w:val="007130A2"/>
    <w:rsid w:val="00714CE9"/>
    <w:rsid w:val="00714D90"/>
    <w:rsid w:val="00715463"/>
    <w:rsid w:val="00715E9E"/>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3FE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4C36"/>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5B1A"/>
    <w:rsid w:val="007763C1"/>
    <w:rsid w:val="00776674"/>
    <w:rsid w:val="007766C1"/>
    <w:rsid w:val="007776FD"/>
    <w:rsid w:val="00777E82"/>
    <w:rsid w:val="0078031E"/>
    <w:rsid w:val="0078087B"/>
    <w:rsid w:val="00780B74"/>
    <w:rsid w:val="00781359"/>
    <w:rsid w:val="0078325C"/>
    <w:rsid w:val="00783EE6"/>
    <w:rsid w:val="00785251"/>
    <w:rsid w:val="00787237"/>
    <w:rsid w:val="0079126D"/>
    <w:rsid w:val="007915B7"/>
    <w:rsid w:val="00791B81"/>
    <w:rsid w:val="00792CBF"/>
    <w:rsid w:val="007935D0"/>
    <w:rsid w:val="00794A50"/>
    <w:rsid w:val="007953C1"/>
    <w:rsid w:val="00796590"/>
    <w:rsid w:val="007968D6"/>
    <w:rsid w:val="007977C8"/>
    <w:rsid w:val="007A06D5"/>
    <w:rsid w:val="007A1022"/>
    <w:rsid w:val="007A1DA0"/>
    <w:rsid w:val="007A2799"/>
    <w:rsid w:val="007A2B91"/>
    <w:rsid w:val="007A5ACC"/>
    <w:rsid w:val="007A5FB9"/>
    <w:rsid w:val="007A5FE3"/>
    <w:rsid w:val="007A6D4E"/>
    <w:rsid w:val="007A6D8E"/>
    <w:rsid w:val="007A6EF9"/>
    <w:rsid w:val="007A79FD"/>
    <w:rsid w:val="007A7E3B"/>
    <w:rsid w:val="007A7EB9"/>
    <w:rsid w:val="007B0B9D"/>
    <w:rsid w:val="007B1411"/>
    <w:rsid w:val="007B157E"/>
    <w:rsid w:val="007B29E0"/>
    <w:rsid w:val="007B373E"/>
    <w:rsid w:val="007B3885"/>
    <w:rsid w:val="007B43D6"/>
    <w:rsid w:val="007B5A43"/>
    <w:rsid w:val="007B6082"/>
    <w:rsid w:val="007B6B63"/>
    <w:rsid w:val="007B709B"/>
    <w:rsid w:val="007B73DE"/>
    <w:rsid w:val="007C0522"/>
    <w:rsid w:val="007C1343"/>
    <w:rsid w:val="007C18A2"/>
    <w:rsid w:val="007C1C76"/>
    <w:rsid w:val="007C1D53"/>
    <w:rsid w:val="007C1E65"/>
    <w:rsid w:val="007C248B"/>
    <w:rsid w:val="007C3434"/>
    <w:rsid w:val="007C4050"/>
    <w:rsid w:val="007C4640"/>
    <w:rsid w:val="007C5754"/>
    <w:rsid w:val="007C5EF1"/>
    <w:rsid w:val="007C68FC"/>
    <w:rsid w:val="007C6A12"/>
    <w:rsid w:val="007C7BF5"/>
    <w:rsid w:val="007D0A41"/>
    <w:rsid w:val="007D17E0"/>
    <w:rsid w:val="007D1B89"/>
    <w:rsid w:val="007D350F"/>
    <w:rsid w:val="007D35D9"/>
    <w:rsid w:val="007D4B4A"/>
    <w:rsid w:val="007D5A28"/>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10294"/>
    <w:rsid w:val="00810378"/>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E4B"/>
    <w:rsid w:val="00827324"/>
    <w:rsid w:val="00827D5F"/>
    <w:rsid w:val="00832496"/>
    <w:rsid w:val="00832602"/>
    <w:rsid w:val="00833BAB"/>
    <w:rsid w:val="00834048"/>
    <w:rsid w:val="00835BD8"/>
    <w:rsid w:val="00836AA1"/>
    <w:rsid w:val="00836AD4"/>
    <w:rsid w:val="00837AAE"/>
    <w:rsid w:val="00840252"/>
    <w:rsid w:val="00840583"/>
    <w:rsid w:val="008417F2"/>
    <w:rsid w:val="00841A15"/>
    <w:rsid w:val="008428E7"/>
    <w:rsid w:val="008429AD"/>
    <w:rsid w:val="008443C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1F9C"/>
    <w:rsid w:val="00893312"/>
    <w:rsid w:val="00893987"/>
    <w:rsid w:val="00894F48"/>
    <w:rsid w:val="008963EF"/>
    <w:rsid w:val="0089688E"/>
    <w:rsid w:val="00897ADD"/>
    <w:rsid w:val="008A0333"/>
    <w:rsid w:val="008A0733"/>
    <w:rsid w:val="008A0E1A"/>
    <w:rsid w:val="008A1013"/>
    <w:rsid w:val="008A19E0"/>
    <w:rsid w:val="008A1FBE"/>
    <w:rsid w:val="008A4046"/>
    <w:rsid w:val="008A4AD1"/>
    <w:rsid w:val="008A4BEB"/>
    <w:rsid w:val="008A6592"/>
    <w:rsid w:val="008A7606"/>
    <w:rsid w:val="008A7BC3"/>
    <w:rsid w:val="008B1A65"/>
    <w:rsid w:val="008B1CF7"/>
    <w:rsid w:val="008B1DF0"/>
    <w:rsid w:val="008B1E66"/>
    <w:rsid w:val="008B274F"/>
    <w:rsid w:val="008B2961"/>
    <w:rsid w:val="008B2A0E"/>
    <w:rsid w:val="008B5AE7"/>
    <w:rsid w:val="008B5DB5"/>
    <w:rsid w:val="008B77DD"/>
    <w:rsid w:val="008B789A"/>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57"/>
    <w:rsid w:val="008D72B6"/>
    <w:rsid w:val="008E0362"/>
    <w:rsid w:val="008E04CB"/>
    <w:rsid w:val="008E0733"/>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5C1"/>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82"/>
    <w:rsid w:val="0096769E"/>
    <w:rsid w:val="00967DBC"/>
    <w:rsid w:val="00967F36"/>
    <w:rsid w:val="009728FA"/>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1F55"/>
    <w:rsid w:val="00A23EFD"/>
    <w:rsid w:val="00A2603E"/>
    <w:rsid w:val="00A275CC"/>
    <w:rsid w:val="00A306AC"/>
    <w:rsid w:val="00A327D7"/>
    <w:rsid w:val="00A33B4F"/>
    <w:rsid w:val="00A33DDF"/>
    <w:rsid w:val="00A34547"/>
    <w:rsid w:val="00A3593D"/>
    <w:rsid w:val="00A362DE"/>
    <w:rsid w:val="00A36C1B"/>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0F"/>
    <w:rsid w:val="00A81336"/>
    <w:rsid w:val="00A81408"/>
    <w:rsid w:val="00A81B15"/>
    <w:rsid w:val="00A82936"/>
    <w:rsid w:val="00A82C0D"/>
    <w:rsid w:val="00A8354B"/>
    <w:rsid w:val="00A836D6"/>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1202"/>
    <w:rsid w:val="00AC14A2"/>
    <w:rsid w:val="00AC1DB6"/>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E1F"/>
    <w:rsid w:val="00AE70D4"/>
    <w:rsid w:val="00AE7684"/>
    <w:rsid w:val="00AE7868"/>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6DD9"/>
    <w:rsid w:val="00B405E0"/>
    <w:rsid w:val="00B40767"/>
    <w:rsid w:val="00B4096C"/>
    <w:rsid w:val="00B42A45"/>
    <w:rsid w:val="00B453F8"/>
    <w:rsid w:val="00B46503"/>
    <w:rsid w:val="00B46DAB"/>
    <w:rsid w:val="00B477FD"/>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3B9E"/>
    <w:rsid w:val="00B8446C"/>
    <w:rsid w:val="00B85535"/>
    <w:rsid w:val="00B85783"/>
    <w:rsid w:val="00B875F3"/>
    <w:rsid w:val="00B87725"/>
    <w:rsid w:val="00B87924"/>
    <w:rsid w:val="00B9048E"/>
    <w:rsid w:val="00B90552"/>
    <w:rsid w:val="00B90A85"/>
    <w:rsid w:val="00B91BFA"/>
    <w:rsid w:val="00B92D0D"/>
    <w:rsid w:val="00B96D34"/>
    <w:rsid w:val="00B97504"/>
    <w:rsid w:val="00B976EE"/>
    <w:rsid w:val="00BA259A"/>
    <w:rsid w:val="00BA259C"/>
    <w:rsid w:val="00BA29D3"/>
    <w:rsid w:val="00BA307F"/>
    <w:rsid w:val="00BA3210"/>
    <w:rsid w:val="00BA45F7"/>
    <w:rsid w:val="00BA5280"/>
    <w:rsid w:val="00BA54B1"/>
    <w:rsid w:val="00BA6086"/>
    <w:rsid w:val="00BA69EC"/>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0E3"/>
    <w:rsid w:val="00BC2B79"/>
    <w:rsid w:val="00BC38C3"/>
    <w:rsid w:val="00BC3A0B"/>
    <w:rsid w:val="00BC3BFA"/>
    <w:rsid w:val="00BC4D87"/>
    <w:rsid w:val="00BC5982"/>
    <w:rsid w:val="00BC5B45"/>
    <w:rsid w:val="00BC64C6"/>
    <w:rsid w:val="00BC6966"/>
    <w:rsid w:val="00BD0934"/>
    <w:rsid w:val="00BD0FDA"/>
    <w:rsid w:val="00BD223F"/>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2692"/>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65C"/>
    <w:rsid w:val="00C23DF3"/>
    <w:rsid w:val="00C23FBD"/>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D29"/>
    <w:rsid w:val="00C44F3C"/>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5A5C"/>
    <w:rsid w:val="00C77DD9"/>
    <w:rsid w:val="00C77F3F"/>
    <w:rsid w:val="00C80F13"/>
    <w:rsid w:val="00C83077"/>
    <w:rsid w:val="00C83F94"/>
    <w:rsid w:val="00C8507D"/>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346D"/>
    <w:rsid w:val="00CD48F5"/>
    <w:rsid w:val="00CD526A"/>
    <w:rsid w:val="00CD5914"/>
    <w:rsid w:val="00CD6A1B"/>
    <w:rsid w:val="00CE022E"/>
    <w:rsid w:val="00CE0738"/>
    <w:rsid w:val="00CE0A7F"/>
    <w:rsid w:val="00CE0BB0"/>
    <w:rsid w:val="00CE0BEB"/>
    <w:rsid w:val="00CE1718"/>
    <w:rsid w:val="00CE2111"/>
    <w:rsid w:val="00CE4029"/>
    <w:rsid w:val="00CE64A0"/>
    <w:rsid w:val="00CE7884"/>
    <w:rsid w:val="00CE7C95"/>
    <w:rsid w:val="00CF10EE"/>
    <w:rsid w:val="00CF1FE6"/>
    <w:rsid w:val="00CF278C"/>
    <w:rsid w:val="00CF352F"/>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191B"/>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0DF2"/>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EAA"/>
    <w:rsid w:val="00DB2051"/>
    <w:rsid w:val="00DB31D8"/>
    <w:rsid w:val="00DB35B2"/>
    <w:rsid w:val="00DB4305"/>
    <w:rsid w:val="00DB49AE"/>
    <w:rsid w:val="00DB605C"/>
    <w:rsid w:val="00DB6148"/>
    <w:rsid w:val="00DB61A9"/>
    <w:rsid w:val="00DB7468"/>
    <w:rsid w:val="00DB7665"/>
    <w:rsid w:val="00DB7A87"/>
    <w:rsid w:val="00DB7D4C"/>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13F2"/>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946"/>
    <w:rsid w:val="00E55ACA"/>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6FA"/>
    <w:rsid w:val="00E72F1A"/>
    <w:rsid w:val="00E73824"/>
    <w:rsid w:val="00E73D31"/>
    <w:rsid w:val="00E751B5"/>
    <w:rsid w:val="00E76B07"/>
    <w:rsid w:val="00E77291"/>
    <w:rsid w:val="00E77B1E"/>
    <w:rsid w:val="00E80B52"/>
    <w:rsid w:val="00E80C3B"/>
    <w:rsid w:val="00E80D33"/>
    <w:rsid w:val="00E82078"/>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682E"/>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C676C"/>
    <w:rsid w:val="00ED014D"/>
    <w:rsid w:val="00ED1B43"/>
    <w:rsid w:val="00ED1F71"/>
    <w:rsid w:val="00ED3307"/>
    <w:rsid w:val="00ED3472"/>
    <w:rsid w:val="00ED3A99"/>
    <w:rsid w:val="00ED4105"/>
    <w:rsid w:val="00ED4182"/>
    <w:rsid w:val="00ED437D"/>
    <w:rsid w:val="00EE14C9"/>
    <w:rsid w:val="00EE2852"/>
    <w:rsid w:val="00EE7C8C"/>
    <w:rsid w:val="00EE7E9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10D"/>
    <w:rsid w:val="00F04413"/>
    <w:rsid w:val="00F05267"/>
    <w:rsid w:val="00F052EE"/>
    <w:rsid w:val="00F058ED"/>
    <w:rsid w:val="00F05AC8"/>
    <w:rsid w:val="00F05E70"/>
    <w:rsid w:val="00F07167"/>
    <w:rsid w:val="00F072D8"/>
    <w:rsid w:val="00F0730C"/>
    <w:rsid w:val="00F07CE0"/>
    <w:rsid w:val="00F07D73"/>
    <w:rsid w:val="00F10A80"/>
    <w:rsid w:val="00F1147D"/>
    <w:rsid w:val="00F11AD5"/>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47D6A"/>
    <w:rsid w:val="00F5060E"/>
    <w:rsid w:val="00F52051"/>
    <w:rsid w:val="00F521C4"/>
    <w:rsid w:val="00F53CED"/>
    <w:rsid w:val="00F54BB6"/>
    <w:rsid w:val="00F552D1"/>
    <w:rsid w:val="00F55E2D"/>
    <w:rsid w:val="00F5648B"/>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576C"/>
    <w:rsid w:val="00FC69EA"/>
    <w:rsid w:val="00FC71BD"/>
    <w:rsid w:val="00FD0238"/>
    <w:rsid w:val="00FD0694"/>
    <w:rsid w:val="00FD0751"/>
    <w:rsid w:val="00FD25BE"/>
    <w:rsid w:val="00FD2E70"/>
    <w:rsid w:val="00FD5F16"/>
    <w:rsid w:val="00FD67AB"/>
    <w:rsid w:val="00FD6CEF"/>
    <w:rsid w:val="00FD7AA7"/>
    <w:rsid w:val="00FE248C"/>
    <w:rsid w:val="00FE2B8D"/>
    <w:rsid w:val="00FE4FC0"/>
    <w:rsid w:val="00FE65AF"/>
    <w:rsid w:val="00FE6658"/>
    <w:rsid w:val="00FE710B"/>
    <w:rsid w:val="00FF09B0"/>
    <w:rsid w:val="00FF111E"/>
    <w:rsid w:val="00FF162A"/>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1357</Words>
  <Characters>7735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9074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14</cp:revision>
  <cp:lastPrinted>2019-04-25T01:09:00Z</cp:lastPrinted>
  <dcterms:created xsi:type="dcterms:W3CDTF">2025-09-29T14:58:00Z</dcterms:created>
  <dcterms:modified xsi:type="dcterms:W3CDTF">2025-10-02T14:14:00Z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