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5BEAAEC" w14:textId="33643F8B" w:rsidR="00713414" w:rsidRPr="0040540B" w:rsidRDefault="00713414" w:rsidP="0071341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6</w:t>
      </w:r>
      <w:r w:rsidR="0050753D">
        <w:rPr>
          <w:rFonts w:ascii="Arial" w:hAnsi="Arial" w:cs="Arial" w:hint="eastAsia"/>
          <w:b/>
          <w:lang w:eastAsia="zh-CN"/>
        </w:rPr>
        <w:t>-bis</w:t>
      </w:r>
      <w:r w:rsidRPr="0040540B">
        <w:rPr>
          <w:rFonts w:ascii="Arial" w:hAnsi="Arial" w:cs="Arial"/>
          <w:b/>
        </w:rPr>
        <w:tab/>
      </w:r>
      <w:r>
        <w:rPr>
          <w:rFonts w:ascii="Arial" w:hAnsi="Arial" w:cs="Arial" w:hint="eastAsia"/>
          <w:b/>
          <w:lang w:eastAsia="zh-CN"/>
        </w:rPr>
        <w:t xml:space="preserve">                                                            </w:t>
      </w:r>
      <w:r w:rsidR="0050753D">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5</w:t>
      </w:r>
      <w:r w:rsidR="007F6BCE">
        <w:rPr>
          <w:rFonts w:ascii="Arial" w:hAnsi="Arial" w:cs="Arial" w:hint="eastAsia"/>
          <w:b/>
          <w:lang w:eastAsia="zh-CN"/>
        </w:rPr>
        <w:t>13232</w:t>
      </w:r>
    </w:p>
    <w:p w14:paraId="2EB02183" w14:textId="05B31566" w:rsidR="00713414" w:rsidRPr="00193E5A" w:rsidRDefault="0050753D" w:rsidP="00713414">
      <w:pPr>
        <w:jc w:val="both"/>
        <w:rPr>
          <w:rFonts w:ascii="Arial" w:eastAsiaTheme="minorEastAsia" w:hAnsi="Arial" w:cs="Arial"/>
          <w:b/>
          <w:lang w:eastAsia="zh-CN"/>
        </w:rPr>
      </w:pPr>
      <w:r>
        <w:rPr>
          <w:rFonts w:ascii="Arial" w:eastAsiaTheme="minorEastAsia" w:hAnsi="Arial" w:cs="Arial" w:hint="eastAsia"/>
          <w:b/>
          <w:lang w:eastAsia="zh-CN"/>
        </w:rPr>
        <w:t>Prague, CZ</w:t>
      </w:r>
      <w:r w:rsidR="00713414" w:rsidRPr="00193E5A">
        <w:rPr>
          <w:rFonts w:ascii="Arial" w:eastAsiaTheme="minorEastAsia" w:hAnsi="Arial" w:cs="Arial" w:hint="eastAsia"/>
          <w:b/>
          <w:lang w:eastAsia="zh-CN"/>
        </w:rPr>
        <w:t>,</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00713414" w:rsidRPr="0050753D">
        <w:rPr>
          <w:rFonts w:ascii="Arial" w:eastAsiaTheme="minorEastAsia" w:hAnsi="Arial" w:cs="Arial" w:hint="eastAsia"/>
          <w:b/>
          <w:vertAlign w:val="subscript"/>
          <w:lang w:eastAsia="zh-CN"/>
        </w:rPr>
        <w:t>th</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17</w:t>
      </w:r>
      <w:r w:rsidRPr="0050753D">
        <w:rPr>
          <w:rFonts w:ascii="Arial" w:eastAsiaTheme="minorEastAsia" w:hAnsi="Arial" w:cs="Arial" w:hint="eastAsia"/>
          <w:b/>
          <w:vertAlign w:val="subscript"/>
          <w:lang w:eastAsia="zh-CN"/>
        </w:rPr>
        <w:t>th</w:t>
      </w:r>
      <w:r w:rsidR="00713414"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Oct</w:t>
      </w:r>
      <w:r w:rsidR="00713414" w:rsidRPr="00193E5A">
        <w:rPr>
          <w:rFonts w:ascii="Arial" w:eastAsiaTheme="minorEastAsia" w:hAnsi="Arial" w:cs="Arial"/>
          <w:b/>
          <w:lang w:eastAsia="zh-CN"/>
        </w:rPr>
        <w:t>, 202</w:t>
      </w:r>
      <w:r w:rsidR="00713414" w:rsidRPr="00193E5A">
        <w:rPr>
          <w:rFonts w:ascii="Arial" w:eastAsiaTheme="minorEastAsia" w:hAnsi="Arial" w:cs="Arial" w:hint="eastAsia"/>
          <w:b/>
          <w:lang w:eastAsia="zh-CN"/>
        </w:rPr>
        <w:t>5</w:t>
      </w:r>
    </w:p>
    <w:p w14:paraId="5C80263A" w14:textId="77777777" w:rsidR="00076DAD" w:rsidRPr="0071341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8461560"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27431" w:rsidRPr="00E27431">
        <w:rPr>
          <w:rFonts w:ascii="Arial" w:eastAsiaTheme="minorEastAsia" w:hAnsi="Arial" w:cs="Arial"/>
          <w:b/>
          <w:lang w:eastAsia="zh-CN"/>
        </w:rPr>
        <w:t xml:space="preserve">Discussion on </w:t>
      </w:r>
      <w:r w:rsidR="00E65BD1" w:rsidRPr="00E65BD1">
        <w:rPr>
          <w:rFonts w:ascii="Arial" w:eastAsiaTheme="minorEastAsia" w:hAnsi="Arial" w:cs="Arial"/>
          <w:b/>
          <w:lang w:eastAsia="zh-CN"/>
        </w:rPr>
        <w:t xml:space="preserve">general aspect for NR NTN and </w:t>
      </w:r>
      <w:proofErr w:type="spellStart"/>
      <w:r w:rsidR="00E65BD1" w:rsidRPr="00E65BD1">
        <w:rPr>
          <w:rFonts w:ascii="Arial" w:eastAsiaTheme="minorEastAsia" w:hAnsi="Arial" w:cs="Arial"/>
          <w:b/>
          <w:lang w:eastAsia="zh-CN"/>
        </w:rPr>
        <w:t>IoT</w:t>
      </w:r>
      <w:proofErr w:type="spellEnd"/>
      <w:r w:rsidR="00E65BD1" w:rsidRPr="00E65BD1">
        <w:rPr>
          <w:rFonts w:ascii="Arial" w:eastAsiaTheme="minorEastAsia" w:hAnsi="Arial" w:cs="Arial"/>
          <w:b/>
          <w:lang w:eastAsia="zh-CN"/>
        </w:rPr>
        <w:t xml:space="preserve"> NTN Phase 2</w:t>
      </w:r>
    </w:p>
    <w:p w14:paraId="77737CA4" w14:textId="135FF87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7F6BCE">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7F6BCE">
        <w:rPr>
          <w:rFonts w:ascii="Arial" w:eastAsiaTheme="minorEastAsia" w:hAnsi="Arial" w:cs="Arial" w:hint="eastAsia"/>
          <w:b/>
          <w:lang w:eastAsia="zh-CN"/>
        </w:rPr>
        <w:t>6.2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0551E3A5" w:rsidR="00290217" w:rsidRPr="008257E5" w:rsidRDefault="00E65BD1" w:rsidP="00290217">
      <w:pPr>
        <w:autoSpaceDE w:val="0"/>
        <w:autoSpaceDN w:val="0"/>
        <w:spacing w:after="120"/>
        <w:rPr>
          <w:sz w:val="21"/>
          <w:szCs w:val="21"/>
          <w:lang w:val="en-US" w:eastAsia="zh-CN"/>
        </w:rPr>
      </w:pPr>
      <w:r>
        <w:rPr>
          <w:rFonts w:hint="eastAsia"/>
          <w:sz w:val="21"/>
          <w:szCs w:val="21"/>
          <w:lang w:val="en-US" w:eastAsia="zh-CN"/>
        </w:rPr>
        <w:t>In RAN #109 meeting</w:t>
      </w:r>
      <w:r>
        <w:rPr>
          <w:sz w:val="21"/>
          <w:szCs w:val="21"/>
          <w:lang w:val="en-US" w:eastAsia="zh-CN"/>
        </w:rPr>
        <w:t>,</w:t>
      </w:r>
      <w:r>
        <w:rPr>
          <w:rFonts w:hint="eastAsia"/>
          <w:sz w:val="21"/>
          <w:szCs w:val="21"/>
          <w:lang w:val="en-US" w:eastAsia="zh-CN"/>
        </w:rPr>
        <w:t xml:space="preserve"> a new</w:t>
      </w:r>
      <w:r w:rsidR="008257E5">
        <w:rPr>
          <w:rFonts w:hint="eastAsia"/>
          <w:sz w:val="21"/>
          <w:szCs w:val="21"/>
          <w:lang w:val="en-US" w:eastAsia="zh-CN"/>
        </w:rPr>
        <w:t xml:space="preserve"> </w:t>
      </w:r>
      <w:r>
        <w:rPr>
          <w:rFonts w:hint="eastAsia"/>
          <w:sz w:val="21"/>
          <w:szCs w:val="21"/>
          <w:lang w:val="en-US" w:eastAsia="zh-CN"/>
        </w:rPr>
        <w:t>WID</w:t>
      </w:r>
      <w:r w:rsidR="00CF402E">
        <w:rPr>
          <w:rFonts w:hint="eastAsia"/>
          <w:sz w:val="21"/>
          <w:szCs w:val="21"/>
          <w:lang w:val="en-US" w:eastAsia="zh-CN"/>
        </w:rPr>
        <w:t xml:space="preserve"> [1]</w:t>
      </w:r>
      <w:r>
        <w:rPr>
          <w:rFonts w:hint="eastAsia"/>
          <w:sz w:val="21"/>
          <w:szCs w:val="21"/>
          <w:lang w:val="en-US" w:eastAsia="zh-CN"/>
        </w:rPr>
        <w:t xml:space="preserve"> for</w:t>
      </w:r>
      <w:r w:rsidR="00A378E0">
        <w:rPr>
          <w:rFonts w:hint="eastAsia"/>
          <w:sz w:val="21"/>
          <w:szCs w:val="21"/>
          <w:lang w:val="en-US" w:eastAsia="zh-CN"/>
        </w:rPr>
        <w:t xml:space="preserve"> NTN and </w:t>
      </w:r>
      <w:proofErr w:type="spellStart"/>
      <w:r w:rsidR="00A378E0">
        <w:rPr>
          <w:rFonts w:hint="eastAsia"/>
          <w:sz w:val="21"/>
          <w:szCs w:val="21"/>
          <w:lang w:val="en-US" w:eastAsia="zh-CN"/>
        </w:rPr>
        <w:t>IoT</w:t>
      </w:r>
      <w:proofErr w:type="spellEnd"/>
      <w:r w:rsidR="00A378E0">
        <w:rPr>
          <w:rFonts w:hint="eastAsia"/>
          <w:sz w:val="21"/>
          <w:szCs w:val="21"/>
          <w:lang w:val="en-US" w:eastAsia="zh-CN"/>
        </w:rPr>
        <w:t xml:space="preserve"> NTN phase 2 has been approved.</w:t>
      </w:r>
      <w:r w:rsidR="00A44FD3">
        <w:rPr>
          <w:rFonts w:hint="eastAsia"/>
          <w:sz w:val="21"/>
          <w:szCs w:val="21"/>
          <w:lang w:val="en-US" w:eastAsia="zh-CN"/>
        </w:rPr>
        <w:t xml:space="preserve"> </w:t>
      </w:r>
      <w:r w:rsidR="007066D8">
        <w:rPr>
          <w:rFonts w:hint="eastAsia"/>
          <w:sz w:val="21"/>
          <w:szCs w:val="21"/>
          <w:lang w:val="en-US" w:eastAsia="zh-CN"/>
        </w:rPr>
        <w:t xml:space="preserve">The work item </w:t>
      </w:r>
      <w:r w:rsidR="005325F3">
        <w:rPr>
          <w:rFonts w:hint="eastAsia"/>
          <w:sz w:val="21"/>
          <w:szCs w:val="21"/>
          <w:lang w:val="en-US" w:eastAsia="zh-CN"/>
        </w:rPr>
        <w:t xml:space="preserve">will focus on the further enhancement of NTN HPUE and HD-FDD VSAT. </w:t>
      </w:r>
      <w:r w:rsidR="00290217" w:rsidRPr="00290217">
        <w:rPr>
          <w:sz w:val="21"/>
          <w:szCs w:val="21"/>
          <w:lang w:val="en-US" w:eastAsia="zh-CN"/>
        </w:rPr>
        <w:t>This paper is initially shares some views on</w:t>
      </w:r>
      <w:r w:rsidR="00020E6A">
        <w:rPr>
          <w:rFonts w:hint="eastAsia"/>
          <w:sz w:val="21"/>
          <w:szCs w:val="21"/>
          <w:lang w:val="en-US" w:eastAsia="zh-CN"/>
        </w:rPr>
        <w:t xml:space="preserve"> </w:t>
      </w:r>
      <w:r w:rsidR="005325F3">
        <w:rPr>
          <w:rFonts w:hint="eastAsia"/>
          <w:sz w:val="21"/>
          <w:szCs w:val="21"/>
          <w:lang w:val="en-US" w:eastAsia="zh-CN"/>
        </w:rPr>
        <w:t xml:space="preserve">NTN and </w:t>
      </w:r>
      <w:proofErr w:type="spellStart"/>
      <w:r w:rsidR="005325F3">
        <w:rPr>
          <w:rFonts w:hint="eastAsia"/>
          <w:sz w:val="21"/>
          <w:szCs w:val="21"/>
          <w:lang w:val="en-US" w:eastAsia="zh-CN"/>
        </w:rPr>
        <w:t>IoT</w:t>
      </w:r>
      <w:proofErr w:type="spellEnd"/>
      <w:r w:rsidR="005325F3">
        <w:rPr>
          <w:rFonts w:hint="eastAsia"/>
          <w:sz w:val="21"/>
          <w:szCs w:val="21"/>
          <w:lang w:val="en-US" w:eastAsia="zh-CN"/>
        </w:rPr>
        <w:t xml:space="preserve"> NTN phase 2</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00ACB183" w:rsidR="008158E4" w:rsidRDefault="000E162C" w:rsidP="00E50EBD">
      <w:pPr>
        <w:rPr>
          <w:sz w:val="21"/>
          <w:szCs w:val="21"/>
          <w:lang w:val="en-US" w:eastAsia="zh-CN"/>
        </w:rPr>
      </w:pPr>
      <w:r>
        <w:rPr>
          <w:rFonts w:hint="eastAsia"/>
          <w:sz w:val="21"/>
          <w:szCs w:val="21"/>
          <w:lang w:val="en-US" w:eastAsia="zh-CN"/>
        </w:rPr>
        <w:t>In RAN #109 meeting</w:t>
      </w:r>
      <w:r>
        <w:rPr>
          <w:sz w:val="21"/>
          <w:szCs w:val="21"/>
          <w:lang w:val="en-US" w:eastAsia="zh-CN"/>
        </w:rPr>
        <w:t>,</w:t>
      </w:r>
      <w:r>
        <w:rPr>
          <w:rFonts w:hint="eastAsia"/>
          <w:sz w:val="21"/>
          <w:szCs w:val="21"/>
          <w:lang w:val="en-US" w:eastAsia="zh-CN"/>
        </w:rPr>
        <w:t xml:space="preserve"> a new WID for NTN and </w:t>
      </w:r>
      <w:proofErr w:type="spellStart"/>
      <w:r>
        <w:rPr>
          <w:rFonts w:hint="eastAsia"/>
          <w:sz w:val="21"/>
          <w:szCs w:val="21"/>
          <w:lang w:val="en-US" w:eastAsia="zh-CN"/>
        </w:rPr>
        <w:t>IoT</w:t>
      </w:r>
      <w:proofErr w:type="spellEnd"/>
      <w:r>
        <w:rPr>
          <w:rFonts w:hint="eastAsia"/>
          <w:sz w:val="21"/>
          <w:szCs w:val="21"/>
          <w:lang w:val="en-US" w:eastAsia="zh-CN"/>
        </w:rPr>
        <w:t xml:space="preserve"> NTN phase 2 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4140587A" w14:textId="77777777" w:rsidR="000E162C" w:rsidRPr="002E03CE" w:rsidRDefault="000E162C" w:rsidP="000E162C">
            <w:pPr>
              <w:rPr>
                <w:u w:val="single"/>
                <w:lang w:val="en-US"/>
              </w:rPr>
            </w:pPr>
            <w:r w:rsidRPr="002E03CE">
              <w:rPr>
                <w:u w:val="single"/>
                <w:lang w:val="en-US"/>
              </w:rPr>
              <w:t>HPUE for NTN</w:t>
            </w:r>
            <w:r>
              <w:rPr>
                <w:u w:val="single"/>
                <w:lang w:val="en-US"/>
              </w:rPr>
              <w:t xml:space="preserve"> Core Part</w:t>
            </w:r>
          </w:p>
          <w:p w14:paraId="5C8F2925" w14:textId="77777777" w:rsidR="000E162C" w:rsidRDefault="000E162C" w:rsidP="000E162C">
            <w:pPr>
              <w:pStyle w:val="afb"/>
              <w:widowControl/>
              <w:numPr>
                <w:ilvl w:val="0"/>
                <w:numId w:val="28"/>
              </w:numPr>
              <w:overflowPunct w:val="0"/>
              <w:autoSpaceDE w:val="0"/>
              <w:autoSpaceDN w:val="0"/>
              <w:adjustRightInd w:val="0"/>
              <w:spacing w:before="0" w:after="180" w:line="240" w:lineRule="auto"/>
              <w:ind w:firstLineChars="0"/>
              <w:contextualSpacing/>
              <w:jc w:val="left"/>
              <w:textAlignment w:val="baseline"/>
            </w:pPr>
            <w:r w:rsidRPr="00823E48">
              <w:t>Specify high power UE (HPUE) NB-</w:t>
            </w:r>
            <w:proofErr w:type="spellStart"/>
            <w:r w:rsidRPr="00823E48">
              <w:t>IoT</w:t>
            </w:r>
            <w:proofErr w:type="spellEnd"/>
            <w:r w:rsidRPr="00823E48">
              <w:t xml:space="preserve"> based </w:t>
            </w:r>
            <w:proofErr w:type="spellStart"/>
            <w:r w:rsidRPr="00823E48">
              <w:t>IoT</w:t>
            </w:r>
            <w:proofErr w:type="spellEnd"/>
            <w:r w:rsidRPr="00823E48">
              <w:t>-NTN in FR1-NTN bands and the corresponding LTE NTN bands for the single uplink (UL) carrier scenario</w:t>
            </w:r>
          </w:p>
          <w:p w14:paraId="7B2A4EB3" w14:textId="77777777" w:rsidR="000E162C" w:rsidRPr="00823E48" w:rsidRDefault="000E162C" w:rsidP="000E162C">
            <w:pPr>
              <w:pStyle w:val="afb"/>
              <w:widowControl/>
              <w:numPr>
                <w:ilvl w:val="1"/>
                <w:numId w:val="28"/>
              </w:numPr>
              <w:overflowPunct w:val="0"/>
              <w:autoSpaceDE w:val="0"/>
              <w:autoSpaceDN w:val="0"/>
              <w:adjustRightInd w:val="0"/>
              <w:spacing w:before="0" w:after="180" w:line="240" w:lineRule="auto"/>
              <w:ind w:firstLineChars="0"/>
              <w:contextualSpacing/>
              <w:jc w:val="left"/>
              <w:textAlignment w:val="baseline"/>
            </w:pPr>
            <w:proofErr w:type="spellStart"/>
            <w:r>
              <w:t>IoT</w:t>
            </w:r>
            <w:proofErr w:type="spellEnd"/>
            <w:r>
              <w:t>-NTN PC1.5 with 1Tx for handheld and non-handheld device types</w:t>
            </w:r>
          </w:p>
          <w:p w14:paraId="211A1633" w14:textId="77777777" w:rsidR="000E162C" w:rsidRDefault="000E162C" w:rsidP="000E162C">
            <w:pPr>
              <w:pStyle w:val="afb"/>
              <w:widowControl/>
              <w:numPr>
                <w:ilvl w:val="1"/>
                <w:numId w:val="29"/>
              </w:numPr>
              <w:overflowPunct w:val="0"/>
              <w:autoSpaceDE w:val="0"/>
              <w:autoSpaceDN w:val="0"/>
              <w:adjustRightInd w:val="0"/>
              <w:spacing w:before="0" w:after="180" w:line="240" w:lineRule="auto"/>
              <w:ind w:firstLineChars="0"/>
              <w:contextualSpacing/>
              <w:jc w:val="left"/>
              <w:textAlignment w:val="baseline"/>
            </w:pPr>
            <w:r w:rsidRPr="00823E48">
              <w:t>Example band</w:t>
            </w:r>
            <w:r>
              <w:t>s</w:t>
            </w:r>
            <w:r w:rsidRPr="00823E48">
              <w:t xml:space="preserve"> </w:t>
            </w:r>
            <w:r>
              <w:t>are Band 256 and 255</w:t>
            </w:r>
          </w:p>
          <w:p w14:paraId="00D26F09" w14:textId="77777777" w:rsidR="000E162C" w:rsidRDefault="000E162C" w:rsidP="000E162C">
            <w:pPr>
              <w:pStyle w:val="afb"/>
              <w:widowControl/>
              <w:numPr>
                <w:ilvl w:val="1"/>
                <w:numId w:val="29"/>
              </w:numPr>
              <w:overflowPunct w:val="0"/>
              <w:autoSpaceDE w:val="0"/>
              <w:autoSpaceDN w:val="0"/>
              <w:adjustRightInd w:val="0"/>
              <w:spacing w:before="0" w:after="180" w:line="240" w:lineRule="auto"/>
              <w:ind w:firstLineChars="0"/>
              <w:contextualSpacing/>
              <w:jc w:val="left"/>
              <w:textAlignment w:val="baseline"/>
            </w:pPr>
            <w:r>
              <w:t xml:space="preserve">Necessary </w:t>
            </w:r>
            <w:proofErr w:type="spellStart"/>
            <w:r>
              <w:t>Tx</w:t>
            </w:r>
            <w:proofErr w:type="spellEnd"/>
            <w:r>
              <w:t xml:space="preserve"> requirements, at least including</w:t>
            </w:r>
          </w:p>
          <w:p w14:paraId="23FA4AD8" w14:textId="77777777" w:rsidR="000E162C" w:rsidRPr="00823E48" w:rsidRDefault="000E162C" w:rsidP="000E162C">
            <w:pPr>
              <w:pStyle w:val="afb"/>
              <w:widowControl/>
              <w:numPr>
                <w:ilvl w:val="2"/>
                <w:numId w:val="29"/>
              </w:numPr>
              <w:overflowPunct w:val="0"/>
              <w:autoSpaceDE w:val="0"/>
              <w:autoSpaceDN w:val="0"/>
              <w:adjustRightInd w:val="0"/>
              <w:spacing w:before="0" w:after="180" w:line="240" w:lineRule="auto"/>
              <w:ind w:firstLineChars="0"/>
              <w:contextualSpacing/>
              <w:jc w:val="left"/>
              <w:textAlignment w:val="baseline"/>
            </w:pPr>
            <w:r w:rsidRPr="00823E48">
              <w:t>Specify MPR and A-MPR for the example bands considering the regulation for the corresponding bands, if necessary</w:t>
            </w:r>
          </w:p>
          <w:p w14:paraId="5415F824" w14:textId="77777777" w:rsidR="000E162C" w:rsidRPr="00823E48" w:rsidRDefault="000E162C" w:rsidP="000E162C">
            <w:pPr>
              <w:pStyle w:val="afb"/>
              <w:widowControl/>
              <w:numPr>
                <w:ilvl w:val="1"/>
                <w:numId w:val="29"/>
              </w:numPr>
              <w:overflowPunct w:val="0"/>
              <w:autoSpaceDE w:val="0"/>
              <w:autoSpaceDN w:val="0"/>
              <w:adjustRightInd w:val="0"/>
              <w:spacing w:before="0" w:after="180" w:line="240" w:lineRule="auto"/>
              <w:ind w:firstLineChars="0"/>
              <w:contextualSpacing/>
              <w:jc w:val="left"/>
              <w:textAlignment w:val="baseline"/>
            </w:pPr>
            <w:r w:rsidRPr="00823E48">
              <w:t>Necessary Rx requirements, at least including</w:t>
            </w:r>
          </w:p>
          <w:p w14:paraId="69DD60D8" w14:textId="77777777" w:rsidR="000E162C" w:rsidRPr="00823E48" w:rsidRDefault="000E162C" w:rsidP="000E162C">
            <w:pPr>
              <w:pStyle w:val="afb"/>
              <w:widowControl/>
              <w:numPr>
                <w:ilvl w:val="2"/>
                <w:numId w:val="29"/>
              </w:numPr>
              <w:overflowPunct w:val="0"/>
              <w:autoSpaceDE w:val="0"/>
              <w:autoSpaceDN w:val="0"/>
              <w:adjustRightInd w:val="0"/>
              <w:spacing w:before="0" w:after="180" w:line="240" w:lineRule="auto"/>
              <w:ind w:firstLineChars="0"/>
              <w:contextualSpacing/>
              <w:jc w:val="left"/>
              <w:textAlignment w:val="baseline"/>
            </w:pPr>
            <w:r w:rsidRPr="00823E48">
              <w:t>Specify the RSD requirements on the example bands, if necessary</w:t>
            </w:r>
          </w:p>
          <w:p w14:paraId="6CD925F1" w14:textId="77777777" w:rsidR="000E162C" w:rsidRDefault="000E162C" w:rsidP="000E162C">
            <w:pPr>
              <w:pStyle w:val="afb"/>
              <w:widowControl/>
              <w:numPr>
                <w:ilvl w:val="1"/>
                <w:numId w:val="29"/>
              </w:numPr>
              <w:overflowPunct w:val="0"/>
              <w:autoSpaceDE w:val="0"/>
              <w:autoSpaceDN w:val="0"/>
              <w:adjustRightInd w:val="0"/>
              <w:spacing w:before="0" w:after="180" w:line="240" w:lineRule="auto"/>
              <w:ind w:firstLineChars="0"/>
              <w:contextualSpacing/>
              <w:jc w:val="left"/>
              <w:textAlignment w:val="baseline"/>
            </w:pPr>
            <w:r w:rsidRPr="00823E48">
              <w:t>Specify the necessary signaling to support the above objectives</w:t>
            </w:r>
          </w:p>
          <w:p w14:paraId="273B3E01" w14:textId="7190C457" w:rsidR="000E162C" w:rsidRPr="00D84E20" w:rsidRDefault="000E162C" w:rsidP="00D84E20">
            <w:pPr>
              <w:pStyle w:val="afb"/>
              <w:widowControl/>
              <w:numPr>
                <w:ilvl w:val="0"/>
                <w:numId w:val="29"/>
              </w:numPr>
              <w:overflowPunct w:val="0"/>
              <w:autoSpaceDE w:val="0"/>
              <w:autoSpaceDN w:val="0"/>
              <w:adjustRightInd w:val="0"/>
              <w:spacing w:before="0" w:after="180" w:line="240" w:lineRule="auto"/>
              <w:ind w:firstLineChars="0"/>
              <w:contextualSpacing/>
              <w:jc w:val="left"/>
              <w:textAlignment w:val="baseline"/>
            </w:pPr>
            <w:r>
              <w:t>The band agnostic requirements for UE power class specified for TN are expected to apply also to corresponding NR NTN power classes.</w:t>
            </w:r>
          </w:p>
          <w:p w14:paraId="26C6720C" w14:textId="77777777" w:rsidR="000E162C" w:rsidRPr="002E03CE" w:rsidRDefault="000E162C" w:rsidP="000E162C">
            <w:pPr>
              <w:rPr>
                <w:u w:val="single"/>
                <w:lang w:val="en-US"/>
              </w:rPr>
            </w:pPr>
            <w:r>
              <w:rPr>
                <w:u w:val="single"/>
                <w:lang w:val="en-US"/>
              </w:rPr>
              <w:t>HD-FDD</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Core Part</w:t>
            </w:r>
          </w:p>
          <w:p w14:paraId="26120D5A" w14:textId="77777777" w:rsidR="000E162C" w:rsidRDefault="000E162C" w:rsidP="000E162C">
            <w:pPr>
              <w:pStyle w:val="afb"/>
              <w:widowControl/>
              <w:numPr>
                <w:ilvl w:val="0"/>
                <w:numId w:val="30"/>
              </w:numPr>
              <w:overflowPunct w:val="0"/>
              <w:autoSpaceDE w:val="0"/>
              <w:autoSpaceDN w:val="0"/>
              <w:adjustRightInd w:val="0"/>
              <w:spacing w:before="0" w:line="240" w:lineRule="auto"/>
              <w:ind w:left="810" w:firstLineChars="0" w:hanging="450"/>
              <w:contextualSpacing/>
              <w:jc w:val="left"/>
            </w:pPr>
            <w:r>
              <w:t xml:space="preserve">Specify RF and RRM requirements to support HD-FDD VSATs in both </w:t>
            </w:r>
            <w:proofErr w:type="spellStart"/>
            <w:r>
              <w:t>Ka</w:t>
            </w:r>
            <w:proofErr w:type="spellEnd"/>
            <w:r>
              <w:t xml:space="preserve"> and Ku bands with FR1 and FR2 numerologies</w:t>
            </w:r>
          </w:p>
          <w:p w14:paraId="1D970B1E" w14:textId="77777777" w:rsidR="000E162C" w:rsidRDefault="000E162C" w:rsidP="000E162C">
            <w:pPr>
              <w:pStyle w:val="afb"/>
              <w:widowControl/>
              <w:numPr>
                <w:ilvl w:val="0"/>
                <w:numId w:val="31"/>
              </w:numPr>
              <w:spacing w:before="0" w:line="240" w:lineRule="auto"/>
              <w:ind w:firstLineChars="0"/>
              <w:contextualSpacing/>
              <w:jc w:val="left"/>
            </w:pPr>
            <w:r>
              <w:t>Phase 1: Ku</w:t>
            </w:r>
            <w:r>
              <w:rPr>
                <w:rFonts w:eastAsia="Malgun Gothic" w:hint="eastAsia"/>
                <w:lang w:eastAsia="ko-KR"/>
              </w:rPr>
              <w:t xml:space="preserve"> </w:t>
            </w:r>
            <w:r>
              <w:rPr>
                <w:rFonts w:eastAsia="Malgun Gothic"/>
                <w:lang w:eastAsia="ko-KR"/>
              </w:rPr>
              <w:t xml:space="preserve">band with </w:t>
            </w:r>
            <w:r>
              <w:t>FR1 numerology</w:t>
            </w:r>
          </w:p>
          <w:p w14:paraId="46923412" w14:textId="77777777" w:rsidR="000E162C" w:rsidRDefault="000E162C" w:rsidP="000E162C">
            <w:pPr>
              <w:pStyle w:val="afb"/>
              <w:widowControl/>
              <w:numPr>
                <w:ilvl w:val="1"/>
                <w:numId w:val="31"/>
              </w:numPr>
              <w:spacing w:before="0" w:line="240" w:lineRule="auto"/>
              <w:ind w:firstLineChars="0"/>
              <w:contextualSpacing/>
              <w:jc w:val="left"/>
              <w:rPr>
                <w:bCs/>
              </w:rPr>
            </w:pPr>
            <w:r>
              <w:rPr>
                <w:bCs/>
              </w:rPr>
              <w:t>Introduce a single set of requirements for HD-FDD for VSAT types 2, 3, 5, 6 with electronically steered antenna</w:t>
            </w:r>
          </w:p>
          <w:p w14:paraId="71E47CE3" w14:textId="77777777" w:rsidR="000E162C" w:rsidRDefault="000E162C" w:rsidP="000E162C">
            <w:pPr>
              <w:pStyle w:val="afb"/>
              <w:widowControl/>
              <w:numPr>
                <w:ilvl w:val="1"/>
                <w:numId w:val="31"/>
              </w:numPr>
              <w:spacing w:before="0" w:line="240" w:lineRule="auto"/>
              <w:ind w:firstLineChars="0"/>
              <w:contextualSpacing/>
              <w:jc w:val="left"/>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65981550" w14:textId="77777777" w:rsidR="000E162C" w:rsidRDefault="000E162C" w:rsidP="000E162C">
            <w:pPr>
              <w:pStyle w:val="afb"/>
              <w:widowControl/>
              <w:numPr>
                <w:ilvl w:val="0"/>
                <w:numId w:val="31"/>
              </w:numPr>
              <w:spacing w:before="0" w:line="240" w:lineRule="auto"/>
              <w:ind w:firstLineChars="0"/>
              <w:contextualSpacing/>
              <w:jc w:val="left"/>
            </w:pPr>
            <w:r>
              <w:t xml:space="preserve">Phase 2:  Ku band and </w:t>
            </w:r>
            <w:proofErr w:type="spellStart"/>
            <w:r>
              <w:t>Ka</w:t>
            </w:r>
            <w:proofErr w:type="spellEnd"/>
            <w:r>
              <w:t xml:space="preserve"> band with FR2 numerology </w:t>
            </w:r>
          </w:p>
          <w:p w14:paraId="167679DA" w14:textId="77777777" w:rsidR="000E162C" w:rsidRDefault="000E162C" w:rsidP="000E162C">
            <w:pPr>
              <w:pStyle w:val="afb"/>
              <w:widowControl/>
              <w:numPr>
                <w:ilvl w:val="1"/>
                <w:numId w:val="31"/>
              </w:numPr>
              <w:spacing w:before="0" w:line="240" w:lineRule="auto"/>
              <w:ind w:firstLineChars="0"/>
              <w:contextualSpacing/>
              <w:jc w:val="left"/>
              <w:rPr>
                <w:bCs/>
              </w:rPr>
            </w:pPr>
            <w:r>
              <w:rPr>
                <w:bCs/>
              </w:rPr>
              <w:t>Introduce a single set of requirements for HD-FDD for VSAT types 2, 3, 5, 6 with electronically steered antenna</w:t>
            </w:r>
          </w:p>
          <w:p w14:paraId="5A2D673A" w14:textId="77777777" w:rsidR="000E162C" w:rsidRDefault="000E162C" w:rsidP="000E162C">
            <w:pPr>
              <w:pStyle w:val="afb"/>
              <w:widowControl/>
              <w:numPr>
                <w:ilvl w:val="1"/>
                <w:numId w:val="31"/>
              </w:numPr>
              <w:spacing w:before="0" w:line="240" w:lineRule="auto"/>
              <w:ind w:firstLineChars="0"/>
              <w:contextualSpacing/>
              <w:jc w:val="left"/>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1ADDFD68" w14:textId="77777777" w:rsidR="000E162C" w:rsidRDefault="000E162C" w:rsidP="000E162C">
            <w:pPr>
              <w:pStyle w:val="afb"/>
              <w:widowControl/>
              <w:numPr>
                <w:ilvl w:val="0"/>
                <w:numId w:val="31"/>
              </w:numPr>
              <w:spacing w:before="0" w:line="240" w:lineRule="auto"/>
              <w:ind w:firstLineChars="0"/>
              <w:contextualSpacing/>
              <w:jc w:val="left"/>
            </w:pPr>
            <w:r>
              <w:t>Phase 1 work will commence immediately.  Phase 2 work will commence upon completion of Phase 1 and RAN1/RAN2 availability</w:t>
            </w:r>
          </w:p>
          <w:p w14:paraId="660002E1" w14:textId="19BDA554" w:rsidR="000E162C" w:rsidRPr="00D84E20" w:rsidRDefault="000E162C" w:rsidP="000E162C">
            <w:pPr>
              <w:pStyle w:val="afb"/>
              <w:widowControl/>
              <w:numPr>
                <w:ilvl w:val="0"/>
                <w:numId w:val="29"/>
              </w:numPr>
              <w:overflowPunct w:val="0"/>
              <w:autoSpaceDE w:val="0"/>
              <w:autoSpaceDN w:val="0"/>
              <w:adjustRightInd w:val="0"/>
              <w:spacing w:before="0" w:after="180" w:line="240" w:lineRule="auto"/>
              <w:ind w:firstLineChars="0"/>
              <w:contextualSpacing/>
              <w:jc w:val="left"/>
              <w:textAlignment w:val="baseline"/>
            </w:pPr>
            <w:proofErr w:type="gramStart"/>
            <w:r>
              <w:rPr>
                <w:bCs/>
              </w:rPr>
              <w:t>Note :Leverage</w:t>
            </w:r>
            <w:proofErr w:type="gramEnd"/>
            <w:r>
              <w:rPr>
                <w:bCs/>
              </w:rPr>
              <w:t xml:space="preserve"> </w:t>
            </w:r>
            <w:proofErr w:type="spellStart"/>
            <w:r>
              <w:rPr>
                <w:bCs/>
              </w:rPr>
              <w:t>RedCap</w:t>
            </w:r>
            <w:proofErr w:type="spellEnd"/>
            <w:r>
              <w:rPr>
                <w:bCs/>
              </w:rPr>
              <w:t xml:space="preserve"> NTN HD-FDD solution to NTN HD-FDD VSAT as applicable.</w:t>
            </w:r>
          </w:p>
          <w:p w14:paraId="297B656E" w14:textId="77777777" w:rsidR="000E162C" w:rsidRPr="00D27E13" w:rsidRDefault="000E162C" w:rsidP="000E162C">
            <w:pPr>
              <w:rPr>
                <w:u w:val="single"/>
                <w:lang w:val="en-US"/>
              </w:rPr>
            </w:pPr>
            <w:r w:rsidRPr="00D27E13">
              <w:rPr>
                <w:bCs/>
                <w:u w:val="single"/>
              </w:rPr>
              <w:t>DL intra-band intra-SAN CA</w:t>
            </w:r>
            <w:r w:rsidRPr="00D27E13">
              <w:rPr>
                <w:u w:val="single"/>
                <w:lang w:val="en-US"/>
              </w:rPr>
              <w:t xml:space="preserve"> for NTN Core Part</w:t>
            </w:r>
          </w:p>
          <w:p w14:paraId="7DEEF1D1" w14:textId="77777777" w:rsidR="000E162C" w:rsidRPr="00D27E13" w:rsidRDefault="000E162C" w:rsidP="000E162C">
            <w:pPr>
              <w:pStyle w:val="afb"/>
              <w:widowControl/>
              <w:numPr>
                <w:ilvl w:val="0"/>
                <w:numId w:val="32"/>
              </w:numPr>
              <w:spacing w:before="0" w:line="240" w:lineRule="auto"/>
              <w:ind w:firstLineChars="0"/>
              <w:jc w:val="left"/>
              <w:rPr>
                <w:sz w:val="22"/>
                <w:szCs w:val="22"/>
              </w:rPr>
            </w:pPr>
            <w:r>
              <w:t>Specify RF and RRM requirements for NR NTN CA for UE/VSAT and SAN core requirements with 2DL component carrier and 1UL</w:t>
            </w:r>
          </w:p>
          <w:p w14:paraId="52BFDC5B" w14:textId="77777777" w:rsidR="000E162C" w:rsidRDefault="000E162C" w:rsidP="000E162C">
            <w:pPr>
              <w:pStyle w:val="afb"/>
              <w:widowControl/>
              <w:numPr>
                <w:ilvl w:val="1"/>
                <w:numId w:val="32"/>
              </w:numPr>
              <w:spacing w:before="0" w:line="240" w:lineRule="auto"/>
              <w:ind w:firstLineChars="0"/>
              <w:jc w:val="left"/>
            </w:pPr>
            <w:r w:rsidRPr="003C0F4E">
              <w:lastRenderedPageBreak/>
              <w:t xml:space="preserve">Contiguous carriers in </w:t>
            </w:r>
            <w:proofErr w:type="spellStart"/>
            <w:r w:rsidRPr="003C0F4E">
              <w:t>K</w:t>
            </w:r>
            <w:r>
              <w:t>a</w:t>
            </w:r>
            <w:proofErr w:type="spellEnd"/>
            <w:r w:rsidRPr="003C0F4E">
              <w:t xml:space="preserve"> band (Band n</w:t>
            </w:r>
            <w:r>
              <w:t>512</w:t>
            </w:r>
            <w:r w:rsidRPr="003C0F4E">
              <w:t>)</w:t>
            </w:r>
          </w:p>
          <w:p w14:paraId="25756B72" w14:textId="77777777" w:rsidR="000E162C" w:rsidRPr="003C0F4E" w:rsidRDefault="000E162C" w:rsidP="000E162C">
            <w:pPr>
              <w:pStyle w:val="afb"/>
              <w:widowControl/>
              <w:numPr>
                <w:ilvl w:val="2"/>
                <w:numId w:val="32"/>
              </w:numPr>
              <w:spacing w:before="0" w:line="240" w:lineRule="auto"/>
              <w:ind w:firstLineChars="0"/>
              <w:jc w:val="left"/>
            </w:pPr>
            <w:r>
              <w:t>400 MHz + 400 MHz channel bandwidths</w:t>
            </w:r>
          </w:p>
          <w:p w14:paraId="24A7CCD5" w14:textId="77777777" w:rsidR="000E162C" w:rsidRPr="00324AF7" w:rsidRDefault="000E162C" w:rsidP="000E162C">
            <w:pPr>
              <w:pStyle w:val="afb"/>
              <w:widowControl/>
              <w:numPr>
                <w:ilvl w:val="1"/>
                <w:numId w:val="32"/>
              </w:numPr>
              <w:spacing w:before="0" w:line="240" w:lineRule="auto"/>
              <w:ind w:firstLineChars="0"/>
              <w:jc w:val="left"/>
            </w:pPr>
            <w:r w:rsidRPr="00324AF7">
              <w:t>Non-contiguous carriers in L band (Band n255)</w:t>
            </w:r>
          </w:p>
          <w:p w14:paraId="79209EFC" w14:textId="50726572" w:rsidR="000E162C" w:rsidRPr="00D84E20" w:rsidRDefault="000E162C" w:rsidP="000E162C">
            <w:pPr>
              <w:pStyle w:val="afb"/>
              <w:widowControl/>
              <w:numPr>
                <w:ilvl w:val="2"/>
                <w:numId w:val="32"/>
              </w:numPr>
              <w:spacing w:before="0" w:line="240" w:lineRule="auto"/>
              <w:ind w:firstLineChars="0"/>
              <w:jc w:val="left"/>
            </w:pPr>
            <w:r w:rsidRPr="00324AF7">
              <w:t>5 MHz + 5 MHz channel bandwidths</w:t>
            </w:r>
          </w:p>
          <w:p w14:paraId="136EE356" w14:textId="13FFDCD5" w:rsidR="0047561A" w:rsidRPr="000E162C" w:rsidRDefault="000E162C" w:rsidP="00E50EBD">
            <w:pPr>
              <w:rPr>
                <w:rFonts w:eastAsiaTheme="minorEastAsia"/>
                <w:u w:val="single"/>
                <w:lang w:val="en-US" w:eastAsia="zh-CN"/>
              </w:rPr>
            </w:pPr>
            <w:r>
              <w:rPr>
                <w:sz w:val="22"/>
                <w:szCs w:val="22"/>
              </w:rPr>
              <w:t xml:space="preserve">The DL intra-band intra-SAN CA objectives will commence upon completion of </w:t>
            </w:r>
            <w:r w:rsidRPr="00AC0A96">
              <w:rPr>
                <w:lang w:val="en-US"/>
              </w:rPr>
              <w:t>HPUE for NTN Core Part</w:t>
            </w:r>
            <w:r>
              <w:rPr>
                <w:lang w:val="en-US"/>
              </w:rPr>
              <w:t xml:space="preserve"> (PC1.5 for </w:t>
            </w:r>
            <w:proofErr w:type="spellStart"/>
            <w:r>
              <w:rPr>
                <w:lang w:val="en-US"/>
              </w:rPr>
              <w:t>IoT</w:t>
            </w:r>
            <w:proofErr w:type="spellEnd"/>
            <w:r>
              <w:rPr>
                <w:lang w:val="en-US"/>
              </w:rPr>
              <w:t>-NTN) and RAN1/RAN2 availability.</w:t>
            </w:r>
          </w:p>
        </w:tc>
      </w:tr>
    </w:tbl>
    <w:p w14:paraId="3DC0ECA5" w14:textId="60769397" w:rsidR="00D03182" w:rsidRDefault="00311A43" w:rsidP="00311A43">
      <w:pPr>
        <w:spacing w:before="180"/>
        <w:rPr>
          <w:lang w:eastAsia="zh-CN"/>
        </w:rPr>
      </w:pPr>
      <w:r>
        <w:rPr>
          <w:rFonts w:hint="eastAsia"/>
          <w:lang w:eastAsia="zh-CN"/>
        </w:rPr>
        <w:lastRenderedPageBreak/>
        <w:t xml:space="preserve">The WID indicates that for </w:t>
      </w:r>
      <w:r w:rsidR="009E61CB">
        <w:rPr>
          <w:rFonts w:hint="eastAsia"/>
          <w:lang w:eastAsia="zh-CN"/>
        </w:rPr>
        <w:t>NTN HD-FDD, the work procedure will be divided into phase 1 and phase 2.</w:t>
      </w:r>
      <w:r w:rsidR="00B2227B">
        <w:rPr>
          <w:rFonts w:hint="eastAsia"/>
          <w:lang w:eastAsia="zh-CN"/>
        </w:rPr>
        <w:t xml:space="preserve"> It is w</w:t>
      </w:r>
      <w:r w:rsidR="00B2227B">
        <w:rPr>
          <w:lang w:eastAsia="zh-CN"/>
        </w:rPr>
        <w:t>orth</w:t>
      </w:r>
      <w:r w:rsidR="00B2227B">
        <w:rPr>
          <w:rFonts w:hint="eastAsia"/>
          <w:lang w:eastAsia="zh-CN"/>
        </w:rPr>
        <w:t xml:space="preserve"> noting that</w:t>
      </w:r>
      <w:r w:rsidR="000D3B0C" w:rsidRPr="000D3B0C">
        <w:t xml:space="preserve"> </w:t>
      </w:r>
      <w:r w:rsidR="000D3B0C" w:rsidRPr="000D3B0C">
        <w:rPr>
          <w:lang w:eastAsia="zh-CN"/>
        </w:rPr>
        <w:t>the work in phase 1 and phase 2</w:t>
      </w:r>
      <w:r w:rsidR="009451E6">
        <w:rPr>
          <w:rFonts w:hint="eastAsia"/>
          <w:lang w:eastAsia="zh-CN"/>
        </w:rPr>
        <w:t xml:space="preserve"> is</w:t>
      </w:r>
      <w:r w:rsidR="000D3B0C" w:rsidRPr="000D3B0C">
        <w:rPr>
          <w:lang w:eastAsia="zh-CN"/>
        </w:rPr>
        <w:t xml:space="preserve"> </w:t>
      </w:r>
      <w:r w:rsidR="009451E6" w:rsidRPr="009451E6">
        <w:rPr>
          <w:lang w:eastAsia="zh-CN"/>
        </w:rPr>
        <w:t xml:space="preserve">interrelated, so it is necessary to ensure that both phase 1 and phase 2 are completed on </w:t>
      </w:r>
      <w:r w:rsidR="00954D95">
        <w:rPr>
          <w:rFonts w:hint="eastAsia"/>
          <w:lang w:eastAsia="zh-CN"/>
        </w:rPr>
        <w:t>time</w:t>
      </w:r>
      <w:r w:rsidR="009451E6" w:rsidRPr="009451E6">
        <w:rPr>
          <w:lang w:eastAsia="zh-CN"/>
        </w:rPr>
        <w:t>.</w:t>
      </w:r>
      <w:r w:rsidR="00954D95">
        <w:rPr>
          <w:rFonts w:hint="eastAsia"/>
          <w:lang w:eastAsia="zh-CN"/>
        </w:rPr>
        <w:t xml:space="preserve"> </w:t>
      </w:r>
      <w:r w:rsidR="00840965" w:rsidRPr="00840965">
        <w:rPr>
          <w:lang w:eastAsia="zh-CN"/>
        </w:rPr>
        <w:t>Before the specific work begins, a reasonable plan</w:t>
      </w:r>
      <w:r w:rsidR="00840965">
        <w:rPr>
          <w:rFonts w:hint="eastAsia"/>
          <w:lang w:eastAsia="zh-CN"/>
        </w:rPr>
        <w:t xml:space="preserve"> could</w:t>
      </w:r>
      <w:r w:rsidR="00840965">
        <w:rPr>
          <w:lang w:eastAsia="zh-CN"/>
        </w:rPr>
        <w:t xml:space="preserve"> help</w:t>
      </w:r>
      <w:r w:rsidR="00840965" w:rsidRPr="00840965">
        <w:rPr>
          <w:lang w:eastAsia="zh-CN"/>
        </w:rPr>
        <w:t xml:space="preserve"> to achieve this goal.</w:t>
      </w:r>
      <w:r w:rsidR="00053E35">
        <w:rPr>
          <w:rFonts w:hint="eastAsia"/>
          <w:lang w:eastAsia="zh-CN"/>
        </w:rPr>
        <w:t xml:space="preserve"> </w:t>
      </w:r>
      <w:r w:rsidR="00053E35" w:rsidRPr="00053E35">
        <w:rPr>
          <w:lang w:eastAsia="zh-CN"/>
        </w:rPr>
        <w:t>One possible approach is</w:t>
      </w:r>
      <w:r w:rsidR="00AD3722">
        <w:rPr>
          <w:rFonts w:hint="eastAsia"/>
          <w:lang w:eastAsia="zh-CN"/>
        </w:rPr>
        <w:t xml:space="preserve"> for</w:t>
      </w:r>
      <w:r w:rsidR="00053E35" w:rsidRPr="00053E35">
        <w:rPr>
          <w:lang w:eastAsia="zh-CN"/>
        </w:rPr>
        <w:t xml:space="preserve"> RAN4</w:t>
      </w:r>
      <w:r w:rsidR="00053E35">
        <w:rPr>
          <w:rFonts w:hint="eastAsia"/>
          <w:lang w:eastAsia="zh-CN"/>
        </w:rPr>
        <w:t xml:space="preserve"> to</w:t>
      </w:r>
      <w:r w:rsidR="00053E35" w:rsidRPr="00053E35">
        <w:rPr>
          <w:lang w:eastAsia="zh-CN"/>
        </w:rPr>
        <w:t xml:space="preserve"> study</w:t>
      </w:r>
      <w:r w:rsidR="00053E35">
        <w:rPr>
          <w:rFonts w:hint="eastAsia"/>
          <w:lang w:eastAsia="zh-CN"/>
        </w:rPr>
        <w:t xml:space="preserve"> and specify</w:t>
      </w:r>
      <w:r w:rsidR="00053E35">
        <w:rPr>
          <w:lang w:eastAsia="zh-CN"/>
        </w:rPr>
        <w:t xml:space="preserve"> band</w:t>
      </w:r>
      <w:r w:rsidR="00053E35">
        <w:rPr>
          <w:rFonts w:hint="eastAsia"/>
          <w:lang w:eastAsia="zh-CN"/>
        </w:rPr>
        <w:t xml:space="preserve"> </w:t>
      </w:r>
      <w:r w:rsidR="00053E35" w:rsidRPr="00053E35">
        <w:rPr>
          <w:lang w:eastAsia="zh-CN"/>
        </w:rPr>
        <w:t xml:space="preserve">agnostic </w:t>
      </w:r>
      <w:r w:rsidR="00053E35">
        <w:rPr>
          <w:rFonts w:hint="eastAsia"/>
          <w:lang w:eastAsia="zh-CN"/>
        </w:rPr>
        <w:t>requirements first</w:t>
      </w:r>
      <w:r w:rsidR="00053E35" w:rsidRPr="00053E35">
        <w:rPr>
          <w:lang w:eastAsia="zh-CN"/>
        </w:rPr>
        <w:t xml:space="preserve">, which </w:t>
      </w:r>
      <w:r w:rsidR="00053E35">
        <w:rPr>
          <w:rFonts w:hint="eastAsia"/>
          <w:lang w:eastAsia="zh-CN"/>
        </w:rPr>
        <w:t>could</w:t>
      </w:r>
      <w:r w:rsidR="00053E35" w:rsidRPr="00053E35">
        <w:rPr>
          <w:lang w:eastAsia="zh-CN"/>
        </w:rPr>
        <w:t xml:space="preserve"> leverage</w:t>
      </w:r>
      <w:r w:rsidR="00053E35">
        <w:rPr>
          <w:rFonts w:hint="eastAsia"/>
          <w:lang w:eastAsia="zh-CN"/>
        </w:rPr>
        <w:t xml:space="preserve"> those</w:t>
      </w:r>
      <w:r w:rsidR="00053E35" w:rsidRPr="00053E35">
        <w:rPr>
          <w:lang w:eastAsia="zh-CN"/>
        </w:rPr>
        <w:t xml:space="preserve"> </w:t>
      </w:r>
      <w:r w:rsidR="00053E35">
        <w:rPr>
          <w:rFonts w:hint="eastAsia"/>
          <w:lang w:eastAsia="zh-CN"/>
        </w:rPr>
        <w:t>completed</w:t>
      </w:r>
      <w:r w:rsidR="00053E35" w:rsidRPr="00053E35">
        <w:rPr>
          <w:lang w:eastAsia="zh-CN"/>
        </w:rPr>
        <w:t xml:space="preserve"> work for all </w:t>
      </w:r>
      <w:r w:rsidR="00053E35">
        <w:rPr>
          <w:rFonts w:hint="eastAsia"/>
          <w:lang w:eastAsia="zh-CN"/>
        </w:rPr>
        <w:t>requirements</w:t>
      </w:r>
      <w:r w:rsidR="00053E35" w:rsidRPr="00053E35">
        <w:rPr>
          <w:lang w:eastAsia="zh-CN"/>
        </w:rPr>
        <w:t xml:space="preserve"> </w:t>
      </w:r>
      <w:r w:rsidR="00AD3722">
        <w:rPr>
          <w:rFonts w:hint="eastAsia"/>
          <w:lang w:eastAsia="zh-CN"/>
        </w:rPr>
        <w:t xml:space="preserve">at </w:t>
      </w:r>
      <w:r w:rsidR="00053E35">
        <w:rPr>
          <w:rFonts w:hint="eastAsia"/>
          <w:lang w:eastAsia="zh-CN"/>
        </w:rPr>
        <w:t>all</w:t>
      </w:r>
      <w:r w:rsidR="00053E35" w:rsidRPr="00053E35">
        <w:rPr>
          <w:lang w:eastAsia="zh-CN"/>
        </w:rPr>
        <w:t xml:space="preserve"> phase</w:t>
      </w:r>
      <w:r w:rsidR="00053E35">
        <w:rPr>
          <w:rFonts w:hint="eastAsia"/>
          <w:lang w:eastAsia="zh-CN"/>
        </w:rPr>
        <w:t>s</w:t>
      </w:r>
      <w:r w:rsidR="00053E35" w:rsidRPr="00053E35">
        <w:rPr>
          <w:lang w:eastAsia="zh-CN"/>
        </w:rPr>
        <w:t>.</w:t>
      </w:r>
      <w:r w:rsidR="007D7118">
        <w:rPr>
          <w:rFonts w:hint="eastAsia"/>
          <w:lang w:eastAsia="zh-CN"/>
        </w:rPr>
        <w:t xml:space="preserve"> </w:t>
      </w:r>
    </w:p>
    <w:p w14:paraId="25334D00" w14:textId="276A815A" w:rsidR="007D7118" w:rsidRPr="00F66F8E" w:rsidRDefault="007D7118" w:rsidP="007D7118">
      <w:pPr>
        <w:rPr>
          <w:b/>
          <w:lang w:eastAsia="zh-CN"/>
        </w:rPr>
      </w:pPr>
      <w:r w:rsidRPr="00F66F8E">
        <w:rPr>
          <w:rFonts w:hint="eastAsia"/>
          <w:b/>
          <w:lang w:eastAsia="zh-CN"/>
        </w:rPr>
        <w:t>Proposal 1:</w:t>
      </w:r>
      <w:r w:rsidR="00E05582">
        <w:rPr>
          <w:rFonts w:hint="eastAsia"/>
          <w:b/>
          <w:lang w:eastAsia="zh-CN"/>
        </w:rPr>
        <w:t>RAN4 should</w:t>
      </w:r>
      <w:r w:rsidR="00C95FF2">
        <w:rPr>
          <w:rFonts w:hint="eastAsia"/>
          <w:b/>
          <w:lang w:eastAsia="zh-CN"/>
        </w:rPr>
        <w:t xml:space="preserve"> first</w:t>
      </w:r>
      <w:r w:rsidR="00E05582">
        <w:rPr>
          <w:rFonts w:hint="eastAsia"/>
          <w:b/>
          <w:lang w:eastAsia="zh-CN"/>
        </w:rPr>
        <w:t xml:space="preserve"> specify the band agnostic requirements for NTN HD-FDD VSAT in phase 1.</w:t>
      </w:r>
    </w:p>
    <w:p w14:paraId="4F506EAB" w14:textId="69E7EF06" w:rsidR="00311A43" w:rsidRPr="007D7118" w:rsidRDefault="00D05F5C" w:rsidP="00E50EBD">
      <w:pPr>
        <w:rPr>
          <w:lang w:eastAsia="zh-CN"/>
        </w:rPr>
      </w:pPr>
      <w:r>
        <w:rPr>
          <w:rFonts w:hint="eastAsia"/>
          <w:lang w:eastAsia="zh-CN"/>
        </w:rPr>
        <w:t>Meanwhile, the workload should be evaluated dynamically.</w:t>
      </w:r>
      <w:r w:rsidR="002349BE">
        <w:rPr>
          <w:rFonts w:hint="eastAsia"/>
          <w:lang w:eastAsia="zh-CN"/>
        </w:rPr>
        <w:t xml:space="preserve"> </w:t>
      </w:r>
      <w:r w:rsidR="005E4F9F" w:rsidRPr="005E4F9F">
        <w:rPr>
          <w:lang w:eastAsia="zh-CN"/>
        </w:rPr>
        <w:t>Although the work on</w:t>
      </w:r>
      <w:r w:rsidR="005E4F9F">
        <w:rPr>
          <w:rFonts w:hint="eastAsia"/>
          <w:lang w:eastAsia="zh-CN"/>
        </w:rPr>
        <w:t xml:space="preserve"> NTN</w:t>
      </w:r>
      <w:r w:rsidR="005E4F9F" w:rsidRPr="005E4F9F">
        <w:rPr>
          <w:lang w:eastAsia="zh-CN"/>
        </w:rPr>
        <w:t xml:space="preserve"> HPUE and HD-FDD VSAT for Ku band FR1 will be </w:t>
      </w:r>
      <w:r w:rsidR="005E4F9F">
        <w:rPr>
          <w:rFonts w:hint="eastAsia"/>
          <w:lang w:eastAsia="zh-CN"/>
        </w:rPr>
        <w:t>launched</w:t>
      </w:r>
      <w:r w:rsidR="005E4F9F" w:rsidRPr="005E4F9F">
        <w:rPr>
          <w:lang w:eastAsia="zh-CN"/>
        </w:rPr>
        <w:t xml:space="preserve"> simultaneously, due to the significant </w:t>
      </w:r>
      <w:r w:rsidR="005E4F9F">
        <w:rPr>
          <w:lang w:eastAsia="zh-CN"/>
        </w:rPr>
        <w:t>difference in workload between</w:t>
      </w:r>
      <w:r w:rsidR="005E4F9F" w:rsidRPr="005E4F9F">
        <w:rPr>
          <w:lang w:eastAsia="zh-CN"/>
        </w:rPr>
        <w:t xml:space="preserve"> two </w:t>
      </w:r>
      <w:r w:rsidR="005E4F9F">
        <w:rPr>
          <w:rFonts w:hint="eastAsia"/>
          <w:lang w:eastAsia="zh-CN"/>
        </w:rPr>
        <w:t>items</w:t>
      </w:r>
      <w:r w:rsidR="005E4F9F" w:rsidRPr="005E4F9F">
        <w:rPr>
          <w:lang w:eastAsia="zh-CN"/>
        </w:rPr>
        <w:t xml:space="preserve"> (the MPR/A-MPR evaluation for HPUE is usually complex and </w:t>
      </w:r>
      <w:r w:rsidR="005E4F9F">
        <w:rPr>
          <w:rFonts w:hint="eastAsia"/>
          <w:lang w:eastAsia="zh-CN"/>
        </w:rPr>
        <w:t>time-consuming</w:t>
      </w:r>
      <w:r w:rsidR="005E4F9F" w:rsidRPr="005E4F9F">
        <w:rPr>
          <w:lang w:eastAsia="zh-CN"/>
        </w:rPr>
        <w:t>), it can be predicted that HD-FDD for Ku band will be completed first.</w:t>
      </w:r>
      <w:r w:rsidR="00C95FF2">
        <w:rPr>
          <w:rFonts w:hint="eastAsia"/>
          <w:lang w:eastAsia="zh-CN"/>
        </w:rPr>
        <w:t xml:space="preserve"> </w:t>
      </w:r>
      <w:r w:rsidR="00C95FF2" w:rsidRPr="00C95FF2">
        <w:rPr>
          <w:lang w:eastAsia="zh-CN"/>
        </w:rPr>
        <w:t>However,</w:t>
      </w:r>
      <w:r w:rsidR="00C95FF2">
        <w:rPr>
          <w:rFonts w:hint="eastAsia"/>
          <w:lang w:eastAsia="zh-CN"/>
        </w:rPr>
        <w:t xml:space="preserve"> in order to maximize the likelihood that</w:t>
      </w:r>
      <w:r w:rsidR="00C95FF2" w:rsidRPr="00C95FF2">
        <w:rPr>
          <w:lang w:eastAsia="zh-CN"/>
        </w:rPr>
        <w:t xml:space="preserve"> all </w:t>
      </w:r>
      <w:r w:rsidR="00C95FF2">
        <w:rPr>
          <w:rFonts w:hint="eastAsia"/>
          <w:lang w:eastAsia="zh-CN"/>
        </w:rPr>
        <w:t>tasks</w:t>
      </w:r>
      <w:r w:rsidR="00C95FF2" w:rsidRPr="00C95FF2">
        <w:rPr>
          <w:lang w:eastAsia="zh-CN"/>
        </w:rPr>
        <w:t xml:space="preserve"> i</w:t>
      </w:r>
      <w:r w:rsidR="00C95FF2">
        <w:rPr>
          <w:lang w:eastAsia="zh-CN"/>
        </w:rPr>
        <w:t>n this WI</w:t>
      </w:r>
      <w:r w:rsidR="00C95FF2" w:rsidRPr="00C95FF2">
        <w:rPr>
          <w:lang w:eastAsia="zh-CN"/>
        </w:rPr>
        <w:t xml:space="preserve"> can be completed on </w:t>
      </w:r>
      <w:r w:rsidR="00C95FF2">
        <w:rPr>
          <w:rFonts w:hint="eastAsia"/>
          <w:lang w:eastAsia="zh-CN"/>
        </w:rPr>
        <w:t>time</w:t>
      </w:r>
      <w:r w:rsidR="00C95FF2" w:rsidRPr="00C95FF2">
        <w:rPr>
          <w:lang w:eastAsia="zh-CN"/>
        </w:rPr>
        <w:t>, we recommend starting work on the HD-FDD VSAT</w:t>
      </w:r>
      <w:r w:rsidR="00C95FF2">
        <w:rPr>
          <w:rFonts w:hint="eastAsia"/>
          <w:lang w:eastAsia="zh-CN"/>
        </w:rPr>
        <w:t xml:space="preserve"> phase 2</w:t>
      </w:r>
      <w:r w:rsidR="00C95FF2" w:rsidRPr="00C95FF2">
        <w:rPr>
          <w:lang w:eastAsia="zh-CN"/>
        </w:rPr>
        <w:t xml:space="preserve"> immediately once any </w:t>
      </w:r>
      <w:r w:rsidR="00C95FF2">
        <w:rPr>
          <w:rFonts w:hint="eastAsia"/>
          <w:lang w:eastAsia="zh-CN"/>
        </w:rPr>
        <w:t>task</w:t>
      </w:r>
      <w:r w:rsidR="00C95FF2" w:rsidRPr="00C95FF2">
        <w:rPr>
          <w:lang w:eastAsia="zh-CN"/>
        </w:rPr>
        <w:t xml:space="preserve"> is completed.</w:t>
      </w:r>
    </w:p>
    <w:p w14:paraId="5BB269E4" w14:textId="309DE055" w:rsidR="00311A43" w:rsidRDefault="00D84E20" w:rsidP="00E50EBD">
      <w:pPr>
        <w:rPr>
          <w:lang w:eastAsia="zh-CN"/>
        </w:rPr>
      </w:pPr>
      <w:r>
        <w:rPr>
          <w:rFonts w:hint="eastAsia"/>
          <w:b/>
          <w:lang w:eastAsia="zh-CN"/>
        </w:rPr>
        <w:t>Proposal 2</w:t>
      </w:r>
      <w:r w:rsidRPr="00F66F8E">
        <w:rPr>
          <w:rFonts w:hint="eastAsia"/>
          <w:b/>
          <w:lang w:eastAsia="zh-CN"/>
        </w:rPr>
        <w:t>:</w:t>
      </w:r>
      <w:r w:rsidR="00347D83" w:rsidRPr="00347D83">
        <w:t xml:space="preserve"> </w:t>
      </w:r>
      <w:r w:rsidR="00347D83" w:rsidRPr="00347D83">
        <w:rPr>
          <w:b/>
          <w:lang w:eastAsia="zh-CN"/>
        </w:rPr>
        <w:t>Once any task in this WID is completed, RA</w:t>
      </w:r>
      <w:r w:rsidR="00347D83">
        <w:rPr>
          <w:b/>
          <w:lang w:eastAsia="zh-CN"/>
        </w:rPr>
        <w:t>N4 should immediately start</w:t>
      </w:r>
      <w:r w:rsidR="00347D83">
        <w:rPr>
          <w:rFonts w:hint="eastAsia"/>
          <w:b/>
          <w:lang w:eastAsia="zh-CN"/>
        </w:rPr>
        <w:t xml:space="preserve"> the work of</w:t>
      </w:r>
      <w:r w:rsidR="00347D83">
        <w:rPr>
          <w:b/>
          <w:lang w:eastAsia="zh-CN"/>
        </w:rPr>
        <w:t xml:space="preserve"> HD-FDD VSAT </w:t>
      </w:r>
      <w:r w:rsidR="00347D83">
        <w:rPr>
          <w:rFonts w:hint="eastAsia"/>
          <w:b/>
          <w:lang w:eastAsia="zh-CN"/>
        </w:rPr>
        <w:t>phase 2</w:t>
      </w:r>
      <w:r w:rsidR="00347D83" w:rsidRPr="00347D83">
        <w:rPr>
          <w:b/>
          <w:lang w:eastAsia="zh-CN"/>
        </w:rPr>
        <w:t>.</w:t>
      </w:r>
    </w:p>
    <w:p w14:paraId="03D991E2" w14:textId="6807B562" w:rsidR="00311A43" w:rsidRDefault="00F07DC0" w:rsidP="00E50EBD">
      <w:pPr>
        <w:rPr>
          <w:lang w:eastAsia="zh-CN"/>
        </w:rPr>
      </w:pPr>
      <w:r>
        <w:rPr>
          <w:rFonts w:hint="eastAsia"/>
          <w:lang w:eastAsia="zh-CN"/>
        </w:rPr>
        <w:t xml:space="preserve">In addition, </w:t>
      </w:r>
      <w:r w:rsidR="00B62078" w:rsidRPr="00B62078">
        <w:rPr>
          <w:lang w:eastAsia="zh-CN"/>
        </w:rPr>
        <w:t>a timeline for</w:t>
      </w:r>
      <w:r w:rsidR="000A629D">
        <w:rPr>
          <w:rFonts w:hint="eastAsia"/>
          <w:lang w:eastAsia="zh-CN"/>
        </w:rPr>
        <w:t xml:space="preserve"> HD-FDD VSAT</w:t>
      </w:r>
      <w:r w:rsidR="00B62078" w:rsidRPr="00B62078">
        <w:rPr>
          <w:lang w:eastAsia="zh-CN"/>
        </w:rPr>
        <w:t xml:space="preserve"> phase 1 can be considered, which will help with management and the progress of </w:t>
      </w:r>
      <w:r w:rsidR="000A629D">
        <w:rPr>
          <w:rFonts w:hint="eastAsia"/>
          <w:lang w:eastAsia="zh-CN"/>
        </w:rPr>
        <w:t>future</w:t>
      </w:r>
      <w:r w:rsidR="00B62078" w:rsidRPr="00B62078">
        <w:rPr>
          <w:lang w:eastAsia="zh-CN"/>
        </w:rPr>
        <w:t xml:space="preserve"> work.</w:t>
      </w:r>
      <w:r w:rsidR="0020493D">
        <w:rPr>
          <w:rFonts w:hint="eastAsia"/>
          <w:lang w:eastAsia="zh-CN"/>
        </w:rPr>
        <w:t xml:space="preserve"> </w:t>
      </w:r>
      <w:r w:rsidR="0020493D" w:rsidRPr="0020493D">
        <w:rPr>
          <w:lang w:eastAsia="zh-CN"/>
        </w:rPr>
        <w:t>Considering that this meeting will discuss the work plan for HD-FDD VSAT, it is re</w:t>
      </w:r>
      <w:r w:rsidR="0020493D">
        <w:rPr>
          <w:lang w:eastAsia="zh-CN"/>
        </w:rPr>
        <w:t xml:space="preserve">commended to establish a </w:t>
      </w:r>
      <w:r w:rsidR="00F412F8">
        <w:rPr>
          <w:rFonts w:hint="eastAsia"/>
          <w:lang w:eastAsia="zh-CN"/>
        </w:rPr>
        <w:t>progress checkpoint (such as March 2026) in RAN4 to avoid jeopardizing the subsequent phase 2 works</w:t>
      </w:r>
      <w:r w:rsidR="0020493D" w:rsidRPr="0020493D">
        <w:rPr>
          <w:lang w:eastAsia="zh-CN"/>
        </w:rPr>
        <w:t>.</w:t>
      </w:r>
    </w:p>
    <w:p w14:paraId="6BEC222D" w14:textId="658C49A2" w:rsidR="00B62319" w:rsidRPr="00F412F8" w:rsidRDefault="00495C1C" w:rsidP="00B62319">
      <w:pPr>
        <w:rPr>
          <w:b/>
          <w:lang w:eastAsia="zh-CN"/>
        </w:rPr>
      </w:pPr>
      <w:r>
        <w:rPr>
          <w:rFonts w:hint="eastAsia"/>
          <w:b/>
          <w:lang w:eastAsia="zh-CN"/>
        </w:rPr>
        <w:t>Proposal 3</w:t>
      </w:r>
      <w:r w:rsidR="00B62319" w:rsidRPr="00F66F8E">
        <w:rPr>
          <w:rFonts w:hint="eastAsia"/>
          <w:b/>
          <w:lang w:eastAsia="zh-CN"/>
        </w:rPr>
        <w:t xml:space="preserve">: </w:t>
      </w:r>
      <w:r>
        <w:rPr>
          <w:rFonts w:hint="eastAsia"/>
          <w:b/>
          <w:lang w:eastAsia="zh-CN"/>
        </w:rPr>
        <w:t>I</w:t>
      </w:r>
      <w:r w:rsidRPr="00495C1C">
        <w:rPr>
          <w:b/>
          <w:lang w:eastAsia="zh-CN"/>
        </w:rPr>
        <w:t>t is recommended to est</w:t>
      </w:r>
      <w:r w:rsidRPr="00F412F8">
        <w:rPr>
          <w:b/>
          <w:lang w:eastAsia="zh-CN"/>
        </w:rPr>
        <w:t xml:space="preserve">ablish a </w:t>
      </w:r>
      <w:r w:rsidR="00F412F8" w:rsidRPr="00F412F8">
        <w:rPr>
          <w:rFonts w:hint="eastAsia"/>
          <w:b/>
          <w:lang w:eastAsia="zh-CN"/>
        </w:rPr>
        <w:t>progress checkpoint (such as March 2026) in RAN4 to avoid jeopardizing the subsequent phase 2 works</w:t>
      </w:r>
      <w:r w:rsidR="00B62319" w:rsidRPr="00F412F8">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13214BB"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initial</w:t>
      </w:r>
      <w:r w:rsidR="00682D79">
        <w:rPr>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A64FE">
        <w:rPr>
          <w:rFonts w:hint="eastAsia"/>
          <w:sz w:val="21"/>
          <w:szCs w:val="21"/>
          <w:lang w:val="en-US" w:eastAsia="zh-CN"/>
        </w:rPr>
        <w:t xml:space="preserve">NTN and </w:t>
      </w:r>
      <w:proofErr w:type="spellStart"/>
      <w:r w:rsidR="00AA64FE">
        <w:rPr>
          <w:rFonts w:hint="eastAsia"/>
          <w:sz w:val="21"/>
          <w:szCs w:val="21"/>
          <w:lang w:val="en-US" w:eastAsia="zh-CN"/>
        </w:rPr>
        <w:t>IoT</w:t>
      </w:r>
      <w:proofErr w:type="spellEnd"/>
      <w:r w:rsidR="00AA64FE">
        <w:rPr>
          <w:rFonts w:hint="eastAsia"/>
          <w:sz w:val="21"/>
          <w:szCs w:val="21"/>
          <w:lang w:val="en-US" w:eastAsia="zh-CN"/>
        </w:rPr>
        <w:t xml:space="preserve"> NTN phase 2</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101375AE" w14:textId="77777777" w:rsidR="00E8427A" w:rsidRPr="00F66F8E" w:rsidRDefault="00E8427A" w:rsidP="00E8427A">
      <w:pPr>
        <w:rPr>
          <w:b/>
          <w:lang w:eastAsia="zh-CN"/>
        </w:rPr>
      </w:pPr>
      <w:r w:rsidRPr="00F66F8E">
        <w:rPr>
          <w:rFonts w:hint="eastAsia"/>
          <w:b/>
          <w:lang w:eastAsia="zh-CN"/>
        </w:rPr>
        <w:t>Proposal 1:</w:t>
      </w:r>
      <w:r>
        <w:rPr>
          <w:rFonts w:hint="eastAsia"/>
          <w:b/>
          <w:lang w:eastAsia="zh-CN"/>
        </w:rPr>
        <w:t>RAN4 should first specify the band agnostic requirements for NTN HD-FDD VSAT in phase 1.</w:t>
      </w:r>
    </w:p>
    <w:p w14:paraId="007CE5CC" w14:textId="77777777" w:rsidR="00E8427A" w:rsidRDefault="00E8427A" w:rsidP="00E8427A">
      <w:pPr>
        <w:rPr>
          <w:lang w:eastAsia="zh-CN"/>
        </w:rPr>
      </w:pPr>
      <w:r>
        <w:rPr>
          <w:rFonts w:hint="eastAsia"/>
          <w:b/>
          <w:lang w:eastAsia="zh-CN"/>
        </w:rPr>
        <w:t>Proposal 2</w:t>
      </w:r>
      <w:r w:rsidRPr="00F66F8E">
        <w:rPr>
          <w:rFonts w:hint="eastAsia"/>
          <w:b/>
          <w:lang w:eastAsia="zh-CN"/>
        </w:rPr>
        <w:t>:</w:t>
      </w:r>
      <w:r w:rsidRPr="00347D83">
        <w:t xml:space="preserve"> </w:t>
      </w:r>
      <w:r w:rsidRPr="00347D83">
        <w:rPr>
          <w:b/>
          <w:lang w:eastAsia="zh-CN"/>
        </w:rPr>
        <w:t>Once any task in this WID is completed, RA</w:t>
      </w:r>
      <w:r>
        <w:rPr>
          <w:b/>
          <w:lang w:eastAsia="zh-CN"/>
        </w:rPr>
        <w:t>N4 should immediately start</w:t>
      </w:r>
      <w:r>
        <w:rPr>
          <w:rFonts w:hint="eastAsia"/>
          <w:b/>
          <w:lang w:eastAsia="zh-CN"/>
        </w:rPr>
        <w:t xml:space="preserve"> the work of</w:t>
      </w:r>
      <w:r>
        <w:rPr>
          <w:b/>
          <w:lang w:eastAsia="zh-CN"/>
        </w:rPr>
        <w:t xml:space="preserve"> HD-FDD VSAT </w:t>
      </w:r>
      <w:r>
        <w:rPr>
          <w:rFonts w:hint="eastAsia"/>
          <w:b/>
          <w:lang w:eastAsia="zh-CN"/>
        </w:rPr>
        <w:t>phase 2</w:t>
      </w:r>
      <w:r w:rsidRPr="00347D83">
        <w:rPr>
          <w:b/>
          <w:lang w:eastAsia="zh-CN"/>
        </w:rPr>
        <w:t>.</w:t>
      </w:r>
    </w:p>
    <w:p w14:paraId="5603E3A4" w14:textId="42DD59FF" w:rsidR="00E8427A" w:rsidRPr="00B62319" w:rsidRDefault="00E8427A" w:rsidP="00E8427A">
      <w:pPr>
        <w:rPr>
          <w:b/>
          <w:lang w:eastAsia="zh-CN"/>
        </w:rPr>
      </w:pPr>
      <w:r>
        <w:rPr>
          <w:rFonts w:hint="eastAsia"/>
          <w:b/>
          <w:lang w:eastAsia="zh-CN"/>
        </w:rPr>
        <w:t>Proposal 3</w:t>
      </w:r>
      <w:r w:rsidRPr="00F66F8E">
        <w:rPr>
          <w:rFonts w:hint="eastAsia"/>
          <w:b/>
          <w:lang w:eastAsia="zh-CN"/>
        </w:rPr>
        <w:t xml:space="preserve">: </w:t>
      </w:r>
      <w:r w:rsidR="008D21E5">
        <w:rPr>
          <w:rFonts w:hint="eastAsia"/>
          <w:b/>
          <w:lang w:eastAsia="zh-CN"/>
        </w:rPr>
        <w:t>I</w:t>
      </w:r>
      <w:r w:rsidR="008D21E5" w:rsidRPr="00495C1C">
        <w:rPr>
          <w:b/>
          <w:lang w:eastAsia="zh-CN"/>
        </w:rPr>
        <w:t>t is recommended to est</w:t>
      </w:r>
      <w:r w:rsidR="008D21E5" w:rsidRPr="00F412F8">
        <w:rPr>
          <w:b/>
          <w:lang w:eastAsia="zh-CN"/>
        </w:rPr>
        <w:t xml:space="preserve">ablish a </w:t>
      </w:r>
      <w:r w:rsidR="008D21E5" w:rsidRPr="00F412F8">
        <w:rPr>
          <w:rFonts w:hint="eastAsia"/>
          <w:b/>
          <w:lang w:eastAsia="zh-CN"/>
        </w:rPr>
        <w:t>progress checkpoint (such as March 2026) in RAN4 to avoid jeopardizing the subsequent phase 2 works.</w:t>
      </w:r>
      <w:bookmarkStart w:id="4" w:name="_GoBack"/>
      <w:bookmarkEnd w:id="4"/>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1FACF35B" w:rsidR="00A06129" w:rsidRPr="00583983" w:rsidRDefault="0009135D" w:rsidP="0009135D">
      <w:pPr>
        <w:numPr>
          <w:ilvl w:val="0"/>
          <w:numId w:val="5"/>
        </w:numPr>
        <w:rPr>
          <w:lang w:eastAsia="zh-CN"/>
        </w:rPr>
      </w:pPr>
      <w:r>
        <w:rPr>
          <w:lang w:eastAsia="zh-CN"/>
        </w:rPr>
        <w:t>R</w:t>
      </w:r>
      <w:r>
        <w:rPr>
          <w:rFonts w:hint="eastAsia"/>
          <w:lang w:eastAsia="zh-CN"/>
        </w:rPr>
        <w:t>P</w:t>
      </w:r>
      <w:r w:rsidR="00E67DBF" w:rsidRPr="00E67DBF">
        <w:rPr>
          <w:lang w:eastAsia="zh-CN"/>
        </w:rPr>
        <w:t>-</w:t>
      </w:r>
      <w:r w:rsidR="008035DF">
        <w:rPr>
          <w:rFonts w:hint="eastAsia"/>
          <w:lang w:eastAsia="zh-CN"/>
        </w:rPr>
        <w:t>2</w:t>
      </w:r>
      <w:r>
        <w:rPr>
          <w:rFonts w:hint="eastAsia"/>
          <w:lang w:eastAsia="zh-CN"/>
        </w:rPr>
        <w:t>5</w:t>
      </w:r>
      <w:r w:rsidR="00063D62">
        <w:rPr>
          <w:rFonts w:hint="eastAsia"/>
          <w:lang w:eastAsia="zh-CN"/>
        </w:rPr>
        <w:t>2962</w:t>
      </w:r>
      <w:r w:rsidR="008035DF">
        <w:rPr>
          <w:rFonts w:hint="eastAsia"/>
          <w:lang w:eastAsia="zh-CN"/>
        </w:rPr>
        <w:t xml:space="preserve">, </w:t>
      </w:r>
      <w:r w:rsidR="00063D62" w:rsidRPr="00063D62">
        <w:rPr>
          <w:lang w:eastAsia="zh-CN"/>
        </w:rPr>
        <w:t xml:space="preserve">New WID on Enhanced requirements for NR NTN and </w:t>
      </w:r>
      <w:proofErr w:type="spellStart"/>
      <w:r w:rsidR="00063D62" w:rsidRPr="00063D62">
        <w:rPr>
          <w:lang w:eastAsia="zh-CN"/>
        </w:rPr>
        <w:t>IoT</w:t>
      </w:r>
      <w:proofErr w:type="spellEnd"/>
      <w:r w:rsidR="00063D62" w:rsidRPr="00063D62">
        <w:rPr>
          <w:lang w:eastAsia="zh-CN"/>
        </w:rPr>
        <w:t xml:space="preserve"> NTN Phase 2</w:t>
      </w:r>
      <w:r>
        <w:rPr>
          <w:rFonts w:hint="eastAsia"/>
          <w:lang w:eastAsia="zh-CN"/>
        </w:rPr>
        <w:t>, RAN</w:t>
      </w:r>
      <w:r w:rsidR="007416A3">
        <w:rPr>
          <w:rFonts w:hint="eastAsia"/>
          <w:lang w:eastAsia="zh-CN"/>
        </w:rPr>
        <w:t xml:space="preserve"> #1</w:t>
      </w:r>
      <w:r w:rsidR="00063D62">
        <w:rPr>
          <w:rFonts w:hint="eastAsia"/>
          <w:lang w:eastAsia="zh-CN"/>
        </w:rPr>
        <w:t>09</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524641" w14:textId="77777777" w:rsidR="00065C6D" w:rsidRDefault="00065C6D">
      <w:r>
        <w:separator/>
      </w:r>
    </w:p>
  </w:endnote>
  <w:endnote w:type="continuationSeparator" w:id="0">
    <w:p w14:paraId="20D278F9" w14:textId="77777777" w:rsidR="00065C6D" w:rsidRDefault="0006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79C456" w14:textId="77777777" w:rsidR="00065C6D" w:rsidRDefault="00065C6D">
      <w:r>
        <w:separator/>
      </w:r>
    </w:p>
  </w:footnote>
  <w:footnote w:type="continuationSeparator" w:id="0">
    <w:p w14:paraId="5F470501" w14:textId="77777777" w:rsidR="00065C6D" w:rsidRDefault="00065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8">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25"/>
  </w:num>
  <w:num w:numId="4">
    <w:abstractNumId w:val="15"/>
  </w:num>
  <w:num w:numId="5">
    <w:abstractNumId w:val="14"/>
  </w:num>
  <w:num w:numId="6">
    <w:abstractNumId w:val="31"/>
  </w:num>
  <w:num w:numId="7">
    <w:abstractNumId w:val="20"/>
  </w:num>
  <w:num w:numId="8">
    <w:abstractNumId w:val="10"/>
  </w:num>
  <w:num w:numId="9">
    <w:abstractNumId w:val="24"/>
  </w:num>
  <w:num w:numId="10">
    <w:abstractNumId w:val="12"/>
  </w:num>
  <w:num w:numId="11">
    <w:abstractNumId w:val="1"/>
  </w:num>
  <w:num w:numId="12">
    <w:abstractNumId w:val="22"/>
  </w:num>
  <w:num w:numId="13">
    <w:abstractNumId w:val="26"/>
  </w:num>
  <w:num w:numId="14">
    <w:abstractNumId w:val="2"/>
  </w:num>
  <w:num w:numId="15">
    <w:abstractNumId w:val="6"/>
  </w:num>
  <w:num w:numId="16">
    <w:abstractNumId w:val="3"/>
  </w:num>
  <w:num w:numId="17">
    <w:abstractNumId w:val="27"/>
  </w:num>
  <w:num w:numId="18">
    <w:abstractNumId w:val="11"/>
  </w:num>
  <w:num w:numId="19">
    <w:abstractNumId w:val="28"/>
  </w:num>
  <w:num w:numId="20">
    <w:abstractNumId w:val="21"/>
  </w:num>
  <w:num w:numId="21">
    <w:abstractNumId w:val="18"/>
  </w:num>
  <w:num w:numId="22">
    <w:abstractNumId w:val="8"/>
  </w:num>
  <w:num w:numId="23">
    <w:abstractNumId w:val="16"/>
  </w:num>
  <w:num w:numId="24">
    <w:abstractNumId w:val="17"/>
  </w:num>
  <w:num w:numId="25">
    <w:abstractNumId w:val="9"/>
  </w:num>
  <w:num w:numId="26">
    <w:abstractNumId w:val="29"/>
  </w:num>
  <w:num w:numId="27">
    <w:abstractNumId w:val="7"/>
  </w:num>
  <w:num w:numId="28">
    <w:abstractNumId w:val="0"/>
  </w:num>
  <w:num w:numId="29">
    <w:abstractNumId w:val="23"/>
  </w:num>
  <w:num w:numId="30">
    <w:abstractNumId w:val="30"/>
  </w:num>
  <w:num w:numId="31">
    <w:abstractNumId w:val="4"/>
  </w:num>
  <w:num w:numId="32">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5C6D"/>
    <w:rsid w:val="00066238"/>
    <w:rsid w:val="00066313"/>
    <w:rsid w:val="00067096"/>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0A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4BC2"/>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CDE"/>
    <w:rsid w:val="004F1F7D"/>
    <w:rsid w:val="004F2414"/>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BCE"/>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965"/>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1E5"/>
    <w:rsid w:val="008D24BA"/>
    <w:rsid w:val="008D2F02"/>
    <w:rsid w:val="008D3658"/>
    <w:rsid w:val="008D37AE"/>
    <w:rsid w:val="008D385B"/>
    <w:rsid w:val="008D39EE"/>
    <w:rsid w:val="008D3B7A"/>
    <w:rsid w:val="008D4955"/>
    <w:rsid w:val="008D4E45"/>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C4A"/>
    <w:rsid w:val="009563F5"/>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B7891"/>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722"/>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DC0"/>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2F8"/>
    <w:rsid w:val="00F41C3B"/>
    <w:rsid w:val="00F42279"/>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5F961-FA8C-4D31-8FD3-73E2890F1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27524</TotalTime>
  <Pages>2</Pages>
  <Words>753</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835</cp:revision>
  <dcterms:created xsi:type="dcterms:W3CDTF">2024-01-18T06:24:00Z</dcterms:created>
  <dcterms:modified xsi:type="dcterms:W3CDTF">2025-10-03T15:07:00Z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