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3E939" w14:textId="4C29E1CB" w:rsidR="00D738D3" w:rsidRPr="008B6C01" w:rsidRDefault="00D738D3" w:rsidP="00D738D3">
      <w:pPr>
        <w:pStyle w:val="3GPPHeader"/>
        <w:spacing w:after="60"/>
        <w:rPr>
          <w:sz w:val="28"/>
          <w:szCs w:val="28"/>
        </w:rPr>
      </w:pPr>
      <w:bookmarkStart w:id="0" w:name="_Hlk181286768"/>
      <w:bookmarkEnd w:id="0"/>
      <w:r w:rsidRPr="008B6C01">
        <w:rPr>
          <w:szCs w:val="24"/>
        </w:rPr>
        <w:t>3GPP TSG-RAN WG4 #11</w:t>
      </w:r>
      <w:r w:rsidR="00E234ED">
        <w:rPr>
          <w:szCs w:val="24"/>
        </w:rPr>
        <w:t>6</w:t>
      </w:r>
      <w:r w:rsidRPr="00F82993">
        <w:tab/>
      </w:r>
      <w:r w:rsidR="007C5CD2" w:rsidRPr="007C5CD2">
        <w:rPr>
          <w:sz w:val="28"/>
          <w:szCs w:val="28"/>
        </w:rPr>
        <w:t>R4-2510553</w:t>
      </w:r>
    </w:p>
    <w:p w14:paraId="754643CD" w14:textId="66A56979" w:rsidR="00D8636E" w:rsidRDefault="00D85D44" w:rsidP="00D738D3">
      <w:pPr>
        <w:pStyle w:val="3GPPHeader"/>
      </w:pPr>
      <w:r w:rsidRPr="00D85D44">
        <w:t>Bengaluru, India, 25 - 29 August 2025</w:t>
      </w:r>
    </w:p>
    <w:p w14:paraId="0A09A3B2" w14:textId="38A6E259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 xml:space="preserve">Source: </w:t>
      </w:r>
      <w:r w:rsidRPr="00F82993">
        <w:rPr>
          <w:sz w:val="22"/>
        </w:rPr>
        <w:tab/>
      </w:r>
      <w:r w:rsidRPr="00F82993">
        <w:rPr>
          <w:b w:val="0"/>
          <w:sz w:val="22"/>
        </w:rPr>
        <w:t>Huawei</w:t>
      </w:r>
      <w:r w:rsidR="00A84702" w:rsidRPr="00F82993">
        <w:rPr>
          <w:b w:val="0"/>
          <w:sz w:val="22"/>
        </w:rPr>
        <w:t xml:space="preserve">, </w:t>
      </w:r>
      <w:proofErr w:type="spellStart"/>
      <w:r w:rsidR="00610248" w:rsidRPr="00F82993">
        <w:rPr>
          <w:b w:val="0"/>
          <w:sz w:val="22"/>
        </w:rPr>
        <w:t>Hi</w:t>
      </w:r>
      <w:r w:rsidR="00DD6C54">
        <w:rPr>
          <w:b w:val="0"/>
          <w:sz w:val="22"/>
        </w:rPr>
        <w:t>S</w:t>
      </w:r>
      <w:r w:rsidR="00610248" w:rsidRPr="00F82993">
        <w:rPr>
          <w:b w:val="0"/>
          <w:sz w:val="22"/>
        </w:rPr>
        <w:t>ilicon</w:t>
      </w:r>
      <w:proofErr w:type="spellEnd"/>
    </w:p>
    <w:p w14:paraId="2ED9AA19" w14:textId="267D85F7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 xml:space="preserve">Title:  </w:t>
      </w:r>
      <w:r w:rsidRPr="00F82993">
        <w:rPr>
          <w:sz w:val="22"/>
        </w:rPr>
        <w:tab/>
      </w:r>
      <w:r w:rsidRPr="00F82993">
        <w:rPr>
          <w:b w:val="0"/>
          <w:sz w:val="22"/>
        </w:rPr>
        <w:t>Discussions on RRM</w:t>
      </w:r>
      <w:r w:rsidR="00DB7847">
        <w:rPr>
          <w:b w:val="0"/>
          <w:sz w:val="22"/>
        </w:rPr>
        <w:t xml:space="preserve"> performance </w:t>
      </w:r>
      <w:r w:rsidR="00B35E65" w:rsidRPr="00F82993">
        <w:rPr>
          <w:b w:val="0"/>
          <w:sz w:val="22"/>
        </w:rPr>
        <w:t>requirements for Rel-19 ATG</w:t>
      </w:r>
    </w:p>
    <w:p w14:paraId="6F5F5107" w14:textId="396FDB3D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>Agenda It</w:t>
      </w:r>
      <w:r w:rsidRPr="001670D0">
        <w:rPr>
          <w:sz w:val="22"/>
        </w:rPr>
        <w:t>em:</w:t>
      </w:r>
      <w:r w:rsidRPr="001670D0">
        <w:rPr>
          <w:sz w:val="22"/>
        </w:rPr>
        <w:tab/>
      </w:r>
      <w:r w:rsidR="004F0725" w:rsidRPr="00692B8C">
        <w:rPr>
          <w:b w:val="0"/>
          <w:sz w:val="22"/>
        </w:rPr>
        <w:t>7</w:t>
      </w:r>
      <w:r w:rsidR="00D34127" w:rsidRPr="00692B8C">
        <w:rPr>
          <w:b w:val="0"/>
          <w:sz w:val="22"/>
        </w:rPr>
        <w:t>.8</w:t>
      </w:r>
      <w:r w:rsidR="00091077" w:rsidRPr="00692B8C">
        <w:rPr>
          <w:b w:val="0"/>
          <w:sz w:val="22"/>
        </w:rPr>
        <w:t>.</w:t>
      </w:r>
      <w:r w:rsidR="001670D0" w:rsidRPr="00692B8C">
        <w:rPr>
          <w:b w:val="0"/>
          <w:sz w:val="22"/>
        </w:rPr>
        <w:t>6</w:t>
      </w:r>
    </w:p>
    <w:p w14:paraId="36B4727A" w14:textId="77777777" w:rsidR="00D738D3" w:rsidRPr="00F82993" w:rsidRDefault="00D738D3" w:rsidP="00D738D3">
      <w:pPr>
        <w:pStyle w:val="3GPPHeader"/>
        <w:rPr>
          <w:sz w:val="22"/>
        </w:rPr>
      </w:pPr>
      <w:r w:rsidRPr="00F82993">
        <w:rPr>
          <w:sz w:val="22"/>
        </w:rPr>
        <w:t>Document for:</w:t>
      </w:r>
      <w:r w:rsidRPr="00F82993">
        <w:rPr>
          <w:sz w:val="22"/>
        </w:rPr>
        <w:tab/>
      </w:r>
      <w:r w:rsidRPr="00F82993">
        <w:rPr>
          <w:b w:val="0"/>
          <w:sz w:val="22"/>
        </w:rPr>
        <w:t>Discussion</w:t>
      </w:r>
    </w:p>
    <w:p w14:paraId="439892C1" w14:textId="77777777" w:rsidR="00D738D3" w:rsidRPr="00F82993" w:rsidRDefault="00D738D3" w:rsidP="00FD1206">
      <w:pPr>
        <w:pStyle w:val="1"/>
      </w:pPr>
      <w:r w:rsidRPr="00F82993">
        <w:t>Introduction</w:t>
      </w:r>
    </w:p>
    <w:p w14:paraId="4F42C72F" w14:textId="47ABC402" w:rsidR="004749E1" w:rsidRPr="00576626" w:rsidRDefault="00B35E65" w:rsidP="00EF5258">
      <w:pPr>
        <w:rPr>
          <w:lang w:val="en-GB"/>
        </w:rPr>
      </w:pPr>
      <w:r w:rsidRPr="00F82993">
        <w:t xml:space="preserve">In </w:t>
      </w:r>
      <w:r w:rsidR="000E5708" w:rsidRPr="00F82993">
        <w:rPr>
          <w:lang w:val="en-GB"/>
        </w:rPr>
        <w:t>the last meeting</w:t>
      </w:r>
      <w:r w:rsidR="00A139DE" w:rsidRPr="00F82993">
        <w:rPr>
          <w:lang w:val="en-GB"/>
        </w:rPr>
        <w:t>,</w:t>
      </w:r>
      <w:r w:rsidR="000E5708" w:rsidRPr="00F82993">
        <w:rPr>
          <w:lang w:val="en-GB"/>
        </w:rPr>
        <w:t xml:space="preserve"> </w:t>
      </w:r>
      <w:r w:rsidR="00353759" w:rsidRPr="00F82993">
        <w:rPr>
          <w:lang w:val="en-GB"/>
        </w:rPr>
        <w:t xml:space="preserve">we </w:t>
      </w:r>
      <w:r w:rsidR="00D054AC">
        <w:rPr>
          <w:lang w:val="en-GB"/>
        </w:rPr>
        <w:t>discussed</w:t>
      </w:r>
      <w:r w:rsidR="00353759" w:rsidRPr="00F82993">
        <w:rPr>
          <w:lang w:val="en-GB"/>
        </w:rPr>
        <w:t xml:space="preserve"> the Rel-19 ATG CA enh</w:t>
      </w:r>
      <w:r w:rsidR="00A139DE" w:rsidRPr="00F82993">
        <w:rPr>
          <w:lang w:val="en-GB"/>
        </w:rPr>
        <w:t>anceme</w:t>
      </w:r>
      <w:r w:rsidR="00353759" w:rsidRPr="00F82993">
        <w:rPr>
          <w:lang w:val="en-GB"/>
        </w:rPr>
        <w:t>nt.</w:t>
      </w:r>
      <w:r w:rsidR="004B10C9" w:rsidRPr="00F82993">
        <w:rPr>
          <w:lang w:val="en-GB"/>
        </w:rPr>
        <w:t xml:space="preserve"> </w:t>
      </w:r>
      <w:r w:rsidR="00576626">
        <w:rPr>
          <w:lang w:val="en-GB"/>
        </w:rPr>
        <w:t>The TU schedule of #114bis shows that the performance part for Rel-19 ATG is starting</w:t>
      </w:r>
      <w:r w:rsidR="00A139DE" w:rsidRPr="00F82993">
        <w:rPr>
          <w:lang w:val="en-GB"/>
        </w:rPr>
        <w:t xml:space="preserve">. </w:t>
      </w:r>
      <w:r w:rsidR="00383073">
        <w:t>This paper presents</w:t>
      </w:r>
      <w:r w:rsidR="00496B38" w:rsidRPr="00F82993">
        <w:t xml:space="preserve"> our observations and </w:t>
      </w:r>
      <w:r w:rsidR="00496B38" w:rsidRPr="00F82993">
        <w:rPr>
          <w:rFonts w:hint="eastAsia"/>
        </w:rPr>
        <w:t>views</w:t>
      </w:r>
      <w:r w:rsidR="00496B38" w:rsidRPr="00F82993">
        <w:t xml:space="preserve"> on RRM impacts</w:t>
      </w:r>
      <w:r w:rsidR="00D551DD">
        <w:t xml:space="preserve"> of performance parts</w:t>
      </w:r>
      <w:r w:rsidR="00496B38" w:rsidRPr="00F82993">
        <w:t xml:space="preserve"> </w:t>
      </w:r>
      <w:r w:rsidR="0091597A">
        <w:t>on</w:t>
      </w:r>
      <w:r w:rsidR="00496B38" w:rsidRPr="00F82993">
        <w:t xml:space="preserve"> </w:t>
      </w:r>
      <w:r w:rsidR="0091597A">
        <w:t>A</w:t>
      </w:r>
      <w:r w:rsidR="00496B38" w:rsidRPr="00F82993">
        <w:t>TG</w:t>
      </w:r>
      <w:r w:rsidR="0091597A">
        <w:t xml:space="preserve"> CA</w:t>
      </w:r>
      <w:r w:rsidR="00496B38" w:rsidRPr="00F82993">
        <w:t>.</w:t>
      </w:r>
    </w:p>
    <w:p w14:paraId="1E519057" w14:textId="19403077" w:rsidR="006B4867" w:rsidRPr="00F82993" w:rsidRDefault="00BD612D" w:rsidP="00FD1206">
      <w:pPr>
        <w:pStyle w:val="1"/>
        <w:rPr>
          <w:lang w:val="en-GB"/>
        </w:rPr>
      </w:pPr>
      <w:r w:rsidRPr="00F82993">
        <w:rPr>
          <w:lang w:val="en-GB"/>
        </w:rPr>
        <w:t xml:space="preserve">RRM </w:t>
      </w:r>
      <w:r w:rsidR="00576626">
        <w:rPr>
          <w:lang w:val="en-GB"/>
        </w:rPr>
        <w:t>performance</w:t>
      </w:r>
      <w:r w:rsidRPr="00F82993">
        <w:rPr>
          <w:lang w:val="en-GB"/>
        </w:rPr>
        <w:t xml:space="preserve"> requirement analysis</w:t>
      </w:r>
    </w:p>
    <w:p w14:paraId="7FA1B786" w14:textId="3F0D5408" w:rsidR="00A45CCD" w:rsidRDefault="00576626" w:rsidP="00B50ECE">
      <w:pPr>
        <w:rPr>
          <w:lang w:val="en-GB"/>
        </w:rPr>
      </w:pPr>
      <w:r>
        <w:rPr>
          <w:lang w:val="en-GB"/>
        </w:rPr>
        <w:t>In this part, w</w:t>
      </w:r>
      <w:r w:rsidR="008E1DA0" w:rsidRPr="00F82993">
        <w:rPr>
          <w:lang w:val="en-GB"/>
        </w:rPr>
        <w:t>e provide our analysis o</w:t>
      </w:r>
      <w:r>
        <w:rPr>
          <w:lang w:val="en-GB"/>
        </w:rPr>
        <w:t>f</w:t>
      </w:r>
      <w:r w:rsidR="008E1DA0" w:rsidRPr="00F82993">
        <w:rPr>
          <w:lang w:val="en-GB"/>
        </w:rPr>
        <w:t xml:space="preserve"> the </w:t>
      </w:r>
      <w:r>
        <w:rPr>
          <w:lang w:val="en-GB"/>
        </w:rPr>
        <w:t>performance requirements</w:t>
      </w:r>
      <w:r w:rsidR="008E1DA0" w:rsidRPr="00F82993">
        <w:rPr>
          <w:lang w:val="en-GB"/>
        </w:rPr>
        <w:t xml:space="preserve"> to support CA in </w:t>
      </w:r>
      <w:r w:rsidR="00746BB5">
        <w:rPr>
          <w:lang w:val="en-GB"/>
        </w:rPr>
        <w:t>case-by-</w:t>
      </w:r>
      <w:r w:rsidR="008E1DA0" w:rsidRPr="00F82993">
        <w:rPr>
          <w:lang w:val="en-GB"/>
        </w:rPr>
        <w:t xml:space="preserve">case manner in </w:t>
      </w:r>
      <w:r w:rsidR="00717F0A" w:rsidRPr="00F82993">
        <w:rPr>
          <w:lang w:val="en-GB"/>
        </w:rPr>
        <w:t xml:space="preserve">the </w:t>
      </w:r>
      <w:r w:rsidR="008E1DA0" w:rsidRPr="00F82993">
        <w:rPr>
          <w:lang w:val="en-GB"/>
        </w:rPr>
        <w:t>following part.</w:t>
      </w:r>
    </w:p>
    <w:p w14:paraId="306A8B86" w14:textId="0E63A825" w:rsidR="00F1684B" w:rsidRPr="00746BB5" w:rsidRDefault="00C07D27" w:rsidP="00BA4895">
      <w:pPr>
        <w:pStyle w:val="2"/>
        <w:rPr>
          <w:b/>
          <w:lang w:val="en-GB"/>
        </w:rPr>
      </w:pPr>
      <w:r w:rsidRPr="00746BB5">
        <w:rPr>
          <w:b/>
          <w:lang w:val="en-GB"/>
        </w:rPr>
        <w:t>Test</w:t>
      </w:r>
      <w:r w:rsidR="00746BB5" w:rsidRPr="00746BB5">
        <w:rPr>
          <w:b/>
          <w:lang w:val="en-GB"/>
        </w:rPr>
        <w:t xml:space="preserve"> </w:t>
      </w:r>
      <w:r w:rsidRPr="00746BB5">
        <w:rPr>
          <w:b/>
          <w:lang w:val="en-GB"/>
        </w:rPr>
        <w:t>applicability rule</w:t>
      </w:r>
    </w:p>
    <w:p w14:paraId="54E49CC9" w14:textId="7A6012CF" w:rsidR="0072543E" w:rsidRDefault="00651C1B" w:rsidP="0072543E">
      <w:pPr>
        <w:rPr>
          <w:lang w:val="en-GB"/>
        </w:rPr>
      </w:pPr>
      <w:r w:rsidRPr="00651C1B">
        <w:rPr>
          <w:lang w:val="en-GB"/>
        </w:rPr>
        <w:t>The agreement reached in the last meeting</w:t>
      </w:r>
      <w:r>
        <w:rPr>
          <w:lang w:val="en-GB"/>
        </w:rPr>
        <w:t xml:space="preserve"> is concluded with the test configuration that is captured below. And there is one issue that the test applicability rule needs to discuss.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60"/>
      </w:tblGrid>
      <w:tr w:rsidR="00576626" w14:paraId="5C8D8385" w14:textId="77777777" w:rsidTr="00576626">
        <w:tc>
          <w:tcPr>
            <w:tcW w:w="9560" w:type="dxa"/>
          </w:tcPr>
          <w:p w14:paraId="0699AE60" w14:textId="77777777" w:rsidR="00601E5F" w:rsidRDefault="00601E5F" w:rsidP="00601E5F">
            <w:pPr>
              <w:spacing w:line="240" w:lineRule="auto"/>
              <w:rPr>
                <w:b/>
                <w:snapToGrid/>
                <w:sz w:val="20"/>
                <w:szCs w:val="20"/>
                <w:u w:val="single"/>
              </w:rPr>
            </w:pPr>
            <w:r>
              <w:rPr>
                <w:b/>
                <w:u w:val="single"/>
              </w:rPr>
              <w:t>Issue 2-1-1: Test applicability rule</w:t>
            </w:r>
          </w:p>
          <w:p w14:paraId="50C33FE9" w14:textId="77777777" w:rsidR="00601E5F" w:rsidRDefault="00601E5F" w:rsidP="00601E5F">
            <w:pPr>
              <w:pStyle w:val="af5"/>
              <w:widowControl/>
              <w:numPr>
                <w:ilvl w:val="1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Proposal 1:</w:t>
            </w:r>
          </w:p>
          <w:p w14:paraId="6D77BFD5" w14:textId="77777777" w:rsidR="00601E5F" w:rsidRDefault="00601E5F" w:rsidP="00601E5F">
            <w:pPr>
              <w:pStyle w:val="af5"/>
              <w:widowControl/>
              <w:numPr>
                <w:ilvl w:val="2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bCs/>
                <w:szCs w:val="20"/>
              </w:rPr>
            </w:pPr>
            <w:r>
              <w:rPr>
                <w:bCs/>
              </w:rPr>
              <w:t>UE is only required to be tested in one of the supported test configurations</w:t>
            </w:r>
          </w:p>
          <w:p w14:paraId="260747B1" w14:textId="77777777" w:rsidR="00601E5F" w:rsidRDefault="00601E5F" w:rsidP="00601E5F">
            <w:pPr>
              <w:pStyle w:val="af5"/>
              <w:widowControl/>
              <w:numPr>
                <w:ilvl w:val="2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 xml:space="preserve">UE is only required to be tested in one with smallest aggregated channel bandwidth from supported band combinations which is composed of CCs </w:t>
            </w:r>
            <w:r>
              <w:rPr>
                <w:rFonts w:ascii="Arial" w:hAnsi="Arial" w:cs="Arial"/>
                <w:bCs/>
              </w:rPr>
              <w:t>≥</w:t>
            </w:r>
            <w:r>
              <w:rPr>
                <w:bCs/>
              </w:rPr>
              <w:t xml:space="preserve"> the bandwidth (</w:t>
            </w:r>
            <w:proofErr w:type="spellStart"/>
            <w:r>
              <w:rPr>
                <w:bCs/>
              </w:rPr>
              <w:t>BW</w:t>
            </w:r>
            <w:r>
              <w:rPr>
                <w:bCs/>
                <w:vertAlign w:val="subscript"/>
              </w:rPr>
              <w:t>channel</w:t>
            </w:r>
            <w:proofErr w:type="spellEnd"/>
            <w:r>
              <w:rPr>
                <w:bCs/>
              </w:rPr>
              <w:t>) defined in each test configuration</w:t>
            </w:r>
          </w:p>
          <w:p w14:paraId="005607C7" w14:textId="77777777" w:rsidR="00601E5F" w:rsidRDefault="00601E5F" w:rsidP="00601E5F">
            <w:pPr>
              <w:pStyle w:val="af5"/>
              <w:widowControl/>
              <w:numPr>
                <w:ilvl w:val="1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Proposal 2:</w:t>
            </w:r>
          </w:p>
          <w:p w14:paraId="4864C2AF" w14:textId="21752732" w:rsidR="00576626" w:rsidRPr="00601E5F" w:rsidRDefault="00601E5F" w:rsidP="00601E5F">
            <w:pPr>
              <w:pStyle w:val="af5"/>
              <w:widowControl/>
              <w:numPr>
                <w:ilvl w:val="2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 xml:space="preserve">Test configuration for NR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and test configuration for NR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shall be chosen independently</w:t>
            </w:r>
          </w:p>
        </w:tc>
      </w:tr>
    </w:tbl>
    <w:p w14:paraId="5CE6ADB8" w14:textId="32F82EB3" w:rsidR="00651C1B" w:rsidRPr="00651C1B" w:rsidRDefault="00746BB5" w:rsidP="00576626">
      <w:r>
        <w:rPr>
          <w:lang w:val="en-GB"/>
        </w:rPr>
        <w:t>W</w:t>
      </w:r>
      <w:r w:rsidR="00651C1B">
        <w:rPr>
          <w:lang w:val="en-GB"/>
        </w:rPr>
        <w:t xml:space="preserve">hether or not to let UE require </w:t>
      </w:r>
      <w:r w:rsidR="001670D0">
        <w:rPr>
          <w:lang w:val="en-GB"/>
        </w:rPr>
        <w:t xml:space="preserve">to </w:t>
      </w:r>
      <w:r w:rsidR="00651C1B">
        <w:rPr>
          <w:lang w:val="en-GB"/>
        </w:rPr>
        <w:t>test</w:t>
      </w:r>
      <w:r w:rsidR="001670D0">
        <w:rPr>
          <w:lang w:val="en-GB"/>
        </w:rPr>
        <w:t xml:space="preserve"> one</w:t>
      </w:r>
      <w:r w:rsidR="00651C1B">
        <w:rPr>
          <w:lang w:val="en-GB"/>
        </w:rPr>
        <w:t xml:space="preserve"> configuration only, the inter-band CA SCell deactivation and activation need to be considered. For SCell activation and deactivation, the </w:t>
      </w:r>
      <w:proofErr w:type="spellStart"/>
      <w:r w:rsidR="00651C1B">
        <w:rPr>
          <w:lang w:val="en-GB"/>
        </w:rPr>
        <w:t>PCell</w:t>
      </w:r>
      <w:proofErr w:type="spellEnd"/>
      <w:r w:rsidR="00651C1B">
        <w:rPr>
          <w:lang w:val="en-GB"/>
        </w:rPr>
        <w:t xml:space="preserve"> and </w:t>
      </w:r>
      <w:proofErr w:type="spellStart"/>
      <w:r w:rsidR="00651C1B">
        <w:rPr>
          <w:lang w:val="en-GB"/>
        </w:rPr>
        <w:t>SCell’s</w:t>
      </w:r>
      <w:proofErr w:type="spellEnd"/>
      <w:r w:rsidR="00651C1B">
        <w:rPr>
          <w:lang w:val="en-GB"/>
        </w:rPr>
        <w:t xml:space="preserve"> configuration should cove</w:t>
      </w:r>
      <w:r w:rsidR="00C63471">
        <w:rPr>
          <w:lang w:val="en-GB"/>
        </w:rPr>
        <w:t>r</w:t>
      </w:r>
      <w:r w:rsidR="00651C1B">
        <w:rPr>
          <w:lang w:val="en-GB"/>
        </w:rPr>
        <w:t xml:space="preserve"> all TDD and FDD duplex mode</w:t>
      </w:r>
      <w:r w:rsidR="00C63471">
        <w:rPr>
          <w:lang w:val="en-GB"/>
        </w:rPr>
        <w:t>s</w:t>
      </w:r>
      <w:r w:rsidR="00651C1B">
        <w:rPr>
          <w:lang w:val="en-GB"/>
        </w:rPr>
        <w:t>. So</w:t>
      </w:r>
      <w:r>
        <w:rPr>
          <w:lang w:val="en-GB"/>
        </w:rPr>
        <w:t>,</w:t>
      </w:r>
      <w:r w:rsidR="00651C1B">
        <w:rPr>
          <w:lang w:val="en-GB"/>
        </w:rPr>
        <w:t xml:space="preserve"> the test applicability rule should be: </w:t>
      </w:r>
      <w:r w:rsidR="00651C1B" w:rsidRPr="00651C1B">
        <w:rPr>
          <w:lang w:val="en-GB"/>
        </w:rPr>
        <w:t>UE is</w:t>
      </w:r>
      <w:r w:rsidR="00651C1B">
        <w:rPr>
          <w:lang w:val="en-GB"/>
        </w:rPr>
        <w:t xml:space="preserve"> </w:t>
      </w:r>
      <w:r w:rsidR="00651C1B" w:rsidRPr="00651C1B">
        <w:rPr>
          <w:lang w:val="en-GB"/>
        </w:rPr>
        <w:t>required to be tested in one of the supported test configurations</w:t>
      </w:r>
      <w:r w:rsidR="00651C1B">
        <w:rPr>
          <w:lang w:val="en-GB"/>
        </w:rPr>
        <w:t xml:space="preserve"> randomly.</w:t>
      </w:r>
    </w:p>
    <w:p w14:paraId="35804ACA" w14:textId="573D12F0" w:rsidR="00576626" w:rsidRPr="00576626" w:rsidRDefault="00576626" w:rsidP="00576626">
      <w:pPr>
        <w:rPr>
          <w:b/>
        </w:rPr>
      </w:pPr>
      <w:r w:rsidRPr="00576626">
        <w:rPr>
          <w:rFonts w:hint="eastAsia"/>
          <w:b/>
          <w:lang w:val="en-GB"/>
        </w:rPr>
        <w:t>P</w:t>
      </w:r>
      <w:r w:rsidRPr="00576626">
        <w:rPr>
          <w:b/>
          <w:lang w:val="en-GB"/>
        </w:rPr>
        <w:t xml:space="preserve">roposal </w:t>
      </w:r>
      <w:r w:rsidR="00AB39DF">
        <w:rPr>
          <w:b/>
          <w:lang w:val="en-GB"/>
        </w:rPr>
        <w:t>1</w:t>
      </w:r>
      <w:r w:rsidRPr="00576626">
        <w:rPr>
          <w:b/>
          <w:lang w:val="en-GB"/>
        </w:rPr>
        <w:t>:</w:t>
      </w:r>
      <w:r w:rsidR="000134FC">
        <w:rPr>
          <w:b/>
          <w:lang w:val="en-GB"/>
        </w:rPr>
        <w:t xml:space="preserve"> </w:t>
      </w:r>
      <w:r w:rsidR="00651C1B" w:rsidRPr="00651C1B">
        <w:rPr>
          <w:b/>
          <w:lang w:val="en-GB"/>
        </w:rPr>
        <w:t>UE is required to be tested in one of the supported test configurations randomly.</w:t>
      </w:r>
    </w:p>
    <w:p w14:paraId="44FDD4C4" w14:textId="25FB2076" w:rsidR="00576626" w:rsidRPr="005207F2" w:rsidRDefault="000134FC" w:rsidP="00576626">
      <w:pPr>
        <w:pStyle w:val="2"/>
        <w:rPr>
          <w:b/>
          <w:bCs/>
          <w:lang w:val="en-GB"/>
        </w:rPr>
      </w:pPr>
      <w:r w:rsidRPr="005207F2">
        <w:rPr>
          <w:b/>
          <w:bCs/>
          <w:lang w:val="en-GB"/>
        </w:rPr>
        <w:lastRenderedPageBreak/>
        <w:t>Test setups</w:t>
      </w:r>
    </w:p>
    <w:p w14:paraId="56C4AAFD" w14:textId="079D4C6D" w:rsidR="00D8069E" w:rsidRPr="00D8069E" w:rsidRDefault="00D8069E" w:rsidP="00D8069E">
      <w:pPr>
        <w:rPr>
          <w:lang w:val="en-GB"/>
        </w:rPr>
      </w:pPr>
      <w:r>
        <w:rPr>
          <w:lang w:val="en-GB"/>
        </w:rPr>
        <w:t xml:space="preserve">The following </w:t>
      </w:r>
      <w:r w:rsidR="00EC3627">
        <w:rPr>
          <w:lang w:val="en-GB"/>
        </w:rPr>
        <w:t xml:space="preserve">content </w:t>
      </w:r>
      <w:r>
        <w:rPr>
          <w:lang w:val="en-GB"/>
        </w:rPr>
        <w:t xml:space="preserve">is the </w:t>
      </w:r>
      <w:r w:rsidR="00EC3627">
        <w:rPr>
          <w:lang w:val="en-GB"/>
        </w:rPr>
        <w:t>performance</w:t>
      </w:r>
      <w:r>
        <w:rPr>
          <w:lang w:val="en-GB"/>
        </w:rPr>
        <w:t xml:space="preserve"> part</w:t>
      </w:r>
      <w:r w:rsidR="00EC3627">
        <w:rPr>
          <w:lang w:val="en-GB"/>
        </w:rPr>
        <w:t xml:space="preserve"> of the test setup discussed in the last meeting.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60"/>
      </w:tblGrid>
      <w:tr w:rsidR="00D8069E" w14:paraId="0D0EC87E" w14:textId="77777777" w:rsidTr="00D8069E">
        <w:tc>
          <w:tcPr>
            <w:tcW w:w="9560" w:type="dxa"/>
          </w:tcPr>
          <w:p w14:paraId="003A5398" w14:textId="77777777" w:rsidR="00601E5F" w:rsidRDefault="00601E5F" w:rsidP="00601E5F">
            <w:pPr>
              <w:spacing w:line="240" w:lineRule="auto"/>
              <w:rPr>
                <w:b/>
                <w:snapToGrid/>
                <w:sz w:val="20"/>
                <w:szCs w:val="20"/>
                <w:u w:val="single"/>
              </w:rPr>
            </w:pPr>
            <w:r>
              <w:rPr>
                <w:b/>
                <w:u w:val="single"/>
              </w:rPr>
              <w:t xml:space="preserve">Issue 2-1-2: Test setups - TDD pattern for </w:t>
            </w:r>
            <w:proofErr w:type="spellStart"/>
            <w:r>
              <w:rPr>
                <w:b/>
                <w:u w:val="single"/>
              </w:rPr>
              <w:t>SCell</w:t>
            </w:r>
            <w:proofErr w:type="spellEnd"/>
          </w:p>
          <w:p w14:paraId="58A5A271" w14:textId="77777777" w:rsidR="00601E5F" w:rsidRDefault="00601E5F" w:rsidP="00601E5F">
            <w:pPr>
              <w:pStyle w:val="af5"/>
              <w:widowControl/>
              <w:numPr>
                <w:ilvl w:val="1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Proposal 1: Reuse the legacy TDD pattern (CATT, LGE, CMCC, ZTE)</w:t>
            </w:r>
          </w:p>
          <w:p w14:paraId="6555BA0B" w14:textId="77777777" w:rsidR="00601E5F" w:rsidRDefault="00601E5F" w:rsidP="00601E5F">
            <w:pPr>
              <w:pStyle w:val="af5"/>
              <w:widowControl/>
              <w:numPr>
                <w:ilvl w:val="2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Proposal 1-1: (CATT)</w:t>
            </w:r>
          </w:p>
          <w:p w14:paraId="24CF1CED" w14:textId="77777777" w:rsidR="00601E5F" w:rsidRDefault="00601E5F" w:rsidP="00601E5F">
            <w:pPr>
              <w:pStyle w:val="af5"/>
              <w:widowControl/>
              <w:numPr>
                <w:ilvl w:val="3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bCs/>
                <w:szCs w:val="20"/>
              </w:rPr>
            </w:pPr>
            <w:r>
              <w:rPr>
                <w:bCs/>
              </w:rPr>
              <w:t xml:space="preserve">For intra-band CA, TDD pattern for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need to be the same with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>.</w:t>
            </w:r>
          </w:p>
          <w:p w14:paraId="38957D46" w14:textId="77777777" w:rsidR="00601E5F" w:rsidRDefault="00601E5F" w:rsidP="00601E5F">
            <w:pPr>
              <w:pStyle w:val="af5"/>
              <w:widowControl/>
              <w:numPr>
                <w:ilvl w:val="3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For inter-band CA, the pattern used in R18 ATG test cases can also be reused.</w:t>
            </w:r>
          </w:p>
          <w:p w14:paraId="59F3C3B7" w14:textId="77777777" w:rsidR="00601E5F" w:rsidRDefault="00601E5F" w:rsidP="00601E5F">
            <w:pPr>
              <w:pStyle w:val="af5"/>
              <w:widowControl/>
              <w:numPr>
                <w:ilvl w:val="2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Proposal 1-2: (ZTE)</w:t>
            </w:r>
          </w:p>
          <w:p w14:paraId="77A822C9" w14:textId="77777777" w:rsidR="00601E5F" w:rsidRDefault="00601E5F" w:rsidP="00601E5F">
            <w:pPr>
              <w:pStyle w:val="af5"/>
              <w:widowControl/>
              <w:numPr>
                <w:ilvl w:val="3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 xml:space="preserve">For TDD case, the TDD pattern for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could be same as </w:t>
            </w:r>
            <w:proofErr w:type="spellStart"/>
            <w:r>
              <w:rPr>
                <w:bCs/>
              </w:rPr>
              <w:t>PCell</w:t>
            </w:r>
            <w:proofErr w:type="spellEnd"/>
            <w:r>
              <w:rPr>
                <w:bCs/>
              </w:rPr>
              <w:t xml:space="preserve"> (ZTE)</w:t>
            </w:r>
          </w:p>
          <w:p w14:paraId="084B7B06" w14:textId="77777777" w:rsidR="00601E5F" w:rsidRDefault="00601E5F" w:rsidP="00601E5F">
            <w:pPr>
              <w:pStyle w:val="af5"/>
              <w:widowControl/>
              <w:numPr>
                <w:ilvl w:val="1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Proposal 2: RAN4 to discuss whether or not to define a new TDD pattern for ATG (HW)</w:t>
            </w:r>
          </w:p>
          <w:p w14:paraId="25DF92C8" w14:textId="61C165EA" w:rsidR="00D8069E" w:rsidRPr="00601E5F" w:rsidRDefault="00601E5F" w:rsidP="00601E5F">
            <w:pPr>
              <w:pStyle w:val="af5"/>
              <w:widowControl/>
              <w:numPr>
                <w:ilvl w:val="1"/>
                <w:numId w:val="4"/>
              </w:numPr>
              <w:tabs>
                <w:tab w:val="left" w:pos="-420"/>
              </w:tabs>
              <w:autoSpaceDE/>
              <w:adjustRightInd/>
              <w:spacing w:line="240" w:lineRule="auto"/>
              <w:ind w:firstLineChars="0"/>
              <w:jc w:val="left"/>
              <w:rPr>
                <w:bCs/>
              </w:rPr>
            </w:pPr>
            <w:r>
              <w:rPr>
                <w:bCs/>
              </w:rPr>
              <w:t>Proposal 3: Define all ‘D’ slot TDD pattern for ATG (Ericsson)</w:t>
            </w:r>
          </w:p>
        </w:tc>
      </w:tr>
    </w:tbl>
    <w:p w14:paraId="319C5309" w14:textId="44EABE4A" w:rsidR="00576626" w:rsidRDefault="00F4582C" w:rsidP="00576626">
      <w:pPr>
        <w:rPr>
          <w:lang w:val="en-GB"/>
        </w:rPr>
      </w:pPr>
      <w:r>
        <w:rPr>
          <w:rFonts w:hint="eastAsia"/>
          <w:lang w:val="en-GB"/>
        </w:rPr>
        <w:t>The</w:t>
      </w:r>
      <w:r>
        <w:rPr>
          <w:lang w:val="en-GB"/>
        </w:rPr>
        <w:t xml:space="preserve"> TDD pattern has been discussed in the Rel-18 ATG; no new TDD pattern has been introduced. </w:t>
      </w:r>
      <w:r w:rsidR="00F65519">
        <w:rPr>
          <w:lang w:val="en-GB"/>
        </w:rPr>
        <w:t>In our view,</w:t>
      </w:r>
      <w:r>
        <w:rPr>
          <w:lang w:val="en-GB"/>
        </w:rPr>
        <w:t xml:space="preserve"> there is no need to define a new TDD pattern for ATG Rel-19 CA enhancement,</w:t>
      </w:r>
      <w:r w:rsidR="00F65519">
        <w:rPr>
          <w:lang w:val="en-GB"/>
        </w:rPr>
        <w:t xml:space="preserve"> </w:t>
      </w:r>
      <w:r>
        <w:rPr>
          <w:lang w:val="en-GB"/>
        </w:rPr>
        <w:t xml:space="preserve">and </w:t>
      </w:r>
      <w:r w:rsidR="00F65519">
        <w:rPr>
          <w:lang w:val="en-GB"/>
        </w:rPr>
        <w:t xml:space="preserve">the TDD pattern of </w:t>
      </w:r>
      <w:proofErr w:type="spellStart"/>
      <w:r w:rsidR="00F65519">
        <w:rPr>
          <w:lang w:val="en-GB"/>
        </w:rPr>
        <w:t>SCell</w:t>
      </w:r>
      <w:proofErr w:type="spellEnd"/>
      <w:r w:rsidR="00F65519">
        <w:rPr>
          <w:lang w:val="en-GB"/>
        </w:rPr>
        <w:t xml:space="preserve"> is able to use</w:t>
      </w:r>
      <w:r>
        <w:rPr>
          <w:lang w:val="en-GB"/>
        </w:rPr>
        <w:t xml:space="preserve"> the legacy that is</w:t>
      </w:r>
      <w:r w:rsidR="00F65519">
        <w:rPr>
          <w:lang w:val="en-GB"/>
        </w:rPr>
        <w:t xml:space="preserve"> the same</w:t>
      </w:r>
      <w:r w:rsidR="00FC43B1">
        <w:rPr>
          <w:lang w:val="en-GB"/>
        </w:rPr>
        <w:t xml:space="preserve"> </w:t>
      </w:r>
      <w:r w:rsidR="00FC43B1">
        <w:rPr>
          <w:rFonts w:hint="eastAsia"/>
          <w:lang w:val="en-GB"/>
        </w:rPr>
        <w:t>TDD</w:t>
      </w:r>
      <w:r w:rsidR="00F65519">
        <w:rPr>
          <w:lang w:val="en-GB"/>
        </w:rPr>
        <w:t xml:space="preserve"> pattern as the </w:t>
      </w:r>
      <w:proofErr w:type="spellStart"/>
      <w:r w:rsidR="00F65519">
        <w:rPr>
          <w:lang w:val="en-GB"/>
        </w:rPr>
        <w:t>PCell</w:t>
      </w:r>
      <w:proofErr w:type="spellEnd"/>
      <w:r w:rsidR="00F65519">
        <w:rPr>
          <w:lang w:val="en-GB"/>
        </w:rPr>
        <w:t>.</w:t>
      </w:r>
    </w:p>
    <w:p w14:paraId="39182936" w14:textId="7CB30E1B" w:rsidR="00D8069E" w:rsidRDefault="00003528" w:rsidP="00576626">
      <w:pPr>
        <w:rPr>
          <w:b/>
          <w:lang w:val="en-GB"/>
        </w:rPr>
      </w:pPr>
      <w:bookmarkStart w:id="1" w:name="OLE_LINK28"/>
      <w:bookmarkStart w:id="2" w:name="OLE_LINK29"/>
      <w:r>
        <w:rPr>
          <w:rFonts w:hint="eastAsia"/>
          <w:b/>
          <w:lang w:val="en-GB"/>
        </w:rPr>
        <w:t>P</w:t>
      </w:r>
      <w:r>
        <w:rPr>
          <w:b/>
          <w:lang w:val="en-GB"/>
        </w:rPr>
        <w:t xml:space="preserve">roposal </w:t>
      </w:r>
      <w:r w:rsidR="00EB46E0">
        <w:rPr>
          <w:b/>
          <w:lang w:val="en-GB"/>
        </w:rPr>
        <w:t>2</w:t>
      </w:r>
      <w:r>
        <w:rPr>
          <w:rFonts w:hint="eastAsia"/>
          <w:b/>
          <w:lang w:val="en-GB"/>
        </w:rPr>
        <w:t>:</w:t>
      </w:r>
      <w:r>
        <w:rPr>
          <w:b/>
          <w:lang w:val="en-GB"/>
        </w:rPr>
        <w:t xml:space="preserve"> </w:t>
      </w:r>
      <w:r w:rsidR="00BD120B">
        <w:rPr>
          <w:b/>
          <w:lang w:val="en-GB"/>
        </w:rPr>
        <w:t xml:space="preserve">The </w:t>
      </w:r>
      <w:r w:rsidR="00F4582C" w:rsidRPr="00F4582C">
        <w:rPr>
          <w:b/>
          <w:lang w:val="en-GB"/>
        </w:rPr>
        <w:t xml:space="preserve">TDD pattern of </w:t>
      </w:r>
      <w:proofErr w:type="spellStart"/>
      <w:r w:rsidR="00F4582C" w:rsidRPr="00F4582C">
        <w:rPr>
          <w:b/>
          <w:lang w:val="en-GB"/>
        </w:rPr>
        <w:t>SCell</w:t>
      </w:r>
      <w:proofErr w:type="spellEnd"/>
      <w:r w:rsidR="00F4582C" w:rsidRPr="00F4582C">
        <w:rPr>
          <w:b/>
          <w:lang w:val="en-GB"/>
        </w:rPr>
        <w:t xml:space="preserve"> is able to use the legacy that is </w:t>
      </w:r>
      <w:r w:rsidR="00934E57">
        <w:rPr>
          <w:b/>
          <w:lang w:val="en-GB"/>
        </w:rPr>
        <w:t xml:space="preserve">the </w:t>
      </w:r>
      <w:r w:rsidR="00F4582C" w:rsidRPr="00F4582C">
        <w:rPr>
          <w:b/>
          <w:lang w:val="en-GB"/>
        </w:rPr>
        <w:t xml:space="preserve">same pattern as the </w:t>
      </w:r>
      <w:proofErr w:type="spellStart"/>
      <w:r w:rsidR="00F4582C" w:rsidRPr="00F4582C">
        <w:rPr>
          <w:b/>
          <w:lang w:val="en-GB"/>
        </w:rPr>
        <w:t>PCell</w:t>
      </w:r>
      <w:proofErr w:type="spellEnd"/>
      <w:r w:rsidR="00F4582C" w:rsidRPr="00F4582C">
        <w:rPr>
          <w:b/>
          <w:lang w:val="en-GB"/>
        </w:rPr>
        <w:t>.</w:t>
      </w:r>
    </w:p>
    <w:bookmarkEnd w:id="1"/>
    <w:bookmarkEnd w:id="2"/>
    <w:p w14:paraId="544FFC2C" w14:textId="1B8A1833" w:rsidR="00A67978" w:rsidRDefault="00A67978" w:rsidP="0011701B">
      <w:pPr>
        <w:rPr>
          <w:b/>
          <w:lang w:val="en-GB"/>
        </w:rPr>
      </w:pPr>
    </w:p>
    <w:p w14:paraId="1BCF2BCE" w14:textId="5052AE63" w:rsidR="00A67978" w:rsidRDefault="00A67978" w:rsidP="00A67978">
      <w:pPr>
        <w:pStyle w:val="2"/>
        <w:rPr>
          <w:b/>
          <w:bCs/>
          <w:lang w:val="en-GB"/>
        </w:rPr>
      </w:pPr>
      <w:r w:rsidRPr="00A67978">
        <w:rPr>
          <w:b/>
          <w:bCs/>
          <w:lang w:val="en-GB"/>
        </w:rPr>
        <w:t>Test scope</w:t>
      </w:r>
    </w:p>
    <w:p w14:paraId="0EF8FA56" w14:textId="75719940" w:rsidR="00A4131C" w:rsidRDefault="00A4131C" w:rsidP="00A4131C">
      <w:pPr>
        <w:rPr>
          <w:lang w:val="en-GB"/>
        </w:rPr>
      </w:pPr>
      <w:r>
        <w:rPr>
          <w:lang w:val="en-GB"/>
        </w:rPr>
        <w:t xml:space="preserve">In the last meeting, the companies provided their views on which test cases the Rel-19 ATG is needed for. The following is the summary captured from </w:t>
      </w:r>
      <w:proofErr w:type="gramStart"/>
      <w:r>
        <w:rPr>
          <w:lang w:val="en-GB"/>
        </w:rPr>
        <w:t>WF[</w:t>
      </w:r>
      <w:proofErr w:type="gramEnd"/>
      <w:r>
        <w:rPr>
          <w:lang w:val="en-GB"/>
        </w:rPr>
        <w:t>1].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60"/>
      </w:tblGrid>
      <w:tr w:rsidR="00A4131C" w14:paraId="6C199D99" w14:textId="77777777" w:rsidTr="00A4131C">
        <w:tc>
          <w:tcPr>
            <w:tcW w:w="9560" w:type="dxa"/>
          </w:tcPr>
          <w:p w14:paraId="0151313F" w14:textId="77777777" w:rsidR="00A4131C" w:rsidRDefault="00A4131C" w:rsidP="00A4131C">
            <w:pPr>
              <w:spacing w:line="240" w:lineRule="auto"/>
              <w:rPr>
                <w:b/>
                <w:snapToGrid/>
                <w:sz w:val="20"/>
                <w:szCs w:val="20"/>
                <w:u w:val="single"/>
              </w:rPr>
            </w:pPr>
            <w:r>
              <w:rPr>
                <w:b/>
                <w:u w:val="single"/>
              </w:rPr>
              <w:t>Issue 2-1-4: Test scope</w:t>
            </w:r>
          </w:p>
          <w:p w14:paraId="22DAE753" w14:textId="77777777" w:rsidR="00A4131C" w:rsidRDefault="00A4131C" w:rsidP="00A4131C">
            <w:pPr>
              <w:spacing w:line="240" w:lineRule="auto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>FFS based on following summary:</w:t>
            </w:r>
          </w:p>
          <w:p w14:paraId="42E91FCA" w14:textId="77777777" w:rsidR="00A4131C" w:rsidRDefault="00A4131C" w:rsidP="00A4131C">
            <w:pPr>
              <w:pStyle w:val="af5"/>
              <w:widowControl/>
              <w:numPr>
                <w:ilvl w:val="1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440" w:firstLineChars="0"/>
              <w:jc w:val="left"/>
              <w:rPr>
                <w:szCs w:val="24"/>
                <w:lang w:val="en-GB"/>
              </w:rPr>
            </w:pPr>
            <w:r>
              <w:rPr>
                <w:szCs w:val="24"/>
              </w:rPr>
              <w:t>In RAN4#115, following test cases supported by no less than 5 companies</w:t>
            </w:r>
          </w:p>
          <w:p w14:paraId="0475560D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bCs/>
              </w:rPr>
              <w:t>Interruptions during measurements on deactivated NR SCC in FR1</w:t>
            </w:r>
          </w:p>
          <w:p w14:paraId="2472DB6F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Interruption requirement at SRS antenna port switching with 1 SRS symbol in a slot</w:t>
            </w:r>
          </w:p>
          <w:p w14:paraId="6558F954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Interruption requirement at SRS antenna port switching with more than 1 SRS symbol in a slot</w:t>
            </w:r>
          </w:p>
          <w:p w14:paraId="2161FAB6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Activation and deactivation of known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in FR1 in non-DRX for 160 </w:t>
            </w:r>
            <w:proofErr w:type="spellStart"/>
            <w:r>
              <w:rPr>
                <w:szCs w:val="24"/>
              </w:rPr>
              <w:t>ms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measurement cycle (together with interruption requirement verification)</w:t>
            </w:r>
          </w:p>
          <w:p w14:paraId="46DBE0DF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lastRenderedPageBreak/>
              <w:t>SCell</w:t>
            </w:r>
            <w:proofErr w:type="spellEnd"/>
            <w:r>
              <w:rPr>
                <w:szCs w:val="24"/>
              </w:rPr>
              <w:t xml:space="preserve"> Activation and deactivation of known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in FR1 in non-DRX for 640 </w:t>
            </w:r>
            <w:proofErr w:type="spellStart"/>
            <w:r>
              <w:rPr>
                <w:szCs w:val="24"/>
              </w:rPr>
              <w:t>ms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measurement cycle (together with interruption requirement verification)</w:t>
            </w:r>
          </w:p>
          <w:p w14:paraId="7C4EB329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Activation and deactivation of unknown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in FR1 in non-DRX (together with interruption requirement verification) </w:t>
            </w:r>
          </w:p>
          <w:p w14:paraId="723C182A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Direct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activation at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addition of known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in FR1 (together with interruption requirement verification)</w:t>
            </w:r>
          </w:p>
          <w:p w14:paraId="0677EF3C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Fast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Activation of known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in FR1 in non-DRX for 160 </w:t>
            </w:r>
            <w:proofErr w:type="spellStart"/>
            <w:r>
              <w:rPr>
                <w:szCs w:val="24"/>
              </w:rPr>
              <w:t>ms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measurement cycle (together with interruption requirement verification)</w:t>
            </w:r>
          </w:p>
          <w:p w14:paraId="42217A88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Fast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Activation of known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in FR1 in non-DRX for 640 </w:t>
            </w:r>
            <w:proofErr w:type="spellStart"/>
            <w:r>
              <w:rPr>
                <w:szCs w:val="24"/>
              </w:rPr>
              <w:t>ms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measurement cycle (together with interruption requirement verification)</w:t>
            </w:r>
          </w:p>
          <w:p w14:paraId="196693EB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Activation of unknown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with valid L3 measurement results in FR1 in non-DRX for 160 </w:t>
            </w:r>
            <w:proofErr w:type="spellStart"/>
            <w:r>
              <w:rPr>
                <w:szCs w:val="24"/>
              </w:rPr>
              <w:t>ms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measurement cycle (together with interruption requirement verification)</w:t>
            </w:r>
          </w:p>
          <w:p w14:paraId="0F45500D" w14:textId="77777777" w:rsidR="00A4131C" w:rsidRDefault="00A4131C" w:rsidP="00A4131C">
            <w:pPr>
              <w:pStyle w:val="af5"/>
              <w:widowControl/>
              <w:numPr>
                <w:ilvl w:val="1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44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In RAN4#115, no supporting company for following test cases</w:t>
            </w:r>
          </w:p>
          <w:p w14:paraId="711CC69B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Direct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Activation at RRC Resume</w:t>
            </w:r>
          </w:p>
          <w:p w14:paraId="77FC17E0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non-simultaneous Timer based BWP switch delay on multiple CCs</w:t>
            </w:r>
          </w:p>
          <w:p w14:paraId="1D2CD80D" w14:textId="77777777" w:rsidR="00A4131C" w:rsidRDefault="00A4131C" w:rsidP="00A4131C">
            <w:pPr>
              <w:pStyle w:val="af5"/>
              <w:widowControl/>
              <w:numPr>
                <w:ilvl w:val="1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44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In RAN4#115, 1-4 supporting companies for following test cases</w:t>
            </w:r>
          </w:p>
          <w:p w14:paraId="5C691EF2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  <w:lang w:val="en-GB"/>
              </w:rPr>
            </w:pPr>
            <w:r>
              <w:rPr>
                <w:bCs/>
              </w:rPr>
              <w:t xml:space="preserve">Direct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activation at handover with known </w:t>
            </w:r>
            <w:proofErr w:type="spellStart"/>
            <w:r>
              <w:rPr>
                <w:bCs/>
              </w:rPr>
              <w:t>SCell</w:t>
            </w:r>
            <w:proofErr w:type="spellEnd"/>
            <w:r>
              <w:rPr>
                <w:bCs/>
              </w:rPr>
              <w:t xml:space="preserve"> in FR1</w:t>
            </w:r>
          </w:p>
          <w:p w14:paraId="47D51AE8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TRS based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Activation of SSB-less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in FR1 inter-band CA in non-DRX</w:t>
            </w:r>
          </w:p>
          <w:p w14:paraId="55760CD3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Inter-band SSB-less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Activation based on A-TRS</w:t>
            </w:r>
          </w:p>
          <w:p w14:paraId="2CD6CCA0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Beam Failure Detection and Link Recovery Test for FR1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configured with CSI-RS-based BFD and SSB-based LR in non-DRX mode for ATG</w:t>
            </w:r>
          </w:p>
          <w:p w14:paraId="4774E506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Beam Failure Detection and Link Recovery Test for FR1 </w:t>
            </w:r>
            <w:proofErr w:type="spellStart"/>
            <w:r>
              <w:rPr>
                <w:szCs w:val="24"/>
              </w:rPr>
              <w:t>PCell</w:t>
            </w:r>
            <w:proofErr w:type="spellEnd"/>
            <w:r>
              <w:rPr>
                <w:szCs w:val="24"/>
              </w:rPr>
              <w:t xml:space="preserve"> configured with CSI-RS-based BFD and LR in non-DRX mode</w:t>
            </w:r>
          </w:p>
          <w:p w14:paraId="6A82FB48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Simultaneous DCI-based and Timer-based Active BWP Switch on multiple CCs</w:t>
            </w:r>
          </w:p>
          <w:p w14:paraId="3DEEECC5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Simultaneous RRC-based Active BWP Switch on multiple CCs</w:t>
            </w:r>
          </w:p>
          <w:p w14:paraId="11FE25D3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dormancy switch</w:t>
            </w:r>
          </w:p>
          <w:p w14:paraId="5DFDC47A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Event triggered reporting on SCC with deactivated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test under non-DRX</w:t>
            </w:r>
          </w:p>
          <w:p w14:paraId="6B675854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Test case for </w:t>
            </w:r>
            <w:proofErr w:type="gramStart"/>
            <w:r>
              <w:rPr>
                <w:szCs w:val="24"/>
              </w:rPr>
              <w:t>Pre-configured</w:t>
            </w:r>
            <w:proofErr w:type="gramEnd"/>
            <w:r>
              <w:rPr>
                <w:szCs w:val="24"/>
              </w:rPr>
              <w:t xml:space="preserve"> measurement gap requirement </w:t>
            </w:r>
          </w:p>
          <w:p w14:paraId="76B490D0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Intra-frequency </w:t>
            </w:r>
            <w:proofErr w:type="gramStart"/>
            <w:r>
              <w:rPr>
                <w:szCs w:val="24"/>
              </w:rPr>
              <w:t>measurement(</w:t>
            </w:r>
            <w:proofErr w:type="gramEnd"/>
            <w:r>
              <w:rPr>
                <w:szCs w:val="24"/>
              </w:rPr>
              <w:t>with scheduling restriction verified as well)</w:t>
            </w:r>
          </w:p>
          <w:p w14:paraId="082476F9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Inter-frequency </w:t>
            </w:r>
            <w:proofErr w:type="gramStart"/>
            <w:r>
              <w:rPr>
                <w:szCs w:val="24"/>
              </w:rPr>
              <w:t>measurement(</w:t>
            </w:r>
            <w:proofErr w:type="gramEnd"/>
            <w:r>
              <w:rPr>
                <w:szCs w:val="24"/>
              </w:rPr>
              <w:t>with scheduling restriction verified as well)</w:t>
            </w:r>
          </w:p>
          <w:p w14:paraId="79F4E839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>L1-RSRP measurement</w:t>
            </w:r>
          </w:p>
          <w:p w14:paraId="437DD4A2" w14:textId="77777777" w:rsid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lastRenderedPageBreak/>
              <w:t>CSI-RS based intra and inter frequency Measurements for event-triggered reporting tests without gap under non-DRX</w:t>
            </w:r>
          </w:p>
          <w:p w14:paraId="0C3F1BC9" w14:textId="6104D2F9" w:rsidR="00A4131C" w:rsidRPr="00A4131C" w:rsidRDefault="00A4131C" w:rsidP="00A4131C">
            <w:pPr>
              <w:pStyle w:val="af5"/>
              <w:widowControl/>
              <w:numPr>
                <w:ilvl w:val="2"/>
                <w:numId w:val="7"/>
              </w:numPr>
              <w:tabs>
                <w:tab w:val="left" w:pos="-420"/>
              </w:tabs>
              <w:autoSpaceDE/>
              <w:adjustRightInd/>
              <w:spacing w:line="240" w:lineRule="auto"/>
              <w:ind w:left="1860" w:firstLineChars="0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The interruption of </w:t>
            </w:r>
            <w:proofErr w:type="spellStart"/>
            <w:r>
              <w:rPr>
                <w:szCs w:val="24"/>
              </w:rPr>
              <w:t>SCell</w:t>
            </w:r>
            <w:proofErr w:type="spellEnd"/>
            <w:r>
              <w:rPr>
                <w:szCs w:val="24"/>
              </w:rPr>
              <w:t xml:space="preserve"> addition/release</w:t>
            </w:r>
          </w:p>
        </w:tc>
      </w:tr>
    </w:tbl>
    <w:p w14:paraId="60216E42" w14:textId="77777777" w:rsidR="0018363A" w:rsidRPr="00EB46E0" w:rsidRDefault="0018363A" w:rsidP="0018363A">
      <w:pPr>
        <w:rPr>
          <w:lang w:val="en-GB"/>
        </w:rPr>
      </w:pPr>
      <w:r>
        <w:rPr>
          <w:lang w:val="en-GB"/>
        </w:rPr>
        <w:lastRenderedPageBreak/>
        <w:t xml:space="preserve">After the last meeting, </w:t>
      </w:r>
      <w:r w:rsidRPr="00EB46E0">
        <w:rPr>
          <w:lang w:val="en-GB"/>
        </w:rPr>
        <w:t xml:space="preserve">several test </w:t>
      </w:r>
      <w:r>
        <w:rPr>
          <w:lang w:val="en-GB"/>
        </w:rPr>
        <w:t>configurations are</w:t>
      </w:r>
      <w:r w:rsidRPr="00EB46E0">
        <w:rPr>
          <w:lang w:val="en-GB"/>
        </w:rPr>
        <w:t xml:space="preserve"> required </w:t>
      </w:r>
      <w:r>
        <w:rPr>
          <w:lang w:val="en-GB"/>
        </w:rPr>
        <w:t xml:space="preserve">for </w:t>
      </w:r>
      <w:r w:rsidRPr="00EB46E0">
        <w:rPr>
          <w:lang w:val="en-GB"/>
        </w:rPr>
        <w:t>further discussion</w:t>
      </w:r>
      <w:r>
        <w:rPr>
          <w:lang w:val="en-GB"/>
        </w:rPr>
        <w:t>. T</w:t>
      </w:r>
      <w:r w:rsidRPr="00EB46E0">
        <w:rPr>
          <w:lang w:val="en-GB"/>
        </w:rPr>
        <w:t>he details are provided below:</w:t>
      </w:r>
    </w:p>
    <w:p w14:paraId="7D8FCE69" w14:textId="48574CCE" w:rsidR="0018363A" w:rsidRPr="0018363A" w:rsidRDefault="0018363A" w:rsidP="0018363A">
      <w:pPr>
        <w:pStyle w:val="af5"/>
        <w:numPr>
          <w:ilvl w:val="3"/>
          <w:numId w:val="3"/>
        </w:numPr>
        <w:ind w:firstLineChars="0"/>
        <w:rPr>
          <w:lang w:val="en-GB"/>
        </w:rPr>
      </w:pPr>
      <w:r w:rsidRPr="0018363A">
        <w:rPr>
          <w:rFonts w:eastAsia="Yu Mincho"/>
          <w:bCs/>
        </w:rPr>
        <w:t xml:space="preserve">Inter-band SSB-less </w:t>
      </w:r>
      <w:proofErr w:type="spellStart"/>
      <w:r w:rsidRPr="0018363A">
        <w:rPr>
          <w:rFonts w:eastAsia="Yu Mincho"/>
          <w:bCs/>
        </w:rPr>
        <w:t>SCell</w:t>
      </w:r>
      <w:proofErr w:type="spellEnd"/>
      <w:r w:rsidRPr="0018363A">
        <w:rPr>
          <w:rFonts w:eastAsia="Yu Mincho"/>
          <w:bCs/>
        </w:rPr>
        <w:t xml:space="preserve"> Activation test case</w:t>
      </w:r>
    </w:p>
    <w:p w14:paraId="10EE9CB1" w14:textId="1FC4B4F0" w:rsidR="0018363A" w:rsidRPr="00EB46E0" w:rsidRDefault="0018363A" w:rsidP="0018363A">
      <w:pPr>
        <w:ind w:left="840"/>
        <w:rPr>
          <w:lang w:val="en-GB"/>
        </w:rPr>
      </w:pPr>
      <w:r w:rsidRPr="00EB46E0">
        <w:rPr>
          <w:lang w:val="en-GB"/>
        </w:rPr>
        <w:t xml:space="preserve">Regarding the Release 19 ATG CA, which introduced the SSB-less </w:t>
      </w:r>
      <w:proofErr w:type="spellStart"/>
      <w:r w:rsidRPr="00EB46E0">
        <w:rPr>
          <w:lang w:val="en-GB"/>
        </w:rPr>
        <w:t>SCell</w:t>
      </w:r>
      <w:proofErr w:type="spellEnd"/>
      <w:r w:rsidRPr="00EB46E0">
        <w:rPr>
          <w:lang w:val="en-GB"/>
        </w:rPr>
        <w:t xml:space="preserve"> activation requirement, the details on how ATG UE with an antenna array in FR1 can achieve this requirement remain unclear or </w:t>
      </w:r>
      <w:r>
        <w:rPr>
          <w:lang w:val="en-GB"/>
        </w:rPr>
        <w:t xml:space="preserve">are </w:t>
      </w:r>
      <w:r w:rsidRPr="00EB46E0">
        <w:rPr>
          <w:lang w:val="en-GB"/>
        </w:rPr>
        <w:t xml:space="preserve">based on the UE implementation. This aspect may impact the validity of SSB-less test cases. In our view, SSB-less </w:t>
      </w:r>
      <w:proofErr w:type="spellStart"/>
      <w:r w:rsidRPr="00EB46E0">
        <w:rPr>
          <w:lang w:val="en-GB"/>
        </w:rPr>
        <w:t>SCell</w:t>
      </w:r>
      <w:proofErr w:type="spellEnd"/>
      <w:r w:rsidRPr="00EB46E0">
        <w:rPr>
          <w:lang w:val="en-GB"/>
        </w:rPr>
        <w:t xml:space="preserve"> activation test cases should be restricted to ATG UE explicitly supporting </w:t>
      </w:r>
      <w:r w:rsidR="003312EC">
        <w:rPr>
          <w:lang w:val="en-GB"/>
        </w:rPr>
        <w:t xml:space="preserve">the </w:t>
      </w:r>
      <w:r w:rsidRPr="00EB46E0">
        <w:rPr>
          <w:lang w:val="en-GB"/>
        </w:rPr>
        <w:t>capability</w:t>
      </w:r>
      <w:r w:rsidR="003312EC">
        <w:rPr>
          <w:lang w:val="en-GB"/>
        </w:rPr>
        <w:t xml:space="preserve"> of case 4</w:t>
      </w:r>
      <w:r w:rsidRPr="00EB46E0">
        <w:rPr>
          <w:lang w:val="en-GB"/>
        </w:rPr>
        <w:t>.</w:t>
      </w:r>
    </w:p>
    <w:p w14:paraId="2CFDE03C" w14:textId="36CAAF1B" w:rsidR="0018363A" w:rsidRDefault="0018363A" w:rsidP="0018363A">
      <w:pPr>
        <w:ind w:left="420" w:firstLine="12"/>
        <w:rPr>
          <w:b/>
          <w:lang w:val="en-GB"/>
        </w:rPr>
      </w:pPr>
      <w:r w:rsidRPr="00EB46E0">
        <w:rPr>
          <w:b/>
          <w:lang w:val="en-GB"/>
        </w:rPr>
        <w:t xml:space="preserve">Proposal </w:t>
      </w:r>
      <w:r>
        <w:rPr>
          <w:b/>
          <w:lang w:val="en-GB"/>
        </w:rPr>
        <w:t>3</w:t>
      </w:r>
      <w:r w:rsidRPr="00EB46E0">
        <w:rPr>
          <w:b/>
          <w:lang w:val="en-GB"/>
        </w:rPr>
        <w:t xml:space="preserve">: Inter-band SSB-less </w:t>
      </w:r>
      <w:proofErr w:type="spellStart"/>
      <w:r w:rsidRPr="00EB46E0">
        <w:rPr>
          <w:b/>
          <w:lang w:val="en-GB"/>
        </w:rPr>
        <w:t>SCell</w:t>
      </w:r>
      <w:proofErr w:type="spellEnd"/>
      <w:r w:rsidRPr="00EB46E0">
        <w:rPr>
          <w:b/>
          <w:lang w:val="en-GB"/>
        </w:rPr>
        <w:t xml:space="preserve"> Activation test c</w:t>
      </w:r>
      <w:r w:rsidRPr="00A4131C">
        <w:rPr>
          <w:b/>
          <w:lang w:val="en-GB"/>
        </w:rPr>
        <w:t>ases should be restricted to</w:t>
      </w:r>
      <w:r w:rsidRPr="00EB46E0">
        <w:rPr>
          <w:b/>
          <w:lang w:val="en-GB"/>
        </w:rPr>
        <w:t xml:space="preserve"> ATG UE explicitly </w:t>
      </w:r>
      <w:r w:rsidR="003312EC" w:rsidRPr="003312EC">
        <w:rPr>
          <w:b/>
          <w:lang w:val="en-GB"/>
        </w:rPr>
        <w:t>supporting the capability of case 4</w:t>
      </w:r>
      <w:r>
        <w:rPr>
          <w:b/>
          <w:lang w:val="en-GB"/>
        </w:rPr>
        <w:t>.</w:t>
      </w:r>
    </w:p>
    <w:p w14:paraId="08C9FA13" w14:textId="2DB8803D" w:rsidR="0018363A" w:rsidRPr="0018363A" w:rsidRDefault="0018363A" w:rsidP="0018363A">
      <w:pPr>
        <w:pStyle w:val="af5"/>
        <w:numPr>
          <w:ilvl w:val="3"/>
          <w:numId w:val="3"/>
        </w:numPr>
        <w:ind w:firstLineChars="0"/>
        <w:rPr>
          <w:bCs/>
          <w:lang w:val="en-GB"/>
        </w:rPr>
      </w:pPr>
      <w:r w:rsidRPr="0018363A">
        <w:rPr>
          <w:bCs/>
          <w:lang w:val="en-GB"/>
        </w:rPr>
        <w:t xml:space="preserve">Test case for </w:t>
      </w:r>
      <w:r w:rsidR="00091004">
        <w:rPr>
          <w:bCs/>
          <w:lang w:val="en-GB"/>
        </w:rPr>
        <w:t xml:space="preserve">the </w:t>
      </w:r>
      <w:proofErr w:type="gramStart"/>
      <w:r w:rsidRPr="0018363A">
        <w:rPr>
          <w:bCs/>
          <w:lang w:val="en-GB"/>
        </w:rPr>
        <w:t>Pre-configured</w:t>
      </w:r>
      <w:proofErr w:type="gramEnd"/>
      <w:r w:rsidRPr="0018363A">
        <w:rPr>
          <w:bCs/>
          <w:lang w:val="en-GB"/>
        </w:rPr>
        <w:t xml:space="preserve"> measurement gap requirement</w:t>
      </w:r>
    </w:p>
    <w:p w14:paraId="28334887" w14:textId="595C88EE" w:rsidR="0018363A" w:rsidRDefault="009A5F78" w:rsidP="0018363A">
      <w:pPr>
        <w:pStyle w:val="af5"/>
        <w:ind w:left="936" w:firstLineChars="0" w:firstLine="0"/>
        <w:rPr>
          <w:bCs/>
          <w:lang w:val="en-GB"/>
        </w:rPr>
      </w:pPr>
      <w:r>
        <w:rPr>
          <w:rFonts w:hint="eastAsia"/>
          <w:bCs/>
          <w:lang w:val="en-GB"/>
        </w:rPr>
        <w:t>The</w:t>
      </w:r>
      <w:r>
        <w:rPr>
          <w:bCs/>
          <w:lang w:val="en-GB"/>
        </w:rPr>
        <w:t xml:space="preserve"> enhancement of Rel-19 ATG is DL CA enhancement, and the pre-configured measurement gap seems to be the Rel-18 requirement. So RAN4 to discussing whether or not to introduce this test case in Rel-19 ATG enhancement.</w:t>
      </w:r>
    </w:p>
    <w:p w14:paraId="584CB6E8" w14:textId="5BA38441" w:rsidR="00651C1B" w:rsidRPr="008636F5" w:rsidRDefault="009A5F78" w:rsidP="0056466B">
      <w:pPr>
        <w:ind w:left="420"/>
        <w:rPr>
          <w:b/>
          <w:lang w:val="en-GB"/>
        </w:rPr>
      </w:pPr>
      <w:r w:rsidRPr="008636F5">
        <w:rPr>
          <w:b/>
          <w:lang w:val="en-GB"/>
        </w:rPr>
        <w:t xml:space="preserve">Proposal 4: RAN4 to discuss whether or </w:t>
      </w:r>
      <w:r w:rsidR="00812BCA">
        <w:rPr>
          <w:b/>
          <w:lang w:val="en-GB"/>
        </w:rPr>
        <w:t xml:space="preserve">not to </w:t>
      </w:r>
      <w:r w:rsidRPr="008636F5">
        <w:rPr>
          <w:b/>
          <w:lang w:val="en-GB"/>
        </w:rPr>
        <w:t>define the test case for pre-configured measurement gap requirement in Rel-19 ATG.</w:t>
      </w:r>
    </w:p>
    <w:p w14:paraId="26D86A16" w14:textId="64D67A51" w:rsidR="0093726F" w:rsidRPr="00B26955" w:rsidRDefault="0093726F" w:rsidP="00FD1206">
      <w:pPr>
        <w:pStyle w:val="1"/>
      </w:pPr>
      <w:r w:rsidRPr="00B26955">
        <w:t>Conclusion</w:t>
      </w:r>
    </w:p>
    <w:p w14:paraId="2C045301" w14:textId="77777777" w:rsidR="00EB46E0" w:rsidRPr="00576626" w:rsidRDefault="00EB46E0" w:rsidP="00EB46E0">
      <w:pPr>
        <w:rPr>
          <w:b/>
        </w:rPr>
      </w:pPr>
      <w:r w:rsidRPr="00576626">
        <w:rPr>
          <w:rFonts w:hint="eastAsia"/>
          <w:b/>
          <w:lang w:val="en-GB"/>
        </w:rPr>
        <w:t>P</w:t>
      </w:r>
      <w:r w:rsidRPr="00576626">
        <w:rPr>
          <w:b/>
          <w:lang w:val="en-GB"/>
        </w:rPr>
        <w:t xml:space="preserve">roposal </w:t>
      </w:r>
      <w:r>
        <w:rPr>
          <w:b/>
          <w:lang w:val="en-GB"/>
        </w:rPr>
        <w:t>1</w:t>
      </w:r>
      <w:r w:rsidRPr="00576626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Pr="00651C1B">
        <w:rPr>
          <w:b/>
          <w:lang w:val="en-GB"/>
        </w:rPr>
        <w:t>UE is required to be tested in one of the supported test configurations randomly.</w:t>
      </w:r>
    </w:p>
    <w:p w14:paraId="1E622495" w14:textId="41D2D416" w:rsidR="00EB46E0" w:rsidRDefault="00EB46E0" w:rsidP="00EB46E0">
      <w:pPr>
        <w:rPr>
          <w:b/>
          <w:lang w:val="en-GB"/>
        </w:rPr>
      </w:pPr>
      <w:r>
        <w:rPr>
          <w:rFonts w:hint="eastAsia"/>
          <w:b/>
          <w:lang w:val="en-GB"/>
        </w:rPr>
        <w:t>P</w:t>
      </w:r>
      <w:r>
        <w:rPr>
          <w:b/>
          <w:lang w:val="en-GB"/>
        </w:rPr>
        <w:t>roposal 2</w:t>
      </w:r>
      <w:r>
        <w:rPr>
          <w:rFonts w:hint="eastAsia"/>
          <w:b/>
          <w:lang w:val="en-GB"/>
        </w:rPr>
        <w:t>:</w:t>
      </w:r>
      <w:r>
        <w:rPr>
          <w:b/>
          <w:lang w:val="en-GB"/>
        </w:rPr>
        <w:t xml:space="preserve"> </w:t>
      </w:r>
      <w:r w:rsidR="00751C07">
        <w:rPr>
          <w:b/>
          <w:lang w:val="en-GB"/>
        </w:rPr>
        <w:t xml:space="preserve">The </w:t>
      </w:r>
      <w:r w:rsidR="00751C07" w:rsidRPr="00F4582C">
        <w:rPr>
          <w:b/>
          <w:lang w:val="en-GB"/>
        </w:rPr>
        <w:t xml:space="preserve">TDD pattern of </w:t>
      </w:r>
      <w:proofErr w:type="spellStart"/>
      <w:r w:rsidR="00751C07" w:rsidRPr="00F4582C">
        <w:rPr>
          <w:b/>
          <w:lang w:val="en-GB"/>
        </w:rPr>
        <w:t>SCell</w:t>
      </w:r>
      <w:proofErr w:type="spellEnd"/>
      <w:r w:rsidR="00751C07" w:rsidRPr="00F4582C">
        <w:rPr>
          <w:b/>
          <w:lang w:val="en-GB"/>
        </w:rPr>
        <w:t xml:space="preserve"> is able to use the legacy that is </w:t>
      </w:r>
      <w:r w:rsidR="00751C07">
        <w:rPr>
          <w:b/>
          <w:lang w:val="en-GB"/>
        </w:rPr>
        <w:t xml:space="preserve">the </w:t>
      </w:r>
      <w:r w:rsidR="00751C07" w:rsidRPr="00F4582C">
        <w:rPr>
          <w:b/>
          <w:lang w:val="en-GB"/>
        </w:rPr>
        <w:t xml:space="preserve">same pattern as the </w:t>
      </w:r>
      <w:proofErr w:type="spellStart"/>
      <w:r w:rsidR="00751C07" w:rsidRPr="00F4582C">
        <w:rPr>
          <w:b/>
          <w:lang w:val="en-GB"/>
        </w:rPr>
        <w:t>PCell</w:t>
      </w:r>
      <w:proofErr w:type="spellEnd"/>
      <w:r w:rsidR="00751C07" w:rsidRPr="00F4582C">
        <w:rPr>
          <w:b/>
          <w:lang w:val="en-GB"/>
        </w:rPr>
        <w:t>.</w:t>
      </w:r>
    </w:p>
    <w:p w14:paraId="45559345" w14:textId="16D5903F" w:rsidR="00EB46E0" w:rsidRPr="00D931D3" w:rsidRDefault="00EB46E0" w:rsidP="00EB46E0">
      <w:pPr>
        <w:rPr>
          <w:b/>
          <w:lang w:val="en-GB"/>
        </w:rPr>
      </w:pPr>
      <w:r w:rsidRPr="00D931D3">
        <w:rPr>
          <w:rFonts w:hint="eastAsia"/>
          <w:b/>
          <w:lang w:val="en-GB"/>
        </w:rPr>
        <w:t>P</w:t>
      </w:r>
      <w:r w:rsidRPr="00D931D3">
        <w:rPr>
          <w:b/>
          <w:lang w:val="en-GB"/>
        </w:rPr>
        <w:t xml:space="preserve">roposal </w:t>
      </w:r>
      <w:r>
        <w:rPr>
          <w:b/>
          <w:lang w:val="en-GB"/>
        </w:rPr>
        <w:t>3</w:t>
      </w:r>
      <w:r w:rsidRPr="00D931D3">
        <w:rPr>
          <w:b/>
          <w:lang w:val="en-GB"/>
        </w:rPr>
        <w:t xml:space="preserve">: </w:t>
      </w:r>
      <w:r w:rsidR="008A4025" w:rsidRPr="00EB46E0">
        <w:rPr>
          <w:b/>
          <w:lang w:val="en-GB"/>
        </w:rPr>
        <w:t xml:space="preserve">Inter-band SSB-less </w:t>
      </w:r>
      <w:proofErr w:type="spellStart"/>
      <w:r w:rsidR="008A4025" w:rsidRPr="00EB46E0">
        <w:rPr>
          <w:b/>
          <w:lang w:val="en-GB"/>
        </w:rPr>
        <w:t>SCell</w:t>
      </w:r>
      <w:proofErr w:type="spellEnd"/>
      <w:r w:rsidR="008A4025" w:rsidRPr="00EB46E0">
        <w:rPr>
          <w:b/>
          <w:lang w:val="en-GB"/>
        </w:rPr>
        <w:t xml:space="preserve"> Activation test c</w:t>
      </w:r>
      <w:r w:rsidR="008A4025" w:rsidRPr="00A4131C">
        <w:rPr>
          <w:b/>
          <w:lang w:val="en-GB"/>
        </w:rPr>
        <w:t>ases should be restricted to</w:t>
      </w:r>
      <w:r w:rsidR="008A4025" w:rsidRPr="00EB46E0">
        <w:rPr>
          <w:b/>
          <w:lang w:val="en-GB"/>
        </w:rPr>
        <w:t xml:space="preserve"> ATG UE explicitly </w:t>
      </w:r>
      <w:r w:rsidR="008A4025" w:rsidRPr="003312EC">
        <w:rPr>
          <w:b/>
          <w:lang w:val="en-GB"/>
        </w:rPr>
        <w:t>supporting the capability of case 4</w:t>
      </w:r>
      <w:r w:rsidR="008A4025">
        <w:rPr>
          <w:b/>
          <w:lang w:val="en-GB"/>
        </w:rPr>
        <w:t>.</w:t>
      </w:r>
    </w:p>
    <w:p w14:paraId="03CF5DFE" w14:textId="6405C8EF" w:rsidR="00EB46E0" w:rsidRPr="00EB46E0" w:rsidRDefault="00EB46E0" w:rsidP="009E7606">
      <w:pPr>
        <w:rPr>
          <w:b/>
          <w:lang w:val="en-GB"/>
        </w:rPr>
      </w:pPr>
      <w:r w:rsidRPr="00EB46E0">
        <w:rPr>
          <w:b/>
          <w:lang w:val="en-GB"/>
        </w:rPr>
        <w:t xml:space="preserve">Proposal 4: </w:t>
      </w:r>
      <w:r w:rsidR="008A4025" w:rsidRPr="008636F5">
        <w:rPr>
          <w:b/>
          <w:lang w:val="en-GB"/>
        </w:rPr>
        <w:t xml:space="preserve">RAN4 to discuss whether or </w:t>
      </w:r>
      <w:r w:rsidR="008A4025">
        <w:rPr>
          <w:b/>
          <w:lang w:val="en-GB"/>
        </w:rPr>
        <w:t xml:space="preserve">not to </w:t>
      </w:r>
      <w:r w:rsidR="008A4025" w:rsidRPr="008636F5">
        <w:rPr>
          <w:b/>
          <w:lang w:val="en-GB"/>
        </w:rPr>
        <w:t>define the test case for pre-configured measurement gap requirement in Rel-19 ATG.</w:t>
      </w:r>
    </w:p>
    <w:p w14:paraId="551D5B1A" w14:textId="77777777" w:rsidR="0093726F" w:rsidRPr="00F82993" w:rsidRDefault="0093726F" w:rsidP="00FD1206">
      <w:pPr>
        <w:pStyle w:val="1"/>
      </w:pPr>
      <w:r w:rsidRPr="00B26955">
        <w:t>Reference</w:t>
      </w:r>
      <w:r w:rsidRPr="00F82993">
        <w:t>s</w:t>
      </w:r>
    </w:p>
    <w:p w14:paraId="3F035660" w14:textId="31B7049F" w:rsidR="00C63471" w:rsidRPr="00C63471" w:rsidRDefault="00303BA9" w:rsidP="000B27CF">
      <w:pPr>
        <w:tabs>
          <w:tab w:val="left" w:pos="1985"/>
        </w:tabs>
      </w:pPr>
      <w:bookmarkStart w:id="3" w:name="_Ref174151459"/>
      <w:bookmarkStart w:id="4" w:name="_Ref189809556"/>
      <w:bookmarkStart w:id="5" w:name="_Ref110778841"/>
      <w:r w:rsidRPr="00F82993">
        <w:t xml:space="preserve">[1] </w:t>
      </w:r>
      <w:r w:rsidR="00763B82" w:rsidRPr="00763B82">
        <w:t>R4-</w:t>
      </w:r>
      <w:r w:rsidR="00173559">
        <w:t>25</w:t>
      </w:r>
      <w:r w:rsidR="00173559" w:rsidRPr="00173559">
        <w:t>0</w:t>
      </w:r>
      <w:r w:rsidR="00F04204">
        <w:t>8263</w:t>
      </w:r>
      <w:r w:rsidR="00763B82">
        <w:t xml:space="preserve"> </w:t>
      </w:r>
      <w:r w:rsidR="00763B82" w:rsidRPr="00763B82">
        <w:t xml:space="preserve">WF on RRM requirements for </w:t>
      </w:r>
      <w:proofErr w:type="spellStart"/>
      <w:r w:rsidR="00763B82" w:rsidRPr="00763B82">
        <w:t>NR_ATG_enh</w:t>
      </w:r>
      <w:bookmarkEnd w:id="3"/>
      <w:bookmarkEnd w:id="4"/>
      <w:bookmarkEnd w:id="5"/>
      <w:proofErr w:type="spellEnd"/>
    </w:p>
    <w:sectPr w:rsidR="00C63471" w:rsidRPr="00C63471" w:rsidSect="00A52F6E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2" w:right="1196" w:bottom="1140" w:left="1140" w:header="850" w:footer="346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C58D4" w14:textId="77777777" w:rsidR="00AA11E7" w:rsidRDefault="00AA11E7">
      <w:r>
        <w:separator/>
      </w:r>
    </w:p>
  </w:endnote>
  <w:endnote w:type="continuationSeparator" w:id="0">
    <w:p w14:paraId="4F0486CA" w14:textId="77777777" w:rsidR="00AA11E7" w:rsidRDefault="00AA1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0C55E" w14:textId="77777777" w:rsidR="005B71F0" w:rsidRDefault="005B71F0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5776" w14:textId="098A1BAD" w:rsidR="005B71F0" w:rsidRPr="00515F71" w:rsidRDefault="00515F71" w:rsidP="00515F71">
    <w:pPr>
      <w:autoSpaceDE/>
      <w:autoSpaceDN/>
      <w:adjustRightInd/>
      <w:jc w:val="center"/>
      <w:rPr>
        <w:rFonts w:ascii="Arial" w:eastAsia="MS Mincho" w:hAnsi="Arial"/>
        <w:b/>
        <w:i/>
        <w:noProof/>
        <w:snapToGrid/>
        <w:sz w:val="18"/>
        <w:szCs w:val="20"/>
        <w:lang w:eastAsia="en-US"/>
      </w:rPr>
    </w:pP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begin"/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instrText xml:space="preserve">PAGE  </w:instrText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separate"/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t>1</w:t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0298B" w14:textId="77777777" w:rsidR="005B71F0" w:rsidRDefault="005B71F0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94CD5" w14:textId="77777777" w:rsidR="00AA11E7" w:rsidRDefault="00AA11E7">
      <w:r>
        <w:separator/>
      </w:r>
    </w:p>
  </w:footnote>
  <w:footnote w:type="continuationSeparator" w:id="0">
    <w:p w14:paraId="29BA3A0F" w14:textId="77777777" w:rsidR="00AA11E7" w:rsidRDefault="00AA1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04A5" w14:textId="77777777" w:rsidR="005B71F0" w:rsidRDefault="005B71F0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75AAA" w14:textId="77777777" w:rsidR="005B71F0" w:rsidRDefault="005B71F0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3546429"/>
    <w:multiLevelType w:val="multilevel"/>
    <w:tmpl w:val="2B6AEED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1"/>
  </w:num>
  <w:num w:numId="5">
    <w:abstractNumId w:val="1"/>
  </w:num>
  <w:num w:numId="6">
    <w:abstractNumId w:val="2"/>
  </w:num>
  <w:num w:numId="7">
    <w:abstractNumId w:val="1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O3MLMwNbU0MjM2NzBR0lEKTi0uzszPAykwtqgFAG4aZY4tAAAA"/>
  </w:docVars>
  <w:rsids>
    <w:rsidRoot w:val="00D738D3"/>
    <w:rsid w:val="00003528"/>
    <w:rsid w:val="000057B7"/>
    <w:rsid w:val="00005D7E"/>
    <w:rsid w:val="000134FC"/>
    <w:rsid w:val="00023604"/>
    <w:rsid w:val="000309F3"/>
    <w:rsid w:val="00030C71"/>
    <w:rsid w:val="00033727"/>
    <w:rsid w:val="00034CF2"/>
    <w:rsid w:val="00035469"/>
    <w:rsid w:val="00053895"/>
    <w:rsid w:val="00071DD2"/>
    <w:rsid w:val="00086444"/>
    <w:rsid w:val="00091004"/>
    <w:rsid w:val="00091077"/>
    <w:rsid w:val="000A5059"/>
    <w:rsid w:val="000A69BC"/>
    <w:rsid w:val="000A7AE3"/>
    <w:rsid w:val="000A7DD7"/>
    <w:rsid w:val="000B27CF"/>
    <w:rsid w:val="000B3817"/>
    <w:rsid w:val="000C3C5E"/>
    <w:rsid w:val="000D38AE"/>
    <w:rsid w:val="000E26B2"/>
    <w:rsid w:val="000E26F1"/>
    <w:rsid w:val="000E5691"/>
    <w:rsid w:val="000E5708"/>
    <w:rsid w:val="000E62F3"/>
    <w:rsid w:val="000E7448"/>
    <w:rsid w:val="000F4470"/>
    <w:rsid w:val="000F6E73"/>
    <w:rsid w:val="00103483"/>
    <w:rsid w:val="00103ECD"/>
    <w:rsid w:val="001114C1"/>
    <w:rsid w:val="00114CE9"/>
    <w:rsid w:val="0011679E"/>
    <w:rsid w:val="0011701B"/>
    <w:rsid w:val="00120D09"/>
    <w:rsid w:val="00142750"/>
    <w:rsid w:val="00145837"/>
    <w:rsid w:val="001524FF"/>
    <w:rsid w:val="00152B8F"/>
    <w:rsid w:val="00153043"/>
    <w:rsid w:val="001629E5"/>
    <w:rsid w:val="0016467B"/>
    <w:rsid w:val="001670D0"/>
    <w:rsid w:val="00172D86"/>
    <w:rsid w:val="00173559"/>
    <w:rsid w:val="00174492"/>
    <w:rsid w:val="00177DEA"/>
    <w:rsid w:val="0018248A"/>
    <w:rsid w:val="00182E0C"/>
    <w:rsid w:val="0018363A"/>
    <w:rsid w:val="001878D2"/>
    <w:rsid w:val="001915D8"/>
    <w:rsid w:val="001942DC"/>
    <w:rsid w:val="001968BB"/>
    <w:rsid w:val="001B08A6"/>
    <w:rsid w:val="001B0EC7"/>
    <w:rsid w:val="001B279F"/>
    <w:rsid w:val="001B7B72"/>
    <w:rsid w:val="001C3A06"/>
    <w:rsid w:val="001C683D"/>
    <w:rsid w:val="001E1FB7"/>
    <w:rsid w:val="001F6009"/>
    <w:rsid w:val="00201844"/>
    <w:rsid w:val="0020372D"/>
    <w:rsid w:val="002076CA"/>
    <w:rsid w:val="00226DFD"/>
    <w:rsid w:val="002275EF"/>
    <w:rsid w:val="002352E9"/>
    <w:rsid w:val="00250EB8"/>
    <w:rsid w:val="002612DA"/>
    <w:rsid w:val="00264CCF"/>
    <w:rsid w:val="00267D8C"/>
    <w:rsid w:val="00272999"/>
    <w:rsid w:val="00274DD3"/>
    <w:rsid w:val="002836FB"/>
    <w:rsid w:val="00285179"/>
    <w:rsid w:val="00295986"/>
    <w:rsid w:val="0029746F"/>
    <w:rsid w:val="002A6E69"/>
    <w:rsid w:val="002A73F2"/>
    <w:rsid w:val="002A7604"/>
    <w:rsid w:val="002B1EE8"/>
    <w:rsid w:val="002B2539"/>
    <w:rsid w:val="002B7498"/>
    <w:rsid w:val="002C5444"/>
    <w:rsid w:val="002C7CE6"/>
    <w:rsid w:val="002D1FA4"/>
    <w:rsid w:val="002D486C"/>
    <w:rsid w:val="002D5C37"/>
    <w:rsid w:val="002D6EAF"/>
    <w:rsid w:val="002E21DF"/>
    <w:rsid w:val="002E6ADB"/>
    <w:rsid w:val="002F057B"/>
    <w:rsid w:val="002F0B14"/>
    <w:rsid w:val="002F7653"/>
    <w:rsid w:val="0030102B"/>
    <w:rsid w:val="00302ED1"/>
    <w:rsid w:val="00303BA9"/>
    <w:rsid w:val="00304C1A"/>
    <w:rsid w:val="003055E4"/>
    <w:rsid w:val="00307760"/>
    <w:rsid w:val="00310E4A"/>
    <w:rsid w:val="00322726"/>
    <w:rsid w:val="0032430B"/>
    <w:rsid w:val="00325D2E"/>
    <w:rsid w:val="003307FC"/>
    <w:rsid w:val="003312EC"/>
    <w:rsid w:val="00340531"/>
    <w:rsid w:val="0034114A"/>
    <w:rsid w:val="003416E3"/>
    <w:rsid w:val="0034428F"/>
    <w:rsid w:val="00345DAF"/>
    <w:rsid w:val="00346654"/>
    <w:rsid w:val="003508E5"/>
    <w:rsid w:val="00351AAD"/>
    <w:rsid w:val="00353759"/>
    <w:rsid w:val="00360944"/>
    <w:rsid w:val="003621A6"/>
    <w:rsid w:val="00366B24"/>
    <w:rsid w:val="00380B22"/>
    <w:rsid w:val="00381BB4"/>
    <w:rsid w:val="00381EFB"/>
    <w:rsid w:val="003825A0"/>
    <w:rsid w:val="00383073"/>
    <w:rsid w:val="00386811"/>
    <w:rsid w:val="00386D11"/>
    <w:rsid w:val="00386DA0"/>
    <w:rsid w:val="0039049C"/>
    <w:rsid w:val="003905A9"/>
    <w:rsid w:val="00393E0A"/>
    <w:rsid w:val="003A06CE"/>
    <w:rsid w:val="003B1A6F"/>
    <w:rsid w:val="003B535F"/>
    <w:rsid w:val="003C06A3"/>
    <w:rsid w:val="003D4B4A"/>
    <w:rsid w:val="003E52B9"/>
    <w:rsid w:val="003F0655"/>
    <w:rsid w:val="003F1C59"/>
    <w:rsid w:val="0040525C"/>
    <w:rsid w:val="0040730A"/>
    <w:rsid w:val="00412D04"/>
    <w:rsid w:val="00413920"/>
    <w:rsid w:val="00417C9D"/>
    <w:rsid w:val="00425F62"/>
    <w:rsid w:val="004369D2"/>
    <w:rsid w:val="00437CCB"/>
    <w:rsid w:val="00441374"/>
    <w:rsid w:val="00454A13"/>
    <w:rsid w:val="00454FE9"/>
    <w:rsid w:val="00455606"/>
    <w:rsid w:val="00456EBF"/>
    <w:rsid w:val="004731C1"/>
    <w:rsid w:val="00473C90"/>
    <w:rsid w:val="004744D5"/>
    <w:rsid w:val="004749E1"/>
    <w:rsid w:val="00474B4A"/>
    <w:rsid w:val="004865DF"/>
    <w:rsid w:val="00487CBA"/>
    <w:rsid w:val="004939D0"/>
    <w:rsid w:val="00494692"/>
    <w:rsid w:val="00496B38"/>
    <w:rsid w:val="00497674"/>
    <w:rsid w:val="004A1659"/>
    <w:rsid w:val="004B10C9"/>
    <w:rsid w:val="004C588C"/>
    <w:rsid w:val="004C7ABF"/>
    <w:rsid w:val="004D3166"/>
    <w:rsid w:val="004D7D81"/>
    <w:rsid w:val="004E5E5B"/>
    <w:rsid w:val="004E6BC9"/>
    <w:rsid w:val="004F0725"/>
    <w:rsid w:val="004F39A4"/>
    <w:rsid w:val="004F4CC5"/>
    <w:rsid w:val="0050076A"/>
    <w:rsid w:val="00500DBB"/>
    <w:rsid w:val="005015FA"/>
    <w:rsid w:val="0050197F"/>
    <w:rsid w:val="00502010"/>
    <w:rsid w:val="00504A7F"/>
    <w:rsid w:val="005056D1"/>
    <w:rsid w:val="00511D2F"/>
    <w:rsid w:val="00512093"/>
    <w:rsid w:val="00515F71"/>
    <w:rsid w:val="005207F2"/>
    <w:rsid w:val="00522839"/>
    <w:rsid w:val="005312F7"/>
    <w:rsid w:val="005449EE"/>
    <w:rsid w:val="00544DB0"/>
    <w:rsid w:val="0055002C"/>
    <w:rsid w:val="0055195E"/>
    <w:rsid w:val="00557D5D"/>
    <w:rsid w:val="0056363B"/>
    <w:rsid w:val="0056466B"/>
    <w:rsid w:val="00565072"/>
    <w:rsid w:val="00566196"/>
    <w:rsid w:val="00566A37"/>
    <w:rsid w:val="00571BBD"/>
    <w:rsid w:val="00571C43"/>
    <w:rsid w:val="00576626"/>
    <w:rsid w:val="00577411"/>
    <w:rsid w:val="0058138B"/>
    <w:rsid w:val="00581512"/>
    <w:rsid w:val="00594CCE"/>
    <w:rsid w:val="00597504"/>
    <w:rsid w:val="005A195E"/>
    <w:rsid w:val="005A7FF9"/>
    <w:rsid w:val="005B71F0"/>
    <w:rsid w:val="005C1BDB"/>
    <w:rsid w:val="005C4FCC"/>
    <w:rsid w:val="005D4522"/>
    <w:rsid w:val="005E0C71"/>
    <w:rsid w:val="005E69EF"/>
    <w:rsid w:val="005E6A66"/>
    <w:rsid w:val="005E7DF7"/>
    <w:rsid w:val="00601E5F"/>
    <w:rsid w:val="0060221D"/>
    <w:rsid w:val="00603964"/>
    <w:rsid w:val="00610248"/>
    <w:rsid w:val="00613B6A"/>
    <w:rsid w:val="00617138"/>
    <w:rsid w:val="006172AA"/>
    <w:rsid w:val="00634265"/>
    <w:rsid w:val="00634BF0"/>
    <w:rsid w:val="006353FC"/>
    <w:rsid w:val="00637644"/>
    <w:rsid w:val="00640D0E"/>
    <w:rsid w:val="006426E6"/>
    <w:rsid w:val="006514B8"/>
    <w:rsid w:val="00651C1B"/>
    <w:rsid w:val="00670109"/>
    <w:rsid w:val="0067202A"/>
    <w:rsid w:val="00681671"/>
    <w:rsid w:val="00685031"/>
    <w:rsid w:val="00685E95"/>
    <w:rsid w:val="006876A2"/>
    <w:rsid w:val="006876C8"/>
    <w:rsid w:val="00692B8C"/>
    <w:rsid w:val="00693EBC"/>
    <w:rsid w:val="0069459F"/>
    <w:rsid w:val="006947BE"/>
    <w:rsid w:val="006B104E"/>
    <w:rsid w:val="006B4867"/>
    <w:rsid w:val="006B799E"/>
    <w:rsid w:val="006C0DB0"/>
    <w:rsid w:val="006C6B86"/>
    <w:rsid w:val="006D7239"/>
    <w:rsid w:val="006F0545"/>
    <w:rsid w:val="006F0D09"/>
    <w:rsid w:val="006F3DD7"/>
    <w:rsid w:val="00701B0D"/>
    <w:rsid w:val="0070764E"/>
    <w:rsid w:val="0071472E"/>
    <w:rsid w:val="00717F0A"/>
    <w:rsid w:val="0072543E"/>
    <w:rsid w:val="007354CA"/>
    <w:rsid w:val="00746BB5"/>
    <w:rsid w:val="0075012D"/>
    <w:rsid w:val="00751C07"/>
    <w:rsid w:val="007567DD"/>
    <w:rsid w:val="00757F00"/>
    <w:rsid w:val="00763536"/>
    <w:rsid w:val="00763B82"/>
    <w:rsid w:val="00766810"/>
    <w:rsid w:val="00767CBB"/>
    <w:rsid w:val="00771157"/>
    <w:rsid w:val="00775BB5"/>
    <w:rsid w:val="00780144"/>
    <w:rsid w:val="007914C5"/>
    <w:rsid w:val="007A6E3F"/>
    <w:rsid w:val="007B12E7"/>
    <w:rsid w:val="007B7623"/>
    <w:rsid w:val="007C3794"/>
    <w:rsid w:val="007C5CD2"/>
    <w:rsid w:val="007D3C10"/>
    <w:rsid w:val="007D5521"/>
    <w:rsid w:val="007E07AD"/>
    <w:rsid w:val="007E584E"/>
    <w:rsid w:val="007F1857"/>
    <w:rsid w:val="00802617"/>
    <w:rsid w:val="00802AD0"/>
    <w:rsid w:val="00803047"/>
    <w:rsid w:val="0080509D"/>
    <w:rsid w:val="008060AD"/>
    <w:rsid w:val="00812BCA"/>
    <w:rsid w:val="00816146"/>
    <w:rsid w:val="0082145F"/>
    <w:rsid w:val="0082330E"/>
    <w:rsid w:val="00825B41"/>
    <w:rsid w:val="00826510"/>
    <w:rsid w:val="00830A77"/>
    <w:rsid w:val="00837F01"/>
    <w:rsid w:val="00852519"/>
    <w:rsid w:val="00853838"/>
    <w:rsid w:val="00853E0B"/>
    <w:rsid w:val="00854E7A"/>
    <w:rsid w:val="008636F5"/>
    <w:rsid w:val="00865891"/>
    <w:rsid w:val="00867ECB"/>
    <w:rsid w:val="00872413"/>
    <w:rsid w:val="00882C26"/>
    <w:rsid w:val="00885DB3"/>
    <w:rsid w:val="008870C2"/>
    <w:rsid w:val="008A3E48"/>
    <w:rsid w:val="008A4025"/>
    <w:rsid w:val="008B6C01"/>
    <w:rsid w:val="008C1DBE"/>
    <w:rsid w:val="008C2373"/>
    <w:rsid w:val="008C281E"/>
    <w:rsid w:val="008C2A82"/>
    <w:rsid w:val="008C2C16"/>
    <w:rsid w:val="008C770B"/>
    <w:rsid w:val="008C7782"/>
    <w:rsid w:val="008D2B1F"/>
    <w:rsid w:val="008E0D27"/>
    <w:rsid w:val="008E1DA0"/>
    <w:rsid w:val="008E522D"/>
    <w:rsid w:val="008E75B9"/>
    <w:rsid w:val="008F0402"/>
    <w:rsid w:val="008F2FBF"/>
    <w:rsid w:val="008F5015"/>
    <w:rsid w:val="008F5DE0"/>
    <w:rsid w:val="00911660"/>
    <w:rsid w:val="00914B64"/>
    <w:rsid w:val="0091597A"/>
    <w:rsid w:val="00916510"/>
    <w:rsid w:val="0092536A"/>
    <w:rsid w:val="0092719C"/>
    <w:rsid w:val="00927864"/>
    <w:rsid w:val="00933AD2"/>
    <w:rsid w:val="00934E57"/>
    <w:rsid w:val="0093726F"/>
    <w:rsid w:val="009452DE"/>
    <w:rsid w:val="00945653"/>
    <w:rsid w:val="009547A8"/>
    <w:rsid w:val="009677DC"/>
    <w:rsid w:val="00982818"/>
    <w:rsid w:val="009873BE"/>
    <w:rsid w:val="00994DDD"/>
    <w:rsid w:val="00997AF0"/>
    <w:rsid w:val="00997C42"/>
    <w:rsid w:val="009A5675"/>
    <w:rsid w:val="009A5F78"/>
    <w:rsid w:val="009B3B6F"/>
    <w:rsid w:val="009B6E2A"/>
    <w:rsid w:val="009B6EB6"/>
    <w:rsid w:val="009B7487"/>
    <w:rsid w:val="009C1A82"/>
    <w:rsid w:val="009C5B7B"/>
    <w:rsid w:val="009D4475"/>
    <w:rsid w:val="009D7DAD"/>
    <w:rsid w:val="009E1042"/>
    <w:rsid w:val="009E7606"/>
    <w:rsid w:val="00A016A6"/>
    <w:rsid w:val="00A036C7"/>
    <w:rsid w:val="00A03803"/>
    <w:rsid w:val="00A06DA2"/>
    <w:rsid w:val="00A10A64"/>
    <w:rsid w:val="00A131C6"/>
    <w:rsid w:val="00A139DE"/>
    <w:rsid w:val="00A17590"/>
    <w:rsid w:val="00A3081D"/>
    <w:rsid w:val="00A4131C"/>
    <w:rsid w:val="00A45CCD"/>
    <w:rsid w:val="00A52F6E"/>
    <w:rsid w:val="00A67978"/>
    <w:rsid w:val="00A70602"/>
    <w:rsid w:val="00A71296"/>
    <w:rsid w:val="00A778AE"/>
    <w:rsid w:val="00A84702"/>
    <w:rsid w:val="00A84B46"/>
    <w:rsid w:val="00A910EB"/>
    <w:rsid w:val="00A921F7"/>
    <w:rsid w:val="00AA0A3B"/>
    <w:rsid w:val="00AA11E7"/>
    <w:rsid w:val="00AA6AC6"/>
    <w:rsid w:val="00AB39DF"/>
    <w:rsid w:val="00AC40FF"/>
    <w:rsid w:val="00AC589E"/>
    <w:rsid w:val="00AD3BCF"/>
    <w:rsid w:val="00AD797A"/>
    <w:rsid w:val="00AE021F"/>
    <w:rsid w:val="00AE710D"/>
    <w:rsid w:val="00B00A93"/>
    <w:rsid w:val="00B17CCA"/>
    <w:rsid w:val="00B21647"/>
    <w:rsid w:val="00B2549C"/>
    <w:rsid w:val="00B2574F"/>
    <w:rsid w:val="00B265C5"/>
    <w:rsid w:val="00B26955"/>
    <w:rsid w:val="00B26A35"/>
    <w:rsid w:val="00B333EC"/>
    <w:rsid w:val="00B339FE"/>
    <w:rsid w:val="00B35E65"/>
    <w:rsid w:val="00B401BD"/>
    <w:rsid w:val="00B41E79"/>
    <w:rsid w:val="00B431D7"/>
    <w:rsid w:val="00B4386F"/>
    <w:rsid w:val="00B50ECE"/>
    <w:rsid w:val="00B54C1F"/>
    <w:rsid w:val="00B57BA6"/>
    <w:rsid w:val="00B6046D"/>
    <w:rsid w:val="00B6360C"/>
    <w:rsid w:val="00B65C7C"/>
    <w:rsid w:val="00B67479"/>
    <w:rsid w:val="00B74BA6"/>
    <w:rsid w:val="00B82F33"/>
    <w:rsid w:val="00B83414"/>
    <w:rsid w:val="00B83AD1"/>
    <w:rsid w:val="00B84F89"/>
    <w:rsid w:val="00B85918"/>
    <w:rsid w:val="00B90991"/>
    <w:rsid w:val="00B977EC"/>
    <w:rsid w:val="00BA05F6"/>
    <w:rsid w:val="00BA46B0"/>
    <w:rsid w:val="00BA4895"/>
    <w:rsid w:val="00BA6906"/>
    <w:rsid w:val="00BB170C"/>
    <w:rsid w:val="00BB431E"/>
    <w:rsid w:val="00BC3C4A"/>
    <w:rsid w:val="00BC449E"/>
    <w:rsid w:val="00BC4D08"/>
    <w:rsid w:val="00BC6B4B"/>
    <w:rsid w:val="00BD120B"/>
    <w:rsid w:val="00BD4EE1"/>
    <w:rsid w:val="00BD612D"/>
    <w:rsid w:val="00BE11C7"/>
    <w:rsid w:val="00BE22D8"/>
    <w:rsid w:val="00BE3A73"/>
    <w:rsid w:val="00BE4FC4"/>
    <w:rsid w:val="00BF17CC"/>
    <w:rsid w:val="00C0313B"/>
    <w:rsid w:val="00C0383C"/>
    <w:rsid w:val="00C07D27"/>
    <w:rsid w:val="00C1017D"/>
    <w:rsid w:val="00C10868"/>
    <w:rsid w:val="00C14768"/>
    <w:rsid w:val="00C160E5"/>
    <w:rsid w:val="00C216AC"/>
    <w:rsid w:val="00C24C5B"/>
    <w:rsid w:val="00C27AF6"/>
    <w:rsid w:val="00C31AAE"/>
    <w:rsid w:val="00C36548"/>
    <w:rsid w:val="00C42465"/>
    <w:rsid w:val="00C467DF"/>
    <w:rsid w:val="00C500F1"/>
    <w:rsid w:val="00C53AFA"/>
    <w:rsid w:val="00C541C6"/>
    <w:rsid w:val="00C545AC"/>
    <w:rsid w:val="00C56887"/>
    <w:rsid w:val="00C63471"/>
    <w:rsid w:val="00C72F07"/>
    <w:rsid w:val="00C73DFA"/>
    <w:rsid w:val="00C776A7"/>
    <w:rsid w:val="00C83C3B"/>
    <w:rsid w:val="00C911EF"/>
    <w:rsid w:val="00C94CF7"/>
    <w:rsid w:val="00CA1FC8"/>
    <w:rsid w:val="00CA7310"/>
    <w:rsid w:val="00CB7D60"/>
    <w:rsid w:val="00CC2A75"/>
    <w:rsid w:val="00CD1906"/>
    <w:rsid w:val="00CD1C80"/>
    <w:rsid w:val="00CE04B2"/>
    <w:rsid w:val="00CE31E1"/>
    <w:rsid w:val="00CE4075"/>
    <w:rsid w:val="00CE4774"/>
    <w:rsid w:val="00CE5B0F"/>
    <w:rsid w:val="00CF3E40"/>
    <w:rsid w:val="00CF7063"/>
    <w:rsid w:val="00D0059A"/>
    <w:rsid w:val="00D00658"/>
    <w:rsid w:val="00D0149D"/>
    <w:rsid w:val="00D02A6D"/>
    <w:rsid w:val="00D054AC"/>
    <w:rsid w:val="00D14EBB"/>
    <w:rsid w:val="00D15F06"/>
    <w:rsid w:val="00D16C4C"/>
    <w:rsid w:val="00D2713D"/>
    <w:rsid w:val="00D34032"/>
    <w:rsid w:val="00D34127"/>
    <w:rsid w:val="00D551DD"/>
    <w:rsid w:val="00D63AA3"/>
    <w:rsid w:val="00D738D3"/>
    <w:rsid w:val="00D73E21"/>
    <w:rsid w:val="00D7695E"/>
    <w:rsid w:val="00D8069E"/>
    <w:rsid w:val="00D81E05"/>
    <w:rsid w:val="00D84009"/>
    <w:rsid w:val="00D85D44"/>
    <w:rsid w:val="00D8636E"/>
    <w:rsid w:val="00D87114"/>
    <w:rsid w:val="00D931D3"/>
    <w:rsid w:val="00DA08AD"/>
    <w:rsid w:val="00DA2D2B"/>
    <w:rsid w:val="00DB225C"/>
    <w:rsid w:val="00DB22AB"/>
    <w:rsid w:val="00DB50A7"/>
    <w:rsid w:val="00DB5C2C"/>
    <w:rsid w:val="00DB7847"/>
    <w:rsid w:val="00DB7DDC"/>
    <w:rsid w:val="00DC56EB"/>
    <w:rsid w:val="00DC58A6"/>
    <w:rsid w:val="00DD268A"/>
    <w:rsid w:val="00DD5666"/>
    <w:rsid w:val="00DD6C54"/>
    <w:rsid w:val="00DE713D"/>
    <w:rsid w:val="00DF694C"/>
    <w:rsid w:val="00E03651"/>
    <w:rsid w:val="00E10135"/>
    <w:rsid w:val="00E12495"/>
    <w:rsid w:val="00E13F95"/>
    <w:rsid w:val="00E16574"/>
    <w:rsid w:val="00E234ED"/>
    <w:rsid w:val="00E25673"/>
    <w:rsid w:val="00E306C8"/>
    <w:rsid w:val="00E33AC5"/>
    <w:rsid w:val="00E45C77"/>
    <w:rsid w:val="00E52650"/>
    <w:rsid w:val="00E5797D"/>
    <w:rsid w:val="00E64649"/>
    <w:rsid w:val="00E6506F"/>
    <w:rsid w:val="00E668E3"/>
    <w:rsid w:val="00E6709C"/>
    <w:rsid w:val="00E720E3"/>
    <w:rsid w:val="00E7459E"/>
    <w:rsid w:val="00E81660"/>
    <w:rsid w:val="00E81B65"/>
    <w:rsid w:val="00E85F2A"/>
    <w:rsid w:val="00E87D6C"/>
    <w:rsid w:val="00EA0DD2"/>
    <w:rsid w:val="00EA14FE"/>
    <w:rsid w:val="00EA4EA7"/>
    <w:rsid w:val="00EA6160"/>
    <w:rsid w:val="00EA6DAD"/>
    <w:rsid w:val="00EB0D99"/>
    <w:rsid w:val="00EB12A6"/>
    <w:rsid w:val="00EB46E0"/>
    <w:rsid w:val="00EC35A6"/>
    <w:rsid w:val="00EC3627"/>
    <w:rsid w:val="00EC5E3B"/>
    <w:rsid w:val="00EC6936"/>
    <w:rsid w:val="00ED23B4"/>
    <w:rsid w:val="00ED2E53"/>
    <w:rsid w:val="00ED3F2D"/>
    <w:rsid w:val="00ED4ABF"/>
    <w:rsid w:val="00EE0755"/>
    <w:rsid w:val="00EE2438"/>
    <w:rsid w:val="00EE58DB"/>
    <w:rsid w:val="00EF430C"/>
    <w:rsid w:val="00EF5258"/>
    <w:rsid w:val="00EF672A"/>
    <w:rsid w:val="00F04204"/>
    <w:rsid w:val="00F10902"/>
    <w:rsid w:val="00F152DC"/>
    <w:rsid w:val="00F1684B"/>
    <w:rsid w:val="00F22AAE"/>
    <w:rsid w:val="00F3562B"/>
    <w:rsid w:val="00F378F4"/>
    <w:rsid w:val="00F4582C"/>
    <w:rsid w:val="00F60D1A"/>
    <w:rsid w:val="00F62FCD"/>
    <w:rsid w:val="00F65519"/>
    <w:rsid w:val="00F6735A"/>
    <w:rsid w:val="00F707A5"/>
    <w:rsid w:val="00F732EC"/>
    <w:rsid w:val="00F82993"/>
    <w:rsid w:val="00F8313D"/>
    <w:rsid w:val="00F8335F"/>
    <w:rsid w:val="00F836DA"/>
    <w:rsid w:val="00F839F8"/>
    <w:rsid w:val="00F863F4"/>
    <w:rsid w:val="00F87C29"/>
    <w:rsid w:val="00F90315"/>
    <w:rsid w:val="00F933E1"/>
    <w:rsid w:val="00F94BFA"/>
    <w:rsid w:val="00FA2880"/>
    <w:rsid w:val="00FA35ED"/>
    <w:rsid w:val="00FB35D8"/>
    <w:rsid w:val="00FB603E"/>
    <w:rsid w:val="00FB79A4"/>
    <w:rsid w:val="00FC40D6"/>
    <w:rsid w:val="00FC43B1"/>
    <w:rsid w:val="00FC5175"/>
    <w:rsid w:val="00FD0FE0"/>
    <w:rsid w:val="00FD1206"/>
    <w:rsid w:val="00FD6634"/>
    <w:rsid w:val="00FE32C1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BB819"/>
  <w15:chartTrackingRefBased/>
  <w15:docId w15:val="{970AB990-A097-4974-865A-4F1D869B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751C07"/>
    <w:pPr>
      <w:widowControl w:val="0"/>
      <w:autoSpaceDE w:val="0"/>
      <w:autoSpaceDN w:val="0"/>
      <w:adjustRightInd w:val="0"/>
      <w:spacing w:after="120"/>
      <w:jc w:val="both"/>
    </w:pPr>
    <w:rPr>
      <w:snapToGrid w:val="0"/>
      <w:sz w:val="24"/>
      <w:szCs w:val="21"/>
    </w:rPr>
  </w:style>
  <w:style w:type="paragraph" w:styleId="1">
    <w:name w:val="heading 1"/>
    <w:next w:val="2"/>
    <w:link w:val="10"/>
    <w:qFormat/>
    <w:rsid w:val="00FD1206"/>
    <w:pPr>
      <w:keepNext/>
      <w:numPr>
        <w:numId w:val="2"/>
      </w:numPr>
      <w:pBdr>
        <w:top w:val="single" w:sz="12" w:space="1" w:color="auto"/>
      </w:pBdr>
      <w:spacing w:before="120" w:after="12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Cs w:val="32"/>
    </w:rPr>
  </w:style>
  <w:style w:type="paragraph" w:styleId="4">
    <w:name w:val="heading 4"/>
    <w:basedOn w:val="a1"/>
    <w:next w:val="a1"/>
    <w:link w:val="40"/>
    <w:semiHidden/>
    <w:unhideWhenUsed/>
    <w:qFormat/>
    <w:rsid w:val="00D8069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1"/>
      </w:numPr>
      <w:tabs>
        <w:tab w:val="left" w:pos="-42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1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basedOn w:val="a1"/>
    <w:link w:val="af6"/>
    <w:uiPriority w:val="34"/>
    <w:qFormat/>
    <w:rsid w:val="0075012D"/>
    <w:pPr>
      <w:ind w:firstLineChars="200" w:firstLine="420"/>
    </w:pPr>
  </w:style>
  <w:style w:type="paragraph" w:customStyle="1" w:styleId="3GPPHeader">
    <w:name w:val="3GPP_Header"/>
    <w:basedOn w:val="a1"/>
    <w:rsid w:val="00D738D3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10">
    <w:name w:val="标题 1 字符"/>
    <w:link w:val="1"/>
    <w:rsid w:val="00FD1206"/>
    <w:rPr>
      <w:rFonts w:ascii="Arial" w:eastAsia="黑体" w:hAnsi="Arial"/>
      <w:b/>
      <w:sz w:val="32"/>
      <w:szCs w:val="32"/>
    </w:rPr>
  </w:style>
  <w:style w:type="character" w:styleId="af7">
    <w:name w:val="annotation reference"/>
    <w:basedOn w:val="a2"/>
    <w:uiPriority w:val="99"/>
    <w:semiHidden/>
    <w:unhideWhenUsed/>
    <w:rsid w:val="001915D8"/>
    <w:rPr>
      <w:sz w:val="21"/>
      <w:szCs w:val="21"/>
    </w:rPr>
  </w:style>
  <w:style w:type="paragraph" w:styleId="af8">
    <w:name w:val="annotation text"/>
    <w:basedOn w:val="a1"/>
    <w:link w:val="af9"/>
    <w:uiPriority w:val="99"/>
    <w:semiHidden/>
    <w:unhideWhenUsed/>
    <w:rsid w:val="001915D8"/>
    <w:pPr>
      <w:jc w:val="left"/>
    </w:pPr>
  </w:style>
  <w:style w:type="character" w:customStyle="1" w:styleId="af9">
    <w:name w:val="批注文字 字符"/>
    <w:basedOn w:val="a2"/>
    <w:link w:val="af8"/>
    <w:uiPriority w:val="99"/>
    <w:semiHidden/>
    <w:rsid w:val="001915D8"/>
    <w:rPr>
      <w:snapToGrid w:val="0"/>
      <w:sz w:val="21"/>
      <w:szCs w:val="21"/>
    </w:rPr>
  </w:style>
  <w:style w:type="paragraph" w:styleId="afa">
    <w:name w:val="annotation subject"/>
    <w:basedOn w:val="af8"/>
    <w:next w:val="af8"/>
    <w:link w:val="afb"/>
    <w:semiHidden/>
    <w:unhideWhenUsed/>
    <w:rsid w:val="001915D8"/>
    <w:rPr>
      <w:b/>
      <w:bCs/>
    </w:rPr>
  </w:style>
  <w:style w:type="character" w:customStyle="1" w:styleId="afb">
    <w:name w:val="批注主题 字符"/>
    <w:basedOn w:val="af9"/>
    <w:link w:val="afa"/>
    <w:semiHidden/>
    <w:rsid w:val="001915D8"/>
    <w:rPr>
      <w:b/>
      <w:bCs/>
      <w:snapToGrid w:val="0"/>
      <w:sz w:val="21"/>
      <w:szCs w:val="21"/>
    </w:rPr>
  </w:style>
  <w:style w:type="paragraph" w:styleId="afc">
    <w:name w:val="No Spacing"/>
    <w:uiPriority w:val="1"/>
    <w:qFormat/>
    <w:rsid w:val="008E1DA0"/>
    <w:pPr>
      <w:widowControl w:val="0"/>
      <w:autoSpaceDE w:val="0"/>
      <w:autoSpaceDN w:val="0"/>
      <w:adjustRightInd w:val="0"/>
      <w:jc w:val="both"/>
    </w:pPr>
    <w:rPr>
      <w:snapToGrid w:val="0"/>
      <w:sz w:val="21"/>
      <w:szCs w:val="21"/>
    </w:rPr>
  </w:style>
  <w:style w:type="character" w:customStyle="1" w:styleId="af6">
    <w:name w:val="列表段落 字符"/>
    <w:link w:val="af5"/>
    <w:uiPriority w:val="34"/>
    <w:qFormat/>
    <w:locked/>
    <w:rsid w:val="00F863F4"/>
    <w:rPr>
      <w:snapToGrid w:val="0"/>
      <w:sz w:val="21"/>
      <w:szCs w:val="21"/>
    </w:rPr>
  </w:style>
  <w:style w:type="paragraph" w:customStyle="1" w:styleId="B1">
    <w:name w:val="B1"/>
    <w:basedOn w:val="afd"/>
    <w:link w:val="B1Char"/>
    <w:rsid w:val="00DB7DDC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napToGrid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DB7DDC"/>
    <w:rPr>
      <w:rFonts w:eastAsia="Times New Roman"/>
      <w:lang w:val="en-GB" w:eastAsia="en-GB"/>
    </w:rPr>
  </w:style>
  <w:style w:type="paragraph" w:styleId="afd">
    <w:name w:val="List"/>
    <w:basedOn w:val="a1"/>
    <w:semiHidden/>
    <w:unhideWhenUsed/>
    <w:rsid w:val="00DB7DDC"/>
    <w:pPr>
      <w:ind w:left="200" w:hangingChars="200" w:hanging="200"/>
      <w:contextualSpacing/>
    </w:pPr>
  </w:style>
  <w:style w:type="character" w:customStyle="1" w:styleId="TACChar">
    <w:name w:val="TAC Char"/>
    <w:link w:val="TAC"/>
    <w:qFormat/>
    <w:locked/>
    <w:rsid w:val="00455606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a1"/>
    <w:link w:val="TACChar"/>
    <w:qFormat/>
    <w:rsid w:val="00455606"/>
    <w:pPr>
      <w:keepNext/>
      <w:keepLines/>
      <w:widowControl/>
      <w:overflowPunct w:val="0"/>
      <w:spacing w:after="0"/>
      <w:jc w:val="center"/>
    </w:pPr>
    <w:rPr>
      <w:rFonts w:ascii="Arial" w:eastAsia="Times New Roman" w:hAnsi="Arial" w:cs="Arial"/>
      <w:snapToGrid/>
      <w:sz w:val="18"/>
      <w:szCs w:val="20"/>
      <w:lang w:eastAsia="en-GB"/>
    </w:rPr>
  </w:style>
  <w:style w:type="character" w:customStyle="1" w:styleId="TANChar">
    <w:name w:val="TAN Char"/>
    <w:link w:val="TAN"/>
    <w:qFormat/>
    <w:locked/>
    <w:rsid w:val="00455606"/>
    <w:rPr>
      <w:rFonts w:ascii="Arial" w:eastAsia="Times New Roman" w:hAnsi="Arial" w:cs="Arial"/>
      <w:sz w:val="18"/>
      <w:lang w:eastAsia="en-GB"/>
    </w:rPr>
  </w:style>
  <w:style w:type="paragraph" w:customStyle="1" w:styleId="TAN">
    <w:name w:val="TAN"/>
    <w:basedOn w:val="a1"/>
    <w:link w:val="TANChar"/>
    <w:qFormat/>
    <w:rsid w:val="00455606"/>
    <w:pPr>
      <w:keepNext/>
      <w:keepLines/>
      <w:widowControl/>
      <w:overflowPunct w:val="0"/>
      <w:spacing w:after="0"/>
      <w:ind w:left="851" w:hanging="851"/>
      <w:jc w:val="left"/>
    </w:pPr>
    <w:rPr>
      <w:rFonts w:ascii="Arial" w:eastAsia="Times New Roman" w:hAnsi="Arial" w:cs="Arial"/>
      <w:snapToGrid/>
      <w:sz w:val="18"/>
      <w:szCs w:val="20"/>
      <w:lang w:eastAsia="en-GB"/>
    </w:rPr>
  </w:style>
  <w:style w:type="paragraph" w:customStyle="1" w:styleId="TAH">
    <w:name w:val="TAH"/>
    <w:basedOn w:val="TAC"/>
    <w:link w:val="TAHCar"/>
    <w:qFormat/>
    <w:rsid w:val="00455606"/>
    <w:rPr>
      <w:b/>
    </w:rPr>
  </w:style>
  <w:style w:type="character" w:customStyle="1" w:styleId="TAHCar">
    <w:name w:val="TAH Car"/>
    <w:link w:val="TAH"/>
    <w:qFormat/>
    <w:locked/>
    <w:rsid w:val="00455606"/>
    <w:rPr>
      <w:rFonts w:ascii="Arial" w:eastAsia="Times New Roman" w:hAnsi="Arial" w:cs="Arial"/>
      <w:b/>
      <w:sz w:val="18"/>
      <w:lang w:eastAsia="en-GB"/>
    </w:rPr>
  </w:style>
  <w:style w:type="character" w:customStyle="1" w:styleId="katex-mathml">
    <w:name w:val="katex-mathml"/>
    <w:basedOn w:val="a2"/>
    <w:rsid w:val="005A195E"/>
  </w:style>
  <w:style w:type="character" w:customStyle="1" w:styleId="mord">
    <w:name w:val="mord"/>
    <w:basedOn w:val="a2"/>
    <w:rsid w:val="005A195E"/>
  </w:style>
  <w:style w:type="character" w:customStyle="1" w:styleId="40">
    <w:name w:val="标题 4 字符"/>
    <w:basedOn w:val="a2"/>
    <w:link w:val="4"/>
    <w:semiHidden/>
    <w:rsid w:val="00D8069E"/>
    <w:rPr>
      <w:rFonts w:asciiTheme="majorHAnsi" w:eastAsiaTheme="majorEastAsia" w:hAnsiTheme="majorHAnsi" w:cstheme="majorBidi"/>
      <w:b/>
      <w:bCs/>
      <w:snapToGrid w:val="0"/>
      <w:sz w:val="28"/>
      <w:szCs w:val="28"/>
    </w:rPr>
  </w:style>
  <w:style w:type="character" w:customStyle="1" w:styleId="TALCar">
    <w:name w:val="TAL Car"/>
    <w:link w:val="TAL"/>
    <w:qFormat/>
    <w:locked/>
    <w:rsid w:val="00565072"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1"/>
    <w:link w:val="TALCar"/>
    <w:qFormat/>
    <w:rsid w:val="00565072"/>
    <w:pPr>
      <w:keepNext/>
      <w:keepLines/>
      <w:widowControl/>
      <w:overflowPunct w:val="0"/>
      <w:spacing w:after="0"/>
      <w:jc w:val="left"/>
    </w:pPr>
    <w:rPr>
      <w:rFonts w:ascii="Arial" w:eastAsia="Times New Roman" w:hAnsi="Arial"/>
      <w:snapToGrid/>
      <w:sz w:val="18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565072"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1"/>
    <w:link w:val="THChar"/>
    <w:qFormat/>
    <w:rsid w:val="00565072"/>
    <w:pPr>
      <w:keepNext/>
      <w:keepLines/>
      <w:widowControl/>
      <w:overflowPunct w:val="0"/>
      <w:spacing w:before="60" w:after="180"/>
      <w:jc w:val="center"/>
    </w:pPr>
    <w:rPr>
      <w:rFonts w:ascii="Arial" w:eastAsia="Times New Roman" w:hAnsi="Arial"/>
      <w:b/>
      <w:snapToGrid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1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79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23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7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08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176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2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43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58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92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7B40-4F4B-43A9-8968-F1AE4041B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Discussions on RRM requirements for Rel-19 ATG</vt:lpstr>
    </vt:vector>
  </TitlesOfParts>
  <Company>Huawei Technologies Co., Ltd.</Company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Discussions on RRM requirements for Rel-19 ATG</dc:title>
  <dc:subject/>
  <dc:creator>Huawei</dc:creator>
  <cp:keywords/>
  <dc:description/>
  <cp:lastModifiedBy>Huawei</cp:lastModifiedBy>
  <cp:revision>2</cp:revision>
  <dcterms:created xsi:type="dcterms:W3CDTF">2025-08-15T09:34:00Z</dcterms:created>
  <dcterms:modified xsi:type="dcterms:W3CDTF">2025-08-15T09:34:00Z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88b34e3769ad6f23a4970b49bf2b1d1fcfec1c2df55dcebac868026c556b9709</vt:lpwstr>
  </property>
  <property fmtid="{D5CDD505-2E9C-101B-9397-08002B2CF9AE}" pid="3" name="_2015_ms_pID_725343">
    <vt:lpwstr>(3)xhusY6u2vydzJZAziY4f+iFCB9dlF3mA8k+lsewci42k1OWAgS3/v8n67fR817oEf9UQ3OO2
fMZWcA2x2+vV/XnmYCk3fyJh3149Y7PtRThom4WvRDxRssiR3m7v2lYjfvu7k1/ciTu1BaE6
KlQpnlsVCWm+/wKiIalHuIEHShV8udYU4UjYPec1vluoKT0i/C5qWihz8w99FF/J+R0QmiU2
AJZCBi5MGoelo9o4hf</vt:lpwstr>
  </property>
  <property fmtid="{D5CDD505-2E9C-101B-9397-08002B2CF9AE}" pid="4" name="_2015_ms_pID_7253431">
    <vt:lpwstr>+T+fr7uGDpEFXiwVnriEVQMhIixC7tu6i1fCREz0AYc1J4st6kIbT+
DiH2ABIeTP7+LiF4XMr8w3CaEG+b2RDSjOuxbwc/zhbpgCmjY8oxlWLvD1LBcnZ36GssuUzZ
wmemZdyyBOzFQ35j276AXOv0pl6wBJEFR2N+Mp+mjXWZoD4cwkm/rNub6Q/p84kR0y8+04qt
5uLTClZHNLg1Tc0nPlQhLmxCBwm9zQZHIwaP</vt:lpwstr>
  </property>
  <property fmtid="{D5CDD505-2E9C-101B-9397-08002B2CF9AE}" pid="5" name="_2015_ms_pID_7253432">
    <vt:lpwstr>pQ==</vt:lpwstr>
  </property>
</Properties>
</file>