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8F8B946" w:rsidR="001E0A28" w:rsidRPr="001E0A28"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 xml:space="preserve">3GPP TSG-RAN WG4 Meeting # </w:t>
      </w:r>
      <w:r w:rsidR="00AB4386">
        <w:rPr>
          <w:rFonts w:ascii="Arial" w:eastAsiaTheme="minorEastAsia" w:hAnsi="Arial" w:cs="Arial"/>
          <w:b/>
        </w:rPr>
        <w:t>11</w:t>
      </w:r>
      <w:r w:rsidR="00246A2D">
        <w:rPr>
          <w:rFonts w:ascii="Arial" w:eastAsiaTheme="minorEastAsia" w:hAnsi="Arial" w:cs="Arial"/>
          <w:b/>
        </w:rPr>
        <w:t>6</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BB6C07">
        <w:rPr>
          <w:rFonts w:ascii="Arial" w:eastAsiaTheme="minorEastAsia" w:hAnsi="Arial" w:cs="Arial"/>
          <w:b/>
        </w:rPr>
        <w:t xml:space="preserve">           </w:t>
      </w:r>
      <w:r w:rsidR="00FA16A1">
        <w:rPr>
          <w:rFonts w:ascii="Arial" w:eastAsiaTheme="minorEastAsia" w:hAnsi="Arial" w:cs="Arial"/>
          <w:b/>
        </w:rPr>
        <w:t xml:space="preserve">    </w:t>
      </w:r>
      <w:r w:rsidR="00C3696F">
        <w:rPr>
          <w:rFonts w:ascii="Arial" w:eastAsiaTheme="minorEastAsia" w:hAnsi="Arial" w:cs="Arial"/>
          <w:b/>
        </w:rPr>
        <w:t xml:space="preserve">  </w:t>
      </w:r>
      <w:r w:rsidR="00C3685D" w:rsidRPr="00C3685D">
        <w:rPr>
          <w:rFonts w:ascii="Arial" w:eastAsiaTheme="minorEastAsia" w:hAnsi="Arial" w:cs="Arial"/>
          <w:b/>
        </w:rPr>
        <w:t>R4-2509044</w:t>
      </w:r>
    </w:p>
    <w:p w14:paraId="38576794" w14:textId="77777777" w:rsidR="00246A2D" w:rsidRPr="00246A2D" w:rsidRDefault="00246A2D" w:rsidP="00246A2D">
      <w:pPr>
        <w:pStyle w:val="a5"/>
        <w:jc w:val="both"/>
        <w:rPr>
          <w:rFonts w:eastAsiaTheme="minorEastAsia" w:cs="Arial"/>
          <w:i w:val="0"/>
          <w:noProof w:val="0"/>
          <w:sz w:val="24"/>
          <w:szCs w:val="24"/>
          <w:lang w:val="en-US" w:eastAsia="zh-CN"/>
        </w:rPr>
      </w:pPr>
      <w:r w:rsidRPr="00246A2D">
        <w:rPr>
          <w:rFonts w:eastAsiaTheme="minorEastAsia" w:cs="Arial"/>
          <w:i w:val="0"/>
          <w:noProof w:val="0"/>
          <w:sz w:val="24"/>
          <w:szCs w:val="24"/>
          <w:lang w:val="en-US" w:eastAsia="zh-CN"/>
        </w:rPr>
        <w:t>Bengaluru, India, 25 - 29 August 2025</w:t>
      </w:r>
    </w:p>
    <w:p w14:paraId="2637FD31" w14:textId="77777777" w:rsidR="001E0A28" w:rsidRPr="005600EE" w:rsidRDefault="001E0A28" w:rsidP="001E0A28">
      <w:pPr>
        <w:spacing w:after="120"/>
        <w:ind w:left="1985" w:hanging="1985"/>
        <w:rPr>
          <w:rFonts w:ascii="Arial" w:eastAsia="MS Mincho" w:hAnsi="Arial" w:cs="Arial"/>
          <w:b/>
          <w:sz w:val="22"/>
        </w:rPr>
      </w:pPr>
    </w:p>
    <w:p w14:paraId="282755FA" w14:textId="0C2F5A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6C07">
        <w:rPr>
          <w:rFonts w:ascii="Arial" w:eastAsiaTheme="minorEastAsia" w:hAnsi="Arial" w:cs="Arial"/>
          <w:color w:val="000000"/>
          <w:sz w:val="22"/>
        </w:rPr>
        <w:t>4.</w:t>
      </w:r>
      <w:r w:rsidR="001A6F18">
        <w:rPr>
          <w:rFonts w:ascii="Arial" w:eastAsiaTheme="minorEastAsia" w:hAnsi="Arial" w:cs="Arial"/>
          <w:color w:val="000000"/>
          <w:sz w:val="22"/>
        </w:rPr>
        <w:t>4</w:t>
      </w:r>
      <w:r w:rsidR="00B328A1">
        <w:rPr>
          <w:rFonts w:ascii="Arial" w:eastAsiaTheme="minorEastAsia" w:hAnsi="Arial" w:cs="Arial"/>
          <w:color w:val="000000"/>
          <w:sz w:val="22"/>
        </w:rPr>
        <w:t>.1</w:t>
      </w:r>
    </w:p>
    <w:p w14:paraId="50D5329D" w14:textId="62857DE6"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DA2F73" w:rsidRPr="00AF5703">
        <w:rPr>
          <w:rFonts w:ascii="Arial" w:hAnsi="Arial" w:cs="Arial"/>
          <w:color w:val="000000"/>
          <w:sz w:val="22"/>
        </w:rPr>
        <w:t>Moderator (</w:t>
      </w:r>
      <w:r w:rsidR="00B328A1">
        <w:rPr>
          <w:rFonts w:ascii="Arial" w:hAnsi="Arial" w:cs="Arial"/>
          <w:color w:val="000000"/>
          <w:sz w:val="22"/>
        </w:rPr>
        <w:t>Xiaomi</w:t>
      </w:r>
      <w:r w:rsidR="00DA2F73" w:rsidRPr="00AF5703">
        <w:rPr>
          <w:rFonts w:ascii="Arial" w:hAnsi="Arial" w:cs="Arial"/>
          <w:color w:val="000000"/>
          <w:sz w:val="22"/>
        </w:rPr>
        <w:t>)</w:t>
      </w:r>
    </w:p>
    <w:p w14:paraId="1E0389E7" w14:textId="6AC396A4"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rPr>
        <w:t>Topic</w:t>
      </w:r>
      <w:r w:rsidR="00484C5D">
        <w:rPr>
          <w:rFonts w:ascii="Arial" w:eastAsiaTheme="minorEastAsia" w:hAnsi="Arial" w:cs="Arial" w:hint="eastAsia"/>
          <w:color w:val="000000"/>
          <w:sz w:val="22"/>
        </w:rPr>
        <w:t xml:space="preserve"> summary for </w:t>
      </w:r>
      <w:r w:rsidR="00BB6C07" w:rsidRPr="00BB6C07">
        <w:rPr>
          <w:rFonts w:ascii="Arial" w:eastAsiaTheme="minorEastAsia" w:hAnsi="Arial" w:cs="Arial"/>
          <w:color w:val="000000"/>
          <w:sz w:val="22"/>
        </w:rPr>
        <w:t>[1</w:t>
      </w:r>
      <w:r w:rsidR="00AB4386">
        <w:rPr>
          <w:rFonts w:ascii="Arial" w:eastAsiaTheme="minorEastAsia" w:hAnsi="Arial" w:cs="Arial"/>
          <w:color w:val="000000"/>
          <w:sz w:val="22"/>
        </w:rPr>
        <w:t>1</w:t>
      </w:r>
      <w:r w:rsidR="00971470">
        <w:rPr>
          <w:rFonts w:ascii="Arial" w:eastAsiaTheme="minorEastAsia" w:hAnsi="Arial" w:cs="Arial"/>
          <w:color w:val="000000"/>
          <w:sz w:val="22"/>
        </w:rPr>
        <w:t>6</w:t>
      </w:r>
      <w:r w:rsidR="00BB6C07" w:rsidRPr="00BB6C07">
        <w:rPr>
          <w:rFonts w:ascii="Arial" w:eastAsiaTheme="minorEastAsia" w:hAnsi="Arial" w:cs="Arial"/>
          <w:color w:val="000000"/>
          <w:sz w:val="22"/>
        </w:rPr>
        <w:t>][201] Maintenance_up_to_R1</w:t>
      </w:r>
      <w:r w:rsidR="00B328A1">
        <w:rPr>
          <w:rFonts w:ascii="Arial" w:eastAsiaTheme="minorEastAsia" w:hAnsi="Arial" w:cs="Arial"/>
          <w:color w:val="000000"/>
          <w:sz w:val="22"/>
        </w:rPr>
        <w:t>6</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4BCF854" w:rsidR="00484C5D" w:rsidRPr="00FE40E3" w:rsidRDefault="00DF7CC8" w:rsidP="00FE40E3">
      <w:pPr>
        <w:spacing w:afterLines="50" w:after="120"/>
        <w:rPr>
          <w:rFonts w:ascii="Times New Roman" w:hAnsi="Times New Roman" w:cs="Times New Roman"/>
          <w:iCs/>
          <w:color w:val="2E74B5" w:themeColor="accent5" w:themeShade="BF"/>
          <w:sz w:val="20"/>
          <w:szCs w:val="20"/>
        </w:rPr>
      </w:pPr>
      <w:r w:rsidRPr="00FE40E3">
        <w:rPr>
          <w:rFonts w:ascii="Times New Roman" w:hAnsi="Times New Roman" w:cs="Times New Roman"/>
          <w:iCs/>
          <w:color w:val="2E74B5" w:themeColor="accent5" w:themeShade="BF"/>
          <w:sz w:val="20"/>
          <w:szCs w:val="20"/>
        </w:rPr>
        <w:t xml:space="preserve">This document provides summary for </w:t>
      </w:r>
      <w:r w:rsidR="00AB4386" w:rsidRPr="00FE40E3">
        <w:rPr>
          <w:rFonts w:ascii="Times New Roman" w:hAnsi="Times New Roman" w:cs="Times New Roman"/>
          <w:iCs/>
          <w:color w:val="2E74B5" w:themeColor="accent5" w:themeShade="BF"/>
          <w:sz w:val="20"/>
          <w:szCs w:val="20"/>
        </w:rPr>
        <w:t xml:space="preserve">RRM related </w:t>
      </w:r>
      <w:proofErr w:type="spellStart"/>
      <w:r w:rsidRPr="00FE40E3">
        <w:rPr>
          <w:rFonts w:ascii="Times New Roman" w:hAnsi="Times New Roman" w:cs="Times New Roman"/>
          <w:iCs/>
          <w:color w:val="2E74B5" w:themeColor="accent5" w:themeShade="BF"/>
          <w:sz w:val="20"/>
          <w:szCs w:val="20"/>
        </w:rPr>
        <w:t>Tdocs</w:t>
      </w:r>
      <w:proofErr w:type="spellEnd"/>
      <w:r w:rsidRPr="00FE40E3">
        <w:rPr>
          <w:rFonts w:ascii="Times New Roman" w:hAnsi="Times New Roman" w:cs="Times New Roman"/>
          <w:iCs/>
          <w:color w:val="2E74B5" w:themeColor="accent5" w:themeShade="BF"/>
          <w:sz w:val="20"/>
          <w:szCs w:val="20"/>
        </w:rPr>
        <w:t xml:space="preserve"> submitted to the following AI</w:t>
      </w:r>
    </w:p>
    <w:p w14:paraId="2DA89694" w14:textId="536E6BA2" w:rsidR="00BB6C07" w:rsidRPr="00FE40E3" w:rsidRDefault="00BB6C07" w:rsidP="00AB43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20"/>
        </w:tabs>
        <w:jc w:val="both"/>
        <w:rPr>
          <w:rFonts w:ascii="Times New Roman" w:hAnsi="Times New Roman" w:cs="Times New Roman"/>
          <w:i/>
          <w:iCs/>
          <w:color w:val="2E74B5" w:themeColor="accent5" w:themeShade="BF"/>
          <w:sz w:val="20"/>
          <w:szCs w:val="20"/>
        </w:rPr>
      </w:pPr>
      <w:r w:rsidRPr="00FE40E3">
        <w:rPr>
          <w:rFonts w:ascii="Times New Roman" w:hAnsi="Times New Roman" w:cs="Times New Roman"/>
          <w:i/>
          <w:iCs/>
          <w:color w:val="2E74B5" w:themeColor="accent5" w:themeShade="BF"/>
          <w:sz w:val="20"/>
          <w:szCs w:val="20"/>
        </w:rPr>
        <w:t>4.</w:t>
      </w:r>
      <w:r w:rsidR="00971470">
        <w:rPr>
          <w:rFonts w:ascii="Times New Roman" w:hAnsi="Times New Roman" w:cs="Times New Roman"/>
          <w:i/>
          <w:iCs/>
          <w:color w:val="2E74B5" w:themeColor="accent5" w:themeShade="BF"/>
          <w:sz w:val="20"/>
          <w:szCs w:val="20"/>
        </w:rPr>
        <w:t>4</w:t>
      </w:r>
      <w:r w:rsidR="009F186F" w:rsidRPr="00FE40E3">
        <w:rPr>
          <w:rFonts w:ascii="Times New Roman" w:hAnsi="Times New Roman" w:cs="Times New Roman"/>
          <w:i/>
          <w:iCs/>
          <w:color w:val="2E74B5" w:themeColor="accent5" w:themeShade="BF"/>
          <w:sz w:val="20"/>
          <w:szCs w:val="20"/>
        </w:rPr>
        <w:t>.1</w:t>
      </w:r>
      <w:r w:rsidRPr="00FE40E3">
        <w:rPr>
          <w:rFonts w:ascii="Times New Roman" w:hAnsi="Times New Roman" w:cs="Times New Roman"/>
          <w:i/>
          <w:iCs/>
          <w:color w:val="2E74B5" w:themeColor="accent5" w:themeShade="BF"/>
          <w:sz w:val="20"/>
          <w:szCs w:val="20"/>
        </w:rPr>
        <w:tab/>
      </w:r>
      <w:r w:rsidRPr="00FE40E3">
        <w:rPr>
          <w:rFonts w:ascii="Times New Roman" w:hAnsi="Times New Roman" w:cs="Times New Roman"/>
          <w:i/>
          <w:iCs/>
          <w:color w:val="2E74B5" w:themeColor="accent5" w:themeShade="BF"/>
          <w:sz w:val="20"/>
          <w:szCs w:val="20"/>
        </w:rPr>
        <w:tab/>
      </w:r>
      <w:r w:rsidR="00971470" w:rsidRPr="00971470">
        <w:rPr>
          <w:rFonts w:ascii="Times New Roman" w:hAnsi="Times New Roman" w:cs="Times New Roman"/>
          <w:iCs/>
          <w:color w:val="2E74B5" w:themeColor="accent5" w:themeShade="BF"/>
          <w:sz w:val="20"/>
          <w:szCs w:val="20"/>
        </w:rPr>
        <w:t>Up to Rel-16 maintenance</w:t>
      </w:r>
      <w:r w:rsidRPr="00FE40E3">
        <w:rPr>
          <w:rFonts w:ascii="Times New Roman" w:hAnsi="Times New Roman" w:cs="Times New Roman"/>
          <w:i/>
          <w:iCs/>
          <w:color w:val="2E74B5" w:themeColor="accent5" w:themeShade="BF"/>
          <w:sz w:val="20"/>
          <w:szCs w:val="20"/>
        </w:rPr>
        <w:t xml:space="preserve"> </w:t>
      </w:r>
      <w:r w:rsidRPr="00FE40E3">
        <w:rPr>
          <w:rFonts w:ascii="Times New Roman" w:hAnsi="Times New Roman" w:cs="Times New Roman"/>
          <w:i/>
          <w:iCs/>
          <w:color w:val="2E74B5" w:themeColor="accent5" w:themeShade="BF"/>
          <w:sz w:val="20"/>
          <w:szCs w:val="20"/>
        </w:rPr>
        <w:tab/>
        <w:t>[WI code]</w:t>
      </w:r>
      <w:r w:rsidR="00AB4386" w:rsidRPr="00FE40E3">
        <w:rPr>
          <w:rFonts w:ascii="Times New Roman" w:hAnsi="Times New Roman" w:cs="Times New Roman"/>
          <w:i/>
          <w:iCs/>
          <w:color w:val="2E74B5" w:themeColor="accent5" w:themeShade="BF"/>
          <w:sz w:val="20"/>
          <w:szCs w:val="20"/>
        </w:rPr>
        <w:tab/>
      </w:r>
      <w:r w:rsidR="00AB4386" w:rsidRPr="00FE40E3">
        <w:rPr>
          <w:rFonts w:ascii="Times New Roman" w:hAnsi="Times New Roman" w:cs="Times New Roman"/>
          <w:i/>
          <w:iCs/>
          <w:color w:val="2E74B5" w:themeColor="accent5" w:themeShade="BF"/>
          <w:sz w:val="20"/>
          <w:szCs w:val="20"/>
        </w:rPr>
        <w:tab/>
      </w:r>
    </w:p>
    <w:p w14:paraId="769BAA10" w14:textId="77777777" w:rsidR="00FE40E3" w:rsidRDefault="00FE40E3" w:rsidP="00690EB6">
      <w:pPr>
        <w:rPr>
          <w:rFonts w:ascii="Times New Roman" w:hAnsi="Times New Roman" w:cs="Times New Roman"/>
          <w:iCs/>
          <w:color w:val="2E74B5" w:themeColor="accent5" w:themeShade="BF"/>
          <w:sz w:val="20"/>
          <w:szCs w:val="20"/>
        </w:rPr>
      </w:pPr>
    </w:p>
    <w:p w14:paraId="1E7CED7C" w14:textId="7281FC80" w:rsidR="00FE40E3" w:rsidRPr="00372279" w:rsidRDefault="00372279" w:rsidP="00372279">
      <w:pPr>
        <w:spacing w:afterLines="50" w:after="120"/>
        <w:rPr>
          <w:rFonts w:ascii="Times New Roman" w:hAnsi="Times New Roman" w:cs="Times New Roman"/>
          <w:iCs/>
          <w:color w:val="2E74B5" w:themeColor="accent5" w:themeShade="BF"/>
          <w:sz w:val="20"/>
          <w:szCs w:val="20"/>
        </w:rPr>
      </w:pPr>
      <w:r w:rsidRPr="00372279">
        <w:rPr>
          <w:rFonts w:ascii="Times New Roman" w:hAnsi="Times New Roman" w:cs="Times New Roman" w:hint="eastAsia"/>
          <w:iCs/>
          <w:color w:val="2E74B5" w:themeColor="accent5" w:themeShade="BF"/>
          <w:sz w:val="20"/>
          <w:szCs w:val="20"/>
        </w:rPr>
        <w:t>Recommended issues to online discussion:</w:t>
      </w:r>
    </w:p>
    <w:p w14:paraId="5CDCFF17" w14:textId="377CD1D6" w:rsidR="00372279" w:rsidRPr="00372279" w:rsidRDefault="00372279" w:rsidP="00372279">
      <w:pPr>
        <w:pStyle w:val="aff8"/>
        <w:numPr>
          <w:ilvl w:val="0"/>
          <w:numId w:val="22"/>
        </w:numPr>
        <w:spacing w:afterLines="50" w:after="120"/>
        <w:ind w:firstLineChars="0"/>
        <w:rPr>
          <w:iCs/>
          <w:color w:val="2E74B5" w:themeColor="accent5" w:themeShade="BF"/>
        </w:rPr>
      </w:pPr>
      <w:r w:rsidRPr="00372279">
        <w:rPr>
          <w:iCs/>
          <w:color w:val="2E74B5" w:themeColor="accent5" w:themeShade="BF"/>
        </w:rPr>
        <w:t>Sub-topic 1-</w:t>
      </w:r>
      <w:r w:rsidR="003E6228">
        <w:rPr>
          <w:iCs/>
          <w:color w:val="2E74B5" w:themeColor="accent5" w:themeShade="BF"/>
        </w:rPr>
        <w:t>1</w:t>
      </w:r>
    </w:p>
    <w:p w14:paraId="29218E1C" w14:textId="47AA0B95" w:rsidR="00372279" w:rsidRPr="00372279" w:rsidRDefault="00372279" w:rsidP="00372279">
      <w:pPr>
        <w:pStyle w:val="aff8"/>
        <w:numPr>
          <w:ilvl w:val="0"/>
          <w:numId w:val="22"/>
        </w:numPr>
        <w:spacing w:afterLines="50" w:after="120"/>
        <w:ind w:firstLineChars="0"/>
        <w:rPr>
          <w:iCs/>
          <w:color w:val="2E74B5" w:themeColor="accent5" w:themeShade="BF"/>
        </w:rPr>
      </w:pPr>
      <w:r w:rsidRPr="00372279">
        <w:rPr>
          <w:iCs/>
          <w:color w:val="2E74B5" w:themeColor="accent5" w:themeShade="BF"/>
        </w:rPr>
        <w:t>Sub-topic 1-</w:t>
      </w:r>
      <w:r w:rsidR="003E6228">
        <w:rPr>
          <w:iCs/>
          <w:color w:val="2E74B5" w:themeColor="accent5" w:themeShade="BF"/>
        </w:rPr>
        <w:t>2</w:t>
      </w:r>
    </w:p>
    <w:p w14:paraId="68BD351C" w14:textId="520DAFFD" w:rsidR="00372279" w:rsidRPr="00372279" w:rsidRDefault="00372279" w:rsidP="00372279">
      <w:pPr>
        <w:pStyle w:val="aff8"/>
        <w:numPr>
          <w:ilvl w:val="0"/>
          <w:numId w:val="22"/>
        </w:numPr>
        <w:spacing w:afterLines="50" w:after="120"/>
        <w:ind w:firstLineChars="0"/>
        <w:rPr>
          <w:iCs/>
          <w:color w:val="2E74B5" w:themeColor="accent5" w:themeShade="BF"/>
        </w:rPr>
      </w:pPr>
      <w:r w:rsidRPr="00372279">
        <w:rPr>
          <w:iCs/>
          <w:color w:val="2E74B5" w:themeColor="accent5" w:themeShade="BF"/>
        </w:rPr>
        <w:t>Sub-topic 2-1</w:t>
      </w:r>
    </w:p>
    <w:p w14:paraId="2FDB4607" w14:textId="486D3CE2" w:rsidR="00E212B7" w:rsidRPr="00805BE8" w:rsidRDefault="00142BB9" w:rsidP="00E212B7">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A0181" w:rsidRPr="002A0181">
        <w:rPr>
          <w:lang w:eastAsia="ja-JP"/>
        </w:rPr>
        <w:t>Timing adjustment for CA and DC</w:t>
      </w:r>
    </w:p>
    <w:p w14:paraId="6D4B85E1" w14:textId="023CA4DB" w:rsidR="00484C5D" w:rsidRPr="00F07E99" w:rsidRDefault="00484C5D" w:rsidP="00B831AE">
      <w:pPr>
        <w:pStyle w:val="2"/>
        <w:rPr>
          <w:rFonts w:ascii="Times New Roman" w:hAnsi="Times New Roman"/>
        </w:rPr>
      </w:pPr>
      <w:r w:rsidRPr="00F07E99">
        <w:rPr>
          <w:rFonts w:ascii="Times New Roman" w:hAnsi="Times New Roman"/>
        </w:rPr>
        <w:t>Companies’ contributions summary</w:t>
      </w:r>
    </w:p>
    <w:tbl>
      <w:tblPr>
        <w:tblStyle w:val="aff7"/>
        <w:tblW w:w="0" w:type="auto"/>
        <w:tblLook w:val="04A0" w:firstRow="1" w:lastRow="0" w:firstColumn="1" w:lastColumn="0" w:noHBand="0" w:noVBand="1"/>
      </w:tblPr>
      <w:tblGrid>
        <w:gridCol w:w="1612"/>
        <w:gridCol w:w="1506"/>
        <w:gridCol w:w="6513"/>
      </w:tblGrid>
      <w:tr w:rsidR="00484C5D" w:rsidRPr="00F07E99" w14:paraId="0411894B" w14:textId="77777777" w:rsidTr="00B50AE3">
        <w:trPr>
          <w:trHeight w:val="468"/>
        </w:trPr>
        <w:tc>
          <w:tcPr>
            <w:tcW w:w="1612" w:type="dxa"/>
            <w:vAlign w:val="center"/>
          </w:tcPr>
          <w:p w14:paraId="2F14AAAF" w14:textId="6F2358E9" w:rsidR="00484C5D" w:rsidRPr="00F07E99" w:rsidRDefault="00484C5D" w:rsidP="00805BE8">
            <w:pPr>
              <w:spacing w:before="120" w:after="120"/>
              <w:rPr>
                <w:rFonts w:ascii="Times New Roman" w:hAnsi="Times New Roman" w:cs="Times New Roman"/>
                <w:b/>
                <w:bCs/>
              </w:rPr>
            </w:pPr>
            <w:r w:rsidRPr="00F07E99">
              <w:rPr>
                <w:rFonts w:ascii="Times New Roman" w:hAnsi="Times New Roman" w:cs="Times New Roman"/>
                <w:b/>
                <w:bCs/>
              </w:rPr>
              <w:t>T-doc number</w:t>
            </w:r>
          </w:p>
        </w:tc>
        <w:tc>
          <w:tcPr>
            <w:tcW w:w="1506" w:type="dxa"/>
            <w:vAlign w:val="center"/>
          </w:tcPr>
          <w:p w14:paraId="46E4D078" w14:textId="7CE45E51" w:rsidR="00484C5D" w:rsidRPr="00F07E99" w:rsidRDefault="00484C5D" w:rsidP="00805BE8">
            <w:pPr>
              <w:spacing w:before="120" w:after="120"/>
              <w:rPr>
                <w:rFonts w:ascii="Times New Roman" w:hAnsi="Times New Roman" w:cs="Times New Roman"/>
                <w:b/>
                <w:bCs/>
              </w:rPr>
            </w:pPr>
            <w:r w:rsidRPr="00F07E99">
              <w:rPr>
                <w:rFonts w:ascii="Times New Roman" w:hAnsi="Times New Roman" w:cs="Times New Roman"/>
                <w:b/>
                <w:bCs/>
              </w:rPr>
              <w:t>Company</w:t>
            </w:r>
          </w:p>
        </w:tc>
        <w:tc>
          <w:tcPr>
            <w:tcW w:w="6513" w:type="dxa"/>
            <w:vAlign w:val="center"/>
          </w:tcPr>
          <w:p w14:paraId="531E5DB7" w14:textId="1856A816" w:rsidR="00484C5D" w:rsidRPr="00F07E99" w:rsidRDefault="00484C5D" w:rsidP="00805BE8">
            <w:pPr>
              <w:spacing w:before="120" w:after="120"/>
              <w:rPr>
                <w:rFonts w:ascii="Times New Roman" w:hAnsi="Times New Roman" w:cs="Times New Roman"/>
                <w:b/>
                <w:bCs/>
              </w:rPr>
            </w:pPr>
            <w:r w:rsidRPr="00F07E99">
              <w:rPr>
                <w:rFonts w:ascii="Times New Roman" w:hAnsi="Times New Roman" w:cs="Times New Roman"/>
                <w:b/>
                <w:bCs/>
              </w:rPr>
              <w:t>Proposals</w:t>
            </w:r>
            <w:r w:rsidR="00F53FE2" w:rsidRPr="00F07E99">
              <w:rPr>
                <w:rFonts w:ascii="Times New Roman" w:hAnsi="Times New Roman" w:cs="Times New Roman"/>
                <w:b/>
                <w:bCs/>
              </w:rPr>
              <w:t xml:space="preserve"> / Observations</w:t>
            </w:r>
          </w:p>
        </w:tc>
      </w:tr>
      <w:tr w:rsidR="0019774F" w:rsidRPr="00F07E99" w14:paraId="0E7899E0" w14:textId="77777777" w:rsidTr="00971470">
        <w:trPr>
          <w:trHeight w:val="400"/>
        </w:trPr>
        <w:tc>
          <w:tcPr>
            <w:tcW w:w="1612" w:type="dxa"/>
          </w:tcPr>
          <w:p w14:paraId="635C10AC" w14:textId="0BCEED90" w:rsidR="0019774F" w:rsidRPr="00F07E99" w:rsidRDefault="007C0293" w:rsidP="0019774F">
            <w:pPr>
              <w:spacing w:after="0"/>
              <w:rPr>
                <w:rFonts w:ascii="Times New Roman" w:hAnsi="Times New Roman" w:cs="Times New Roman"/>
                <w:b/>
                <w:bCs/>
                <w:color w:val="0000FF"/>
                <w:sz w:val="16"/>
                <w:szCs w:val="16"/>
                <w:u w:val="single"/>
              </w:rPr>
            </w:pPr>
            <w:hyperlink r:id="rId9" w:history="1">
              <w:r w:rsidR="00971470" w:rsidRPr="00971470">
                <w:rPr>
                  <w:rFonts w:ascii="Arial" w:hAnsi="Arial" w:cs="Arial"/>
                  <w:b/>
                  <w:bCs/>
                  <w:color w:val="0000FF"/>
                  <w:sz w:val="16"/>
                  <w:szCs w:val="16"/>
                  <w:u w:val="single"/>
                </w:rPr>
                <w:t>R4-2509468</w:t>
              </w:r>
            </w:hyperlink>
          </w:p>
        </w:tc>
        <w:tc>
          <w:tcPr>
            <w:tcW w:w="1506" w:type="dxa"/>
          </w:tcPr>
          <w:p w14:paraId="5DF89363" w14:textId="4C58BDCE" w:rsidR="0019774F" w:rsidRPr="00F07E99" w:rsidRDefault="00971470" w:rsidP="0019774F">
            <w:pPr>
              <w:spacing w:after="0"/>
              <w:rPr>
                <w:rFonts w:ascii="Times New Roman" w:hAnsi="Times New Roman" w:cs="Times New Roman"/>
                <w:sz w:val="16"/>
                <w:szCs w:val="16"/>
              </w:rPr>
            </w:pPr>
            <w:r w:rsidRPr="00971470">
              <w:rPr>
                <w:rFonts w:ascii="Arial" w:hAnsi="Arial" w:cs="Arial"/>
                <w:sz w:val="16"/>
                <w:szCs w:val="16"/>
              </w:rPr>
              <w:t>Apple</w:t>
            </w:r>
          </w:p>
        </w:tc>
        <w:tc>
          <w:tcPr>
            <w:tcW w:w="6513" w:type="dxa"/>
          </w:tcPr>
          <w:p w14:paraId="25D4236D" w14:textId="77777777" w:rsidR="00971470" w:rsidRPr="009A6BA6" w:rsidRDefault="00971470" w:rsidP="00971470">
            <w:pPr>
              <w:spacing w:after="120"/>
              <w:rPr>
                <w:sz w:val="20"/>
                <w:szCs w:val="20"/>
              </w:rPr>
            </w:pPr>
          </w:p>
          <w:p w14:paraId="565FDB7F" w14:textId="77777777" w:rsidR="00971470" w:rsidRPr="00BA16B4" w:rsidRDefault="00971470" w:rsidP="00971470">
            <w:pPr>
              <w:pStyle w:val="aff8"/>
              <w:numPr>
                <w:ilvl w:val="0"/>
                <w:numId w:val="10"/>
              </w:numPr>
              <w:overflowPunct/>
              <w:autoSpaceDE/>
              <w:autoSpaceDN/>
              <w:adjustRightInd/>
              <w:spacing w:after="120"/>
              <w:ind w:left="360" w:firstLineChars="0"/>
              <w:textAlignment w:val="auto"/>
              <w:rPr>
                <w:lang w:val="en-US" w:eastAsia="en-GB"/>
              </w:rPr>
            </w:pPr>
            <w:r w:rsidRPr="00BA16B4">
              <w:rPr>
                <w:lang w:val="en-US"/>
              </w:rPr>
              <w:t xml:space="preserve">Defining a behavior based on the condition of meeting a certain requirement is not feasible. </w:t>
            </w:r>
          </w:p>
          <w:p w14:paraId="36747B3E" w14:textId="77777777" w:rsidR="00971470" w:rsidRPr="00BA16B4" w:rsidRDefault="00971470" w:rsidP="00971470">
            <w:pPr>
              <w:pStyle w:val="aff8"/>
              <w:numPr>
                <w:ilvl w:val="0"/>
                <w:numId w:val="9"/>
              </w:numPr>
              <w:overflowPunct/>
              <w:autoSpaceDE/>
              <w:autoSpaceDN/>
              <w:adjustRightInd/>
              <w:spacing w:after="120"/>
              <w:ind w:left="360" w:firstLineChars="0"/>
              <w:textAlignment w:val="auto"/>
              <w:rPr>
                <w:lang w:val="en-US" w:eastAsia="en-GB"/>
              </w:rPr>
            </w:pPr>
            <w:r w:rsidRPr="00BA16B4">
              <w:rPr>
                <w:lang w:val="en-US"/>
              </w:rPr>
              <w:t xml:space="preserve">The behavior defined should not restrict UEs that can handle TTD&gt;MTTD. </w:t>
            </w:r>
          </w:p>
          <w:p w14:paraId="2DA8C6C7" w14:textId="77777777" w:rsidR="00971470" w:rsidRPr="00BA16B4" w:rsidRDefault="00971470" w:rsidP="00971470">
            <w:pPr>
              <w:pStyle w:val="aff8"/>
              <w:numPr>
                <w:ilvl w:val="0"/>
                <w:numId w:val="18"/>
              </w:numPr>
              <w:overflowPunct/>
              <w:autoSpaceDE/>
              <w:autoSpaceDN/>
              <w:adjustRightInd/>
              <w:spacing w:after="120"/>
              <w:ind w:left="360" w:firstLineChars="0"/>
              <w:textAlignment w:val="auto"/>
              <w:rPr>
                <w:b/>
                <w:bCs/>
                <w:i/>
                <w:iCs/>
                <w:lang w:val="en-US" w:eastAsia="en-GB"/>
              </w:rPr>
            </w:pPr>
            <w:r w:rsidRPr="00BA16B4">
              <w:rPr>
                <w:b/>
                <w:bCs/>
                <w:lang w:val="en-US" w:eastAsia="en-GB"/>
              </w:rPr>
              <w:t xml:space="preserve">The UE shall be allowed to continue adjustment if it doesn’t cause UE TX EVM degradation. </w:t>
            </w:r>
          </w:p>
          <w:p w14:paraId="3EDE7E2F" w14:textId="77777777" w:rsidR="00971470" w:rsidRPr="00BA16B4" w:rsidRDefault="00971470" w:rsidP="00971470">
            <w:pPr>
              <w:pStyle w:val="aff8"/>
              <w:numPr>
                <w:ilvl w:val="0"/>
                <w:numId w:val="9"/>
              </w:numPr>
              <w:overflowPunct/>
              <w:autoSpaceDE/>
              <w:autoSpaceDN/>
              <w:adjustRightInd/>
              <w:spacing w:after="120"/>
              <w:ind w:left="360" w:firstLineChars="0"/>
              <w:textAlignment w:val="auto"/>
              <w:rPr>
                <w:lang w:val="en-US" w:eastAsia="en-GB"/>
              </w:rPr>
            </w:pPr>
            <w:r w:rsidRPr="00BA16B4">
              <w:rPr>
                <w:lang w:val="en-US"/>
              </w:rPr>
              <w:t xml:space="preserve">If UE stops transmission, NW might not know the reason and assume its link failure. </w:t>
            </w:r>
          </w:p>
          <w:p w14:paraId="789BAC42" w14:textId="77777777" w:rsidR="00971470" w:rsidRPr="00BA16B4" w:rsidRDefault="00971470" w:rsidP="00971470">
            <w:pPr>
              <w:pStyle w:val="aff8"/>
              <w:numPr>
                <w:ilvl w:val="0"/>
                <w:numId w:val="17"/>
              </w:numPr>
              <w:overflowPunct/>
              <w:autoSpaceDE/>
              <w:autoSpaceDN/>
              <w:adjustRightInd/>
              <w:spacing w:after="120"/>
              <w:ind w:left="360" w:firstLineChars="0"/>
              <w:textAlignment w:val="auto"/>
              <w:rPr>
                <w:b/>
                <w:bCs/>
                <w:i/>
                <w:iCs/>
                <w:lang w:val="en-US" w:eastAsia="en-GB"/>
              </w:rPr>
            </w:pPr>
            <w:r w:rsidRPr="00BA16B4">
              <w:rPr>
                <w:lang w:eastAsia="en-GB"/>
              </w:rPr>
              <w:t xml:space="preserve"> </w:t>
            </w:r>
            <w:r w:rsidRPr="00BA16B4">
              <w:rPr>
                <w:b/>
                <w:bCs/>
                <w:lang w:val="en-US" w:eastAsia="en-GB"/>
              </w:rPr>
              <w:t xml:space="preserve">In case UE stops transmission, UE shall send an indication to NW via signaling on the UL via </w:t>
            </w:r>
            <w:proofErr w:type="spellStart"/>
            <w:r w:rsidRPr="00BA16B4">
              <w:rPr>
                <w:b/>
                <w:bCs/>
                <w:lang w:val="en-US" w:eastAsia="en-GB"/>
              </w:rPr>
              <w:t>PCell</w:t>
            </w:r>
            <w:proofErr w:type="spellEnd"/>
            <w:r w:rsidRPr="00BA16B4">
              <w:rPr>
                <w:b/>
                <w:bCs/>
                <w:lang w:val="en-US" w:eastAsia="en-GB"/>
              </w:rPr>
              <w:t xml:space="preserve"> or other TAG. </w:t>
            </w:r>
          </w:p>
          <w:p w14:paraId="072C625B" w14:textId="77777777" w:rsidR="00971470" w:rsidRPr="00BA16B4" w:rsidRDefault="00971470" w:rsidP="00971470">
            <w:pPr>
              <w:pStyle w:val="aff8"/>
              <w:numPr>
                <w:ilvl w:val="0"/>
                <w:numId w:val="9"/>
              </w:numPr>
              <w:overflowPunct/>
              <w:autoSpaceDE/>
              <w:autoSpaceDN/>
              <w:adjustRightInd/>
              <w:spacing w:after="120"/>
              <w:ind w:left="360" w:firstLineChars="0"/>
              <w:textAlignment w:val="auto"/>
              <w:rPr>
                <w:lang w:val="en-US" w:eastAsia="en-GB"/>
              </w:rPr>
            </w:pPr>
            <w:r w:rsidRPr="00BA16B4">
              <w:rPr>
                <w:lang w:val="en-US"/>
              </w:rPr>
              <w:t>Introducing signaling for this might not be feasible from earlier release.</w:t>
            </w:r>
          </w:p>
          <w:p w14:paraId="4CC5F2A2" w14:textId="77777777" w:rsidR="00971470" w:rsidRPr="00BA16B4" w:rsidRDefault="00971470" w:rsidP="00971470">
            <w:pPr>
              <w:pStyle w:val="aff8"/>
              <w:numPr>
                <w:ilvl w:val="0"/>
                <w:numId w:val="9"/>
              </w:numPr>
              <w:overflowPunct/>
              <w:autoSpaceDE/>
              <w:autoSpaceDN/>
              <w:adjustRightInd/>
              <w:spacing w:after="120"/>
              <w:ind w:left="360" w:firstLineChars="0"/>
              <w:textAlignment w:val="auto"/>
              <w:rPr>
                <w:lang w:val="en-US" w:eastAsia="en-GB"/>
              </w:rPr>
            </w:pPr>
            <w:r w:rsidRPr="00BA16B4">
              <w:rPr>
                <w:lang w:val="en-US"/>
              </w:rPr>
              <w:t xml:space="preserve">A more practical solution could be to introduce UE behavior to stop adjustment when TTD exceeds the limit. </w:t>
            </w:r>
          </w:p>
          <w:p w14:paraId="60FA05D2" w14:textId="77777777" w:rsidR="00971470" w:rsidRPr="00BA16B4" w:rsidRDefault="00971470" w:rsidP="00971470">
            <w:pPr>
              <w:pStyle w:val="aff8"/>
              <w:numPr>
                <w:ilvl w:val="0"/>
                <w:numId w:val="17"/>
              </w:numPr>
              <w:overflowPunct/>
              <w:autoSpaceDE/>
              <w:autoSpaceDN/>
              <w:adjustRightInd/>
              <w:spacing w:after="120"/>
              <w:ind w:left="360" w:firstLineChars="0"/>
              <w:textAlignment w:val="auto"/>
              <w:rPr>
                <w:b/>
                <w:bCs/>
                <w:i/>
                <w:iCs/>
                <w:lang w:val="en-US" w:eastAsia="en-GB"/>
              </w:rPr>
            </w:pPr>
            <w:r w:rsidRPr="00BA16B4">
              <w:rPr>
                <w:b/>
                <w:bCs/>
                <w:lang w:val="en-US" w:eastAsia="en-GB"/>
              </w:rPr>
              <w:t xml:space="preserve">In case TTD exceeds MTTD during gradual timing adjustment on any TAG, UE shall continue gradual timing adjustment unless it impacts UE TX EVM, otherwise UE shall stop gradual timing adjustment on that TAG. </w:t>
            </w:r>
          </w:p>
          <w:p w14:paraId="72BE2260" w14:textId="77777777" w:rsidR="00971470" w:rsidRPr="00BA16B4" w:rsidRDefault="00971470" w:rsidP="00971470">
            <w:pPr>
              <w:pStyle w:val="aff8"/>
              <w:numPr>
                <w:ilvl w:val="0"/>
                <w:numId w:val="17"/>
              </w:numPr>
              <w:overflowPunct/>
              <w:autoSpaceDE/>
              <w:autoSpaceDN/>
              <w:adjustRightInd/>
              <w:spacing w:after="120"/>
              <w:ind w:left="360" w:firstLineChars="0"/>
              <w:textAlignment w:val="auto"/>
              <w:rPr>
                <w:b/>
                <w:bCs/>
                <w:i/>
                <w:iCs/>
                <w:lang w:val="en-US" w:eastAsia="en-GB"/>
              </w:rPr>
            </w:pPr>
            <w:r w:rsidRPr="00BA16B4">
              <w:rPr>
                <w:b/>
                <w:bCs/>
                <w:lang w:val="en-US" w:eastAsia="en-GB"/>
              </w:rPr>
              <w:t xml:space="preserve">In case TTD exceeds MTTD after receiving new TA command, UE may apply the new TA command if UE TX EVM is </w:t>
            </w:r>
            <w:r w:rsidRPr="00BA16B4">
              <w:rPr>
                <w:b/>
                <w:bCs/>
                <w:lang w:val="en-US" w:eastAsia="en-GB"/>
              </w:rPr>
              <w:lastRenderedPageBreak/>
              <w:t xml:space="preserve">not degraded, otherwise UE shall stop transmission on </w:t>
            </w:r>
            <w:proofErr w:type="spellStart"/>
            <w:r w:rsidRPr="00BA16B4">
              <w:rPr>
                <w:b/>
                <w:bCs/>
                <w:lang w:val="en-US" w:eastAsia="en-GB"/>
              </w:rPr>
              <w:t>SCell</w:t>
            </w:r>
            <w:proofErr w:type="spellEnd"/>
            <w:r w:rsidRPr="00BA16B4">
              <w:rPr>
                <w:b/>
                <w:bCs/>
                <w:lang w:val="en-US" w:eastAsia="en-GB"/>
              </w:rPr>
              <w:t xml:space="preserve"> or </w:t>
            </w:r>
            <w:proofErr w:type="spellStart"/>
            <w:r w:rsidRPr="00BA16B4">
              <w:rPr>
                <w:b/>
                <w:bCs/>
                <w:lang w:val="en-US" w:eastAsia="en-GB"/>
              </w:rPr>
              <w:t>PSCell</w:t>
            </w:r>
            <w:proofErr w:type="spellEnd"/>
            <w:r w:rsidRPr="00BA16B4">
              <w:rPr>
                <w:b/>
                <w:bCs/>
                <w:lang w:val="en-US" w:eastAsia="en-GB"/>
              </w:rPr>
              <w:t xml:space="preserve">. </w:t>
            </w:r>
          </w:p>
          <w:p w14:paraId="0339BBF5" w14:textId="77777777" w:rsidR="00971470" w:rsidRPr="00BA16B4" w:rsidRDefault="00971470" w:rsidP="00971470">
            <w:pPr>
              <w:pStyle w:val="aff8"/>
              <w:numPr>
                <w:ilvl w:val="0"/>
                <w:numId w:val="17"/>
              </w:numPr>
              <w:overflowPunct/>
              <w:autoSpaceDE/>
              <w:autoSpaceDN/>
              <w:adjustRightInd/>
              <w:spacing w:after="120"/>
              <w:ind w:left="360" w:firstLineChars="0"/>
              <w:textAlignment w:val="auto"/>
              <w:rPr>
                <w:rFonts w:eastAsia="Malgun Gothic"/>
                <w:b/>
                <w:bCs/>
                <w:lang w:val="en-US"/>
              </w:rPr>
            </w:pPr>
            <w:r w:rsidRPr="00BA16B4">
              <w:rPr>
                <w:b/>
                <w:bCs/>
                <w:lang w:val="en-US" w:eastAsia="en-GB"/>
              </w:rPr>
              <w:t>UE shall stop transmission when TAC is received/ stop gradual timing adjustment if TTD exceeds MTTD in the following cases:</w:t>
            </w:r>
            <w:r w:rsidRPr="00BA16B4">
              <w:rPr>
                <w:b/>
                <w:bCs/>
                <w:lang w:val="en-US" w:eastAsia="en-GB"/>
              </w:rPr>
              <w:br/>
              <w:t xml:space="preserve">       Inter-band CA</w:t>
            </w:r>
            <w:r w:rsidRPr="00BA16B4">
              <w:rPr>
                <w:b/>
                <w:bCs/>
                <w:lang w:val="en-US" w:eastAsia="en-GB"/>
              </w:rPr>
              <w:br/>
              <w:t xml:space="preserve">       Inter-band EN-DC with spectrum overlapping between LTE and NR, and UE doesn’t support       asynchronous operation </w:t>
            </w:r>
            <w:r w:rsidRPr="00BA16B4">
              <w:rPr>
                <w:b/>
                <w:bCs/>
                <w:lang w:val="en-US" w:eastAsia="en-GB"/>
              </w:rPr>
              <w:br/>
              <w:t xml:space="preserve">       Intra-band EN-DC if UE doesn’t support asynchronous operation</w:t>
            </w:r>
            <w:r w:rsidRPr="00BA16B4">
              <w:rPr>
                <w:b/>
                <w:bCs/>
                <w:lang w:val="en-US" w:eastAsia="en-GB"/>
              </w:rPr>
              <w:br/>
              <w:t xml:space="preserve">       Inter-band NE-DC if UE doesn’t support asynchronous operation </w:t>
            </w:r>
            <w:r w:rsidRPr="00BA16B4">
              <w:rPr>
                <w:b/>
                <w:bCs/>
                <w:lang w:val="en-US" w:eastAsia="en-GB"/>
              </w:rPr>
              <w:br/>
              <w:t xml:space="preserve">       Inter-band NR-DC if UE only supports synchronous operation</w:t>
            </w:r>
            <w:r w:rsidRPr="00BA16B4">
              <w:rPr>
                <w:rFonts w:eastAsia="Malgun Gothic"/>
                <w:b/>
                <w:bCs/>
                <w:lang w:val="en-US"/>
              </w:rPr>
              <w:br/>
            </w:r>
          </w:p>
          <w:p w14:paraId="58EC5BE0" w14:textId="77777777" w:rsidR="00971470" w:rsidRPr="00BA16B4" w:rsidRDefault="00971470" w:rsidP="00971470">
            <w:pPr>
              <w:spacing w:after="120"/>
              <w:rPr>
                <w:rFonts w:ascii="Times New Roman" w:eastAsia="Malgun Gothic" w:hAnsi="Times New Roman" w:cs="Times New Roman"/>
                <w:b/>
                <w:bCs/>
                <w:sz w:val="20"/>
                <w:szCs w:val="20"/>
              </w:rPr>
            </w:pPr>
            <w:r w:rsidRPr="00BA16B4">
              <w:rPr>
                <w:rFonts w:ascii="Times New Roman" w:eastAsia="宋体" w:hAnsi="Times New Roman" w:cs="Times New Roman"/>
                <w:b/>
                <w:bCs/>
                <w:sz w:val="20"/>
                <w:szCs w:val="20"/>
                <w:lang w:eastAsia="en-GB"/>
              </w:rPr>
              <w:t xml:space="preserve">Proposal #6: </w:t>
            </w:r>
            <w:r w:rsidRPr="00BA16B4">
              <w:rPr>
                <w:rFonts w:ascii="Times New Roman" w:eastAsia="宋体" w:hAnsi="Times New Roman" w:cs="Times New Roman"/>
                <w:b/>
                <w:bCs/>
                <w:sz w:val="20"/>
                <w:szCs w:val="20"/>
                <w:lang w:eastAsia="en-GB"/>
              </w:rPr>
              <w:tab/>
              <w:t>Further discuss applicable release for the clarification to UE behavior with TTD exceeds a limit.</w:t>
            </w:r>
          </w:p>
          <w:p w14:paraId="243B354D" w14:textId="1FEBBF51" w:rsidR="0019774F" w:rsidRPr="00971470" w:rsidRDefault="0019774F" w:rsidP="008960FF">
            <w:pPr>
              <w:spacing w:after="0"/>
              <w:rPr>
                <w:rFonts w:ascii="Times New Roman" w:hAnsi="Times New Roman" w:cs="Times New Roman"/>
                <w:sz w:val="20"/>
                <w:szCs w:val="20"/>
              </w:rPr>
            </w:pPr>
          </w:p>
        </w:tc>
      </w:tr>
    </w:tbl>
    <w:p w14:paraId="3E29E2AF" w14:textId="7757BE66" w:rsidR="00484C5D" w:rsidRDefault="00484C5D" w:rsidP="005B4802"/>
    <w:p w14:paraId="7C304211" w14:textId="77777777" w:rsidR="00971470" w:rsidRPr="004A7544" w:rsidRDefault="00971470"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1EEB5884" w14:textId="305B5D01" w:rsidR="006000E2" w:rsidRPr="006000E2" w:rsidRDefault="00195A85" w:rsidP="006000E2">
      <w:pPr>
        <w:pStyle w:val="3"/>
        <w:rPr>
          <w:sz w:val="24"/>
          <w:szCs w:val="16"/>
        </w:rPr>
      </w:pPr>
      <w:r w:rsidRPr="00805BE8">
        <w:rPr>
          <w:sz w:val="24"/>
          <w:szCs w:val="16"/>
        </w:rPr>
        <w:t>Sub-</w:t>
      </w:r>
      <w:r>
        <w:rPr>
          <w:sz w:val="24"/>
          <w:szCs w:val="16"/>
        </w:rPr>
        <w:t>topic</w:t>
      </w:r>
      <w:r w:rsidRPr="00805BE8">
        <w:rPr>
          <w:sz w:val="24"/>
          <w:szCs w:val="16"/>
        </w:rPr>
        <w:t xml:space="preserve"> 1-</w:t>
      </w:r>
      <w:r w:rsidR="003E6228">
        <w:rPr>
          <w:sz w:val="24"/>
          <w:szCs w:val="16"/>
        </w:rPr>
        <w:t>1</w:t>
      </w:r>
      <w:r>
        <w:rPr>
          <w:sz w:val="24"/>
          <w:szCs w:val="16"/>
        </w:rPr>
        <w:t>:</w:t>
      </w:r>
      <w:r w:rsidR="006000E2" w:rsidRPr="006000E2">
        <w:rPr>
          <w:sz w:val="24"/>
          <w:szCs w:val="16"/>
        </w:rPr>
        <w:t xml:space="preserve"> </w:t>
      </w:r>
      <w:r w:rsidR="00AC5462" w:rsidRPr="00AC5462">
        <w:rPr>
          <w:sz w:val="24"/>
          <w:szCs w:val="16"/>
        </w:rPr>
        <w:t>UE behavior when TTD &gt; MTTD</w:t>
      </w:r>
    </w:p>
    <w:p w14:paraId="1DF6342B" w14:textId="77777777" w:rsidR="009D332B" w:rsidRDefault="009D332B"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93C1EAE" w14:textId="2B6E8275" w:rsidR="009D332B" w:rsidRDefault="009D332B"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001257D2">
        <w:rPr>
          <w:rFonts w:eastAsia="宋体"/>
          <w:color w:val="0070C0"/>
          <w:szCs w:val="24"/>
          <w:lang w:eastAsia="zh-CN"/>
        </w:rPr>
        <w:t xml:space="preserve"> </w:t>
      </w:r>
      <w:r w:rsidR="001257D2">
        <w:rPr>
          <w:rFonts w:eastAsia="宋体" w:hint="eastAsia"/>
          <w:color w:val="0070C0"/>
          <w:szCs w:val="24"/>
          <w:lang w:eastAsia="zh-CN"/>
        </w:rPr>
        <w:t>CR</w:t>
      </w:r>
      <w:r w:rsidR="001257D2">
        <w:rPr>
          <w:rFonts w:eastAsia="宋体"/>
          <w:color w:val="0070C0"/>
          <w:szCs w:val="24"/>
          <w:lang w:eastAsia="zh-CN"/>
        </w:rPr>
        <w:t xml:space="preserve"> </w:t>
      </w:r>
      <w:r w:rsidR="001257D2">
        <w:rPr>
          <w:rFonts w:eastAsia="宋体" w:hint="eastAsia"/>
          <w:color w:val="0070C0"/>
          <w:szCs w:val="24"/>
          <w:lang w:eastAsia="zh-CN"/>
        </w:rPr>
        <w:t>R4-2509469</w:t>
      </w:r>
      <w:r>
        <w:rPr>
          <w:rFonts w:eastAsia="宋体"/>
          <w:color w:val="0070C0"/>
          <w:szCs w:val="24"/>
          <w:lang w:eastAsia="zh-CN"/>
        </w:rPr>
        <w:t>)</w:t>
      </w:r>
      <w:r w:rsidRPr="00805BE8">
        <w:rPr>
          <w:rFonts w:eastAsia="宋体"/>
          <w:color w:val="0070C0"/>
          <w:szCs w:val="24"/>
          <w:lang w:eastAsia="zh-CN"/>
        </w:rPr>
        <w:t xml:space="preserve">: </w:t>
      </w:r>
    </w:p>
    <w:p w14:paraId="17C8AC59" w14:textId="77777777" w:rsidR="001257D2" w:rsidRPr="001257D2" w:rsidRDefault="001257D2" w:rsidP="001257D2">
      <w:pPr>
        <w:pStyle w:val="aff8"/>
        <w:numPr>
          <w:ilvl w:val="2"/>
          <w:numId w:val="1"/>
        </w:numPr>
        <w:spacing w:after="120"/>
        <w:ind w:firstLineChars="0"/>
        <w:rPr>
          <w:lang w:val="en-US" w:eastAsia="en-GB"/>
        </w:rPr>
      </w:pPr>
      <w:r w:rsidRPr="001257D2">
        <w:rPr>
          <w:lang w:val="en-US" w:eastAsia="en-GB"/>
        </w:rPr>
        <w:t>In any of the configurations if such adjustment results in transmit timing difference larger than the maximum timing difference in section 7.5 the gradual timing adjustment is applied if UE TX EVM is not degraded, otherwise UE shall stop gradual timing adjustment.</w:t>
      </w:r>
    </w:p>
    <w:p w14:paraId="08888C55" w14:textId="77777777" w:rsidR="001257D2" w:rsidRPr="001257D2" w:rsidRDefault="001257D2" w:rsidP="00770AC3">
      <w:pPr>
        <w:pStyle w:val="aff8"/>
        <w:spacing w:after="120"/>
        <w:ind w:left="2556" w:firstLineChars="0" w:firstLine="0"/>
        <w:rPr>
          <w:lang w:val="en-US" w:eastAsia="en-GB"/>
        </w:rPr>
      </w:pPr>
      <w:r w:rsidRPr="001257D2">
        <w:rPr>
          <w:lang w:val="en-US" w:eastAsia="en-GB"/>
        </w:rPr>
        <w:t xml:space="preserve">- </w:t>
      </w:r>
      <w:r w:rsidRPr="001257D2">
        <w:rPr>
          <w:lang w:val="en-US" w:eastAsia="en-GB"/>
        </w:rPr>
        <w:tab/>
        <w:t>Inter-band CA</w:t>
      </w:r>
      <w:r w:rsidRPr="001257D2">
        <w:rPr>
          <w:lang w:val="en-US" w:eastAsia="en-GB"/>
        </w:rPr>
        <w:br/>
        <w:t>-</w:t>
      </w:r>
      <w:r w:rsidRPr="001257D2">
        <w:rPr>
          <w:lang w:val="en-US" w:eastAsia="en-GB"/>
        </w:rPr>
        <w:tab/>
        <w:t>Intra-band EN-DC if UE doesn’t support asynchronous operation</w:t>
      </w:r>
      <w:r w:rsidRPr="001257D2">
        <w:rPr>
          <w:lang w:val="en-US" w:eastAsia="en-GB"/>
        </w:rPr>
        <w:br/>
        <w:t>-</w:t>
      </w:r>
      <w:r w:rsidRPr="001257D2">
        <w:rPr>
          <w:lang w:val="en-US" w:eastAsia="en-GB"/>
        </w:rPr>
        <w:tab/>
        <w:t xml:space="preserve">Inter-band NR-DC </w:t>
      </w:r>
    </w:p>
    <w:p w14:paraId="13740E77" w14:textId="77777777" w:rsidR="00770AC3" w:rsidRPr="00770AC3" w:rsidRDefault="00770AC3" w:rsidP="00770AC3">
      <w:pPr>
        <w:pStyle w:val="aff8"/>
        <w:numPr>
          <w:ilvl w:val="2"/>
          <w:numId w:val="1"/>
        </w:numPr>
        <w:spacing w:after="120"/>
        <w:ind w:firstLineChars="0"/>
        <w:rPr>
          <w:lang w:val="en-US" w:eastAsia="en-GB"/>
        </w:rPr>
      </w:pPr>
      <w:r w:rsidRPr="00770AC3">
        <w:rPr>
          <w:lang w:val="en-US" w:eastAsia="en-GB"/>
        </w:rPr>
        <w:t xml:space="preserve">For the cases where the UE shall be capable of handling the maximum uplink transmission timing difference (MTTD) between E-UTRA </w:t>
      </w:r>
      <w:proofErr w:type="spellStart"/>
      <w:r w:rsidRPr="00770AC3">
        <w:rPr>
          <w:lang w:val="en-US" w:eastAsia="en-GB"/>
        </w:rPr>
        <w:t>PCell</w:t>
      </w:r>
      <w:proofErr w:type="spellEnd"/>
      <w:r w:rsidRPr="00770AC3">
        <w:rPr>
          <w:lang w:val="en-US" w:eastAsia="en-GB"/>
        </w:rPr>
        <w:t xml:space="preserve"> and </w:t>
      </w:r>
      <w:proofErr w:type="spellStart"/>
      <w:r w:rsidRPr="00770AC3">
        <w:rPr>
          <w:lang w:val="en-US" w:eastAsia="en-GB"/>
        </w:rPr>
        <w:t>PSCell</w:t>
      </w:r>
      <w:proofErr w:type="spellEnd"/>
      <w:r w:rsidRPr="00770AC3">
        <w:rPr>
          <w:lang w:val="en-US" w:eastAsia="en-GB"/>
        </w:rPr>
        <w:t xml:space="preserve"> as shown in Table 7.5.2.1-1, if the UE receives a TA command that causes uplink transmission timing difference to exceed the value in Table 7.5.2.1-1, the UE can apply the TA command if UE TX EVM is not degraded, otherwise the UE shall stop UL transmission on </w:t>
      </w:r>
      <w:proofErr w:type="spellStart"/>
      <w:r w:rsidRPr="00770AC3">
        <w:rPr>
          <w:lang w:val="en-US" w:eastAsia="en-GB"/>
        </w:rPr>
        <w:t>PSCell</w:t>
      </w:r>
      <w:proofErr w:type="spellEnd"/>
      <w:r w:rsidRPr="00770AC3">
        <w:rPr>
          <w:lang w:val="en-US" w:eastAsia="en-GB"/>
        </w:rPr>
        <w:t>.</w:t>
      </w:r>
    </w:p>
    <w:p w14:paraId="3E8D4704" w14:textId="459F3F00" w:rsidR="009D332B" w:rsidRPr="00805BE8" w:rsidRDefault="009D332B"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373A9B">
        <w:rPr>
          <w:rFonts w:eastAsia="宋体"/>
          <w:color w:val="0070C0"/>
          <w:szCs w:val="24"/>
          <w:lang w:eastAsia="zh-CN"/>
        </w:rPr>
        <w:t xml:space="preserve"> </w:t>
      </w:r>
    </w:p>
    <w:p w14:paraId="68A8B13F" w14:textId="48A313D1" w:rsidR="00EB70B7" w:rsidRDefault="00EB598E" w:rsidP="00AB362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discussion.</w:t>
      </w:r>
    </w:p>
    <w:p w14:paraId="7EC99023" w14:textId="0DB4695E" w:rsidR="003E6228" w:rsidRDefault="003E6228" w:rsidP="003E622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2: Applicable release for updated Timing adjustment requirement</w:t>
      </w:r>
    </w:p>
    <w:p w14:paraId="15AB954A" w14:textId="77777777" w:rsidR="003E6228" w:rsidRDefault="003E6228" w:rsidP="003E622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28AF40C" w14:textId="77777777" w:rsidR="003E6228" w:rsidRDefault="003E6228" w:rsidP="003E62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Pr="00805BE8">
        <w:rPr>
          <w:rFonts w:eastAsia="宋体"/>
          <w:color w:val="0070C0"/>
          <w:szCs w:val="24"/>
          <w:lang w:eastAsia="zh-CN"/>
        </w:rPr>
        <w:t xml:space="preserve">: </w:t>
      </w:r>
    </w:p>
    <w:p w14:paraId="57C16B17" w14:textId="77777777" w:rsidR="003E6228" w:rsidRPr="00971470" w:rsidRDefault="003E6228" w:rsidP="003E6228">
      <w:pPr>
        <w:pStyle w:val="aff8"/>
        <w:numPr>
          <w:ilvl w:val="2"/>
          <w:numId w:val="1"/>
        </w:numPr>
        <w:spacing w:after="120"/>
        <w:ind w:firstLineChars="0"/>
        <w:rPr>
          <w:lang w:val="en-US" w:eastAsia="en-GB"/>
        </w:rPr>
      </w:pPr>
      <w:r w:rsidRPr="00971470">
        <w:rPr>
          <w:rFonts w:eastAsia="宋体" w:cs="宋体"/>
          <w:lang w:eastAsia="en-GB"/>
        </w:rPr>
        <w:t xml:space="preserve">Further discuss applicable release for the clarification to UE </w:t>
      </w:r>
      <w:proofErr w:type="spellStart"/>
      <w:r w:rsidRPr="00971470">
        <w:rPr>
          <w:rFonts w:eastAsia="宋体" w:cs="宋体"/>
          <w:lang w:eastAsia="en-GB"/>
        </w:rPr>
        <w:t>behavior</w:t>
      </w:r>
      <w:proofErr w:type="spellEnd"/>
      <w:r w:rsidRPr="00971470">
        <w:rPr>
          <w:rFonts w:eastAsia="宋体" w:cs="宋体"/>
          <w:lang w:eastAsia="en-GB"/>
        </w:rPr>
        <w:t xml:space="preserve"> with TTD exceeds a limit.</w:t>
      </w:r>
    </w:p>
    <w:p w14:paraId="32363F93" w14:textId="77777777" w:rsidR="003E6228" w:rsidRPr="00805BE8" w:rsidRDefault="003E6228" w:rsidP="003E622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31CBA8" w14:textId="77777777" w:rsidR="003E6228" w:rsidRPr="00971470" w:rsidRDefault="003E6228" w:rsidP="003E622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issue has existed since Rel-15 and lasts for many years. </w:t>
      </w:r>
      <w:r w:rsidRPr="00971470">
        <w:rPr>
          <w:color w:val="0070C0"/>
        </w:rPr>
        <w:t>Suggest to further discuss the impact of introducing changes in Rel-15/16 Vs. Rel-19:</w:t>
      </w:r>
    </w:p>
    <w:p w14:paraId="1F5EE365" w14:textId="77777777" w:rsidR="003E6228" w:rsidRDefault="003E6228" w:rsidP="003E622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Assess backward compatibility risks for deployed UEs if clarified in earlier release.</w:t>
      </w:r>
    </w:p>
    <w:p w14:paraId="16465ABB" w14:textId="77777777" w:rsidR="003E6228" w:rsidRDefault="003E6228" w:rsidP="003E6228">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E</w:t>
      </w:r>
      <w:r>
        <w:rPr>
          <w:rFonts w:eastAsia="宋体"/>
          <w:color w:val="0070C0"/>
          <w:szCs w:val="24"/>
          <w:lang w:eastAsia="zh-CN"/>
        </w:rPr>
        <w:t>valuate possible impact to network (</w:t>
      </w:r>
      <w:proofErr w:type="gramStart"/>
      <w:r>
        <w:rPr>
          <w:rFonts w:eastAsia="宋体"/>
          <w:color w:val="0070C0"/>
          <w:szCs w:val="24"/>
          <w:lang w:eastAsia="zh-CN"/>
        </w:rPr>
        <w:t>e.g.</w:t>
      </w:r>
      <w:proofErr w:type="gramEnd"/>
      <w:r>
        <w:rPr>
          <w:rFonts w:eastAsia="宋体"/>
          <w:color w:val="0070C0"/>
          <w:szCs w:val="24"/>
          <w:lang w:eastAsia="zh-CN"/>
        </w:rPr>
        <w:t xml:space="preserve"> NW adaptation to new UE behaviours) </w:t>
      </w:r>
    </w:p>
    <w:p w14:paraId="1AE5DD3E" w14:textId="0ACCE058" w:rsidR="00D458B7" w:rsidRDefault="00D458B7" w:rsidP="00D458B7">
      <w:pPr>
        <w:rPr>
          <w:lang w:eastAsia="en-GB"/>
        </w:rPr>
      </w:pPr>
    </w:p>
    <w:p w14:paraId="4A5E42FC" w14:textId="5744C6CF" w:rsidR="00E16907" w:rsidRPr="00805BE8" w:rsidRDefault="00E16907" w:rsidP="00E16907">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000765C2" w:rsidRPr="000765C2">
        <w:rPr>
          <w:lang w:eastAsia="ja-JP"/>
        </w:rPr>
        <w:t>CSSF SA mode requirements for outside gaps in R15</w:t>
      </w:r>
    </w:p>
    <w:p w14:paraId="1D3CA9BF" w14:textId="2212D9D5" w:rsidR="00E16907" w:rsidRDefault="00E16907" w:rsidP="00E16907">
      <w:pPr>
        <w:pStyle w:val="2"/>
      </w:pPr>
      <w:r w:rsidRPr="00B831AE">
        <w:rPr>
          <w:rFonts w:hint="eastAsia"/>
        </w:rPr>
        <w:t>Companies</w:t>
      </w:r>
      <w:r w:rsidRPr="00B831AE">
        <w:t>’</w:t>
      </w:r>
      <w:r w:rsidRPr="00CB0305">
        <w:t xml:space="preserve"> contributions summary</w:t>
      </w:r>
    </w:p>
    <w:tbl>
      <w:tblPr>
        <w:tblStyle w:val="aff7"/>
        <w:tblW w:w="9631" w:type="dxa"/>
        <w:tblLook w:val="04A0" w:firstRow="1" w:lastRow="0" w:firstColumn="1" w:lastColumn="0" w:noHBand="0" w:noVBand="1"/>
      </w:tblPr>
      <w:tblGrid>
        <w:gridCol w:w="1612"/>
        <w:gridCol w:w="1506"/>
        <w:gridCol w:w="6513"/>
      </w:tblGrid>
      <w:tr w:rsidR="00BA16B4" w:rsidRPr="00BA16B4" w14:paraId="3098E05F" w14:textId="77777777" w:rsidTr="00BA16B4">
        <w:trPr>
          <w:trHeight w:val="408"/>
        </w:trPr>
        <w:tc>
          <w:tcPr>
            <w:tcW w:w="1612" w:type="dxa"/>
            <w:hideMark/>
          </w:tcPr>
          <w:p w14:paraId="03D7FB13" w14:textId="77777777" w:rsidR="00BA16B4" w:rsidRPr="00BA16B4" w:rsidRDefault="007C0293" w:rsidP="00BA16B4">
            <w:pPr>
              <w:rPr>
                <w:rFonts w:ascii="Arial" w:hAnsi="Arial" w:cs="Arial"/>
                <w:b/>
                <w:bCs/>
                <w:color w:val="0000FF"/>
                <w:sz w:val="16"/>
                <w:szCs w:val="16"/>
                <w:u w:val="single"/>
              </w:rPr>
            </w:pPr>
            <w:hyperlink r:id="rId10" w:history="1">
              <w:r w:rsidR="00BA16B4" w:rsidRPr="00BA16B4">
                <w:rPr>
                  <w:rFonts w:ascii="Arial" w:hAnsi="Arial" w:cs="Arial"/>
                  <w:b/>
                  <w:bCs/>
                  <w:color w:val="0000FF"/>
                  <w:sz w:val="16"/>
                  <w:szCs w:val="16"/>
                  <w:u w:val="single"/>
                </w:rPr>
                <w:t>R4-2510549</w:t>
              </w:r>
            </w:hyperlink>
          </w:p>
        </w:tc>
        <w:tc>
          <w:tcPr>
            <w:tcW w:w="1506" w:type="dxa"/>
            <w:hideMark/>
          </w:tcPr>
          <w:p w14:paraId="0FC7A8A6" w14:textId="6F6FD85C" w:rsidR="00BA16B4" w:rsidRPr="00BA16B4" w:rsidRDefault="00BA16B4" w:rsidP="00BA16B4">
            <w:pPr>
              <w:rPr>
                <w:rFonts w:ascii="Arial" w:hAnsi="Arial" w:cs="Arial"/>
                <w:sz w:val="16"/>
                <w:szCs w:val="16"/>
              </w:rPr>
            </w:pPr>
            <w:r w:rsidRPr="00BA16B4">
              <w:rPr>
                <w:rFonts w:ascii="Arial" w:hAnsi="Arial" w:cs="Arial"/>
                <w:sz w:val="16"/>
                <w:szCs w:val="16"/>
              </w:rPr>
              <w:t xml:space="preserve">Huawei, </w:t>
            </w:r>
            <w:proofErr w:type="spellStart"/>
            <w:r w:rsidRPr="00BA16B4">
              <w:rPr>
                <w:rFonts w:ascii="Arial" w:hAnsi="Arial" w:cs="Arial"/>
                <w:sz w:val="16"/>
                <w:szCs w:val="16"/>
              </w:rPr>
              <w:t>HiSilicon</w:t>
            </w:r>
            <w:proofErr w:type="spellEnd"/>
          </w:p>
        </w:tc>
        <w:tc>
          <w:tcPr>
            <w:tcW w:w="6513" w:type="dxa"/>
            <w:hideMark/>
          </w:tcPr>
          <w:p w14:paraId="7D6280C5" w14:textId="77777777" w:rsidR="00BA16B4" w:rsidRPr="00EE6CED" w:rsidRDefault="00BA16B4" w:rsidP="009A52F8">
            <w:pPr>
              <w:pStyle w:val="aff8"/>
              <w:overflowPunct/>
              <w:autoSpaceDE/>
              <w:autoSpaceDN/>
              <w:adjustRightInd/>
              <w:spacing w:after="120"/>
              <w:ind w:left="360" w:firstLineChars="0" w:firstLine="0"/>
              <w:textAlignment w:val="auto"/>
              <w:rPr>
                <w:b/>
                <w:bCs/>
                <w:lang w:val="en-US"/>
              </w:rPr>
            </w:pPr>
            <w:r w:rsidRPr="00EE6CED">
              <w:rPr>
                <w:b/>
                <w:bCs/>
                <w:lang w:val="en-US"/>
              </w:rPr>
              <w:t>Proposal 1: The CSSF requirements of NE-DC and SA operation should be introduced in separate sections, and NE-DC and SA operations do not share the same CSSF table or requirements.</w:t>
            </w:r>
          </w:p>
          <w:p w14:paraId="799DAA3D" w14:textId="2C850AF3" w:rsidR="00BA16B4" w:rsidRPr="00BA16B4" w:rsidRDefault="00BA16B4" w:rsidP="00BA16B4">
            <w:pPr>
              <w:rPr>
                <w:rFonts w:ascii="Arial" w:hAnsi="Arial" w:cs="Arial"/>
                <w:sz w:val="16"/>
                <w:szCs w:val="16"/>
              </w:rPr>
            </w:pPr>
          </w:p>
        </w:tc>
      </w:tr>
    </w:tbl>
    <w:p w14:paraId="1751C8C5" w14:textId="77777777" w:rsidR="00AE3838" w:rsidRPr="004A7544" w:rsidRDefault="00AE3838" w:rsidP="00AE3838">
      <w:pPr>
        <w:pStyle w:val="2"/>
      </w:pPr>
      <w:r w:rsidRPr="004A7544">
        <w:rPr>
          <w:rFonts w:hint="eastAsia"/>
        </w:rPr>
        <w:t>Open issues</w:t>
      </w:r>
      <w:r>
        <w:t xml:space="preserve"> summary</w:t>
      </w:r>
    </w:p>
    <w:p w14:paraId="4728C0B6" w14:textId="65CA09E1" w:rsidR="00FD1EB2" w:rsidRDefault="00FD1EB2" w:rsidP="00FD1EB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1: </w:t>
      </w:r>
      <w:r w:rsidR="00C219A4" w:rsidRPr="00C219A4">
        <w:rPr>
          <w:sz w:val="24"/>
          <w:szCs w:val="16"/>
        </w:rPr>
        <w:t>CSSF SA mode requirements for outside gaps in R15</w:t>
      </w:r>
    </w:p>
    <w:p w14:paraId="0175F012" w14:textId="77777777" w:rsidR="00FD1EB2" w:rsidRDefault="00FD1EB2" w:rsidP="00FD1EB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4878FDF" w14:textId="07DF48EF" w:rsidR="00FD1EB2" w:rsidRDefault="00FD1EB2" w:rsidP="00FD1EB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C219A4">
        <w:rPr>
          <w:rFonts w:eastAsia="宋体"/>
          <w:color w:val="0070C0"/>
          <w:szCs w:val="24"/>
          <w:lang w:eastAsia="zh-CN"/>
        </w:rPr>
        <w:t>Huawei</w:t>
      </w:r>
      <w:r>
        <w:rPr>
          <w:rFonts w:eastAsia="宋体"/>
          <w:color w:val="0070C0"/>
          <w:szCs w:val="24"/>
          <w:lang w:eastAsia="zh-CN"/>
        </w:rPr>
        <w:t>)</w:t>
      </w:r>
      <w:r w:rsidRPr="00805BE8">
        <w:rPr>
          <w:rFonts w:eastAsia="宋体"/>
          <w:color w:val="0070C0"/>
          <w:szCs w:val="24"/>
          <w:lang w:eastAsia="zh-CN"/>
        </w:rPr>
        <w:t xml:space="preserve">: </w:t>
      </w:r>
    </w:p>
    <w:p w14:paraId="519C3158" w14:textId="77777777" w:rsidR="00C219A4" w:rsidRPr="00C219A4" w:rsidRDefault="00C219A4" w:rsidP="00C219A4">
      <w:pPr>
        <w:pStyle w:val="aff8"/>
        <w:numPr>
          <w:ilvl w:val="2"/>
          <w:numId w:val="1"/>
        </w:numPr>
        <w:ind w:firstLineChars="0"/>
        <w:jc w:val="both"/>
        <w:rPr>
          <w:rFonts w:eastAsia="宋体"/>
          <w:szCs w:val="24"/>
          <w:lang w:eastAsia="zh-CN"/>
        </w:rPr>
      </w:pPr>
      <w:r w:rsidRPr="00C219A4">
        <w:rPr>
          <w:rFonts w:eastAsia="宋体"/>
          <w:szCs w:val="24"/>
          <w:lang w:eastAsia="zh-CN"/>
        </w:rPr>
        <w:t>Proposal 1: The CSSF requirements of NE-DC and SA operation should be introduced in separate sections, and NE-DC and SA operations do not share the same CSSF table or requirements.</w:t>
      </w:r>
    </w:p>
    <w:p w14:paraId="229935BB" w14:textId="77777777" w:rsidR="00FD1EB2" w:rsidRPr="00805BE8" w:rsidRDefault="00FD1EB2" w:rsidP="00FD1EB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AAF0E57" w14:textId="29E5EA91" w:rsidR="00FD1EB2" w:rsidRDefault="00C219A4" w:rsidP="00FD1EB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discussion.</w:t>
      </w:r>
    </w:p>
    <w:sectPr w:rsidR="00FD1E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9829" w14:textId="77777777" w:rsidR="007C0293" w:rsidRDefault="007C0293">
      <w:r>
        <w:separator/>
      </w:r>
    </w:p>
  </w:endnote>
  <w:endnote w:type="continuationSeparator" w:id="0">
    <w:p w14:paraId="62AC5054" w14:textId="77777777" w:rsidR="007C0293" w:rsidRDefault="007C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83D72" w14:textId="77777777" w:rsidR="007C0293" w:rsidRDefault="007C0293">
      <w:r>
        <w:separator/>
      </w:r>
    </w:p>
  </w:footnote>
  <w:footnote w:type="continuationSeparator" w:id="0">
    <w:p w14:paraId="040C7633" w14:textId="77777777" w:rsidR="007C0293" w:rsidRDefault="007C0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CF8"/>
    <w:multiLevelType w:val="hybridMultilevel"/>
    <w:tmpl w:val="6D584EB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5C0AC1"/>
    <w:multiLevelType w:val="hybridMultilevel"/>
    <w:tmpl w:val="A2CE24B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EF3CBD"/>
    <w:multiLevelType w:val="hybridMultilevel"/>
    <w:tmpl w:val="255CAEEC"/>
    <w:lvl w:ilvl="0" w:tplc="9EF4A42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6E3167"/>
    <w:multiLevelType w:val="hybridMultilevel"/>
    <w:tmpl w:val="D85CDEAE"/>
    <w:lvl w:ilvl="0" w:tplc="5D2E2E8C">
      <w:start w:val="1"/>
      <w:numFmt w:val="decimal"/>
      <w:pStyle w:val="RAN4proposal"/>
      <w:suff w:val="space"/>
      <w:lvlText w:val="Proposal %1:"/>
      <w:lvlJc w:val="left"/>
      <w:pPr>
        <w:ind w:left="4046" w:hanging="360"/>
      </w:pPr>
      <w:rPr>
        <w:rFonts w:ascii="Times New Roman" w:hAnsi="Times New Roman" w:hint="default"/>
        <w:b/>
        <w:bCs w:val="0"/>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7" w15:restartNumberingAfterBreak="0">
    <w:nsid w:val="4FF521D9"/>
    <w:multiLevelType w:val="hybridMultilevel"/>
    <w:tmpl w:val="68F4C77E"/>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336D42"/>
    <w:multiLevelType w:val="hybridMultilevel"/>
    <w:tmpl w:val="72F22F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554555E">
      <w:start w:val="150"/>
      <w:numFmt w:val="bullet"/>
      <w:lvlText w:val="-"/>
      <w:lvlJc w:val="left"/>
      <w:pPr>
        <w:ind w:left="2770" w:hanging="360"/>
      </w:pPr>
      <w:rPr>
        <w:rFonts w:ascii="Times" w:eastAsia="Batang" w:hAnsi="Times" w:cs="Time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81F5DC0"/>
    <w:multiLevelType w:val="hybridMultilevel"/>
    <w:tmpl w:val="C9044A1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0" w15:restartNumberingAfterBreak="0">
    <w:nsid w:val="58B73482"/>
    <w:multiLevelType w:val="hybridMultilevel"/>
    <w:tmpl w:val="8AA67A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3C29A1"/>
    <w:multiLevelType w:val="hybridMultilevel"/>
    <w:tmpl w:val="8B803F1E"/>
    <w:lvl w:ilvl="0" w:tplc="D828F83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B1C3B"/>
    <w:multiLevelType w:val="hybridMultilevel"/>
    <w:tmpl w:val="64C2F78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2D70F6"/>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num w:numId="1">
    <w:abstractNumId w:val="10"/>
  </w:num>
  <w:num w:numId="2">
    <w:abstractNumId w:val="3"/>
  </w:num>
  <w:num w:numId="3">
    <w:abstractNumId w:val="6"/>
  </w:num>
  <w:num w:numId="4">
    <w:abstractNumId w:val="1"/>
  </w:num>
  <w:num w:numId="5">
    <w:abstractNumId w:val="4"/>
  </w:num>
  <w:num w:numId="6">
    <w:abstractNumId w:val="4"/>
    <w:lvlOverride w:ilvl="0">
      <w:startOverride w:val="1"/>
    </w:lvlOverride>
  </w:num>
  <w:num w:numId="7">
    <w:abstractNumId w:val="2"/>
  </w:num>
  <w:num w:numId="8">
    <w:abstractNumId w:val="8"/>
  </w:num>
  <w:num w:numId="9">
    <w:abstractNumId w:val="11"/>
  </w:num>
  <w:num w:numId="10">
    <w:abstractNumId w:val="11"/>
    <w:lvlOverride w:ilvl="0">
      <w:startOverride w:val="1"/>
    </w:lvlOverride>
  </w:num>
  <w:num w:numId="11">
    <w:abstractNumId w:val="6"/>
    <w:lvlOverride w:ilvl="0">
      <w:startOverride w:val="1"/>
    </w:lvlOverride>
  </w:num>
  <w:num w:numId="12">
    <w:abstractNumId w:val="0"/>
  </w:num>
  <w:num w:numId="13">
    <w:abstractNumId w:val="6"/>
  </w:num>
  <w:num w:numId="14">
    <w:abstractNumId w:val="6"/>
  </w:num>
  <w:num w:numId="15">
    <w:abstractNumId w:val="6"/>
  </w:num>
  <w:num w:numId="16">
    <w:abstractNumId w:val="13"/>
  </w:num>
  <w:num w:numId="17">
    <w:abstractNumId w:val="12"/>
  </w:num>
  <w:num w:numId="18">
    <w:abstractNumId w:val="12"/>
    <w:lvlOverride w:ilvl="0">
      <w:startOverride w:val="1"/>
    </w:lvlOverride>
  </w:num>
  <w:num w:numId="19">
    <w:abstractNumId w:val="7"/>
  </w:num>
  <w:num w:numId="20">
    <w:abstractNumId w:val="3"/>
  </w:num>
  <w:num w:numId="21">
    <w:abstractNumId w:val="9"/>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5B"/>
    <w:rsid w:val="00012B25"/>
    <w:rsid w:val="0001319A"/>
    <w:rsid w:val="0002007F"/>
    <w:rsid w:val="00020C56"/>
    <w:rsid w:val="00022156"/>
    <w:rsid w:val="00023EF1"/>
    <w:rsid w:val="00026ACC"/>
    <w:rsid w:val="0003171D"/>
    <w:rsid w:val="00031C1D"/>
    <w:rsid w:val="00032FE3"/>
    <w:rsid w:val="00035C50"/>
    <w:rsid w:val="00036F56"/>
    <w:rsid w:val="00044CDB"/>
    <w:rsid w:val="000457A1"/>
    <w:rsid w:val="00047BEB"/>
    <w:rsid w:val="00050001"/>
    <w:rsid w:val="00052041"/>
    <w:rsid w:val="000530F8"/>
    <w:rsid w:val="0005326A"/>
    <w:rsid w:val="00054BE6"/>
    <w:rsid w:val="00056447"/>
    <w:rsid w:val="00060936"/>
    <w:rsid w:val="0006266D"/>
    <w:rsid w:val="00065506"/>
    <w:rsid w:val="00066CB0"/>
    <w:rsid w:val="0007382E"/>
    <w:rsid w:val="000765C2"/>
    <w:rsid w:val="000766E1"/>
    <w:rsid w:val="00077A4D"/>
    <w:rsid w:val="00077FF6"/>
    <w:rsid w:val="00080D82"/>
    <w:rsid w:val="00081692"/>
    <w:rsid w:val="00082C46"/>
    <w:rsid w:val="00082F26"/>
    <w:rsid w:val="00084793"/>
    <w:rsid w:val="00085A0E"/>
    <w:rsid w:val="00087548"/>
    <w:rsid w:val="00092572"/>
    <w:rsid w:val="00093E7E"/>
    <w:rsid w:val="00095814"/>
    <w:rsid w:val="0009591A"/>
    <w:rsid w:val="00095FD9"/>
    <w:rsid w:val="000A0540"/>
    <w:rsid w:val="000A0946"/>
    <w:rsid w:val="000A1830"/>
    <w:rsid w:val="000A4121"/>
    <w:rsid w:val="000A473F"/>
    <w:rsid w:val="000A4AA3"/>
    <w:rsid w:val="000A550E"/>
    <w:rsid w:val="000A7311"/>
    <w:rsid w:val="000B0960"/>
    <w:rsid w:val="000B1130"/>
    <w:rsid w:val="000B1A55"/>
    <w:rsid w:val="000B20BB"/>
    <w:rsid w:val="000B2268"/>
    <w:rsid w:val="000B2EF6"/>
    <w:rsid w:val="000B2FA6"/>
    <w:rsid w:val="000B4AA0"/>
    <w:rsid w:val="000C2553"/>
    <w:rsid w:val="000C38C3"/>
    <w:rsid w:val="000C4549"/>
    <w:rsid w:val="000C6211"/>
    <w:rsid w:val="000D0015"/>
    <w:rsid w:val="000D03E4"/>
    <w:rsid w:val="000D09FD"/>
    <w:rsid w:val="000D1777"/>
    <w:rsid w:val="000D19DE"/>
    <w:rsid w:val="000D3E49"/>
    <w:rsid w:val="000D44FB"/>
    <w:rsid w:val="000D574B"/>
    <w:rsid w:val="000D6094"/>
    <w:rsid w:val="000D6CFC"/>
    <w:rsid w:val="000E537B"/>
    <w:rsid w:val="000E57D0"/>
    <w:rsid w:val="000E5DD4"/>
    <w:rsid w:val="000E7858"/>
    <w:rsid w:val="000F39CA"/>
    <w:rsid w:val="000F42E9"/>
    <w:rsid w:val="001038C2"/>
    <w:rsid w:val="00107927"/>
    <w:rsid w:val="00110D07"/>
    <w:rsid w:val="00110E26"/>
    <w:rsid w:val="00111321"/>
    <w:rsid w:val="001127B2"/>
    <w:rsid w:val="001128E7"/>
    <w:rsid w:val="00117BD6"/>
    <w:rsid w:val="001206C2"/>
    <w:rsid w:val="00121978"/>
    <w:rsid w:val="00122FBD"/>
    <w:rsid w:val="00123422"/>
    <w:rsid w:val="00124B6A"/>
    <w:rsid w:val="001257D2"/>
    <w:rsid w:val="00130462"/>
    <w:rsid w:val="00131C68"/>
    <w:rsid w:val="00132C1F"/>
    <w:rsid w:val="00136D4C"/>
    <w:rsid w:val="00136E19"/>
    <w:rsid w:val="00142538"/>
    <w:rsid w:val="001428CF"/>
    <w:rsid w:val="00142BB9"/>
    <w:rsid w:val="00144942"/>
    <w:rsid w:val="00144F96"/>
    <w:rsid w:val="00151EAC"/>
    <w:rsid w:val="00153528"/>
    <w:rsid w:val="00154E68"/>
    <w:rsid w:val="001606A3"/>
    <w:rsid w:val="00162548"/>
    <w:rsid w:val="00162D5C"/>
    <w:rsid w:val="00164198"/>
    <w:rsid w:val="00170431"/>
    <w:rsid w:val="00170AAC"/>
    <w:rsid w:val="00172183"/>
    <w:rsid w:val="001751AB"/>
    <w:rsid w:val="00175A3F"/>
    <w:rsid w:val="001765FF"/>
    <w:rsid w:val="00180E09"/>
    <w:rsid w:val="00183D4C"/>
    <w:rsid w:val="00183F6D"/>
    <w:rsid w:val="0018670E"/>
    <w:rsid w:val="0019219A"/>
    <w:rsid w:val="00195077"/>
    <w:rsid w:val="00195A85"/>
    <w:rsid w:val="001969BA"/>
    <w:rsid w:val="0019774F"/>
    <w:rsid w:val="001A033F"/>
    <w:rsid w:val="001A08AA"/>
    <w:rsid w:val="001A1330"/>
    <w:rsid w:val="001A59CB"/>
    <w:rsid w:val="001A6F18"/>
    <w:rsid w:val="001B2C64"/>
    <w:rsid w:val="001B4661"/>
    <w:rsid w:val="001B6B7E"/>
    <w:rsid w:val="001B7991"/>
    <w:rsid w:val="001C08CC"/>
    <w:rsid w:val="001C1409"/>
    <w:rsid w:val="001C2AE6"/>
    <w:rsid w:val="001C4A89"/>
    <w:rsid w:val="001C6177"/>
    <w:rsid w:val="001D0363"/>
    <w:rsid w:val="001D12B4"/>
    <w:rsid w:val="001D1B07"/>
    <w:rsid w:val="001D7D94"/>
    <w:rsid w:val="001D7E3A"/>
    <w:rsid w:val="001E0A28"/>
    <w:rsid w:val="001E4218"/>
    <w:rsid w:val="001E6C4D"/>
    <w:rsid w:val="001F0B20"/>
    <w:rsid w:val="00200A62"/>
    <w:rsid w:val="0020360F"/>
    <w:rsid w:val="00203740"/>
    <w:rsid w:val="002138EA"/>
    <w:rsid w:val="002139EA"/>
    <w:rsid w:val="00213F84"/>
    <w:rsid w:val="00214FBD"/>
    <w:rsid w:val="00221E08"/>
    <w:rsid w:val="00222897"/>
    <w:rsid w:val="00222B0C"/>
    <w:rsid w:val="0022506C"/>
    <w:rsid w:val="00226B82"/>
    <w:rsid w:val="00235394"/>
    <w:rsid w:val="00235577"/>
    <w:rsid w:val="002371B2"/>
    <w:rsid w:val="002435CA"/>
    <w:rsid w:val="0024469F"/>
    <w:rsid w:val="002455D2"/>
    <w:rsid w:val="00245909"/>
    <w:rsid w:val="00246A2D"/>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7EE"/>
    <w:rsid w:val="00283FFC"/>
    <w:rsid w:val="00284016"/>
    <w:rsid w:val="00284FF9"/>
    <w:rsid w:val="002858BF"/>
    <w:rsid w:val="002939AF"/>
    <w:rsid w:val="00294491"/>
    <w:rsid w:val="00294BDE"/>
    <w:rsid w:val="002A0181"/>
    <w:rsid w:val="002A0CED"/>
    <w:rsid w:val="002A4CD0"/>
    <w:rsid w:val="002A6977"/>
    <w:rsid w:val="002A7DA6"/>
    <w:rsid w:val="002B516C"/>
    <w:rsid w:val="002B5E1D"/>
    <w:rsid w:val="002B60C1"/>
    <w:rsid w:val="002C289E"/>
    <w:rsid w:val="002C4B52"/>
    <w:rsid w:val="002D03E5"/>
    <w:rsid w:val="002D31C8"/>
    <w:rsid w:val="002D36EB"/>
    <w:rsid w:val="002D6BDF"/>
    <w:rsid w:val="002E2326"/>
    <w:rsid w:val="002E2CE9"/>
    <w:rsid w:val="002E3BF7"/>
    <w:rsid w:val="002E403E"/>
    <w:rsid w:val="002E4C74"/>
    <w:rsid w:val="002F158C"/>
    <w:rsid w:val="002F1897"/>
    <w:rsid w:val="002F29A1"/>
    <w:rsid w:val="002F4093"/>
    <w:rsid w:val="002F5636"/>
    <w:rsid w:val="002F7434"/>
    <w:rsid w:val="003022A5"/>
    <w:rsid w:val="003025E9"/>
    <w:rsid w:val="00302781"/>
    <w:rsid w:val="00302DAE"/>
    <w:rsid w:val="003037C1"/>
    <w:rsid w:val="00307418"/>
    <w:rsid w:val="00307E51"/>
    <w:rsid w:val="003104E3"/>
    <w:rsid w:val="00311363"/>
    <w:rsid w:val="00315867"/>
    <w:rsid w:val="00321150"/>
    <w:rsid w:val="003260D7"/>
    <w:rsid w:val="0033052D"/>
    <w:rsid w:val="00336697"/>
    <w:rsid w:val="00337A24"/>
    <w:rsid w:val="00340FD2"/>
    <w:rsid w:val="003412B0"/>
    <w:rsid w:val="003418CB"/>
    <w:rsid w:val="00350EDF"/>
    <w:rsid w:val="00355873"/>
    <w:rsid w:val="0035660F"/>
    <w:rsid w:val="003628B9"/>
    <w:rsid w:val="00362D8F"/>
    <w:rsid w:val="00365D37"/>
    <w:rsid w:val="003674AB"/>
    <w:rsid w:val="00367724"/>
    <w:rsid w:val="003710BA"/>
    <w:rsid w:val="00372279"/>
    <w:rsid w:val="00373A9B"/>
    <w:rsid w:val="003770F6"/>
    <w:rsid w:val="00382DBB"/>
    <w:rsid w:val="00383E37"/>
    <w:rsid w:val="00384072"/>
    <w:rsid w:val="00385034"/>
    <w:rsid w:val="0038736D"/>
    <w:rsid w:val="00393042"/>
    <w:rsid w:val="00394AD5"/>
    <w:rsid w:val="0039642D"/>
    <w:rsid w:val="003A08DC"/>
    <w:rsid w:val="003A2E40"/>
    <w:rsid w:val="003A5E84"/>
    <w:rsid w:val="003B0158"/>
    <w:rsid w:val="003B40B6"/>
    <w:rsid w:val="003B56DB"/>
    <w:rsid w:val="003B5F86"/>
    <w:rsid w:val="003B755E"/>
    <w:rsid w:val="003C0792"/>
    <w:rsid w:val="003C228E"/>
    <w:rsid w:val="003C51E7"/>
    <w:rsid w:val="003C6893"/>
    <w:rsid w:val="003C6DE2"/>
    <w:rsid w:val="003D09E2"/>
    <w:rsid w:val="003D1EFD"/>
    <w:rsid w:val="003D28BF"/>
    <w:rsid w:val="003D4215"/>
    <w:rsid w:val="003D4C47"/>
    <w:rsid w:val="003D67C8"/>
    <w:rsid w:val="003D68F1"/>
    <w:rsid w:val="003D7719"/>
    <w:rsid w:val="003E40EE"/>
    <w:rsid w:val="003E6228"/>
    <w:rsid w:val="003F1C1B"/>
    <w:rsid w:val="003F3A2F"/>
    <w:rsid w:val="00401144"/>
    <w:rsid w:val="00404831"/>
    <w:rsid w:val="00406C8D"/>
    <w:rsid w:val="00407661"/>
    <w:rsid w:val="00410314"/>
    <w:rsid w:val="00412063"/>
    <w:rsid w:val="00412A39"/>
    <w:rsid w:val="00412EB1"/>
    <w:rsid w:val="00413898"/>
    <w:rsid w:val="00413DDE"/>
    <w:rsid w:val="00414118"/>
    <w:rsid w:val="00416084"/>
    <w:rsid w:val="00416713"/>
    <w:rsid w:val="004207AF"/>
    <w:rsid w:val="00424F8C"/>
    <w:rsid w:val="00426275"/>
    <w:rsid w:val="00426B31"/>
    <w:rsid w:val="004271BA"/>
    <w:rsid w:val="004301BF"/>
    <w:rsid w:val="00430497"/>
    <w:rsid w:val="00430EA5"/>
    <w:rsid w:val="00432874"/>
    <w:rsid w:val="004338B6"/>
    <w:rsid w:val="00433DBC"/>
    <w:rsid w:val="00434DC1"/>
    <w:rsid w:val="004350F4"/>
    <w:rsid w:val="00435662"/>
    <w:rsid w:val="004412A0"/>
    <w:rsid w:val="00442337"/>
    <w:rsid w:val="00446408"/>
    <w:rsid w:val="00447C25"/>
    <w:rsid w:val="00450F27"/>
    <w:rsid w:val="004510E5"/>
    <w:rsid w:val="00456A75"/>
    <w:rsid w:val="00461E39"/>
    <w:rsid w:val="00462D3A"/>
    <w:rsid w:val="00463521"/>
    <w:rsid w:val="00471027"/>
    <w:rsid w:val="00471125"/>
    <w:rsid w:val="0047437A"/>
    <w:rsid w:val="00480E42"/>
    <w:rsid w:val="0048130B"/>
    <w:rsid w:val="004820E3"/>
    <w:rsid w:val="00484C5D"/>
    <w:rsid w:val="0048543E"/>
    <w:rsid w:val="004868C1"/>
    <w:rsid w:val="0048750F"/>
    <w:rsid w:val="00490BCB"/>
    <w:rsid w:val="0049773C"/>
    <w:rsid w:val="004A1748"/>
    <w:rsid w:val="004A17E9"/>
    <w:rsid w:val="004A495F"/>
    <w:rsid w:val="004A64FF"/>
    <w:rsid w:val="004A7544"/>
    <w:rsid w:val="004B60B5"/>
    <w:rsid w:val="004B6B0F"/>
    <w:rsid w:val="004C54E5"/>
    <w:rsid w:val="004C5B20"/>
    <w:rsid w:val="004C7DC8"/>
    <w:rsid w:val="004D21B0"/>
    <w:rsid w:val="004D3F6F"/>
    <w:rsid w:val="004D737D"/>
    <w:rsid w:val="004D76A6"/>
    <w:rsid w:val="004E2659"/>
    <w:rsid w:val="004E39EE"/>
    <w:rsid w:val="004E475C"/>
    <w:rsid w:val="004E56E0"/>
    <w:rsid w:val="004E7329"/>
    <w:rsid w:val="004F25A1"/>
    <w:rsid w:val="004F2CB0"/>
    <w:rsid w:val="004F63F1"/>
    <w:rsid w:val="005017F7"/>
    <w:rsid w:val="005018A6"/>
    <w:rsid w:val="00501FA7"/>
    <w:rsid w:val="005034DC"/>
    <w:rsid w:val="00505BFA"/>
    <w:rsid w:val="005071B4"/>
    <w:rsid w:val="00507687"/>
    <w:rsid w:val="005117A9"/>
    <w:rsid w:val="00511F57"/>
    <w:rsid w:val="00515CBE"/>
    <w:rsid w:val="00515E2B"/>
    <w:rsid w:val="00522A7E"/>
    <w:rsid w:val="00522F20"/>
    <w:rsid w:val="0052397B"/>
    <w:rsid w:val="00525E94"/>
    <w:rsid w:val="005308DB"/>
    <w:rsid w:val="00530A2E"/>
    <w:rsid w:val="00530FBE"/>
    <w:rsid w:val="00533159"/>
    <w:rsid w:val="005339DB"/>
    <w:rsid w:val="00534C89"/>
    <w:rsid w:val="00541573"/>
    <w:rsid w:val="0054348A"/>
    <w:rsid w:val="00543DD2"/>
    <w:rsid w:val="005473BB"/>
    <w:rsid w:val="00555F5B"/>
    <w:rsid w:val="005600EE"/>
    <w:rsid w:val="00571365"/>
    <w:rsid w:val="00571777"/>
    <w:rsid w:val="00571DEC"/>
    <w:rsid w:val="0057417C"/>
    <w:rsid w:val="00580FF5"/>
    <w:rsid w:val="005845F2"/>
    <w:rsid w:val="0058519C"/>
    <w:rsid w:val="005901A2"/>
    <w:rsid w:val="0059149A"/>
    <w:rsid w:val="005956EE"/>
    <w:rsid w:val="005A083E"/>
    <w:rsid w:val="005A7067"/>
    <w:rsid w:val="005B080D"/>
    <w:rsid w:val="005B1E4D"/>
    <w:rsid w:val="005B4802"/>
    <w:rsid w:val="005C1EA6"/>
    <w:rsid w:val="005C4EE8"/>
    <w:rsid w:val="005D0B99"/>
    <w:rsid w:val="005D1952"/>
    <w:rsid w:val="005D2A1D"/>
    <w:rsid w:val="005D308E"/>
    <w:rsid w:val="005D3A48"/>
    <w:rsid w:val="005D53B8"/>
    <w:rsid w:val="005D6006"/>
    <w:rsid w:val="005D7AF8"/>
    <w:rsid w:val="005E17BF"/>
    <w:rsid w:val="005E366A"/>
    <w:rsid w:val="005F2145"/>
    <w:rsid w:val="006000E2"/>
    <w:rsid w:val="006016E1"/>
    <w:rsid w:val="00602D27"/>
    <w:rsid w:val="00604EA3"/>
    <w:rsid w:val="00607C16"/>
    <w:rsid w:val="00612396"/>
    <w:rsid w:val="006123DB"/>
    <w:rsid w:val="00614363"/>
    <w:rsid w:val="006144A1"/>
    <w:rsid w:val="006155E6"/>
    <w:rsid w:val="00615EBB"/>
    <w:rsid w:val="00616096"/>
    <w:rsid w:val="006160A2"/>
    <w:rsid w:val="006178EE"/>
    <w:rsid w:val="006302AA"/>
    <w:rsid w:val="006363BD"/>
    <w:rsid w:val="006412DC"/>
    <w:rsid w:val="006418C7"/>
    <w:rsid w:val="00641E99"/>
    <w:rsid w:val="00642BC6"/>
    <w:rsid w:val="00644790"/>
    <w:rsid w:val="006501AF"/>
    <w:rsid w:val="00650DDE"/>
    <w:rsid w:val="00653BCF"/>
    <w:rsid w:val="00653FA7"/>
    <w:rsid w:val="0065505B"/>
    <w:rsid w:val="006670AC"/>
    <w:rsid w:val="00672307"/>
    <w:rsid w:val="006808C6"/>
    <w:rsid w:val="00682668"/>
    <w:rsid w:val="00685105"/>
    <w:rsid w:val="00690EB6"/>
    <w:rsid w:val="00692A68"/>
    <w:rsid w:val="00695D85"/>
    <w:rsid w:val="00697701"/>
    <w:rsid w:val="006A30A2"/>
    <w:rsid w:val="006A6D23"/>
    <w:rsid w:val="006B25DE"/>
    <w:rsid w:val="006B73BE"/>
    <w:rsid w:val="006C1C3B"/>
    <w:rsid w:val="006C345E"/>
    <w:rsid w:val="006C4E43"/>
    <w:rsid w:val="006C6430"/>
    <w:rsid w:val="006C643E"/>
    <w:rsid w:val="006C70DA"/>
    <w:rsid w:val="006D2932"/>
    <w:rsid w:val="006D3671"/>
    <w:rsid w:val="006D4176"/>
    <w:rsid w:val="006D5E90"/>
    <w:rsid w:val="006E0A73"/>
    <w:rsid w:val="006E0FEE"/>
    <w:rsid w:val="006E6C11"/>
    <w:rsid w:val="006F7C0C"/>
    <w:rsid w:val="00700755"/>
    <w:rsid w:val="0070122F"/>
    <w:rsid w:val="0070646B"/>
    <w:rsid w:val="007130A2"/>
    <w:rsid w:val="0071428A"/>
    <w:rsid w:val="00715463"/>
    <w:rsid w:val="007155AB"/>
    <w:rsid w:val="007225E2"/>
    <w:rsid w:val="00723C89"/>
    <w:rsid w:val="00730655"/>
    <w:rsid w:val="00731D77"/>
    <w:rsid w:val="00732360"/>
    <w:rsid w:val="0073390A"/>
    <w:rsid w:val="00734E64"/>
    <w:rsid w:val="00736B37"/>
    <w:rsid w:val="00740A35"/>
    <w:rsid w:val="00742721"/>
    <w:rsid w:val="00743F71"/>
    <w:rsid w:val="007520B4"/>
    <w:rsid w:val="007624D6"/>
    <w:rsid w:val="007655D5"/>
    <w:rsid w:val="00770AC3"/>
    <w:rsid w:val="007763C1"/>
    <w:rsid w:val="00777E82"/>
    <w:rsid w:val="00781359"/>
    <w:rsid w:val="00786921"/>
    <w:rsid w:val="007A1EAA"/>
    <w:rsid w:val="007A3B5E"/>
    <w:rsid w:val="007A549E"/>
    <w:rsid w:val="007A5B48"/>
    <w:rsid w:val="007A79FD"/>
    <w:rsid w:val="007B0B9D"/>
    <w:rsid w:val="007B253D"/>
    <w:rsid w:val="007B26E3"/>
    <w:rsid w:val="007B3A25"/>
    <w:rsid w:val="007B44C2"/>
    <w:rsid w:val="007B5A43"/>
    <w:rsid w:val="007B709B"/>
    <w:rsid w:val="007C0293"/>
    <w:rsid w:val="007C1153"/>
    <w:rsid w:val="007C1343"/>
    <w:rsid w:val="007C5EF1"/>
    <w:rsid w:val="007C7BF5"/>
    <w:rsid w:val="007D0EFF"/>
    <w:rsid w:val="007D19B7"/>
    <w:rsid w:val="007D3BF3"/>
    <w:rsid w:val="007D3DB2"/>
    <w:rsid w:val="007D75E5"/>
    <w:rsid w:val="007D773E"/>
    <w:rsid w:val="007E015F"/>
    <w:rsid w:val="007E066E"/>
    <w:rsid w:val="007E1356"/>
    <w:rsid w:val="007E20FC"/>
    <w:rsid w:val="007E268B"/>
    <w:rsid w:val="007E3689"/>
    <w:rsid w:val="007E7062"/>
    <w:rsid w:val="007F0E1E"/>
    <w:rsid w:val="007F29A7"/>
    <w:rsid w:val="007F4397"/>
    <w:rsid w:val="008004B4"/>
    <w:rsid w:val="00805BE8"/>
    <w:rsid w:val="00807456"/>
    <w:rsid w:val="00811394"/>
    <w:rsid w:val="00815D47"/>
    <w:rsid w:val="00816078"/>
    <w:rsid w:val="008177E3"/>
    <w:rsid w:val="00817BB2"/>
    <w:rsid w:val="008210E4"/>
    <w:rsid w:val="00823AA9"/>
    <w:rsid w:val="00823F05"/>
    <w:rsid w:val="008255B9"/>
    <w:rsid w:val="00825CD8"/>
    <w:rsid w:val="00827324"/>
    <w:rsid w:val="008355EA"/>
    <w:rsid w:val="00836EA9"/>
    <w:rsid w:val="00837458"/>
    <w:rsid w:val="00837AAE"/>
    <w:rsid w:val="008429AD"/>
    <w:rsid w:val="008429DB"/>
    <w:rsid w:val="00842B69"/>
    <w:rsid w:val="0084618A"/>
    <w:rsid w:val="00850C75"/>
    <w:rsid w:val="00850E39"/>
    <w:rsid w:val="0085477A"/>
    <w:rsid w:val="00854E70"/>
    <w:rsid w:val="00855107"/>
    <w:rsid w:val="00855173"/>
    <w:rsid w:val="008557D9"/>
    <w:rsid w:val="00855A5F"/>
    <w:rsid w:val="00855BF7"/>
    <w:rsid w:val="00856214"/>
    <w:rsid w:val="008606F1"/>
    <w:rsid w:val="00862089"/>
    <w:rsid w:val="0086399F"/>
    <w:rsid w:val="00866D5B"/>
    <w:rsid w:val="00866FF5"/>
    <w:rsid w:val="00871239"/>
    <w:rsid w:val="0087332D"/>
    <w:rsid w:val="00873E1F"/>
    <w:rsid w:val="00874C16"/>
    <w:rsid w:val="0088152B"/>
    <w:rsid w:val="008855B4"/>
    <w:rsid w:val="00886D1F"/>
    <w:rsid w:val="00887925"/>
    <w:rsid w:val="00887C0C"/>
    <w:rsid w:val="00891EE1"/>
    <w:rsid w:val="00893987"/>
    <w:rsid w:val="00894821"/>
    <w:rsid w:val="008955BC"/>
    <w:rsid w:val="008960FF"/>
    <w:rsid w:val="008963EF"/>
    <w:rsid w:val="0089688E"/>
    <w:rsid w:val="008A0C2C"/>
    <w:rsid w:val="008A1FBE"/>
    <w:rsid w:val="008A5564"/>
    <w:rsid w:val="008B2DD2"/>
    <w:rsid w:val="008B3194"/>
    <w:rsid w:val="008B5AE7"/>
    <w:rsid w:val="008B71D0"/>
    <w:rsid w:val="008C1CF1"/>
    <w:rsid w:val="008C60E9"/>
    <w:rsid w:val="008D1B7C"/>
    <w:rsid w:val="008D3BF6"/>
    <w:rsid w:val="008D6657"/>
    <w:rsid w:val="008E1F60"/>
    <w:rsid w:val="008E307E"/>
    <w:rsid w:val="008F08BB"/>
    <w:rsid w:val="008F347B"/>
    <w:rsid w:val="008F3679"/>
    <w:rsid w:val="008F3C0E"/>
    <w:rsid w:val="008F4DD1"/>
    <w:rsid w:val="008F6056"/>
    <w:rsid w:val="00902C07"/>
    <w:rsid w:val="00905804"/>
    <w:rsid w:val="00907453"/>
    <w:rsid w:val="009101E2"/>
    <w:rsid w:val="00915D73"/>
    <w:rsid w:val="00916077"/>
    <w:rsid w:val="009170A2"/>
    <w:rsid w:val="009208A6"/>
    <w:rsid w:val="00924514"/>
    <w:rsid w:val="00927316"/>
    <w:rsid w:val="00927D26"/>
    <w:rsid w:val="0093133D"/>
    <w:rsid w:val="0093276D"/>
    <w:rsid w:val="00933D12"/>
    <w:rsid w:val="00934695"/>
    <w:rsid w:val="009357B5"/>
    <w:rsid w:val="00937065"/>
    <w:rsid w:val="00940285"/>
    <w:rsid w:val="009406BB"/>
    <w:rsid w:val="009415B0"/>
    <w:rsid w:val="00941C21"/>
    <w:rsid w:val="009477B6"/>
    <w:rsid w:val="00947E7E"/>
    <w:rsid w:val="0095139A"/>
    <w:rsid w:val="00951C57"/>
    <w:rsid w:val="00953E16"/>
    <w:rsid w:val="009542AC"/>
    <w:rsid w:val="00954D7A"/>
    <w:rsid w:val="00961BB2"/>
    <w:rsid w:val="00962108"/>
    <w:rsid w:val="009638D6"/>
    <w:rsid w:val="00971470"/>
    <w:rsid w:val="00971EAD"/>
    <w:rsid w:val="0097408E"/>
    <w:rsid w:val="00974A2D"/>
    <w:rsid w:val="00974BB2"/>
    <w:rsid w:val="00974FA7"/>
    <w:rsid w:val="009756E5"/>
    <w:rsid w:val="009758B0"/>
    <w:rsid w:val="00976279"/>
    <w:rsid w:val="00977A8C"/>
    <w:rsid w:val="00983910"/>
    <w:rsid w:val="009932AC"/>
    <w:rsid w:val="00994351"/>
    <w:rsid w:val="00996A8F"/>
    <w:rsid w:val="009A1DBF"/>
    <w:rsid w:val="009A52F8"/>
    <w:rsid w:val="009A5FDF"/>
    <w:rsid w:val="009A68E6"/>
    <w:rsid w:val="009A7598"/>
    <w:rsid w:val="009B1DF8"/>
    <w:rsid w:val="009B3D20"/>
    <w:rsid w:val="009B43E7"/>
    <w:rsid w:val="009B5418"/>
    <w:rsid w:val="009B61B4"/>
    <w:rsid w:val="009B735B"/>
    <w:rsid w:val="009C0727"/>
    <w:rsid w:val="009C3C80"/>
    <w:rsid w:val="009C492F"/>
    <w:rsid w:val="009D2FF2"/>
    <w:rsid w:val="009D3226"/>
    <w:rsid w:val="009D332B"/>
    <w:rsid w:val="009D3385"/>
    <w:rsid w:val="009D66EC"/>
    <w:rsid w:val="009D793C"/>
    <w:rsid w:val="009E134B"/>
    <w:rsid w:val="009E16A9"/>
    <w:rsid w:val="009E234E"/>
    <w:rsid w:val="009E2475"/>
    <w:rsid w:val="009E375F"/>
    <w:rsid w:val="009E39D4"/>
    <w:rsid w:val="009E433B"/>
    <w:rsid w:val="009E5401"/>
    <w:rsid w:val="009F186F"/>
    <w:rsid w:val="00A0140F"/>
    <w:rsid w:val="00A0368D"/>
    <w:rsid w:val="00A0758F"/>
    <w:rsid w:val="00A13D17"/>
    <w:rsid w:val="00A1570A"/>
    <w:rsid w:val="00A17866"/>
    <w:rsid w:val="00A211B4"/>
    <w:rsid w:val="00A223CF"/>
    <w:rsid w:val="00A330CB"/>
    <w:rsid w:val="00A33DDF"/>
    <w:rsid w:val="00A34547"/>
    <w:rsid w:val="00A369B7"/>
    <w:rsid w:val="00A376B7"/>
    <w:rsid w:val="00A41BF5"/>
    <w:rsid w:val="00A44778"/>
    <w:rsid w:val="00A469E7"/>
    <w:rsid w:val="00A5414B"/>
    <w:rsid w:val="00A604A4"/>
    <w:rsid w:val="00A61B7D"/>
    <w:rsid w:val="00A6605B"/>
    <w:rsid w:val="00A66ADC"/>
    <w:rsid w:val="00A7147D"/>
    <w:rsid w:val="00A81B15"/>
    <w:rsid w:val="00A837FF"/>
    <w:rsid w:val="00A84052"/>
    <w:rsid w:val="00A84DC8"/>
    <w:rsid w:val="00A85DBC"/>
    <w:rsid w:val="00A869D9"/>
    <w:rsid w:val="00A87FEB"/>
    <w:rsid w:val="00A916C2"/>
    <w:rsid w:val="00A93F9F"/>
    <w:rsid w:val="00A9420E"/>
    <w:rsid w:val="00A953DC"/>
    <w:rsid w:val="00A97648"/>
    <w:rsid w:val="00AA0A68"/>
    <w:rsid w:val="00AA1CFD"/>
    <w:rsid w:val="00AA2239"/>
    <w:rsid w:val="00AA33D2"/>
    <w:rsid w:val="00AA4B87"/>
    <w:rsid w:val="00AB0C57"/>
    <w:rsid w:val="00AB1195"/>
    <w:rsid w:val="00AB362F"/>
    <w:rsid w:val="00AB4182"/>
    <w:rsid w:val="00AB4386"/>
    <w:rsid w:val="00AB5339"/>
    <w:rsid w:val="00AB7C66"/>
    <w:rsid w:val="00AC27DB"/>
    <w:rsid w:val="00AC5462"/>
    <w:rsid w:val="00AC6D6B"/>
    <w:rsid w:val="00AD138E"/>
    <w:rsid w:val="00AD7736"/>
    <w:rsid w:val="00AE10CE"/>
    <w:rsid w:val="00AE3838"/>
    <w:rsid w:val="00AE3849"/>
    <w:rsid w:val="00AE5BB9"/>
    <w:rsid w:val="00AE70D4"/>
    <w:rsid w:val="00AE7868"/>
    <w:rsid w:val="00AF0407"/>
    <w:rsid w:val="00AF049B"/>
    <w:rsid w:val="00AF2252"/>
    <w:rsid w:val="00AF4D8B"/>
    <w:rsid w:val="00AF69B3"/>
    <w:rsid w:val="00B014B2"/>
    <w:rsid w:val="00B067CA"/>
    <w:rsid w:val="00B12B26"/>
    <w:rsid w:val="00B16046"/>
    <w:rsid w:val="00B163F8"/>
    <w:rsid w:val="00B20419"/>
    <w:rsid w:val="00B217ED"/>
    <w:rsid w:val="00B2472D"/>
    <w:rsid w:val="00B24CA0"/>
    <w:rsid w:val="00B2549F"/>
    <w:rsid w:val="00B328A1"/>
    <w:rsid w:val="00B35B6C"/>
    <w:rsid w:val="00B35B83"/>
    <w:rsid w:val="00B4108D"/>
    <w:rsid w:val="00B42B7C"/>
    <w:rsid w:val="00B47437"/>
    <w:rsid w:val="00B47D3D"/>
    <w:rsid w:val="00B50AE3"/>
    <w:rsid w:val="00B53B34"/>
    <w:rsid w:val="00B57265"/>
    <w:rsid w:val="00B633AE"/>
    <w:rsid w:val="00B665D2"/>
    <w:rsid w:val="00B6737C"/>
    <w:rsid w:val="00B67ECA"/>
    <w:rsid w:val="00B7214D"/>
    <w:rsid w:val="00B74372"/>
    <w:rsid w:val="00B75525"/>
    <w:rsid w:val="00B80283"/>
    <w:rsid w:val="00B8095F"/>
    <w:rsid w:val="00B80B0C"/>
    <w:rsid w:val="00B80B11"/>
    <w:rsid w:val="00B831AE"/>
    <w:rsid w:val="00B83ED7"/>
    <w:rsid w:val="00B8446C"/>
    <w:rsid w:val="00B87725"/>
    <w:rsid w:val="00B936D0"/>
    <w:rsid w:val="00B958E0"/>
    <w:rsid w:val="00BA0085"/>
    <w:rsid w:val="00BA0976"/>
    <w:rsid w:val="00BA16B4"/>
    <w:rsid w:val="00BA259A"/>
    <w:rsid w:val="00BA259C"/>
    <w:rsid w:val="00BA29D3"/>
    <w:rsid w:val="00BA307F"/>
    <w:rsid w:val="00BA5280"/>
    <w:rsid w:val="00BB14F1"/>
    <w:rsid w:val="00BB572E"/>
    <w:rsid w:val="00BB6C07"/>
    <w:rsid w:val="00BB74FD"/>
    <w:rsid w:val="00BC5236"/>
    <w:rsid w:val="00BC5982"/>
    <w:rsid w:val="00BC60BF"/>
    <w:rsid w:val="00BD28BF"/>
    <w:rsid w:val="00BD2D12"/>
    <w:rsid w:val="00BD3B17"/>
    <w:rsid w:val="00BD4CB5"/>
    <w:rsid w:val="00BD6404"/>
    <w:rsid w:val="00BE33AE"/>
    <w:rsid w:val="00BF046F"/>
    <w:rsid w:val="00BF6241"/>
    <w:rsid w:val="00BF64E2"/>
    <w:rsid w:val="00C01D50"/>
    <w:rsid w:val="00C056DC"/>
    <w:rsid w:val="00C07C79"/>
    <w:rsid w:val="00C12DB0"/>
    <w:rsid w:val="00C1329B"/>
    <w:rsid w:val="00C1572F"/>
    <w:rsid w:val="00C20421"/>
    <w:rsid w:val="00C219A4"/>
    <w:rsid w:val="00C23BCE"/>
    <w:rsid w:val="00C24C05"/>
    <w:rsid w:val="00C24D2F"/>
    <w:rsid w:val="00C26222"/>
    <w:rsid w:val="00C31283"/>
    <w:rsid w:val="00C33C48"/>
    <w:rsid w:val="00C340E5"/>
    <w:rsid w:val="00C35AA7"/>
    <w:rsid w:val="00C3685D"/>
    <w:rsid w:val="00C3696F"/>
    <w:rsid w:val="00C404C3"/>
    <w:rsid w:val="00C436F5"/>
    <w:rsid w:val="00C43BA1"/>
    <w:rsid w:val="00C43DAB"/>
    <w:rsid w:val="00C47F08"/>
    <w:rsid w:val="00C514A6"/>
    <w:rsid w:val="00C5739F"/>
    <w:rsid w:val="00C579D9"/>
    <w:rsid w:val="00C57CF0"/>
    <w:rsid w:val="00C6332B"/>
    <w:rsid w:val="00C63557"/>
    <w:rsid w:val="00C649BD"/>
    <w:rsid w:val="00C65891"/>
    <w:rsid w:val="00C66AC9"/>
    <w:rsid w:val="00C67C48"/>
    <w:rsid w:val="00C67FA8"/>
    <w:rsid w:val="00C724D3"/>
    <w:rsid w:val="00C72951"/>
    <w:rsid w:val="00C77DD9"/>
    <w:rsid w:val="00C83BE6"/>
    <w:rsid w:val="00C85354"/>
    <w:rsid w:val="00C866F8"/>
    <w:rsid w:val="00C868FD"/>
    <w:rsid w:val="00C86ABA"/>
    <w:rsid w:val="00C87418"/>
    <w:rsid w:val="00C87ABE"/>
    <w:rsid w:val="00C91DF1"/>
    <w:rsid w:val="00C943F3"/>
    <w:rsid w:val="00C96B78"/>
    <w:rsid w:val="00CA08C6"/>
    <w:rsid w:val="00CA0A77"/>
    <w:rsid w:val="00CA2729"/>
    <w:rsid w:val="00CA3057"/>
    <w:rsid w:val="00CA45F8"/>
    <w:rsid w:val="00CA7D22"/>
    <w:rsid w:val="00CB0305"/>
    <w:rsid w:val="00CB2381"/>
    <w:rsid w:val="00CB33C7"/>
    <w:rsid w:val="00CB6DA7"/>
    <w:rsid w:val="00CB7E4C"/>
    <w:rsid w:val="00CC25B4"/>
    <w:rsid w:val="00CC291A"/>
    <w:rsid w:val="00CC5F88"/>
    <w:rsid w:val="00CC69C8"/>
    <w:rsid w:val="00CC77A2"/>
    <w:rsid w:val="00CD21B9"/>
    <w:rsid w:val="00CD29C5"/>
    <w:rsid w:val="00CD307E"/>
    <w:rsid w:val="00CD629F"/>
    <w:rsid w:val="00CD6A1B"/>
    <w:rsid w:val="00CE0A7F"/>
    <w:rsid w:val="00CE0ED3"/>
    <w:rsid w:val="00CE1718"/>
    <w:rsid w:val="00CE770B"/>
    <w:rsid w:val="00CF4156"/>
    <w:rsid w:val="00CF4B8D"/>
    <w:rsid w:val="00D0036C"/>
    <w:rsid w:val="00D03384"/>
    <w:rsid w:val="00D03D00"/>
    <w:rsid w:val="00D05C30"/>
    <w:rsid w:val="00D10052"/>
    <w:rsid w:val="00D11359"/>
    <w:rsid w:val="00D14BB7"/>
    <w:rsid w:val="00D31343"/>
    <w:rsid w:val="00D3188C"/>
    <w:rsid w:val="00D35F9B"/>
    <w:rsid w:val="00D36B69"/>
    <w:rsid w:val="00D37A56"/>
    <w:rsid w:val="00D37B1A"/>
    <w:rsid w:val="00D408DD"/>
    <w:rsid w:val="00D41257"/>
    <w:rsid w:val="00D458B7"/>
    <w:rsid w:val="00D45D72"/>
    <w:rsid w:val="00D500D2"/>
    <w:rsid w:val="00D520E4"/>
    <w:rsid w:val="00D53A38"/>
    <w:rsid w:val="00D575DD"/>
    <w:rsid w:val="00D57DFA"/>
    <w:rsid w:val="00D67FCF"/>
    <w:rsid w:val="00D709CE"/>
    <w:rsid w:val="00D71F73"/>
    <w:rsid w:val="00D8064E"/>
    <w:rsid w:val="00D80786"/>
    <w:rsid w:val="00D81CAB"/>
    <w:rsid w:val="00D8576F"/>
    <w:rsid w:val="00D861B6"/>
    <w:rsid w:val="00D8677F"/>
    <w:rsid w:val="00D97F0C"/>
    <w:rsid w:val="00DA2F73"/>
    <w:rsid w:val="00DA3A86"/>
    <w:rsid w:val="00DA4C07"/>
    <w:rsid w:val="00DB0F3A"/>
    <w:rsid w:val="00DB4793"/>
    <w:rsid w:val="00DC0655"/>
    <w:rsid w:val="00DC2500"/>
    <w:rsid w:val="00DC4F72"/>
    <w:rsid w:val="00DC77DC"/>
    <w:rsid w:val="00DD0453"/>
    <w:rsid w:val="00DD0C2C"/>
    <w:rsid w:val="00DD19DE"/>
    <w:rsid w:val="00DD28BC"/>
    <w:rsid w:val="00DD2E98"/>
    <w:rsid w:val="00DD7022"/>
    <w:rsid w:val="00DE2AAF"/>
    <w:rsid w:val="00DE2BB0"/>
    <w:rsid w:val="00DE31F0"/>
    <w:rsid w:val="00DE3D1C"/>
    <w:rsid w:val="00DE4430"/>
    <w:rsid w:val="00DF64D1"/>
    <w:rsid w:val="00DF7CC8"/>
    <w:rsid w:val="00E01C41"/>
    <w:rsid w:val="00E0227D"/>
    <w:rsid w:val="00E03623"/>
    <w:rsid w:val="00E04B84"/>
    <w:rsid w:val="00E05B71"/>
    <w:rsid w:val="00E06466"/>
    <w:rsid w:val="00E06835"/>
    <w:rsid w:val="00E06FDA"/>
    <w:rsid w:val="00E1259F"/>
    <w:rsid w:val="00E160A5"/>
    <w:rsid w:val="00E166A2"/>
    <w:rsid w:val="00E16907"/>
    <w:rsid w:val="00E1713D"/>
    <w:rsid w:val="00E20A43"/>
    <w:rsid w:val="00E212B7"/>
    <w:rsid w:val="00E23898"/>
    <w:rsid w:val="00E23F05"/>
    <w:rsid w:val="00E319F1"/>
    <w:rsid w:val="00E33CD2"/>
    <w:rsid w:val="00E34E07"/>
    <w:rsid w:val="00E40467"/>
    <w:rsid w:val="00E40E90"/>
    <w:rsid w:val="00E45C7E"/>
    <w:rsid w:val="00E531EB"/>
    <w:rsid w:val="00E54874"/>
    <w:rsid w:val="00E54B6F"/>
    <w:rsid w:val="00E55ACA"/>
    <w:rsid w:val="00E566E6"/>
    <w:rsid w:val="00E57B74"/>
    <w:rsid w:val="00E65BC6"/>
    <w:rsid w:val="00E661FF"/>
    <w:rsid w:val="00E726EB"/>
    <w:rsid w:val="00E72CF1"/>
    <w:rsid w:val="00E7442E"/>
    <w:rsid w:val="00E76989"/>
    <w:rsid w:val="00E80B52"/>
    <w:rsid w:val="00E824C3"/>
    <w:rsid w:val="00E840B3"/>
    <w:rsid w:val="00E84D10"/>
    <w:rsid w:val="00E8629F"/>
    <w:rsid w:val="00E87A6B"/>
    <w:rsid w:val="00E91008"/>
    <w:rsid w:val="00E9374E"/>
    <w:rsid w:val="00E94F54"/>
    <w:rsid w:val="00E97AD5"/>
    <w:rsid w:val="00EA1111"/>
    <w:rsid w:val="00EA3B4F"/>
    <w:rsid w:val="00EA3C24"/>
    <w:rsid w:val="00EA73DF"/>
    <w:rsid w:val="00EB1E99"/>
    <w:rsid w:val="00EB508A"/>
    <w:rsid w:val="00EB598E"/>
    <w:rsid w:val="00EB61AE"/>
    <w:rsid w:val="00EB70B7"/>
    <w:rsid w:val="00EC15A3"/>
    <w:rsid w:val="00EC2C15"/>
    <w:rsid w:val="00EC322D"/>
    <w:rsid w:val="00ED383A"/>
    <w:rsid w:val="00EE1080"/>
    <w:rsid w:val="00EE6CED"/>
    <w:rsid w:val="00EF1EC5"/>
    <w:rsid w:val="00EF28E2"/>
    <w:rsid w:val="00EF4C88"/>
    <w:rsid w:val="00EF55EB"/>
    <w:rsid w:val="00F00DCC"/>
    <w:rsid w:val="00F0156F"/>
    <w:rsid w:val="00F035C6"/>
    <w:rsid w:val="00F042A8"/>
    <w:rsid w:val="00F05AC8"/>
    <w:rsid w:val="00F07167"/>
    <w:rsid w:val="00F072D8"/>
    <w:rsid w:val="00F07CE0"/>
    <w:rsid w:val="00F07E99"/>
    <w:rsid w:val="00F115F5"/>
    <w:rsid w:val="00F13D05"/>
    <w:rsid w:val="00F1679D"/>
    <w:rsid w:val="00F1682C"/>
    <w:rsid w:val="00F1790D"/>
    <w:rsid w:val="00F20B91"/>
    <w:rsid w:val="00F21139"/>
    <w:rsid w:val="00F24B8B"/>
    <w:rsid w:val="00F25474"/>
    <w:rsid w:val="00F30D2E"/>
    <w:rsid w:val="00F35516"/>
    <w:rsid w:val="00F35790"/>
    <w:rsid w:val="00F36581"/>
    <w:rsid w:val="00F4136D"/>
    <w:rsid w:val="00F4212E"/>
    <w:rsid w:val="00F42C20"/>
    <w:rsid w:val="00F43E34"/>
    <w:rsid w:val="00F50E66"/>
    <w:rsid w:val="00F53053"/>
    <w:rsid w:val="00F53FE2"/>
    <w:rsid w:val="00F554C2"/>
    <w:rsid w:val="00F575FF"/>
    <w:rsid w:val="00F618EF"/>
    <w:rsid w:val="00F61BBD"/>
    <w:rsid w:val="00F65010"/>
    <w:rsid w:val="00F65283"/>
    <w:rsid w:val="00F65582"/>
    <w:rsid w:val="00F66E34"/>
    <w:rsid w:val="00F66E75"/>
    <w:rsid w:val="00F67685"/>
    <w:rsid w:val="00F770D8"/>
    <w:rsid w:val="00F77EB0"/>
    <w:rsid w:val="00F80DAC"/>
    <w:rsid w:val="00F81519"/>
    <w:rsid w:val="00F824F8"/>
    <w:rsid w:val="00F87CDD"/>
    <w:rsid w:val="00F933F0"/>
    <w:rsid w:val="00F937A3"/>
    <w:rsid w:val="00F94715"/>
    <w:rsid w:val="00F96A3D"/>
    <w:rsid w:val="00FA16A1"/>
    <w:rsid w:val="00FA1D63"/>
    <w:rsid w:val="00FA4718"/>
    <w:rsid w:val="00FA5848"/>
    <w:rsid w:val="00FA67BC"/>
    <w:rsid w:val="00FA6899"/>
    <w:rsid w:val="00FA7F3D"/>
    <w:rsid w:val="00FB2683"/>
    <w:rsid w:val="00FB38D8"/>
    <w:rsid w:val="00FC051F"/>
    <w:rsid w:val="00FC06B9"/>
    <w:rsid w:val="00FC06FF"/>
    <w:rsid w:val="00FC45F4"/>
    <w:rsid w:val="00FC69B4"/>
    <w:rsid w:val="00FD0694"/>
    <w:rsid w:val="00FD1EB2"/>
    <w:rsid w:val="00FD25BE"/>
    <w:rsid w:val="00FD2E70"/>
    <w:rsid w:val="00FD7AA7"/>
    <w:rsid w:val="00FE40E3"/>
    <w:rsid w:val="00FF1FCB"/>
    <w:rsid w:val="00FF229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E99"/>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rPr>
      <w:rFonts w:ascii="Times New Roma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cs="Times New Roman"/>
      <w:sz w:val="18"/>
      <w:szCs w:val="20"/>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rFonts w:ascii="Times New Roman" w:hAnsi="Times New Roman" w:cs="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spacing w:after="180"/>
    </w:pPr>
    <w:rPr>
      <w:rFonts w:ascii="Tahoma" w:hAnsi="Tahoma" w:cs="Times New Roman"/>
      <w:sz w:val="20"/>
      <w:szCs w:val="20"/>
      <w:lang w:val="en-GB" w:eastAsia="en-US"/>
    </w:rPr>
  </w:style>
  <w:style w:type="paragraph" w:styleId="af3">
    <w:name w:val="Plain Text"/>
    <w:basedOn w:val="a"/>
    <w:link w:val="af4"/>
    <w:uiPriority w:val="99"/>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hAnsi="Times New Roman" w:cs="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hAnsi="Times New Roman" w:cs="Times New Roman"/>
      <w:i/>
      <w:color w:val="0000FF"/>
      <w:sz w:val="20"/>
      <w:szCs w:val="20"/>
      <w:lang w:val="x-none" w:eastAsia="en-US"/>
    </w:rPr>
  </w:style>
  <w:style w:type="paragraph" w:styleId="af8">
    <w:name w:val="annotation text"/>
    <w:basedOn w:val="a"/>
    <w:link w:val="af9"/>
    <w:uiPriority w:val="99"/>
    <w:pPr>
      <w:spacing w:after="180"/>
    </w:pPr>
    <w:rPr>
      <w:rFonts w:ascii="Times New Roma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hAnsi="Times New Roman" w:cs="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cs="Times New Roman"/>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styleId="25">
    <w:name w:val="Body Text Indent 2"/>
    <w:basedOn w:val="a"/>
    <w:link w:val="26"/>
    <w:rsid w:val="00C35AA7"/>
    <w:pPr>
      <w:overflowPunct w:val="0"/>
      <w:autoSpaceDE w:val="0"/>
      <w:autoSpaceDN w:val="0"/>
      <w:adjustRightInd w:val="0"/>
      <w:spacing w:after="180"/>
      <w:ind w:left="284"/>
      <w:jc w:val="both"/>
      <w:textAlignment w:val="baseline"/>
    </w:pPr>
    <w:rPr>
      <w:rFonts w:ascii="Arial" w:eastAsia="Yu Mincho" w:hAnsi="Arial" w:cs="Times New Roman"/>
      <w:sz w:val="22"/>
      <w:szCs w:val="20"/>
      <w:lang w:val="en-GB" w:eastAsia="en-US"/>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lang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5"/>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37">
      <w:bodyDiv w:val="1"/>
      <w:marLeft w:val="0"/>
      <w:marRight w:val="0"/>
      <w:marTop w:val="0"/>
      <w:marBottom w:val="0"/>
      <w:divBdr>
        <w:top w:val="none" w:sz="0" w:space="0" w:color="auto"/>
        <w:left w:val="none" w:sz="0" w:space="0" w:color="auto"/>
        <w:bottom w:val="none" w:sz="0" w:space="0" w:color="auto"/>
        <w:right w:val="none" w:sz="0" w:space="0" w:color="auto"/>
      </w:divBdr>
    </w:div>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720787">
      <w:bodyDiv w:val="1"/>
      <w:marLeft w:val="0"/>
      <w:marRight w:val="0"/>
      <w:marTop w:val="0"/>
      <w:marBottom w:val="0"/>
      <w:divBdr>
        <w:top w:val="none" w:sz="0" w:space="0" w:color="auto"/>
        <w:left w:val="none" w:sz="0" w:space="0" w:color="auto"/>
        <w:bottom w:val="none" w:sz="0" w:space="0" w:color="auto"/>
        <w:right w:val="none" w:sz="0" w:space="0" w:color="auto"/>
      </w:divBdr>
    </w:div>
    <w:div w:id="41907613">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66009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681056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80981">
      <w:bodyDiv w:val="1"/>
      <w:marLeft w:val="0"/>
      <w:marRight w:val="0"/>
      <w:marTop w:val="0"/>
      <w:marBottom w:val="0"/>
      <w:divBdr>
        <w:top w:val="none" w:sz="0" w:space="0" w:color="auto"/>
        <w:left w:val="none" w:sz="0" w:space="0" w:color="auto"/>
        <w:bottom w:val="none" w:sz="0" w:space="0" w:color="auto"/>
        <w:right w:val="none" w:sz="0" w:space="0" w:color="auto"/>
      </w:divBdr>
    </w:div>
    <w:div w:id="43201869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586694476">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89782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9160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050660">
      <w:bodyDiv w:val="1"/>
      <w:marLeft w:val="0"/>
      <w:marRight w:val="0"/>
      <w:marTop w:val="0"/>
      <w:marBottom w:val="0"/>
      <w:divBdr>
        <w:top w:val="none" w:sz="0" w:space="0" w:color="auto"/>
        <w:left w:val="none" w:sz="0" w:space="0" w:color="auto"/>
        <w:bottom w:val="none" w:sz="0" w:space="0" w:color="auto"/>
        <w:right w:val="none" w:sz="0" w:space="0" w:color="auto"/>
      </w:divBdr>
    </w:div>
    <w:div w:id="8173795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898013">
      <w:bodyDiv w:val="1"/>
      <w:marLeft w:val="0"/>
      <w:marRight w:val="0"/>
      <w:marTop w:val="0"/>
      <w:marBottom w:val="0"/>
      <w:divBdr>
        <w:top w:val="none" w:sz="0" w:space="0" w:color="auto"/>
        <w:left w:val="none" w:sz="0" w:space="0" w:color="auto"/>
        <w:bottom w:val="none" w:sz="0" w:space="0" w:color="auto"/>
        <w:right w:val="none" w:sz="0" w:space="0" w:color="auto"/>
      </w:divBdr>
    </w:div>
    <w:div w:id="864515005">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883444321">
      <w:bodyDiv w:val="1"/>
      <w:marLeft w:val="0"/>
      <w:marRight w:val="0"/>
      <w:marTop w:val="0"/>
      <w:marBottom w:val="0"/>
      <w:divBdr>
        <w:top w:val="none" w:sz="0" w:space="0" w:color="auto"/>
        <w:left w:val="none" w:sz="0" w:space="0" w:color="auto"/>
        <w:bottom w:val="none" w:sz="0" w:space="0" w:color="auto"/>
        <w:right w:val="none" w:sz="0" w:space="0" w:color="auto"/>
      </w:divBdr>
    </w:div>
    <w:div w:id="919753313">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44871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31569386">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520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267420143">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352329">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519000064">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64104416">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14283563">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52564246">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17703132">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961795">
      <w:bodyDiv w:val="1"/>
      <w:marLeft w:val="0"/>
      <w:marRight w:val="0"/>
      <w:marTop w:val="0"/>
      <w:marBottom w:val="0"/>
      <w:divBdr>
        <w:top w:val="none" w:sz="0" w:space="0" w:color="auto"/>
        <w:left w:val="none" w:sz="0" w:space="0" w:color="auto"/>
        <w:bottom w:val="none" w:sz="0" w:space="0" w:color="auto"/>
        <w:right w:val="none" w:sz="0" w:space="0" w:color="auto"/>
      </w:divBdr>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261641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8741457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94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6/Docs/R4-2510549.zip" TargetMode="External"/><Relationship Id="rId4" Type="http://schemas.openxmlformats.org/officeDocument/2006/relationships/styles" Target="styles.xml"/><Relationship Id="rId9" Type="http://schemas.openxmlformats.org/officeDocument/2006/relationships/hyperlink" Target="https://www.3gpp.org/ftp/tsg_ran/WG4_Radio/TSGR4_116/Docs/R4-25094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F728-69A0-4692-AEF2-07324096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669</Words>
  <Characters>3819</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 Li 李华</cp:lastModifiedBy>
  <cp:revision>2</cp:revision>
  <cp:lastPrinted>2019-04-25T01:09:00Z</cp:lastPrinted>
  <dcterms:created xsi:type="dcterms:W3CDTF">2025-08-22T07:21:00Z</dcterms:created>
  <dcterms:modified xsi:type="dcterms:W3CDTF">2025-08-22T07:21:00Z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(3)qcea2L2tMp17ld/NOcnyS9GaM/5q9+9JkU/VNLQqu9180lJdHms0/QFgaotWtwRNBntWXU6p IPtlT3TaacO4o4MvtMO2VCVLRoRDH1LYESf6Jt5QJb+fWROFlWj7Kl1udC0H9ys3+KyqLGtX Oe5q5wRA0IR8PCoD/r9LIe9U9JoLv1h94XtyyfJGP6eIglnP/IKbjbiu9Kw0C6C8VvqfiFiF 4l3aVMEL2nl9UidOzA</vt:lpwstr>
  </property>
  <property fmtid="{D5CDD505-2E9C-101B-9397-08002B2CF9AE}" pid="14" name="_2015_ms_pID_7253431">
    <vt:lpwstr>Tlr+Nx6BRrCyKS1b1zkeh5FjbXIrHy3nIiQ34hCBLrvkp41s9MNOR5 DHCiem72ywUp6bAojqC14sV6oQ/hX6SrnWUfzXivn86YGQDo2Q5EWgT3hRwUWJJ9FZ+1yMna OA/0GJ9nEROmfW/p18THp/xydU/fc0ZrYk//eF6HiGaIKDazTKB689Xe0s1oFLVMVNBO2GOn 5CD73i5PoQSg7ZGBhmrZkQa8zT8bKl9RtGjV</vt:lpwstr>
  </property>
  <property fmtid="{D5CDD505-2E9C-101B-9397-08002B2CF9AE}" pid="15" name="_2015_ms_pID_7253432">
    <vt:lpwstr>eQ==</vt:lpwstr>
  </property>
  <property fmtid="{D5CDD505-2E9C-101B-9397-08002B2CF9AE}" pid="16" name="KeyAssetLabel_HuaWei">
    <vt:lpwstr>{+lyiBr9hU3G+2T7qhaK0+Ai/+SeUUK}</vt:lpwstr>
  </property>
  <property fmtid="{D5CDD505-2E9C-101B-9397-08002B2CF9AE}" pid="17" name="CWMef923110a0cd11ef800059b9000059b9">
    <vt:lpwstr>CWM8uHHSOD42DZ1ChTUTex9idA/ai1i5+EVBRdHyUgXYXwZVExChPMJG8cRfoP9NUJ0PEZKCoXCnzokyETlYstapQ==</vt:lpwstr>
  </property>
</Properties>
</file>