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0D762" w14:textId="5083189D" w:rsidR="00FC11C7" w:rsidRPr="0087284A" w:rsidRDefault="00FC11C7" w:rsidP="007D737C">
      <w:pPr>
        <w:tabs>
          <w:tab w:val="center" w:pos="4153"/>
          <w:tab w:val="right" w:pos="9923"/>
        </w:tabs>
        <w:spacing w:after="60"/>
        <w:jc w:val="both"/>
        <w:rPr>
          <w:rFonts w:eastAsia="Malgun Gothic"/>
          <w:b/>
          <w:bCs/>
          <w:sz w:val="28"/>
          <w:lang w:eastAsia="ko-KR"/>
        </w:rPr>
      </w:pPr>
      <w:bookmarkStart w:id="0" w:name="_Hlk78814543"/>
      <w:r w:rsidRPr="0087284A">
        <w:rPr>
          <w:rFonts w:eastAsia="Malgun Gothic"/>
          <w:b/>
          <w:bCs/>
          <w:sz w:val="28"/>
        </w:rPr>
        <w:t>3GPP TSG RAN WG</w:t>
      </w:r>
      <w:r w:rsidR="00936CFA" w:rsidRPr="0087284A">
        <w:rPr>
          <w:rFonts w:eastAsia="Malgun Gothic"/>
          <w:b/>
          <w:bCs/>
          <w:sz w:val="28"/>
        </w:rPr>
        <w:t>4</w:t>
      </w:r>
      <w:r w:rsidRPr="0087284A">
        <w:rPr>
          <w:rFonts w:eastAsia="Malgun Gothic"/>
          <w:b/>
          <w:bCs/>
          <w:sz w:val="28"/>
        </w:rPr>
        <w:t xml:space="preserve"> Meeting #</w:t>
      </w:r>
      <w:r w:rsidR="004447C5" w:rsidRPr="0087284A">
        <w:rPr>
          <w:rFonts w:eastAsia="Malgun Gothic"/>
          <w:b/>
          <w:bCs/>
          <w:sz w:val="28"/>
        </w:rPr>
        <w:t>1</w:t>
      </w:r>
      <w:r w:rsidR="00936CFA" w:rsidRPr="0087284A">
        <w:rPr>
          <w:rFonts w:eastAsia="Malgun Gothic"/>
          <w:b/>
          <w:bCs/>
          <w:sz w:val="28"/>
        </w:rPr>
        <w:t>1</w:t>
      </w:r>
      <w:r w:rsidR="00904266" w:rsidRPr="0087284A">
        <w:rPr>
          <w:rFonts w:eastAsia="Malgun Gothic"/>
          <w:b/>
          <w:bCs/>
          <w:sz w:val="28"/>
        </w:rPr>
        <w:t>4</w:t>
      </w:r>
      <w:r w:rsidR="005844CE">
        <w:rPr>
          <w:rFonts w:eastAsia="Malgun Gothic"/>
          <w:b/>
          <w:bCs/>
          <w:sz w:val="28"/>
        </w:rPr>
        <w:t>bis</w:t>
      </w:r>
      <w:r w:rsidRPr="0087284A">
        <w:rPr>
          <w:rFonts w:eastAsia="Malgun Gothic"/>
          <w:b/>
          <w:bCs/>
          <w:sz w:val="28"/>
        </w:rPr>
        <w:tab/>
      </w:r>
      <w:r w:rsidR="00494979" w:rsidRPr="00494979">
        <w:rPr>
          <w:rFonts w:eastAsia="Malgun Gothic"/>
          <w:b/>
          <w:bCs/>
          <w:sz w:val="28"/>
        </w:rPr>
        <w:t>R4-2504175</w:t>
      </w:r>
    </w:p>
    <w:p w14:paraId="32A39083" w14:textId="3F16CE0F" w:rsidR="00FC11C7" w:rsidRPr="0087284A" w:rsidRDefault="005844CE" w:rsidP="007D737C">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Wuhan</w:t>
      </w:r>
      <w:r w:rsidR="00FC11C7" w:rsidRPr="0087284A">
        <w:rPr>
          <w:rFonts w:eastAsia="Malgun Gothic"/>
          <w:b/>
          <w:bCs/>
          <w:sz w:val="28"/>
          <w:lang w:eastAsia="ko-KR"/>
        </w:rPr>
        <w:t>,</w:t>
      </w:r>
      <w:r w:rsidR="00BB7E99" w:rsidRPr="0087284A">
        <w:rPr>
          <w:rFonts w:eastAsia="Malgun Gothic"/>
          <w:b/>
          <w:bCs/>
          <w:sz w:val="28"/>
          <w:lang w:eastAsia="ko-KR"/>
        </w:rPr>
        <w:t xml:space="preserve"> </w:t>
      </w:r>
      <w:r>
        <w:rPr>
          <w:rFonts w:eastAsia="Malgun Gothic"/>
          <w:b/>
          <w:bCs/>
          <w:sz w:val="28"/>
          <w:lang w:eastAsia="ko-KR"/>
        </w:rPr>
        <w:t>China</w:t>
      </w:r>
      <w:r w:rsidR="00BB7E99" w:rsidRPr="0087284A">
        <w:rPr>
          <w:rFonts w:eastAsia="Malgun Gothic"/>
          <w:b/>
          <w:bCs/>
          <w:sz w:val="28"/>
          <w:lang w:eastAsia="ko-KR"/>
        </w:rPr>
        <w:t>,</w:t>
      </w:r>
      <w:r w:rsidR="00FC11C7" w:rsidRPr="0087284A">
        <w:rPr>
          <w:rFonts w:eastAsia="Malgun Gothic"/>
          <w:b/>
          <w:bCs/>
          <w:sz w:val="28"/>
          <w:lang w:eastAsia="ko-KR"/>
        </w:rPr>
        <w:t xml:space="preserve"> </w:t>
      </w:r>
      <w:r>
        <w:rPr>
          <w:rFonts w:eastAsia="Malgun Gothic"/>
          <w:b/>
          <w:bCs/>
          <w:sz w:val="28"/>
          <w:lang w:eastAsia="ko-KR"/>
        </w:rPr>
        <w:t>7</w:t>
      </w:r>
      <w:r w:rsidR="004447C5" w:rsidRPr="0087284A">
        <w:rPr>
          <w:rFonts w:eastAsia="Malgun Gothic"/>
          <w:b/>
          <w:bCs/>
          <w:sz w:val="28"/>
          <w:vertAlign w:val="superscript"/>
          <w:lang w:eastAsia="ko-KR"/>
        </w:rPr>
        <w:t>th</w:t>
      </w:r>
      <w:r w:rsidR="00B571BD" w:rsidRPr="0087284A">
        <w:rPr>
          <w:rFonts w:eastAsia="Malgun Gothic"/>
          <w:b/>
          <w:bCs/>
          <w:sz w:val="28"/>
          <w:vertAlign w:val="superscript"/>
          <w:lang w:eastAsia="ko-KR"/>
        </w:rPr>
        <w:t xml:space="preserve"> </w:t>
      </w:r>
      <w:r w:rsidR="00FB7B77" w:rsidRPr="0087284A">
        <w:rPr>
          <w:rFonts w:eastAsia="Malgun Gothic"/>
          <w:b/>
          <w:bCs/>
          <w:sz w:val="28"/>
          <w:lang w:eastAsia="ko-KR"/>
        </w:rPr>
        <w:t xml:space="preserve">– </w:t>
      </w:r>
      <w:r>
        <w:rPr>
          <w:rFonts w:eastAsia="Malgun Gothic"/>
          <w:b/>
          <w:bCs/>
          <w:sz w:val="28"/>
          <w:lang w:eastAsia="ko-KR"/>
        </w:rPr>
        <w:t>1</w:t>
      </w:r>
      <w:r w:rsidR="00904266" w:rsidRPr="0087284A">
        <w:rPr>
          <w:rFonts w:eastAsia="Malgun Gothic"/>
          <w:b/>
          <w:bCs/>
          <w:sz w:val="28"/>
          <w:lang w:eastAsia="ko-KR"/>
        </w:rPr>
        <w:t>1</w:t>
      </w:r>
      <w:r w:rsidR="00904266" w:rsidRPr="0087284A">
        <w:rPr>
          <w:rFonts w:eastAsia="Malgun Gothic"/>
          <w:b/>
          <w:bCs/>
          <w:sz w:val="28"/>
          <w:vertAlign w:val="superscript"/>
          <w:lang w:eastAsia="ko-KR"/>
        </w:rPr>
        <w:t>t</w:t>
      </w:r>
      <w:r>
        <w:rPr>
          <w:rFonts w:eastAsia="Malgun Gothic"/>
          <w:b/>
          <w:bCs/>
          <w:sz w:val="28"/>
          <w:vertAlign w:val="superscript"/>
          <w:lang w:eastAsia="ko-KR"/>
        </w:rPr>
        <w:t>h</w:t>
      </w:r>
      <w:r w:rsidR="004447C5" w:rsidRPr="0087284A">
        <w:rPr>
          <w:rFonts w:eastAsia="Malgun Gothic"/>
          <w:b/>
          <w:bCs/>
          <w:sz w:val="28"/>
          <w:lang w:eastAsia="ko-KR"/>
        </w:rPr>
        <w:t xml:space="preserve"> </w:t>
      </w:r>
      <w:r>
        <w:rPr>
          <w:rFonts w:eastAsia="Malgun Gothic"/>
          <w:b/>
          <w:bCs/>
          <w:sz w:val="28"/>
          <w:lang w:eastAsia="ko-KR"/>
        </w:rPr>
        <w:t>April</w:t>
      </w:r>
      <w:r w:rsidR="00FB7B77" w:rsidRPr="0087284A">
        <w:rPr>
          <w:rFonts w:eastAsia="Malgun Gothic"/>
          <w:b/>
          <w:bCs/>
          <w:sz w:val="28"/>
          <w:lang w:eastAsia="ko-KR"/>
        </w:rPr>
        <w:t xml:space="preserve"> 202</w:t>
      </w:r>
      <w:r w:rsidR="00904266" w:rsidRPr="0087284A">
        <w:rPr>
          <w:rFonts w:eastAsia="Malgun Gothic"/>
          <w:b/>
          <w:bCs/>
          <w:sz w:val="28"/>
          <w:lang w:eastAsia="ko-KR"/>
        </w:rPr>
        <w:t>5</w:t>
      </w:r>
    </w:p>
    <w:bookmarkEnd w:id="0"/>
    <w:p w14:paraId="38A11C1B" w14:textId="31C194F5" w:rsidR="003E1A65" w:rsidRPr="0087284A" w:rsidRDefault="003E1A65" w:rsidP="003E1A65">
      <w:pPr>
        <w:rPr>
          <w:bCs/>
        </w:rPr>
      </w:pPr>
      <w:r w:rsidRPr="0087284A">
        <w:rPr>
          <w:b/>
        </w:rPr>
        <w:t>Source:</w:t>
      </w:r>
      <w:r w:rsidRPr="0087284A">
        <w:rPr>
          <w:b/>
        </w:rPr>
        <w:tab/>
      </w:r>
      <w:r w:rsidRPr="0087284A">
        <w:rPr>
          <w:b/>
        </w:rPr>
        <w:tab/>
      </w:r>
      <w:r w:rsidR="00DB29DE" w:rsidRPr="0087284A">
        <w:t>Rohde</w:t>
      </w:r>
      <w:r w:rsidR="00CA42E6" w:rsidRPr="0087284A">
        <w:t xml:space="preserve"> </w:t>
      </w:r>
      <w:r w:rsidR="00DB29DE" w:rsidRPr="0087284A">
        <w:t>&amp;</w:t>
      </w:r>
      <w:r w:rsidR="00CA42E6" w:rsidRPr="0087284A">
        <w:t xml:space="preserve"> </w:t>
      </w:r>
      <w:r w:rsidRPr="0087284A">
        <w:t>Schwarz</w:t>
      </w:r>
    </w:p>
    <w:p w14:paraId="0AB5B54F" w14:textId="0BA6AE47" w:rsidR="00C011C6" w:rsidRPr="0087284A" w:rsidRDefault="00B81FC7" w:rsidP="34C60A73">
      <w:pPr>
        <w:ind w:left="2160" w:hanging="2160"/>
      </w:pPr>
      <w:r w:rsidRPr="0087284A">
        <w:rPr>
          <w:b/>
          <w:bCs/>
        </w:rPr>
        <w:t>Title:</w:t>
      </w:r>
      <w:r w:rsidRPr="0087284A">
        <w:tab/>
      </w:r>
      <w:r w:rsidR="000C5C42">
        <w:t>Discussion</w:t>
      </w:r>
      <w:r w:rsidR="00904266" w:rsidRPr="0087284A">
        <w:t xml:space="preserve"> on </w:t>
      </w:r>
      <w:r w:rsidR="000C5C42">
        <w:t>CDL channel model</w:t>
      </w:r>
    </w:p>
    <w:p w14:paraId="75E65FB7" w14:textId="37DD3388" w:rsidR="00B81FC7" w:rsidRPr="0087284A" w:rsidRDefault="00B81FC7" w:rsidP="34C60A73">
      <w:pPr>
        <w:ind w:left="2160" w:hanging="2160"/>
      </w:pPr>
      <w:r w:rsidRPr="0087284A">
        <w:rPr>
          <w:b/>
          <w:bCs/>
        </w:rPr>
        <w:t>Agenda Item:</w:t>
      </w:r>
      <w:r w:rsidRPr="0087284A">
        <w:tab/>
      </w:r>
      <w:r w:rsidR="00494979">
        <w:t>7.16.2</w:t>
      </w:r>
    </w:p>
    <w:p w14:paraId="21F2DA1B" w14:textId="284FB431" w:rsidR="00B81FC7" w:rsidRPr="0087284A" w:rsidRDefault="00B81FC7" w:rsidP="00B81FC7">
      <w:pPr>
        <w:rPr>
          <w:sz w:val="18"/>
          <w:szCs w:val="18"/>
        </w:rPr>
      </w:pPr>
      <w:r w:rsidRPr="0087284A">
        <w:rPr>
          <w:b/>
        </w:rPr>
        <w:t>Document for:</w:t>
      </w:r>
      <w:r w:rsidRPr="0087284A">
        <w:tab/>
      </w:r>
      <w:r w:rsidR="00824BF1" w:rsidRPr="0087284A">
        <w:t>Approval</w:t>
      </w:r>
    </w:p>
    <w:p w14:paraId="7CA60390" w14:textId="6E8A422D" w:rsidR="00B81FC7" w:rsidRPr="0087284A" w:rsidRDefault="00B81FC7" w:rsidP="00B81FC7">
      <w:pPr>
        <w:pStyle w:val="Heading1"/>
        <w:rPr>
          <w:rFonts w:cs="Arial"/>
          <w:lang w:val="en-US"/>
        </w:rPr>
      </w:pPr>
      <w:r w:rsidRPr="0087284A">
        <w:rPr>
          <w:rFonts w:cs="Arial"/>
          <w:lang w:val="en-US"/>
        </w:rPr>
        <w:t>Introduction</w:t>
      </w:r>
    </w:p>
    <w:p w14:paraId="4919A8F7" w14:textId="40B157D1" w:rsidR="00196262" w:rsidRPr="0087284A" w:rsidRDefault="002713ED" w:rsidP="00196262">
      <w:pPr>
        <w:rPr>
          <w:lang w:eastAsia="en-US"/>
        </w:rPr>
      </w:pPr>
      <w:r w:rsidRPr="0087284A">
        <w:rPr>
          <w:lang w:eastAsia="en-US"/>
        </w:rPr>
        <w:t xml:space="preserve">During the last RAN4 meeting </w:t>
      </w:r>
      <w:r w:rsidR="000C5C42">
        <w:rPr>
          <w:lang w:eastAsia="en-US"/>
        </w:rPr>
        <w:t xml:space="preserve">a way to create the CDL channel model was discussed and an initial approach was captured in the Annex of </w:t>
      </w:r>
      <w:r w:rsidR="00904266" w:rsidRPr="0087284A">
        <w:rPr>
          <w:lang w:eastAsia="en-US"/>
        </w:rPr>
        <w:t xml:space="preserve">[1]. </w:t>
      </w:r>
      <w:r w:rsidR="000C5C42">
        <w:rPr>
          <w:lang w:eastAsia="en-US"/>
        </w:rPr>
        <w:t>In this contribution we share our views on the topic and possible restrictions from TE side.</w:t>
      </w:r>
    </w:p>
    <w:p w14:paraId="188F9162" w14:textId="0FA4A682" w:rsidR="003442BC" w:rsidRPr="0087284A" w:rsidRDefault="002A659B" w:rsidP="003442BC">
      <w:pPr>
        <w:pStyle w:val="Heading1"/>
        <w:rPr>
          <w:rFonts w:cs="Arial"/>
          <w:lang w:val="en-US"/>
        </w:rPr>
      </w:pPr>
      <w:bookmarkStart w:id="1" w:name="OLE_LINK10"/>
      <w:bookmarkStart w:id="2" w:name="OLE_LINK11"/>
      <w:r w:rsidRPr="0087284A">
        <w:rPr>
          <w:rFonts w:cs="Arial"/>
          <w:lang w:val="en-US"/>
        </w:rPr>
        <w:t>Discussion</w:t>
      </w:r>
    </w:p>
    <w:p w14:paraId="71AB850F" w14:textId="0B2336F5" w:rsidR="00606FE0" w:rsidRPr="0087284A" w:rsidRDefault="003E14D8" w:rsidP="00606FE0">
      <w:pPr>
        <w:rPr>
          <w:lang w:eastAsia="en-US"/>
        </w:rPr>
      </w:pPr>
      <w:r>
        <w:rPr>
          <w:lang w:eastAsia="en-US"/>
        </w:rPr>
        <w:t xml:space="preserve">The way forward in [1] captures </w:t>
      </w:r>
      <w:r w:rsidR="00322FEB">
        <w:rPr>
          <w:lang w:eastAsia="en-US"/>
        </w:rPr>
        <w:t xml:space="preserve">a description of how to derive the CDL channel models </w:t>
      </w:r>
      <w:r w:rsidR="00034A7C">
        <w:rPr>
          <w:lang w:eastAsia="en-US"/>
        </w:rPr>
        <w:t>in Annex B:</w:t>
      </w:r>
      <w:r w:rsidR="00322FEB">
        <w:rPr>
          <w:lang w:eastAsia="en-US"/>
        </w:rPr>
        <w:t xml:space="preserve"> </w:t>
      </w:r>
    </w:p>
    <w:tbl>
      <w:tblPr>
        <w:tblStyle w:val="TableGrid"/>
        <w:tblW w:w="0" w:type="auto"/>
        <w:tblLook w:val="04A0" w:firstRow="1" w:lastRow="0" w:firstColumn="1" w:lastColumn="0" w:noHBand="0" w:noVBand="1"/>
      </w:tblPr>
      <w:tblGrid>
        <w:gridCol w:w="9350"/>
      </w:tblGrid>
      <w:tr w:rsidR="00064954" w:rsidRPr="0087284A" w14:paraId="52D209AA" w14:textId="77777777" w:rsidTr="00064954">
        <w:tc>
          <w:tcPr>
            <w:tcW w:w="9350" w:type="dxa"/>
          </w:tcPr>
          <w:p w14:paraId="4BF70D0D" w14:textId="77777777"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Step 1: The CDL model from TR 38.901 is the starting point.</w:t>
            </w:r>
          </w:p>
          <w:p w14:paraId="5FBC85C9" w14:textId="77777777"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Step 2: Generate the spatially filtered profile assuming single AAV (subarray or single element) is used at the transmitter and at the receiver. This step ensures that the power-based tap reduction will consider the AAV spatial response in the power based tap reduction.</w:t>
            </w:r>
          </w:p>
          <w:p w14:paraId="5E655698" w14:textId="77777777"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Step 3: Re-normalize cluster powers in the spatially filtered profile such that the strongest cluster is at 0dB.</w:t>
            </w:r>
          </w:p>
          <w:p w14:paraId="70B7F89B" w14:textId="77777777"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Step 4: Find the clusters in the spatially filtered profile with power below [-30] dB, and remove the corresponding cluster index from the CDL model.</w:t>
            </w:r>
          </w:p>
          <w:p w14:paraId="5CC94805" w14:textId="77777777"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Step 5: If the number of clusters in the spatially filtered profile is larger than 12, find the cluster with the lowest power, and remove the corresponding cluster index from the CDL model. Repeat this step until the number of clusters equals 12.</w:t>
            </w:r>
          </w:p>
          <w:p w14:paraId="30DCCF72" w14:textId="77777777" w:rsidR="00034A7C" w:rsidRPr="00034A7C" w:rsidRDefault="00034A7C" w:rsidP="00034A7C">
            <w:pPr>
              <w:numPr>
                <w:ilvl w:val="0"/>
                <w:numId w:val="27"/>
              </w:numPr>
              <w:overflowPunct w:val="0"/>
              <w:autoSpaceDE w:val="0"/>
              <w:autoSpaceDN w:val="0"/>
              <w:adjustRightInd w:val="0"/>
              <w:spacing w:after="180" w:line="240" w:lineRule="auto"/>
              <w:textAlignment w:val="baseline"/>
              <w:rPr>
                <w:szCs w:val="24"/>
                <w:lang w:val="en-GB"/>
              </w:rPr>
            </w:pPr>
            <w:r w:rsidRPr="00034A7C">
              <w:rPr>
                <w:szCs w:val="24"/>
                <w:lang w:val="en-GB"/>
              </w:rPr>
              <w:t>Do not consider the spatially filtered profile further after this step</w:t>
            </w:r>
          </w:p>
          <w:p w14:paraId="220F03E9" w14:textId="6B0582E7"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 xml:space="preserve">Step 6: Calculate the effective delay spread after truncation of the CDL model </w:t>
            </w:r>
            <m:oMath>
              <m:sSub>
                <m:sSubPr>
                  <m:ctrlPr>
                    <w:rPr>
                      <w:rFonts w:ascii="Cambria Math" w:hAnsi="Cambria Math"/>
                      <w:i/>
                      <w:szCs w:val="24"/>
                      <w:lang w:val="en-GB"/>
                    </w:rPr>
                  </m:ctrlPr>
                </m:sSubPr>
                <m:e>
                  <m:r>
                    <m:rPr>
                      <m:sty m:val="p"/>
                    </m:rPr>
                    <w:rPr>
                      <w:rFonts w:ascii="Cambria Math" w:hAnsi="Cambria Math"/>
                      <w:szCs w:val="24"/>
                      <w:lang w:val="en-GB"/>
                    </w:rPr>
                    <m:t>DS</m:t>
                  </m:r>
                </m:e>
                <m:sub>
                  <m:r>
                    <w:rPr>
                      <w:rFonts w:ascii="Cambria Math" w:hAnsi="Cambria Math"/>
                      <w:szCs w:val="24"/>
                      <w:lang w:val="en-GB"/>
                    </w:rPr>
                    <m:t>truncated</m:t>
                  </m:r>
                </m:sub>
              </m:sSub>
            </m:oMath>
            <w:r w:rsidRPr="00034A7C">
              <w:rPr>
                <w:szCs w:val="24"/>
                <w:lang w:val="en-GB"/>
              </w:rPr>
              <w:t xml:space="preserve"> (ns) to be used in the next step by computing the root mean squared (rms) delay spread of the remaning clusters, using the following expressions:</w:t>
            </w:r>
          </w:p>
          <w:p w14:paraId="3515BDAA" w14:textId="0FA22CFD"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ab/>
            </w:r>
            <m:oMath>
              <m:acc>
                <m:accPr>
                  <m:chr m:val="̅"/>
                  <m:ctrlPr>
                    <w:rPr>
                      <w:rFonts w:ascii="Cambria Math" w:hAnsi="Cambria Math"/>
                      <w:i/>
                      <w:szCs w:val="24"/>
                      <w:lang w:val="en-GB"/>
                    </w:rPr>
                  </m:ctrlPr>
                </m:accPr>
                <m:e>
                  <m:r>
                    <w:rPr>
                      <w:rFonts w:ascii="Cambria Math" w:hAnsi="Cambria Math"/>
                      <w:szCs w:val="24"/>
                      <w:lang w:val="en-GB"/>
                    </w:rPr>
                    <m:t>τ</m:t>
                  </m:r>
                </m:e>
              </m:acc>
              <m:r>
                <w:rPr>
                  <w:rFonts w:ascii="Cambria Math" w:hAnsi="Cambria Math"/>
                  <w:szCs w:val="24"/>
                  <w:lang w:val="en-GB"/>
                </w:rPr>
                <m:t>=</m:t>
              </m:r>
              <m:f>
                <m:fPr>
                  <m:ctrlPr>
                    <w:rPr>
                      <w:rFonts w:ascii="Cambria Math" w:hAnsi="Cambria Math"/>
                      <w:i/>
                      <w:szCs w:val="24"/>
                      <w:lang w:val="en-GB"/>
                    </w:rPr>
                  </m:ctrlPr>
                </m:fPr>
                <m:num>
                  <m:nary>
                    <m:naryPr>
                      <m:chr m:val="∑"/>
                      <m:limLoc m:val="undOvr"/>
                      <m:supHide m:val="1"/>
                      <m:ctrlPr>
                        <w:rPr>
                          <w:rFonts w:ascii="Cambria Math" w:hAnsi="Cambria Math"/>
                          <w:i/>
                          <w:szCs w:val="24"/>
                          <w:lang w:val="en-GB"/>
                        </w:rPr>
                      </m:ctrlPr>
                    </m:naryPr>
                    <m:sub>
                      <m:r>
                        <w:rPr>
                          <w:rFonts w:ascii="Cambria Math" w:hAnsi="Cambria Math"/>
                          <w:szCs w:val="24"/>
                          <w:lang w:val="en-GB"/>
                        </w:rPr>
                        <m:t>i</m:t>
                      </m:r>
                    </m:sub>
                    <m:sup/>
                    <m:e>
                      <m:sSub>
                        <m:sSubPr>
                          <m:ctrlPr>
                            <w:rPr>
                              <w:rFonts w:ascii="Cambria Math" w:hAnsi="Cambria Math"/>
                              <w:i/>
                              <w:szCs w:val="24"/>
                              <w:lang w:val="en-GB"/>
                            </w:rPr>
                          </m:ctrlPr>
                        </m:sSubPr>
                        <m:e>
                          <m:r>
                            <w:rPr>
                              <w:rFonts w:ascii="Cambria Math" w:hAnsi="Cambria Math"/>
                              <w:szCs w:val="24"/>
                              <w:lang w:val="en-GB"/>
                            </w:rPr>
                            <m:t>τ</m:t>
                          </m:r>
                        </m:e>
                        <m:sub>
                          <m:r>
                            <w:rPr>
                              <w:rFonts w:ascii="Cambria Math" w:hAnsi="Cambria Math"/>
                              <w:szCs w:val="24"/>
                              <w:lang w:val="en-GB"/>
                            </w:rPr>
                            <m:t>i</m:t>
                          </m:r>
                        </m:sub>
                      </m:sSub>
                      <m:sSub>
                        <m:sSubPr>
                          <m:ctrlPr>
                            <w:rPr>
                              <w:rFonts w:ascii="Cambria Math" w:hAnsi="Cambria Math"/>
                              <w:i/>
                              <w:szCs w:val="24"/>
                              <w:lang w:val="en-GB"/>
                            </w:rPr>
                          </m:ctrlPr>
                        </m:sSubPr>
                        <m:e>
                          <m:r>
                            <w:rPr>
                              <w:rFonts w:ascii="Cambria Math" w:hAnsi="Cambria Math"/>
                              <w:szCs w:val="24"/>
                              <w:lang w:val="en-GB"/>
                            </w:rPr>
                            <m:t>p</m:t>
                          </m:r>
                        </m:e>
                        <m:sub>
                          <m:r>
                            <w:rPr>
                              <w:rFonts w:ascii="Cambria Math" w:hAnsi="Cambria Math"/>
                              <w:szCs w:val="24"/>
                              <w:lang w:val="en-GB"/>
                            </w:rPr>
                            <m:t>i</m:t>
                          </m:r>
                        </m:sub>
                      </m:sSub>
                    </m:e>
                  </m:nary>
                </m:num>
                <m:den>
                  <m:nary>
                    <m:naryPr>
                      <m:chr m:val="∑"/>
                      <m:limLoc m:val="undOvr"/>
                      <m:supHide m:val="1"/>
                      <m:ctrlPr>
                        <w:rPr>
                          <w:rFonts w:ascii="Cambria Math" w:hAnsi="Cambria Math"/>
                          <w:i/>
                          <w:szCs w:val="24"/>
                          <w:lang w:val="en-GB"/>
                        </w:rPr>
                      </m:ctrlPr>
                    </m:naryPr>
                    <m:sub>
                      <m:r>
                        <w:rPr>
                          <w:rFonts w:ascii="Cambria Math" w:hAnsi="Cambria Math"/>
                          <w:szCs w:val="24"/>
                          <w:lang w:val="en-GB"/>
                        </w:rPr>
                        <m:t>i</m:t>
                      </m:r>
                    </m:sub>
                    <m:sup/>
                    <m:e>
                      <m:sSub>
                        <m:sSubPr>
                          <m:ctrlPr>
                            <w:rPr>
                              <w:rFonts w:ascii="Cambria Math" w:hAnsi="Cambria Math"/>
                              <w:i/>
                              <w:szCs w:val="24"/>
                              <w:lang w:val="en-GB"/>
                            </w:rPr>
                          </m:ctrlPr>
                        </m:sSubPr>
                        <m:e>
                          <m:r>
                            <w:rPr>
                              <w:rFonts w:ascii="Cambria Math" w:hAnsi="Cambria Math"/>
                              <w:szCs w:val="24"/>
                              <w:lang w:val="en-GB"/>
                            </w:rPr>
                            <m:t>p</m:t>
                          </m:r>
                        </m:e>
                        <m:sub>
                          <m:r>
                            <w:rPr>
                              <w:rFonts w:ascii="Cambria Math" w:hAnsi="Cambria Math"/>
                              <w:szCs w:val="24"/>
                              <w:lang w:val="en-GB"/>
                            </w:rPr>
                            <m:t>i</m:t>
                          </m:r>
                        </m:sub>
                      </m:sSub>
                    </m:e>
                  </m:nary>
                </m:den>
              </m:f>
            </m:oMath>
          </w:p>
          <w:p w14:paraId="1E19E931" w14:textId="4F8094AC"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ab/>
            </w:r>
            <m:oMath>
              <m:sSub>
                <m:sSubPr>
                  <m:ctrlPr>
                    <w:rPr>
                      <w:rFonts w:ascii="Cambria Math" w:hAnsi="Cambria Math"/>
                      <w:i/>
                      <w:szCs w:val="24"/>
                      <w:lang w:val="en-GB"/>
                    </w:rPr>
                  </m:ctrlPr>
                </m:sSubPr>
                <m:e>
                  <m:r>
                    <m:rPr>
                      <m:sty m:val="p"/>
                    </m:rPr>
                    <w:rPr>
                      <w:rFonts w:ascii="Cambria Math" w:hAnsi="Cambria Math"/>
                      <w:szCs w:val="24"/>
                      <w:lang w:val="en-GB"/>
                    </w:rPr>
                    <m:t>DS</m:t>
                  </m:r>
                </m:e>
                <m:sub>
                  <m:r>
                    <w:rPr>
                      <w:rFonts w:ascii="Cambria Math" w:hAnsi="Cambria Math"/>
                      <w:szCs w:val="24"/>
                      <w:lang w:val="en-GB"/>
                    </w:rPr>
                    <m:t>truncated</m:t>
                  </m:r>
                </m:sub>
              </m:sSub>
              <m:r>
                <w:rPr>
                  <w:rFonts w:ascii="Cambria Math" w:hAnsi="Cambria Math"/>
                  <w:szCs w:val="24"/>
                  <w:lang w:val="en-GB"/>
                </w:rPr>
                <m:t>=</m:t>
              </m:r>
              <m:rad>
                <m:radPr>
                  <m:degHide m:val="1"/>
                  <m:ctrlPr>
                    <w:rPr>
                      <w:rFonts w:ascii="Cambria Math" w:hAnsi="Cambria Math"/>
                      <w:i/>
                      <w:szCs w:val="24"/>
                      <w:lang w:val="en-GB"/>
                    </w:rPr>
                  </m:ctrlPr>
                </m:radPr>
                <m:deg/>
                <m:e>
                  <m:f>
                    <m:fPr>
                      <m:ctrlPr>
                        <w:rPr>
                          <w:rFonts w:ascii="Cambria Math" w:hAnsi="Cambria Math"/>
                          <w:i/>
                          <w:szCs w:val="24"/>
                          <w:lang w:val="en-GB"/>
                        </w:rPr>
                      </m:ctrlPr>
                    </m:fPr>
                    <m:num>
                      <m:nary>
                        <m:naryPr>
                          <m:chr m:val="∑"/>
                          <m:limLoc m:val="undOvr"/>
                          <m:supHide m:val="1"/>
                          <m:ctrlPr>
                            <w:rPr>
                              <w:rFonts w:ascii="Cambria Math" w:hAnsi="Cambria Math"/>
                              <w:i/>
                              <w:szCs w:val="24"/>
                              <w:lang w:val="en-GB"/>
                            </w:rPr>
                          </m:ctrlPr>
                        </m:naryPr>
                        <m:sub>
                          <m:r>
                            <w:rPr>
                              <w:rFonts w:ascii="Cambria Math" w:hAnsi="Cambria Math"/>
                              <w:szCs w:val="24"/>
                              <w:lang w:val="en-GB"/>
                            </w:rPr>
                            <m:t>i</m:t>
                          </m:r>
                        </m:sub>
                        <m:sup/>
                        <m:e>
                          <m:sSup>
                            <m:sSupPr>
                              <m:ctrlPr>
                                <w:rPr>
                                  <w:rFonts w:ascii="Cambria Math" w:hAnsi="Cambria Math"/>
                                  <w:i/>
                                  <w:szCs w:val="24"/>
                                  <w:lang w:val="en-GB"/>
                                </w:rPr>
                              </m:ctrlPr>
                            </m:sSupPr>
                            <m:e>
                              <m:sSub>
                                <m:sSubPr>
                                  <m:ctrlPr>
                                    <w:rPr>
                                      <w:rFonts w:ascii="Cambria Math" w:hAnsi="Cambria Math"/>
                                      <w:i/>
                                      <w:szCs w:val="24"/>
                                      <w:lang w:val="en-GB"/>
                                    </w:rPr>
                                  </m:ctrlPr>
                                </m:sSubPr>
                                <m:e>
                                  <m:r>
                                    <w:rPr>
                                      <w:rFonts w:ascii="Cambria Math" w:hAnsi="Cambria Math"/>
                                      <w:szCs w:val="24"/>
                                      <w:lang w:val="en-GB"/>
                                    </w:rPr>
                                    <m:t>τ</m:t>
                                  </m:r>
                                </m:e>
                                <m:sub>
                                  <m:r>
                                    <w:rPr>
                                      <w:rFonts w:ascii="Cambria Math" w:hAnsi="Cambria Math"/>
                                      <w:szCs w:val="24"/>
                                      <w:lang w:val="en-GB"/>
                                    </w:rPr>
                                    <m:t>i</m:t>
                                  </m:r>
                                </m:sub>
                              </m:sSub>
                            </m:e>
                            <m:sup>
                              <m:r>
                                <w:rPr>
                                  <w:rFonts w:ascii="Cambria Math" w:hAnsi="Cambria Math"/>
                                  <w:szCs w:val="24"/>
                                  <w:lang w:val="en-GB"/>
                                </w:rPr>
                                <m:t>2</m:t>
                              </m:r>
                            </m:sup>
                          </m:sSup>
                          <m:sSub>
                            <m:sSubPr>
                              <m:ctrlPr>
                                <w:rPr>
                                  <w:rFonts w:ascii="Cambria Math" w:hAnsi="Cambria Math"/>
                                  <w:i/>
                                  <w:szCs w:val="24"/>
                                  <w:lang w:val="en-GB"/>
                                </w:rPr>
                              </m:ctrlPr>
                            </m:sSubPr>
                            <m:e>
                              <m:r>
                                <w:rPr>
                                  <w:rFonts w:ascii="Cambria Math" w:hAnsi="Cambria Math"/>
                                  <w:szCs w:val="24"/>
                                  <w:lang w:val="en-GB"/>
                                </w:rPr>
                                <m:t>p</m:t>
                              </m:r>
                            </m:e>
                            <m:sub>
                              <m:r>
                                <w:rPr>
                                  <w:rFonts w:ascii="Cambria Math" w:hAnsi="Cambria Math"/>
                                  <w:szCs w:val="24"/>
                                  <w:lang w:val="en-GB"/>
                                </w:rPr>
                                <m:t>i</m:t>
                              </m:r>
                            </m:sub>
                          </m:sSub>
                        </m:e>
                      </m:nary>
                    </m:num>
                    <m:den>
                      <m:nary>
                        <m:naryPr>
                          <m:chr m:val="∑"/>
                          <m:limLoc m:val="undOvr"/>
                          <m:supHide m:val="1"/>
                          <m:ctrlPr>
                            <w:rPr>
                              <w:rFonts w:ascii="Cambria Math" w:hAnsi="Cambria Math"/>
                              <w:i/>
                              <w:szCs w:val="24"/>
                              <w:lang w:val="en-GB"/>
                            </w:rPr>
                          </m:ctrlPr>
                        </m:naryPr>
                        <m:sub>
                          <m:r>
                            <w:rPr>
                              <w:rFonts w:ascii="Cambria Math" w:hAnsi="Cambria Math"/>
                              <w:szCs w:val="24"/>
                              <w:lang w:val="en-GB"/>
                            </w:rPr>
                            <m:t>i</m:t>
                          </m:r>
                        </m:sub>
                        <m:sup/>
                        <m:e>
                          <m:sSub>
                            <m:sSubPr>
                              <m:ctrlPr>
                                <w:rPr>
                                  <w:rFonts w:ascii="Cambria Math" w:hAnsi="Cambria Math"/>
                                  <w:i/>
                                  <w:szCs w:val="24"/>
                                  <w:lang w:val="en-GB"/>
                                </w:rPr>
                              </m:ctrlPr>
                            </m:sSubPr>
                            <m:e>
                              <m:r>
                                <w:rPr>
                                  <w:rFonts w:ascii="Cambria Math" w:hAnsi="Cambria Math"/>
                                  <w:szCs w:val="24"/>
                                  <w:lang w:val="en-GB"/>
                                </w:rPr>
                                <m:t>p</m:t>
                              </m:r>
                            </m:e>
                            <m:sub>
                              <m:r>
                                <w:rPr>
                                  <w:rFonts w:ascii="Cambria Math" w:hAnsi="Cambria Math"/>
                                  <w:szCs w:val="24"/>
                                  <w:lang w:val="en-GB"/>
                                </w:rPr>
                                <m:t>i</m:t>
                              </m:r>
                            </m:sub>
                          </m:sSub>
                        </m:e>
                      </m:nary>
                    </m:den>
                  </m:f>
                  <m:r>
                    <w:rPr>
                      <w:rFonts w:ascii="Cambria Math" w:hAnsi="Cambria Math"/>
                      <w:szCs w:val="24"/>
                      <w:lang w:val="en-GB"/>
                    </w:rPr>
                    <m:t>-</m:t>
                  </m:r>
                  <m:sSup>
                    <m:sSupPr>
                      <m:ctrlPr>
                        <w:rPr>
                          <w:rFonts w:ascii="Cambria Math" w:hAnsi="Cambria Math"/>
                          <w:i/>
                          <w:szCs w:val="24"/>
                          <w:lang w:val="en-GB"/>
                        </w:rPr>
                      </m:ctrlPr>
                    </m:sSupPr>
                    <m:e>
                      <m:acc>
                        <m:accPr>
                          <m:chr m:val="̅"/>
                          <m:ctrlPr>
                            <w:rPr>
                              <w:rFonts w:ascii="Cambria Math" w:hAnsi="Cambria Math"/>
                              <w:i/>
                              <w:szCs w:val="24"/>
                              <w:lang w:val="en-GB"/>
                            </w:rPr>
                          </m:ctrlPr>
                        </m:accPr>
                        <m:e>
                          <m:r>
                            <w:rPr>
                              <w:rFonts w:ascii="Cambria Math" w:hAnsi="Cambria Math"/>
                              <w:szCs w:val="24"/>
                              <w:lang w:val="en-GB"/>
                            </w:rPr>
                            <m:t>τ</m:t>
                          </m:r>
                        </m:e>
                      </m:acc>
                    </m:e>
                    <m:sup>
                      <m:r>
                        <w:rPr>
                          <w:rFonts w:ascii="Cambria Math" w:hAnsi="Cambria Math"/>
                          <w:szCs w:val="24"/>
                          <w:lang w:val="en-GB"/>
                        </w:rPr>
                        <m:t>2</m:t>
                      </m:r>
                    </m:sup>
                  </m:sSup>
                </m:e>
              </m:rad>
            </m:oMath>
          </w:p>
          <w:p w14:paraId="6313CCBF" w14:textId="77777777"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Where:</w:t>
            </w:r>
          </w:p>
          <w:p w14:paraId="09A2B453" w14:textId="41A231D0" w:rsidR="00034A7C" w:rsidRPr="00034A7C" w:rsidRDefault="00000000" w:rsidP="00034A7C">
            <w:pPr>
              <w:numPr>
                <w:ilvl w:val="0"/>
                <w:numId w:val="28"/>
              </w:numPr>
              <w:overflowPunct w:val="0"/>
              <w:autoSpaceDE w:val="0"/>
              <w:autoSpaceDN w:val="0"/>
              <w:adjustRightInd w:val="0"/>
              <w:spacing w:after="180" w:line="240" w:lineRule="auto"/>
              <w:textAlignment w:val="baseline"/>
              <w:rPr>
                <w:szCs w:val="24"/>
                <w:lang w:val="en-GB"/>
              </w:rPr>
            </w:pPr>
            <m:oMath>
              <m:sSub>
                <m:sSubPr>
                  <m:ctrlPr>
                    <w:rPr>
                      <w:rFonts w:ascii="Cambria Math" w:hAnsi="Cambria Math"/>
                      <w:i/>
                      <w:szCs w:val="24"/>
                      <w:lang w:val="en-GB"/>
                    </w:rPr>
                  </m:ctrlPr>
                </m:sSubPr>
                <m:e>
                  <m:r>
                    <w:rPr>
                      <w:rFonts w:ascii="Cambria Math" w:hAnsi="Cambria Math"/>
                      <w:szCs w:val="24"/>
                      <w:lang w:val="en-GB"/>
                    </w:rPr>
                    <m:t>τ</m:t>
                  </m:r>
                </m:e>
                <m:sub>
                  <m:r>
                    <w:rPr>
                      <w:rFonts w:ascii="Cambria Math" w:hAnsi="Cambria Math"/>
                      <w:szCs w:val="24"/>
                      <w:lang w:val="en-GB"/>
                    </w:rPr>
                    <m:t>i</m:t>
                  </m:r>
                </m:sub>
              </m:sSub>
            </m:oMath>
            <w:r w:rsidR="00034A7C" w:rsidRPr="00034A7C">
              <w:rPr>
                <w:szCs w:val="24"/>
                <w:lang w:val="en-GB"/>
              </w:rPr>
              <w:t xml:space="preserve"> is the normalized delay value of the </w:t>
            </w:r>
            <w:r w:rsidR="00034A7C" w:rsidRPr="00034A7C">
              <w:rPr>
                <w:i/>
                <w:iCs/>
                <w:szCs w:val="24"/>
                <w:lang w:val="en-GB"/>
              </w:rPr>
              <w:t>i-</w:t>
            </w:r>
            <w:r w:rsidR="00034A7C" w:rsidRPr="00034A7C">
              <w:rPr>
                <w:szCs w:val="24"/>
                <w:lang w:val="en-GB"/>
              </w:rPr>
              <w:t>th cluster in the CDL profile</w:t>
            </w:r>
          </w:p>
          <w:p w14:paraId="41EC8E12" w14:textId="3F518B8F" w:rsidR="00034A7C" w:rsidRPr="00034A7C" w:rsidRDefault="00000000" w:rsidP="00034A7C">
            <w:pPr>
              <w:numPr>
                <w:ilvl w:val="0"/>
                <w:numId w:val="28"/>
              </w:numPr>
              <w:overflowPunct w:val="0"/>
              <w:autoSpaceDE w:val="0"/>
              <w:autoSpaceDN w:val="0"/>
              <w:adjustRightInd w:val="0"/>
              <w:spacing w:after="180" w:line="240" w:lineRule="auto"/>
              <w:textAlignment w:val="baseline"/>
              <w:rPr>
                <w:szCs w:val="24"/>
                <w:lang w:val="en-GB"/>
              </w:rPr>
            </w:pPr>
            <m:oMath>
              <m:sSub>
                <m:sSubPr>
                  <m:ctrlPr>
                    <w:rPr>
                      <w:rFonts w:ascii="Cambria Math" w:hAnsi="Cambria Math"/>
                      <w:i/>
                      <w:szCs w:val="24"/>
                      <w:lang w:val="en-GB"/>
                    </w:rPr>
                  </m:ctrlPr>
                </m:sSubPr>
                <m:e>
                  <m:r>
                    <w:rPr>
                      <w:rFonts w:ascii="Cambria Math" w:hAnsi="Cambria Math"/>
                      <w:szCs w:val="24"/>
                      <w:lang w:val="en-GB"/>
                    </w:rPr>
                    <m:t>p</m:t>
                  </m:r>
                </m:e>
                <m:sub>
                  <m:r>
                    <w:rPr>
                      <w:rFonts w:ascii="Cambria Math" w:hAnsi="Cambria Math"/>
                      <w:szCs w:val="24"/>
                      <w:lang w:val="en-GB"/>
                    </w:rPr>
                    <m:t>i</m:t>
                  </m:r>
                </m:sub>
              </m:sSub>
            </m:oMath>
            <w:r w:rsidR="00034A7C" w:rsidRPr="00034A7C">
              <w:rPr>
                <w:szCs w:val="24"/>
                <w:lang w:val="en-GB"/>
              </w:rPr>
              <w:t xml:space="preserve"> is the power value of the </w:t>
            </w:r>
            <w:r w:rsidR="00034A7C" w:rsidRPr="00034A7C">
              <w:rPr>
                <w:i/>
                <w:iCs/>
                <w:szCs w:val="24"/>
                <w:lang w:val="en-GB"/>
              </w:rPr>
              <w:t>i-</w:t>
            </w:r>
            <w:r w:rsidR="00034A7C" w:rsidRPr="00034A7C">
              <w:rPr>
                <w:szCs w:val="24"/>
                <w:lang w:val="en-GB"/>
              </w:rPr>
              <w:t>th cluster in the CDL profile</w:t>
            </w:r>
          </w:p>
          <w:p w14:paraId="2B13320A" w14:textId="785C3F75"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 xml:space="preserve">Step 7: Perform delay scaling according to the procedure described below, based on the scaling procedure from clause 7.7.3 in TR 38.901 but considering the impact of truncation using </w:t>
            </w:r>
            <m:oMath>
              <m:sSubSup>
                <m:sSubSupPr>
                  <m:ctrlPr>
                    <w:rPr>
                      <w:rFonts w:ascii="Cambria Math" w:hAnsi="Cambria Math"/>
                      <w:i/>
                      <w:szCs w:val="24"/>
                      <w:lang w:val="en-GB"/>
                    </w:rPr>
                  </m:ctrlPr>
                </m:sSubSupPr>
                <m:e>
                  <m:r>
                    <w:rPr>
                      <w:rFonts w:ascii="Cambria Math" w:hAnsi="Cambria Math"/>
                      <w:szCs w:val="24"/>
                      <w:lang w:val="en-GB"/>
                    </w:rPr>
                    <m:t>τ</m:t>
                  </m:r>
                </m:e>
                <m:sub>
                  <m:r>
                    <w:rPr>
                      <w:rFonts w:ascii="Cambria Math" w:hAnsi="Cambria Math"/>
                      <w:szCs w:val="24"/>
                      <w:lang w:val="en-GB"/>
                    </w:rPr>
                    <m:t>rms</m:t>
                  </m:r>
                </m:sub>
                <m:sup>
                  <m:r>
                    <w:rPr>
                      <w:rFonts w:ascii="Cambria Math" w:hAnsi="Cambria Math"/>
                      <w:szCs w:val="24"/>
                      <w:lang w:val="en-GB"/>
                    </w:rPr>
                    <m:t>truncated</m:t>
                  </m:r>
                </m:sup>
              </m:sSubSup>
            </m:oMath>
            <w:r w:rsidRPr="00034A7C">
              <w:rPr>
                <w:szCs w:val="24"/>
                <w:lang w:val="en-GB"/>
              </w:rPr>
              <w:t>.</w:t>
            </w:r>
          </w:p>
          <w:p w14:paraId="1A7379E2" w14:textId="7D1DD3F7" w:rsidR="00034A7C" w:rsidRPr="00034A7C" w:rsidRDefault="00000000" w:rsidP="00034A7C">
            <w:pPr>
              <w:overflowPunct w:val="0"/>
              <w:autoSpaceDE w:val="0"/>
              <w:autoSpaceDN w:val="0"/>
              <w:adjustRightInd w:val="0"/>
              <w:spacing w:after="180" w:line="240" w:lineRule="auto"/>
              <w:ind w:left="360" w:hanging="360"/>
              <w:textAlignment w:val="baseline"/>
              <w:rPr>
                <w:szCs w:val="24"/>
                <w:lang w:val="en-GB"/>
              </w:rPr>
            </w:pPr>
            <m:oMathPara>
              <m:oMath>
                <m:sSub>
                  <m:sSubPr>
                    <m:ctrlPr>
                      <w:rPr>
                        <w:rFonts w:ascii="Cambria Math" w:hAnsi="Cambria Math"/>
                        <w:i/>
                        <w:szCs w:val="24"/>
                        <w:lang w:val="en-GB"/>
                      </w:rPr>
                    </m:ctrlPr>
                  </m:sSubPr>
                  <m:e>
                    <m:r>
                      <w:rPr>
                        <w:rFonts w:ascii="Cambria Math" w:hAnsi="Cambria Math"/>
                        <w:szCs w:val="24"/>
                        <w:lang w:val="en-GB"/>
                      </w:rPr>
                      <m:t>τ</m:t>
                    </m:r>
                  </m:e>
                  <m:sub>
                    <m:r>
                      <w:rPr>
                        <w:rFonts w:ascii="Cambria Math" w:hAnsi="Cambria Math"/>
                        <w:szCs w:val="24"/>
                        <w:lang w:val="en-GB"/>
                      </w:rPr>
                      <m:t>n, scaled</m:t>
                    </m:r>
                  </m:sub>
                </m:sSub>
                <m:r>
                  <w:rPr>
                    <w:rFonts w:ascii="Cambria Math" w:hAnsi="Cambria Math"/>
                    <w:szCs w:val="24"/>
                    <w:lang w:val="en-GB"/>
                  </w:rPr>
                  <m:t xml:space="preserve">= </m:t>
                </m:r>
                <m:sSub>
                  <m:sSubPr>
                    <m:ctrlPr>
                      <w:rPr>
                        <w:rFonts w:ascii="Cambria Math" w:hAnsi="Cambria Math"/>
                        <w:i/>
                        <w:szCs w:val="24"/>
                        <w:lang w:val="en-GB"/>
                      </w:rPr>
                    </m:ctrlPr>
                  </m:sSubPr>
                  <m:e>
                    <m:r>
                      <w:rPr>
                        <w:rFonts w:ascii="Cambria Math" w:hAnsi="Cambria Math"/>
                        <w:szCs w:val="24"/>
                        <w:lang w:val="en-GB"/>
                      </w:rPr>
                      <m:t>τ</m:t>
                    </m:r>
                  </m:e>
                  <m:sub>
                    <m:r>
                      <w:rPr>
                        <w:rFonts w:ascii="Cambria Math" w:hAnsi="Cambria Math"/>
                        <w:szCs w:val="24"/>
                        <w:lang w:val="en-GB"/>
                      </w:rPr>
                      <m:t>n, model</m:t>
                    </m:r>
                  </m:sub>
                </m:sSub>
                <m:r>
                  <w:rPr>
                    <w:rFonts w:ascii="Cambria Math" w:hAnsi="Cambria Math"/>
                    <w:szCs w:val="24"/>
                    <w:lang w:val="en-GB"/>
                  </w:rPr>
                  <m:t xml:space="preserve"> ∙</m:t>
                </m:r>
                <m:f>
                  <m:fPr>
                    <m:ctrlPr>
                      <w:rPr>
                        <w:rFonts w:ascii="Cambria Math" w:hAnsi="Cambria Math"/>
                        <w:i/>
                        <w:szCs w:val="24"/>
                        <w:lang w:val="en-GB"/>
                      </w:rPr>
                    </m:ctrlPr>
                  </m:fPr>
                  <m:num>
                    <m:sSub>
                      <m:sSubPr>
                        <m:ctrlPr>
                          <w:rPr>
                            <w:rFonts w:ascii="Cambria Math" w:hAnsi="Cambria Math"/>
                            <w:i/>
                            <w:szCs w:val="24"/>
                            <w:lang w:val="en-GB"/>
                          </w:rPr>
                        </m:ctrlPr>
                      </m:sSubPr>
                      <m:e>
                        <m:r>
                          <m:rPr>
                            <m:sty m:val="p"/>
                          </m:rPr>
                          <w:rPr>
                            <w:rFonts w:ascii="Cambria Math" w:hAnsi="Cambria Math"/>
                            <w:szCs w:val="24"/>
                            <w:lang w:val="en-GB"/>
                          </w:rPr>
                          <m:t>DS</m:t>
                        </m:r>
                      </m:e>
                      <m:sub>
                        <m:r>
                          <w:rPr>
                            <w:rFonts w:ascii="Cambria Math" w:hAnsi="Cambria Math"/>
                            <w:szCs w:val="24"/>
                            <w:lang w:val="en-GB"/>
                          </w:rPr>
                          <m:t>desired</m:t>
                        </m:r>
                      </m:sub>
                    </m:sSub>
                  </m:num>
                  <m:den>
                    <m:sSub>
                      <m:sSubPr>
                        <m:ctrlPr>
                          <w:rPr>
                            <w:rFonts w:ascii="Cambria Math" w:hAnsi="Cambria Math"/>
                            <w:i/>
                            <w:szCs w:val="24"/>
                            <w:lang w:val="en-GB"/>
                          </w:rPr>
                        </m:ctrlPr>
                      </m:sSubPr>
                      <m:e>
                        <m:r>
                          <m:rPr>
                            <m:sty m:val="p"/>
                          </m:rPr>
                          <w:rPr>
                            <w:rFonts w:ascii="Cambria Math" w:hAnsi="Cambria Math"/>
                            <w:szCs w:val="24"/>
                            <w:lang w:val="en-GB"/>
                          </w:rPr>
                          <m:t>DS</m:t>
                        </m:r>
                      </m:e>
                      <m:sub>
                        <m:r>
                          <w:rPr>
                            <w:rFonts w:ascii="Cambria Math" w:hAnsi="Cambria Math"/>
                            <w:szCs w:val="24"/>
                            <w:lang w:val="en-GB"/>
                          </w:rPr>
                          <m:t>truncated</m:t>
                        </m:r>
                      </m:sub>
                    </m:sSub>
                  </m:den>
                </m:f>
                <m:r>
                  <w:rPr>
                    <w:rFonts w:ascii="Cambria Math" w:hAnsi="Cambria Math"/>
                    <w:szCs w:val="24"/>
                    <w:lang w:val="en-GB"/>
                  </w:rPr>
                  <m:t xml:space="preserve"> </m:t>
                </m:r>
              </m:oMath>
            </m:oMathPara>
          </w:p>
          <w:p w14:paraId="5B179B2E" w14:textId="77777777"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Where:</w:t>
            </w:r>
          </w:p>
          <w:p w14:paraId="33A929E0" w14:textId="1BC6844B" w:rsidR="00034A7C" w:rsidRPr="00034A7C" w:rsidRDefault="00000000" w:rsidP="00034A7C">
            <w:pPr>
              <w:numPr>
                <w:ilvl w:val="0"/>
                <w:numId w:val="28"/>
              </w:numPr>
              <w:overflowPunct w:val="0"/>
              <w:autoSpaceDE w:val="0"/>
              <w:autoSpaceDN w:val="0"/>
              <w:adjustRightInd w:val="0"/>
              <w:spacing w:after="180" w:line="240" w:lineRule="auto"/>
              <w:textAlignment w:val="baseline"/>
              <w:rPr>
                <w:szCs w:val="24"/>
                <w:lang w:val="en-GB"/>
              </w:rPr>
            </w:pPr>
            <m:oMath>
              <m:sSub>
                <m:sSubPr>
                  <m:ctrlPr>
                    <w:rPr>
                      <w:rFonts w:ascii="Cambria Math" w:hAnsi="Cambria Math"/>
                      <w:i/>
                      <w:szCs w:val="24"/>
                      <w:lang w:val="en-GB"/>
                    </w:rPr>
                  </m:ctrlPr>
                </m:sSubPr>
                <m:e>
                  <m:r>
                    <w:rPr>
                      <w:rFonts w:ascii="Cambria Math" w:hAnsi="Cambria Math"/>
                      <w:szCs w:val="24"/>
                      <w:lang w:val="en-GB"/>
                    </w:rPr>
                    <m:t>τ</m:t>
                  </m:r>
                </m:e>
                <m:sub>
                  <m:r>
                    <w:rPr>
                      <w:rFonts w:ascii="Cambria Math" w:hAnsi="Cambria Math"/>
                      <w:szCs w:val="24"/>
                      <w:lang w:val="en-GB"/>
                    </w:rPr>
                    <m:t>n, scaled</m:t>
                  </m:r>
                </m:sub>
              </m:sSub>
            </m:oMath>
            <w:r w:rsidR="00034A7C" w:rsidRPr="00034A7C">
              <w:rPr>
                <w:szCs w:val="24"/>
                <w:lang w:val="en-GB"/>
              </w:rPr>
              <w:t xml:space="preserve"> is the delay value of the </w:t>
            </w:r>
            <w:r w:rsidR="00034A7C" w:rsidRPr="00034A7C">
              <w:rPr>
                <w:i/>
                <w:iCs/>
                <w:szCs w:val="24"/>
                <w:lang w:val="en-GB"/>
              </w:rPr>
              <w:t>i-</w:t>
            </w:r>
            <w:r w:rsidR="00034A7C" w:rsidRPr="00034A7C">
              <w:rPr>
                <w:szCs w:val="24"/>
                <w:lang w:val="en-GB"/>
              </w:rPr>
              <w:t>th cluster in the truncated CDL profile</w:t>
            </w:r>
          </w:p>
          <w:p w14:paraId="7BB83B02" w14:textId="37B66BCE" w:rsidR="00034A7C" w:rsidRPr="00034A7C" w:rsidRDefault="00000000" w:rsidP="00034A7C">
            <w:pPr>
              <w:numPr>
                <w:ilvl w:val="0"/>
                <w:numId w:val="28"/>
              </w:numPr>
              <w:overflowPunct w:val="0"/>
              <w:autoSpaceDE w:val="0"/>
              <w:autoSpaceDN w:val="0"/>
              <w:adjustRightInd w:val="0"/>
              <w:spacing w:after="180" w:line="240" w:lineRule="auto"/>
              <w:textAlignment w:val="baseline"/>
              <w:rPr>
                <w:szCs w:val="24"/>
                <w:lang w:val="en-GB"/>
              </w:rPr>
            </w:pPr>
            <m:oMath>
              <m:sSub>
                <m:sSubPr>
                  <m:ctrlPr>
                    <w:rPr>
                      <w:rFonts w:ascii="Cambria Math" w:hAnsi="Cambria Math"/>
                      <w:i/>
                      <w:szCs w:val="24"/>
                      <w:lang w:val="en-GB"/>
                    </w:rPr>
                  </m:ctrlPr>
                </m:sSubPr>
                <m:e>
                  <m:r>
                    <m:rPr>
                      <m:sty m:val="p"/>
                    </m:rPr>
                    <w:rPr>
                      <w:rFonts w:ascii="Cambria Math" w:hAnsi="Cambria Math"/>
                      <w:szCs w:val="24"/>
                      <w:lang w:val="en-GB"/>
                    </w:rPr>
                    <m:t>DS</m:t>
                  </m:r>
                </m:e>
                <m:sub>
                  <m:r>
                    <w:rPr>
                      <w:rFonts w:ascii="Cambria Math" w:hAnsi="Cambria Math"/>
                      <w:szCs w:val="24"/>
                      <w:lang w:val="en-GB"/>
                    </w:rPr>
                    <m:t>desired</m:t>
                  </m:r>
                </m:sub>
              </m:sSub>
            </m:oMath>
            <w:r w:rsidR="00034A7C" w:rsidRPr="00034A7C">
              <w:rPr>
                <w:szCs w:val="24"/>
                <w:lang w:val="en-GB"/>
              </w:rPr>
              <w:t xml:space="preserve"> is the wanted delay spread in ns</w:t>
            </w:r>
          </w:p>
          <w:p w14:paraId="65BCA440" w14:textId="77777777"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 xml:space="preserve">Step 8: Apply the quantization to the delay resolution of 5 ns (for FR1) and [TBD] ns for FR2. This is done simply by rounding the tap delays to the nearest multiple of the delay resolution. </w:t>
            </w:r>
          </w:p>
          <w:p w14:paraId="10F61414" w14:textId="77777777" w:rsidR="00034A7C" w:rsidRPr="00034A7C" w:rsidRDefault="00034A7C" w:rsidP="00034A7C">
            <w:pPr>
              <w:numPr>
                <w:ilvl w:val="0"/>
                <w:numId w:val="28"/>
              </w:numPr>
              <w:overflowPunct w:val="0"/>
              <w:autoSpaceDE w:val="0"/>
              <w:autoSpaceDN w:val="0"/>
              <w:adjustRightInd w:val="0"/>
              <w:spacing w:after="180" w:line="240" w:lineRule="auto"/>
              <w:textAlignment w:val="baseline"/>
              <w:rPr>
                <w:szCs w:val="24"/>
                <w:lang w:val="en-GB"/>
              </w:rPr>
            </w:pPr>
            <w:r w:rsidRPr="00034A7C">
              <w:rPr>
                <w:szCs w:val="24"/>
                <w:lang w:val="en-GB"/>
              </w:rPr>
              <w:t>To ensure that there is reduced impact from the use of a regularly spaced grid in the delay position, further improvements to delay quantization (e.g. dithering) can be considered</w:t>
            </w:r>
          </w:p>
          <w:p w14:paraId="4B6CFB29" w14:textId="77777777"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Step 9: If the delay spread has slightly changed due to the delay quantization, adjust the final delay spread by increasing or decreasing the power of the last cluster so that the delay spread matches the pre-quantization value.</w:t>
            </w:r>
          </w:p>
          <w:p w14:paraId="2EEC4111" w14:textId="77777777"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 xml:space="preserve">Step 10: Round the amplitude of the last cluster to one decimal (e.g. -8.78 dB </w:t>
            </w:r>
            <w:r w:rsidRPr="00034A7C">
              <w:rPr>
                <w:szCs w:val="24"/>
                <w:lang w:val="en-GB"/>
              </w:rPr>
              <w:sym w:font="Wingdings" w:char="F0E0"/>
            </w:r>
            <w:r w:rsidRPr="00034A7C">
              <w:rPr>
                <w:szCs w:val="24"/>
                <w:lang w:val="en-GB"/>
              </w:rPr>
              <w:t xml:space="preserve"> -8.8 dB)</w:t>
            </w:r>
          </w:p>
          <w:p w14:paraId="134A764C" w14:textId="77777777" w:rsidR="00034A7C" w:rsidRPr="00034A7C" w:rsidRDefault="00034A7C" w:rsidP="00034A7C">
            <w:pPr>
              <w:overflowPunct w:val="0"/>
              <w:autoSpaceDE w:val="0"/>
              <w:autoSpaceDN w:val="0"/>
              <w:adjustRightInd w:val="0"/>
              <w:spacing w:after="180" w:line="240" w:lineRule="auto"/>
              <w:ind w:left="360" w:hanging="360"/>
              <w:textAlignment w:val="baseline"/>
              <w:rPr>
                <w:szCs w:val="24"/>
                <w:lang w:val="en-GB"/>
              </w:rPr>
            </w:pPr>
            <w:r w:rsidRPr="00034A7C">
              <w:rPr>
                <w:szCs w:val="24"/>
                <w:lang w:val="en-GB"/>
              </w:rPr>
              <w:t>Note to the cluster reduction procedure:</w:t>
            </w:r>
          </w:p>
          <w:p w14:paraId="7BA061BA" w14:textId="633A397B" w:rsidR="00064954" w:rsidRPr="00034A7C" w:rsidRDefault="00034A7C" w:rsidP="00034A7C">
            <w:pPr>
              <w:numPr>
                <w:ilvl w:val="0"/>
                <w:numId w:val="28"/>
              </w:numPr>
              <w:overflowPunct w:val="0"/>
              <w:autoSpaceDE w:val="0"/>
              <w:autoSpaceDN w:val="0"/>
              <w:adjustRightInd w:val="0"/>
              <w:spacing w:after="180" w:line="240" w:lineRule="auto"/>
              <w:textAlignment w:val="baseline"/>
              <w:rPr>
                <w:szCs w:val="24"/>
                <w:lang w:val="en-GB"/>
              </w:rPr>
            </w:pPr>
            <w:r w:rsidRPr="00034A7C">
              <w:rPr>
                <w:szCs w:val="24"/>
                <w:lang w:val="en-GB"/>
              </w:rPr>
              <w:t>The resulting truncated CDL Angular and Delay profile should be used according to the procedure described in TR 38.753, including spatial filtering with AAV, Angular Spread Scaling, etc</w:t>
            </w:r>
          </w:p>
        </w:tc>
      </w:tr>
    </w:tbl>
    <w:p w14:paraId="65DAE0FD" w14:textId="77777777" w:rsidR="00064954" w:rsidRDefault="00064954" w:rsidP="00606FE0">
      <w:pPr>
        <w:rPr>
          <w:lang w:eastAsia="en-US"/>
        </w:rPr>
      </w:pPr>
    </w:p>
    <w:p w14:paraId="78A8A631" w14:textId="41785C79" w:rsidR="00DC5BCE" w:rsidRDefault="00034A7C" w:rsidP="00606FE0">
      <w:pPr>
        <w:rPr>
          <w:lang w:eastAsia="en-US"/>
        </w:rPr>
      </w:pPr>
      <w:r>
        <w:rPr>
          <w:lang w:eastAsia="en-US"/>
        </w:rPr>
        <w:t>Some of the points to be further clarified after offline discussions are the truncation to 12 clusters (Step 5) and the delay resolution (Step 8).</w:t>
      </w:r>
    </w:p>
    <w:p w14:paraId="66B01ED1" w14:textId="425E8771" w:rsidR="003A6E1D" w:rsidRDefault="00034A7C" w:rsidP="00606FE0">
      <w:pPr>
        <w:rPr>
          <w:lang w:eastAsia="en-US"/>
        </w:rPr>
      </w:pPr>
      <w:r>
        <w:rPr>
          <w:lang w:eastAsia="en-US"/>
        </w:rPr>
        <w:t>With respect to the number of clusters</w:t>
      </w:r>
      <w:r w:rsidR="00C57803">
        <w:rPr>
          <w:lang w:eastAsia="en-US"/>
        </w:rPr>
        <w:t xml:space="preserve"> the computation</w:t>
      </w:r>
      <w:r w:rsidR="003A6E1D">
        <w:rPr>
          <w:lang w:eastAsia="en-US"/>
        </w:rPr>
        <w:t>al complexity of the whole TC scenario needs to be considered. When running a test case, the test system does not only need to emulate the fading scenario, but has to emulate the whole scenario. This includes things like emulating (multiple) cells (including up to x8 MIMO), fade those (multiple) cells, take care of all the signalling, etc. While it may be feasible to emulate fading scenarios with more than 12 clusters, it becomes increasingly compex when taking into account all the other computational tasks that need to be performed.</w:t>
      </w:r>
    </w:p>
    <w:p w14:paraId="322C9B05" w14:textId="20D1D02E" w:rsidR="003A6E1D" w:rsidRDefault="003A6E1D" w:rsidP="00606FE0">
      <w:pPr>
        <w:rPr>
          <w:lang w:eastAsia="en-US"/>
        </w:rPr>
      </w:pPr>
      <w:r>
        <w:rPr>
          <w:lang w:eastAsia="en-US"/>
        </w:rPr>
        <w:t>Therefore, the overall computational complexity of the test cases needing to be performed needs to be considered when defining the channel models. From this point of view, the channel models should to be limited to 12 clusters.</w:t>
      </w:r>
    </w:p>
    <w:p w14:paraId="60925923" w14:textId="686241B7" w:rsidR="00DD0065" w:rsidRDefault="00DD0065" w:rsidP="00DD0065">
      <w:pPr>
        <w:rPr>
          <w:b/>
          <w:bCs/>
          <w:lang w:eastAsia="en-US"/>
        </w:rPr>
      </w:pPr>
      <w:r w:rsidRPr="0087284A">
        <w:rPr>
          <w:b/>
          <w:bCs/>
          <w:lang w:eastAsia="en-US"/>
        </w:rPr>
        <w:lastRenderedPageBreak/>
        <w:t xml:space="preserve">Observation </w:t>
      </w:r>
      <w:r w:rsidR="00CA16C0">
        <w:rPr>
          <w:b/>
          <w:bCs/>
          <w:lang w:eastAsia="en-US"/>
        </w:rPr>
        <w:t>1</w:t>
      </w:r>
      <w:r w:rsidRPr="0087284A">
        <w:rPr>
          <w:b/>
          <w:bCs/>
          <w:lang w:eastAsia="en-US"/>
        </w:rPr>
        <w:t xml:space="preserve">:  </w:t>
      </w:r>
      <w:r w:rsidR="00034A7C">
        <w:rPr>
          <w:b/>
          <w:bCs/>
          <w:lang w:eastAsia="en-US"/>
        </w:rPr>
        <w:t>Computational complexity needs to be considered for channel model emulation in the test equipment</w:t>
      </w:r>
      <w:r>
        <w:rPr>
          <w:b/>
          <w:bCs/>
          <w:lang w:eastAsia="en-US"/>
        </w:rPr>
        <w:t>.</w:t>
      </w:r>
    </w:p>
    <w:p w14:paraId="76D25250" w14:textId="34A2A249" w:rsidR="00E43AE7" w:rsidRDefault="00E43AE7" w:rsidP="00DD0065">
      <w:pPr>
        <w:rPr>
          <w:b/>
          <w:bCs/>
          <w:lang w:eastAsia="en-US"/>
        </w:rPr>
      </w:pPr>
      <w:r>
        <w:rPr>
          <w:b/>
          <w:bCs/>
          <w:lang w:eastAsia="en-US"/>
        </w:rPr>
        <w:t>Proposal 1: CDL channel models shall be limited to 12 clusters.</w:t>
      </w:r>
    </w:p>
    <w:p w14:paraId="3772F696" w14:textId="35FD7CA8" w:rsidR="00E43AE7" w:rsidRDefault="00E43AE7" w:rsidP="00DD0065">
      <w:r w:rsidRPr="00DF2F8D">
        <w:t>TR 38.901 [2] defines PDPs with normalized delays. The delays that have to be applied in a simulator depend on the delay spread (DS) that should be emulated. They can be determined from the normalized delays via denormalization with the DS according to equation 7.7-1 in [2].</w:t>
      </w:r>
      <w:r>
        <w:t xml:space="preserve"> </w:t>
      </w:r>
      <w:r w:rsidRPr="00DF2F8D">
        <w:t>This denormalization in general leads to delays with a resolution of 1 pico second.</w:t>
      </w:r>
    </w:p>
    <w:p w14:paraId="72A5E982" w14:textId="379B190E" w:rsidR="00C25A90" w:rsidRDefault="00C25A90" w:rsidP="00C25A90">
      <w:r>
        <w:t>T</w:t>
      </w:r>
      <w:r w:rsidRPr="00DF2F8D">
        <w:t xml:space="preserve">he receiver’s ability to resolve different paths in time is limited </w:t>
      </w:r>
      <w:r>
        <w:t>by</w:t>
      </w:r>
      <w:r w:rsidRPr="00DF2F8D">
        <w:t xml:space="preserve"> the system bandwidth. An accepted metric to determine path resolvability is the inverse of the system BW [</w:t>
      </w:r>
      <w:r>
        <w:t>3</w:t>
      </w:r>
      <w:r w:rsidRPr="00DF2F8D">
        <w:t>].</w:t>
      </w:r>
      <w:r>
        <w:t xml:space="preserve"> Thus a delay resolution of 1 ps can be considered as an extra effort that is not justified from the test purpose.</w:t>
      </w:r>
    </w:p>
    <w:p w14:paraId="75597CCA" w14:textId="1AA05F01" w:rsidR="00705D9B" w:rsidRPr="00DF2F8D" w:rsidRDefault="009C665A" w:rsidP="00705D9B">
      <w:r>
        <w:t>As has been discussed previously already for earlier releases</w:t>
      </w:r>
      <w:r w:rsidR="00A71D61">
        <w:t xml:space="preserve">, it would be sufficient to have a delay grid with a </w:t>
      </w:r>
      <w:r w:rsidR="00705D9B" w:rsidRPr="00705D9B">
        <w:rPr>
          <w:rFonts w:ascii="Cambria Math" w:hAnsi="Cambria Math"/>
          <w:i/>
        </w:rPr>
        <w:br/>
      </w:r>
      <m:oMathPara>
        <m:oMath>
          <m:r>
            <w:rPr>
              <w:rFonts w:ascii="Cambria Math" w:hAnsi="Cambria Math"/>
            </w:rPr>
            <m:t>∆T≤</m:t>
          </m:r>
          <m:f>
            <m:fPr>
              <m:ctrlPr>
                <w:rPr>
                  <w:rFonts w:ascii="Cambria Math" w:hAnsi="Cambria Math"/>
                  <w:i/>
                </w:rPr>
              </m:ctrlPr>
            </m:fPr>
            <m:num>
              <m:r>
                <w:rPr>
                  <w:rFonts w:ascii="Cambria Math" w:hAnsi="Cambria Math"/>
                </w:rPr>
                <m:t>1</m:t>
              </m:r>
            </m:num>
            <m:den>
              <m:r>
                <w:rPr>
                  <w:rFonts w:ascii="Cambria Math" w:hAnsi="Cambria Math"/>
                </w:rPr>
                <m:t>BW</m:t>
              </m:r>
            </m:den>
          </m:f>
        </m:oMath>
      </m:oMathPara>
    </w:p>
    <w:p w14:paraId="64311ECF" w14:textId="26877C2E" w:rsidR="009C665A" w:rsidRPr="00DF2F8D" w:rsidRDefault="00705D9B" w:rsidP="00C25A90">
      <w:r>
        <w:t xml:space="preserve">using the bandwidth </w:t>
      </w:r>
      <w:r w:rsidR="00A71D61">
        <w:t xml:space="preserve">of the signal to be faded. To avoid different grids for different channel bandwidths, a grid of </w:t>
      </w:r>
      <m:oMath>
        <m:r>
          <w:rPr>
            <w:rFonts w:ascii="Cambria Math" w:hAnsi="Cambria Math"/>
          </w:rPr>
          <m:t>∆T=5ns</m:t>
        </m:r>
      </m:oMath>
      <w:r w:rsidR="00A71D61">
        <w:t xml:space="preserve"> was chosen, since this is sufficient for channel bandwidths up to 200 MHz Since for FR1 the maximum channel bandwidth is 100 MHz and the maximum channel bandwidth for test cases which require fading is 40 MHz, the same 5 ns grid can be reused. </w:t>
      </w:r>
    </w:p>
    <w:p w14:paraId="314517E0" w14:textId="536526EE" w:rsidR="00A71D61" w:rsidRDefault="00A71D61" w:rsidP="00A71D61">
      <w:pPr>
        <w:rPr>
          <w:b/>
          <w:bCs/>
          <w:lang w:eastAsia="en-US"/>
        </w:rPr>
      </w:pPr>
      <w:r w:rsidRPr="0087284A">
        <w:rPr>
          <w:b/>
          <w:bCs/>
          <w:lang w:eastAsia="en-US"/>
        </w:rPr>
        <w:t xml:space="preserve">Observation </w:t>
      </w:r>
      <w:r>
        <w:rPr>
          <w:b/>
          <w:bCs/>
          <w:lang w:eastAsia="en-US"/>
        </w:rPr>
        <w:t>2</w:t>
      </w:r>
      <w:r w:rsidRPr="0087284A">
        <w:rPr>
          <w:b/>
          <w:bCs/>
          <w:lang w:eastAsia="en-US"/>
        </w:rPr>
        <w:t xml:space="preserve">:  </w:t>
      </w:r>
      <w:r>
        <w:rPr>
          <w:b/>
          <w:bCs/>
          <w:lang w:eastAsia="en-US"/>
        </w:rPr>
        <w:t>5ns delay grid is sufficient for FR1 requirements, taking into account the channel bandwidth to be tested and corresponding receiver resolution.</w:t>
      </w:r>
    </w:p>
    <w:p w14:paraId="64953427" w14:textId="4E7BA0C6" w:rsidR="000E1636" w:rsidRDefault="000E1636" w:rsidP="000E1636">
      <w:pPr>
        <w:rPr>
          <w:b/>
          <w:bCs/>
          <w:lang w:eastAsia="en-US"/>
        </w:rPr>
      </w:pPr>
      <w:r>
        <w:rPr>
          <w:b/>
          <w:bCs/>
          <w:lang w:eastAsia="en-US"/>
        </w:rPr>
        <w:t>Proposal 2: Reuse the established 5ns delay grid also for CDL channel models.</w:t>
      </w:r>
    </w:p>
    <w:p w14:paraId="18BE22D1" w14:textId="74DF1482" w:rsidR="00705D9B" w:rsidRPr="00DF2F8D" w:rsidRDefault="00AE61BB" w:rsidP="00705D9B">
      <w:r>
        <w:t>As discussed above d</w:t>
      </w:r>
      <w:r w:rsidR="00705D9B" w:rsidRPr="00DF2F8D">
        <w:t xml:space="preserve">ue to the limited </w:t>
      </w:r>
      <w:r w:rsidRPr="00DF2F8D">
        <w:t>resolvability</w:t>
      </w:r>
      <w:r w:rsidR="00705D9B" w:rsidRPr="00DF2F8D">
        <w:t xml:space="preserve"> it makes no difference for the receiver whether a given path i is emulated with delay </w:t>
      </w:r>
      <m:oMath>
        <m:sSub>
          <m:sSubPr>
            <m:ctrlPr>
              <w:rPr>
                <w:rFonts w:ascii="Cambria Math" w:hAnsi="Cambria Math"/>
                <w:i/>
              </w:rPr>
            </m:ctrlPr>
          </m:sSubPr>
          <m:e>
            <m:r>
              <w:rPr>
                <w:rFonts w:ascii="Cambria Math" w:hAnsi="Cambria Math"/>
              </w:rPr>
              <m:t>τ</m:t>
            </m:r>
          </m:e>
          <m:sub>
            <m:r>
              <w:rPr>
                <w:rFonts w:ascii="Cambria Math" w:hAnsi="Cambria Math"/>
              </w:rPr>
              <m:t>i</m:t>
            </m:r>
          </m:sub>
        </m:sSub>
      </m:oMath>
      <w:r w:rsidR="00705D9B" w:rsidRPr="00DF2F8D">
        <w:t xml:space="preserve"> or with delay </w:t>
      </w:r>
      <m:oMath>
        <m:sSubSup>
          <m:sSubSupPr>
            <m:ctrlPr>
              <w:rPr>
                <w:rFonts w:ascii="Cambria Math" w:hAnsi="Cambria Math"/>
                <w:i/>
              </w:rPr>
            </m:ctrlPr>
          </m:sSubSupPr>
          <m:e>
            <m:r>
              <w:rPr>
                <w:rFonts w:ascii="Cambria Math" w:hAnsi="Cambria Math"/>
              </w:rPr>
              <m:t>τ</m:t>
            </m:r>
          </m:e>
          <m:sub>
            <m:r>
              <w:rPr>
                <w:rFonts w:ascii="Cambria Math" w:hAnsi="Cambria Math"/>
              </w:rPr>
              <m:t>i</m:t>
            </m:r>
          </m:sub>
          <m:sup>
            <m:r>
              <w:rPr>
                <w:rFonts w:ascii="Cambria Math" w:hAnsi="Cambria Math"/>
              </w:rPr>
              <m:t>'</m:t>
            </m:r>
          </m:sup>
        </m:sSubSup>
      </m:oMath>
      <w:r w:rsidR="00705D9B" w:rsidRPr="00DF2F8D">
        <w:t xml:space="preserve"> satisfying</w:t>
      </w:r>
    </w:p>
    <w:p w14:paraId="2E03FB0A" w14:textId="77777777" w:rsidR="00705D9B" w:rsidRPr="00DF2F8D" w:rsidRDefault="00000000" w:rsidP="00705D9B">
      <m:oMathPara>
        <m:oMath>
          <m:sSub>
            <m:sSubPr>
              <m:ctrlPr>
                <w:rPr>
                  <w:rFonts w:ascii="Cambria Math" w:hAnsi="Cambria Math"/>
                  <w:i/>
                </w:rPr>
              </m:ctrlPr>
            </m:sSubPr>
            <m:e>
              <m:r>
                <w:rPr>
                  <w:rFonts w:ascii="Cambria Math" w:hAnsi="Cambria Math"/>
                </w:rPr>
                <m:t>τ</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2BW</m:t>
              </m:r>
            </m:den>
          </m:f>
          <m:sSubSup>
            <m:sSubSupPr>
              <m:ctrlPr>
                <w:rPr>
                  <w:rFonts w:ascii="Cambria Math" w:hAnsi="Cambria Math"/>
                  <w:i/>
                </w:rPr>
              </m:ctrlPr>
            </m:sSubSupPr>
            <m:e>
              <m:r>
                <w:rPr>
                  <w:rFonts w:ascii="Cambria Math" w:hAnsi="Cambria Math"/>
                </w:rPr>
                <m:t>≤τ</m:t>
              </m:r>
            </m:e>
            <m:sub>
              <m:r>
                <w:rPr>
                  <w:rFonts w:ascii="Cambria Math" w:hAnsi="Cambria Math"/>
                </w:rPr>
                <m:t>i</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2BW</m:t>
              </m:r>
            </m:den>
          </m:f>
        </m:oMath>
      </m:oMathPara>
    </w:p>
    <w:p w14:paraId="02C9869F" w14:textId="17CC7D1F" w:rsidR="00705D9B" w:rsidRPr="00DF2F8D" w:rsidRDefault="00705D9B" w:rsidP="00705D9B">
      <w:r>
        <w:t>Thus,</w:t>
      </w:r>
      <w:r w:rsidRPr="00DF2F8D">
        <w:t xml:space="preserve"> as seen from the receiver the channel properties are properly reproduced as long as the delays are emulated with an accuracy of</w:t>
      </w:r>
      <w:r>
        <w:t xml:space="preserve"> </w:t>
      </w:r>
      <w:r w:rsidRPr="00DF2F8D">
        <w:t xml:space="preserve"> </w:t>
      </w:r>
      <m:oMath>
        <m:f>
          <m:fPr>
            <m:ctrlPr>
              <w:rPr>
                <w:rFonts w:ascii="Cambria Math" w:hAnsi="Cambria Math"/>
                <w:i/>
              </w:rPr>
            </m:ctrlPr>
          </m:fPr>
          <m:num>
            <m:r>
              <w:rPr>
                <w:rFonts w:ascii="Cambria Math" w:hAnsi="Cambria Math"/>
              </w:rPr>
              <m:t>1</m:t>
            </m:r>
          </m:num>
          <m:den>
            <m:r>
              <w:rPr>
                <w:rFonts w:ascii="Cambria Math" w:hAnsi="Cambria Math"/>
              </w:rPr>
              <m:t>2BW</m:t>
            </m:r>
          </m:den>
        </m:f>
      </m:oMath>
      <w:r w:rsidRPr="00DF2F8D">
        <w:t xml:space="preserve"> , i.e.</w:t>
      </w:r>
    </w:p>
    <w:p w14:paraId="55C9941E" w14:textId="77777777" w:rsidR="00705D9B" w:rsidRPr="00AE61BB" w:rsidRDefault="00000000" w:rsidP="00705D9B">
      <m:oMathPara>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i</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2BW</m:t>
              </m:r>
            </m:den>
          </m:f>
        </m:oMath>
      </m:oMathPara>
    </w:p>
    <w:p w14:paraId="72E6F97E" w14:textId="77777777" w:rsidR="00AE61BB" w:rsidRDefault="00AE61BB" w:rsidP="00BA142A">
      <w:pPr>
        <w:rPr>
          <w:b/>
          <w:bCs/>
          <w:lang w:eastAsia="en-US"/>
        </w:rPr>
      </w:pPr>
      <w:r>
        <w:t>Therefore, from a TE emulation point of view any delay inside the tolerance mentioned before results in the same channel model for the DUT. Thus it should be allowed to shift the anywhere inside the tolerance anywhere within the range to ease TE implementation.</w:t>
      </w:r>
      <w:r w:rsidRPr="00AE61BB">
        <w:rPr>
          <w:rFonts w:ascii="Cambria Math" w:hAnsi="Cambria Math"/>
          <w:i/>
        </w:rPr>
        <w:br/>
      </w:r>
    </w:p>
    <w:p w14:paraId="22EA8B1F" w14:textId="0D213763" w:rsidR="00AE61BB" w:rsidRPr="00AE61BB" w:rsidRDefault="00BA142A" w:rsidP="00AE61BB">
      <w:r>
        <w:rPr>
          <w:b/>
          <w:bCs/>
          <w:lang w:eastAsia="en-US"/>
        </w:rPr>
        <w:lastRenderedPageBreak/>
        <w:t xml:space="preserve">Proposal 3: </w:t>
      </w:r>
      <w:r w:rsidRPr="00AE61BB">
        <w:rPr>
          <w:b/>
          <w:bCs/>
          <w:lang w:eastAsia="en-US"/>
        </w:rPr>
        <w:t>The required emulation</w:t>
      </w:r>
      <w:r w:rsidR="00705D9B" w:rsidRPr="00AE61BB">
        <w:rPr>
          <w:b/>
          <w:bCs/>
          <w:lang w:eastAsia="en-US"/>
        </w:rPr>
        <w:t xml:space="preserve"> accuracy</w:t>
      </w:r>
      <w:r w:rsidRPr="00AE61BB">
        <w:rPr>
          <w:b/>
          <w:bCs/>
          <w:lang w:eastAsia="en-US"/>
        </w:rPr>
        <w:t xml:space="preserve"> is</w:t>
      </w:r>
      <w:r w:rsidR="00AE61BB" w:rsidRPr="00AE61BB">
        <w:rPr>
          <w:b/>
          <w:bCs/>
          <w:lang w:eastAsia="en-US"/>
        </w:rPr>
        <w:t xml:space="preserve"> </w:t>
      </w:r>
      <m:oMath>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τ</m:t>
                </m:r>
              </m:e>
              <m:sub>
                <m:r>
                  <m:rPr>
                    <m:sty m:val="bi"/>
                  </m:rPr>
                  <w:rPr>
                    <w:rFonts w:ascii="Cambria Math" w:hAnsi="Cambria Math"/>
                  </w:rPr>
                  <m:t>i</m:t>
                </m:r>
              </m:sub>
              <m:sup>
                <m:r>
                  <m:rPr>
                    <m:sty m:val="bi"/>
                  </m:rPr>
                  <w:rPr>
                    <w:rFonts w:ascii="Cambria Math" w:hAnsi="Cambria Math"/>
                  </w:rPr>
                  <m: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τ</m:t>
                </m:r>
              </m:e>
              <m:sub>
                <m:r>
                  <m:rPr>
                    <m:sty m:val="bi"/>
                  </m:rPr>
                  <w:rPr>
                    <w:rFonts w:ascii="Cambria Math" w:hAnsi="Cambria Math"/>
                  </w:rPr>
                  <m:t>i</m:t>
                </m:r>
              </m:sub>
            </m:sSub>
          </m:e>
        </m:d>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r>
              <m:rPr>
                <m:sty m:val="bi"/>
              </m:rPr>
              <w:rPr>
                <w:rFonts w:ascii="Cambria Math" w:hAnsi="Cambria Math"/>
              </w:rPr>
              <m:t>BW</m:t>
            </m:r>
          </m:den>
        </m:f>
      </m:oMath>
      <w:r w:rsidR="00AE61BB" w:rsidRPr="00AE61BB">
        <w:rPr>
          <w:b/>
          <w:bCs/>
        </w:rPr>
        <w:t xml:space="preserve"> for any given cluster in the channel model.</w:t>
      </w:r>
    </w:p>
    <w:bookmarkEnd w:id="1"/>
    <w:bookmarkEnd w:id="2"/>
    <w:p w14:paraId="6A30F3C3" w14:textId="5F410AFA" w:rsidR="00EE0AC3" w:rsidRPr="0087284A" w:rsidRDefault="00C011C6" w:rsidP="00E45333">
      <w:pPr>
        <w:pStyle w:val="Heading1"/>
        <w:rPr>
          <w:rFonts w:cs="Arial"/>
          <w:lang w:val="en-US"/>
        </w:rPr>
      </w:pPr>
      <w:r w:rsidRPr="0087284A">
        <w:rPr>
          <w:rFonts w:cs="Arial"/>
          <w:lang w:val="en-US"/>
        </w:rPr>
        <w:t>Summary</w:t>
      </w:r>
    </w:p>
    <w:p w14:paraId="12F2F856" w14:textId="5F9B69E2" w:rsidR="003A5468" w:rsidRDefault="542D1FEF" w:rsidP="003A5468">
      <w:pPr>
        <w:rPr>
          <w:lang w:eastAsia="en-US"/>
        </w:rPr>
      </w:pPr>
      <w:r w:rsidRPr="0087284A">
        <w:rPr>
          <w:lang w:eastAsia="en-US"/>
        </w:rPr>
        <w:t xml:space="preserve">In this contribution we shared our views </w:t>
      </w:r>
      <w:r w:rsidR="00DD0065">
        <w:rPr>
          <w:lang w:eastAsia="en-US"/>
        </w:rPr>
        <w:t xml:space="preserve">on open issues for the </w:t>
      </w:r>
      <w:r w:rsidRPr="0087284A">
        <w:rPr>
          <w:lang w:eastAsia="en-US"/>
        </w:rPr>
        <w:t>doppler and delay profiles for NGSO satellite</w:t>
      </w:r>
      <w:r w:rsidR="375BC638" w:rsidRPr="0087284A">
        <w:rPr>
          <w:lang w:eastAsia="en-US"/>
        </w:rPr>
        <w:t xml:space="preserve">s. </w:t>
      </w:r>
      <w:bookmarkStart w:id="3" w:name="_Ref473660868"/>
      <w:bookmarkStart w:id="4" w:name="_Ref473660708"/>
      <w:bookmarkStart w:id="5" w:name="OLE_LINK6"/>
      <w:bookmarkStart w:id="6" w:name="OLE_LINK7"/>
      <w:r w:rsidR="001A6549">
        <w:rPr>
          <w:lang w:eastAsia="en-US"/>
        </w:rPr>
        <w:t>We have the following observation and proposals:</w:t>
      </w:r>
    </w:p>
    <w:p w14:paraId="6F75318B" w14:textId="77777777" w:rsidR="00AE61BB" w:rsidRDefault="00AE61BB" w:rsidP="00AE61BB">
      <w:pPr>
        <w:rPr>
          <w:b/>
          <w:bCs/>
          <w:lang w:eastAsia="en-US"/>
        </w:rPr>
      </w:pPr>
      <w:r w:rsidRPr="0087284A">
        <w:rPr>
          <w:b/>
          <w:bCs/>
          <w:lang w:eastAsia="en-US"/>
        </w:rPr>
        <w:t xml:space="preserve">Observation </w:t>
      </w:r>
      <w:r>
        <w:rPr>
          <w:b/>
          <w:bCs/>
          <w:lang w:eastAsia="en-US"/>
        </w:rPr>
        <w:t>1</w:t>
      </w:r>
      <w:r w:rsidRPr="0087284A">
        <w:rPr>
          <w:b/>
          <w:bCs/>
          <w:lang w:eastAsia="en-US"/>
        </w:rPr>
        <w:t xml:space="preserve">:  </w:t>
      </w:r>
      <w:r>
        <w:rPr>
          <w:b/>
          <w:bCs/>
          <w:lang w:eastAsia="en-US"/>
        </w:rPr>
        <w:t>Computational complexity needs to be considered for channel model emulation in the test equipment.</w:t>
      </w:r>
    </w:p>
    <w:p w14:paraId="7DFA90C3" w14:textId="77777777" w:rsidR="00AE61BB" w:rsidRDefault="00AE61BB" w:rsidP="00AE61BB">
      <w:pPr>
        <w:rPr>
          <w:b/>
          <w:bCs/>
          <w:lang w:eastAsia="en-US"/>
        </w:rPr>
      </w:pPr>
      <w:r>
        <w:rPr>
          <w:b/>
          <w:bCs/>
          <w:lang w:eastAsia="en-US"/>
        </w:rPr>
        <w:t>Proposal 1: CDL channel models shall be limited to 12 clusters.</w:t>
      </w:r>
    </w:p>
    <w:p w14:paraId="5D7267AB" w14:textId="77777777" w:rsidR="00AE61BB" w:rsidRDefault="00AE61BB" w:rsidP="00AE61BB">
      <w:pPr>
        <w:rPr>
          <w:b/>
          <w:bCs/>
          <w:lang w:eastAsia="en-US"/>
        </w:rPr>
      </w:pPr>
      <w:r w:rsidRPr="0087284A">
        <w:rPr>
          <w:b/>
          <w:bCs/>
          <w:lang w:eastAsia="en-US"/>
        </w:rPr>
        <w:t xml:space="preserve">Observation </w:t>
      </w:r>
      <w:r>
        <w:rPr>
          <w:b/>
          <w:bCs/>
          <w:lang w:eastAsia="en-US"/>
        </w:rPr>
        <w:t>2</w:t>
      </w:r>
      <w:r w:rsidRPr="0087284A">
        <w:rPr>
          <w:b/>
          <w:bCs/>
          <w:lang w:eastAsia="en-US"/>
        </w:rPr>
        <w:t xml:space="preserve">:  </w:t>
      </w:r>
      <w:r>
        <w:rPr>
          <w:b/>
          <w:bCs/>
          <w:lang w:eastAsia="en-US"/>
        </w:rPr>
        <w:t>5ns delay grid is sufficient for FR1 requirements, taking into account the channel bandwidth to be tested and corresponding receiver resolution.</w:t>
      </w:r>
    </w:p>
    <w:p w14:paraId="08FFE4BD" w14:textId="77777777" w:rsidR="00AE61BB" w:rsidRDefault="00AE61BB" w:rsidP="00AE61BB">
      <w:pPr>
        <w:rPr>
          <w:b/>
          <w:bCs/>
          <w:lang w:eastAsia="en-US"/>
        </w:rPr>
      </w:pPr>
      <w:r>
        <w:rPr>
          <w:b/>
          <w:bCs/>
          <w:lang w:eastAsia="en-US"/>
        </w:rPr>
        <w:t>Proposal 2: Reuse the established 5ns delay grid also for CDL channel models.</w:t>
      </w:r>
    </w:p>
    <w:p w14:paraId="0261DEC2" w14:textId="77777777" w:rsidR="00996369" w:rsidRPr="00AE61BB" w:rsidRDefault="00996369" w:rsidP="00996369">
      <w:r>
        <w:rPr>
          <w:b/>
          <w:bCs/>
          <w:lang w:eastAsia="en-US"/>
        </w:rPr>
        <w:t xml:space="preserve">Proposal 3: </w:t>
      </w:r>
      <w:r w:rsidRPr="00AE61BB">
        <w:rPr>
          <w:b/>
          <w:bCs/>
          <w:lang w:eastAsia="en-US"/>
        </w:rPr>
        <w:t xml:space="preserve">The required emulation accuracy is </w:t>
      </w:r>
      <m:oMath>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τ</m:t>
                </m:r>
              </m:e>
              <m:sub>
                <m:r>
                  <m:rPr>
                    <m:sty m:val="bi"/>
                  </m:rPr>
                  <w:rPr>
                    <w:rFonts w:ascii="Cambria Math" w:hAnsi="Cambria Math"/>
                  </w:rPr>
                  <m:t>i</m:t>
                </m:r>
              </m:sub>
              <m:sup>
                <m:r>
                  <m:rPr>
                    <m:sty m:val="bi"/>
                  </m:rPr>
                  <w:rPr>
                    <w:rFonts w:ascii="Cambria Math" w:hAnsi="Cambria Math"/>
                  </w:rPr>
                  <m: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τ</m:t>
                </m:r>
              </m:e>
              <m:sub>
                <m:r>
                  <m:rPr>
                    <m:sty m:val="bi"/>
                  </m:rPr>
                  <w:rPr>
                    <w:rFonts w:ascii="Cambria Math" w:hAnsi="Cambria Math"/>
                  </w:rPr>
                  <m:t>i</m:t>
                </m:r>
              </m:sub>
            </m:sSub>
          </m:e>
        </m:d>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r>
              <m:rPr>
                <m:sty m:val="bi"/>
              </m:rPr>
              <w:rPr>
                <w:rFonts w:ascii="Cambria Math" w:hAnsi="Cambria Math"/>
              </w:rPr>
              <m:t>BW</m:t>
            </m:r>
          </m:den>
        </m:f>
      </m:oMath>
      <w:r w:rsidRPr="00AE61BB">
        <w:rPr>
          <w:b/>
          <w:bCs/>
        </w:rPr>
        <w:t xml:space="preserve"> for any given cluster in the channel model.</w:t>
      </w:r>
    </w:p>
    <w:p w14:paraId="1559997D" w14:textId="51D81406" w:rsidR="00030A7F" w:rsidRPr="0087284A" w:rsidRDefault="00030A7F" w:rsidP="00030A7F">
      <w:pPr>
        <w:pStyle w:val="Heading1"/>
        <w:numPr>
          <w:ilvl w:val="0"/>
          <w:numId w:val="0"/>
        </w:numPr>
        <w:ind w:left="432" w:hanging="432"/>
        <w:rPr>
          <w:rFonts w:cs="Arial"/>
          <w:lang w:val="en-US"/>
        </w:rPr>
      </w:pPr>
      <w:r w:rsidRPr="0087284A">
        <w:rPr>
          <w:rFonts w:cs="Arial"/>
          <w:lang w:val="en-US"/>
        </w:rPr>
        <w:t>References</w:t>
      </w:r>
    </w:p>
    <w:bookmarkEnd w:id="3"/>
    <w:bookmarkEnd w:id="4"/>
    <w:bookmarkEnd w:id="5"/>
    <w:bookmarkEnd w:id="6"/>
    <w:p w14:paraId="38D56AD6" w14:textId="07043C3E" w:rsidR="00034124" w:rsidRDefault="00904266" w:rsidP="00904266">
      <w:pPr>
        <w:spacing w:after="0" w:line="240" w:lineRule="auto"/>
        <w:rPr>
          <w:sz w:val="20"/>
          <w:szCs w:val="20"/>
        </w:rPr>
      </w:pPr>
      <w:r w:rsidRPr="0087284A">
        <w:rPr>
          <w:sz w:val="20"/>
          <w:szCs w:val="20"/>
        </w:rPr>
        <w:t>[1]</w:t>
      </w:r>
      <w:r w:rsidRPr="0087284A">
        <w:rPr>
          <w:sz w:val="20"/>
          <w:szCs w:val="20"/>
        </w:rPr>
        <w:tab/>
      </w:r>
      <w:r w:rsidR="00F968EB" w:rsidRPr="0087284A">
        <w:rPr>
          <w:sz w:val="20"/>
          <w:szCs w:val="20"/>
        </w:rPr>
        <w:t>R4-2</w:t>
      </w:r>
      <w:r w:rsidR="00F3715E">
        <w:rPr>
          <w:sz w:val="20"/>
          <w:szCs w:val="20"/>
        </w:rPr>
        <w:t>5023</w:t>
      </w:r>
      <w:r w:rsidR="007B0AD0">
        <w:rPr>
          <w:sz w:val="20"/>
          <w:szCs w:val="20"/>
        </w:rPr>
        <w:t>78</w:t>
      </w:r>
      <w:r w:rsidR="00F968EB" w:rsidRPr="0087284A">
        <w:rPr>
          <w:sz w:val="20"/>
          <w:szCs w:val="20"/>
        </w:rPr>
        <w:t>; “</w:t>
      </w:r>
      <w:r w:rsidR="007B0AD0" w:rsidRPr="007B0AD0">
        <w:rPr>
          <w:sz w:val="20"/>
          <w:szCs w:val="20"/>
          <w:lang w:val="en-GB"/>
        </w:rPr>
        <w:t>Way Forward [114][322] NR_SCM</w:t>
      </w:r>
      <w:r w:rsidR="00F3715E">
        <w:rPr>
          <w:sz w:val="20"/>
          <w:szCs w:val="20"/>
        </w:rPr>
        <w:t>”;</w:t>
      </w:r>
      <w:r w:rsidR="00F3715E" w:rsidRPr="00F3715E">
        <w:rPr>
          <w:sz w:val="20"/>
          <w:szCs w:val="20"/>
        </w:rPr>
        <w:t xml:space="preserve"> </w:t>
      </w:r>
      <w:r w:rsidR="007B0AD0">
        <w:rPr>
          <w:sz w:val="20"/>
          <w:szCs w:val="20"/>
        </w:rPr>
        <w:t>Moderator (Nokia)</w:t>
      </w:r>
      <w:r w:rsidR="00F968EB" w:rsidRPr="0087284A">
        <w:rPr>
          <w:sz w:val="20"/>
          <w:szCs w:val="20"/>
        </w:rPr>
        <w:t>; RAN4#11</w:t>
      </w:r>
      <w:r w:rsidR="00F3715E">
        <w:rPr>
          <w:sz w:val="20"/>
          <w:szCs w:val="20"/>
        </w:rPr>
        <w:t>4</w:t>
      </w:r>
      <w:r w:rsidR="00F968EB" w:rsidRPr="0087284A">
        <w:rPr>
          <w:sz w:val="20"/>
          <w:szCs w:val="20"/>
        </w:rPr>
        <w:t xml:space="preserve"> </w:t>
      </w:r>
      <w:r w:rsidR="00F3715E">
        <w:rPr>
          <w:sz w:val="20"/>
          <w:szCs w:val="20"/>
        </w:rPr>
        <w:t>February</w:t>
      </w:r>
      <w:r w:rsidR="00F968EB" w:rsidRPr="0087284A">
        <w:rPr>
          <w:sz w:val="20"/>
          <w:szCs w:val="20"/>
        </w:rPr>
        <w:t xml:space="preserve"> 20</w:t>
      </w:r>
      <w:r w:rsidR="00EC6FCE" w:rsidRPr="0087284A">
        <w:rPr>
          <w:sz w:val="20"/>
          <w:szCs w:val="20"/>
        </w:rPr>
        <w:t>2</w:t>
      </w:r>
      <w:r w:rsidR="00F3715E">
        <w:rPr>
          <w:sz w:val="20"/>
          <w:szCs w:val="20"/>
        </w:rPr>
        <w:t>5</w:t>
      </w:r>
    </w:p>
    <w:p w14:paraId="767AF76D" w14:textId="0FE09A6C" w:rsidR="00C25A90" w:rsidRDefault="00C25A90" w:rsidP="00904266">
      <w:pPr>
        <w:spacing w:after="0" w:line="240" w:lineRule="auto"/>
        <w:rPr>
          <w:sz w:val="20"/>
          <w:szCs w:val="20"/>
        </w:rPr>
      </w:pPr>
      <w:r>
        <w:rPr>
          <w:sz w:val="20"/>
          <w:szCs w:val="20"/>
        </w:rPr>
        <w:t>[2]</w:t>
      </w:r>
      <w:r>
        <w:rPr>
          <w:sz w:val="20"/>
          <w:szCs w:val="20"/>
        </w:rPr>
        <w:tab/>
        <w:t>TS 38.901 v.18.0.0</w:t>
      </w:r>
    </w:p>
    <w:p w14:paraId="0F62C225" w14:textId="01AD77A4" w:rsidR="00C25A90" w:rsidRPr="00C25A90" w:rsidRDefault="00C25A90" w:rsidP="00904266">
      <w:pPr>
        <w:spacing w:after="0" w:line="240" w:lineRule="auto"/>
        <w:rPr>
          <w:sz w:val="20"/>
          <w:szCs w:val="20"/>
        </w:rPr>
      </w:pPr>
      <w:r>
        <w:rPr>
          <w:sz w:val="20"/>
          <w:szCs w:val="20"/>
        </w:rPr>
        <w:t>[3]</w:t>
      </w:r>
      <w:r>
        <w:rPr>
          <w:sz w:val="20"/>
          <w:szCs w:val="20"/>
        </w:rPr>
        <w:tab/>
      </w:r>
      <w:r w:rsidRPr="00C25A90">
        <w:rPr>
          <w:sz w:val="20"/>
          <w:szCs w:val="20"/>
        </w:rPr>
        <w:t>J. Proakis, M. Salehi, Digital Communications, New York: McGraw-Hill, 5th edition</w:t>
      </w:r>
    </w:p>
    <w:sectPr w:rsidR="00C25A90" w:rsidRPr="00C25A90"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B6206" w14:textId="77777777" w:rsidR="004B62F3" w:rsidRDefault="004B62F3" w:rsidP="00371D7D">
      <w:r>
        <w:separator/>
      </w:r>
    </w:p>
  </w:endnote>
  <w:endnote w:type="continuationSeparator" w:id="0">
    <w:p w14:paraId="6590B9A8" w14:textId="77777777" w:rsidR="004B62F3" w:rsidRDefault="004B62F3" w:rsidP="00371D7D">
      <w:r>
        <w:continuationSeparator/>
      </w:r>
    </w:p>
  </w:endnote>
  <w:endnote w:type="continuationNotice" w:id="1">
    <w:p w14:paraId="3FD5B51C" w14:textId="77777777" w:rsidR="004B62F3" w:rsidRDefault="004B62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9C734" w14:textId="77777777" w:rsidR="004B62F3" w:rsidRDefault="004B62F3" w:rsidP="00371D7D">
      <w:r>
        <w:separator/>
      </w:r>
    </w:p>
  </w:footnote>
  <w:footnote w:type="continuationSeparator" w:id="0">
    <w:p w14:paraId="005B0E1A" w14:textId="77777777" w:rsidR="004B62F3" w:rsidRDefault="004B62F3" w:rsidP="00371D7D">
      <w:r>
        <w:continuationSeparator/>
      </w:r>
    </w:p>
  </w:footnote>
  <w:footnote w:type="continuationNotice" w:id="1">
    <w:p w14:paraId="58FA6CA6" w14:textId="77777777" w:rsidR="004B62F3" w:rsidRDefault="004B62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58242"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8240"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58241"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83830"/>
    <w:multiLevelType w:val="hybridMultilevel"/>
    <w:tmpl w:val="00D64AEA"/>
    <w:lvl w:ilvl="0" w:tplc="93464BB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B7F33"/>
    <w:multiLevelType w:val="hybridMultilevel"/>
    <w:tmpl w:val="32043B96"/>
    <w:lvl w:ilvl="0" w:tplc="3190EB80">
      <w:start w:val="1"/>
      <w:numFmt w:val="bullet"/>
      <w:lvlText w:val="•"/>
      <w:lvlJc w:val="left"/>
      <w:pPr>
        <w:tabs>
          <w:tab w:val="num" w:pos="720"/>
        </w:tabs>
        <w:ind w:left="720" w:hanging="360"/>
      </w:pPr>
      <w:rPr>
        <w:rFonts w:ascii="Arial" w:hAnsi="Arial" w:hint="default"/>
      </w:rPr>
    </w:lvl>
    <w:lvl w:ilvl="1" w:tplc="3B0CADEE">
      <w:numFmt w:val="bullet"/>
      <w:lvlText w:val="–"/>
      <w:lvlJc w:val="left"/>
      <w:pPr>
        <w:tabs>
          <w:tab w:val="num" w:pos="1440"/>
        </w:tabs>
        <w:ind w:left="1440" w:hanging="360"/>
      </w:pPr>
      <w:rPr>
        <w:rFonts w:ascii="Arial" w:hAnsi="Arial" w:hint="default"/>
      </w:rPr>
    </w:lvl>
    <w:lvl w:ilvl="2" w:tplc="FD7637F6">
      <w:numFmt w:val="bullet"/>
      <w:lvlText w:val="•"/>
      <w:lvlJc w:val="left"/>
      <w:pPr>
        <w:tabs>
          <w:tab w:val="num" w:pos="2160"/>
        </w:tabs>
        <w:ind w:left="2160" w:hanging="360"/>
      </w:pPr>
      <w:rPr>
        <w:rFonts w:ascii="Arial" w:hAnsi="Arial" w:hint="default"/>
      </w:rPr>
    </w:lvl>
    <w:lvl w:ilvl="3" w:tplc="4654897C" w:tentative="1">
      <w:start w:val="1"/>
      <w:numFmt w:val="bullet"/>
      <w:lvlText w:val="•"/>
      <w:lvlJc w:val="left"/>
      <w:pPr>
        <w:tabs>
          <w:tab w:val="num" w:pos="2880"/>
        </w:tabs>
        <w:ind w:left="2880" w:hanging="360"/>
      </w:pPr>
      <w:rPr>
        <w:rFonts w:ascii="Arial" w:hAnsi="Arial" w:hint="default"/>
      </w:rPr>
    </w:lvl>
    <w:lvl w:ilvl="4" w:tplc="C78CBAC6" w:tentative="1">
      <w:start w:val="1"/>
      <w:numFmt w:val="bullet"/>
      <w:lvlText w:val="•"/>
      <w:lvlJc w:val="left"/>
      <w:pPr>
        <w:tabs>
          <w:tab w:val="num" w:pos="3600"/>
        </w:tabs>
        <w:ind w:left="3600" w:hanging="360"/>
      </w:pPr>
      <w:rPr>
        <w:rFonts w:ascii="Arial" w:hAnsi="Arial" w:hint="default"/>
      </w:rPr>
    </w:lvl>
    <w:lvl w:ilvl="5" w:tplc="F3E8CFFA" w:tentative="1">
      <w:start w:val="1"/>
      <w:numFmt w:val="bullet"/>
      <w:lvlText w:val="•"/>
      <w:lvlJc w:val="left"/>
      <w:pPr>
        <w:tabs>
          <w:tab w:val="num" w:pos="4320"/>
        </w:tabs>
        <w:ind w:left="4320" w:hanging="360"/>
      </w:pPr>
      <w:rPr>
        <w:rFonts w:ascii="Arial" w:hAnsi="Arial" w:hint="default"/>
      </w:rPr>
    </w:lvl>
    <w:lvl w:ilvl="6" w:tplc="57E2F5FC" w:tentative="1">
      <w:start w:val="1"/>
      <w:numFmt w:val="bullet"/>
      <w:lvlText w:val="•"/>
      <w:lvlJc w:val="left"/>
      <w:pPr>
        <w:tabs>
          <w:tab w:val="num" w:pos="5040"/>
        </w:tabs>
        <w:ind w:left="5040" w:hanging="360"/>
      </w:pPr>
      <w:rPr>
        <w:rFonts w:ascii="Arial" w:hAnsi="Arial" w:hint="default"/>
      </w:rPr>
    </w:lvl>
    <w:lvl w:ilvl="7" w:tplc="632AE162" w:tentative="1">
      <w:start w:val="1"/>
      <w:numFmt w:val="bullet"/>
      <w:lvlText w:val="•"/>
      <w:lvlJc w:val="left"/>
      <w:pPr>
        <w:tabs>
          <w:tab w:val="num" w:pos="5760"/>
        </w:tabs>
        <w:ind w:left="5760" w:hanging="360"/>
      </w:pPr>
      <w:rPr>
        <w:rFonts w:ascii="Arial" w:hAnsi="Arial" w:hint="default"/>
      </w:rPr>
    </w:lvl>
    <w:lvl w:ilvl="8" w:tplc="2026AD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7242A2"/>
    <w:multiLevelType w:val="hybridMultilevel"/>
    <w:tmpl w:val="F1A27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1"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CA7000F"/>
    <w:multiLevelType w:val="hybridMultilevel"/>
    <w:tmpl w:val="E28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6"/>
        </w:tabs>
        <w:ind w:left="716"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5E4215"/>
    <w:multiLevelType w:val="hybridMultilevel"/>
    <w:tmpl w:val="D5DAB8EC"/>
    <w:lvl w:ilvl="0" w:tplc="CFA69E2A">
      <w:start w:val="1"/>
      <w:numFmt w:val="bullet"/>
      <w:lvlText w:val="–"/>
      <w:lvlJc w:val="left"/>
      <w:pPr>
        <w:tabs>
          <w:tab w:val="num" w:pos="720"/>
        </w:tabs>
        <w:ind w:left="720" w:hanging="360"/>
      </w:pPr>
      <w:rPr>
        <w:rFonts w:ascii="Arial" w:hAnsi="Arial" w:hint="default"/>
      </w:rPr>
    </w:lvl>
    <w:lvl w:ilvl="1" w:tplc="3ED01D2A">
      <w:start w:val="1"/>
      <w:numFmt w:val="bullet"/>
      <w:lvlText w:val="–"/>
      <w:lvlJc w:val="left"/>
      <w:pPr>
        <w:tabs>
          <w:tab w:val="num" w:pos="1440"/>
        </w:tabs>
        <w:ind w:left="1440" w:hanging="360"/>
      </w:pPr>
      <w:rPr>
        <w:rFonts w:ascii="Arial" w:hAnsi="Arial" w:hint="default"/>
      </w:rPr>
    </w:lvl>
    <w:lvl w:ilvl="2" w:tplc="13645FE8">
      <w:numFmt w:val="bullet"/>
      <w:lvlText w:val="•"/>
      <w:lvlJc w:val="left"/>
      <w:pPr>
        <w:tabs>
          <w:tab w:val="num" w:pos="2160"/>
        </w:tabs>
        <w:ind w:left="2160" w:hanging="360"/>
      </w:pPr>
      <w:rPr>
        <w:rFonts w:ascii="Arial" w:hAnsi="Arial" w:hint="default"/>
      </w:rPr>
    </w:lvl>
    <w:lvl w:ilvl="3" w:tplc="CC2677EA" w:tentative="1">
      <w:start w:val="1"/>
      <w:numFmt w:val="bullet"/>
      <w:lvlText w:val="–"/>
      <w:lvlJc w:val="left"/>
      <w:pPr>
        <w:tabs>
          <w:tab w:val="num" w:pos="2880"/>
        </w:tabs>
        <w:ind w:left="2880" w:hanging="360"/>
      </w:pPr>
      <w:rPr>
        <w:rFonts w:ascii="Arial" w:hAnsi="Arial" w:hint="default"/>
      </w:rPr>
    </w:lvl>
    <w:lvl w:ilvl="4" w:tplc="A9E07C2A" w:tentative="1">
      <w:start w:val="1"/>
      <w:numFmt w:val="bullet"/>
      <w:lvlText w:val="–"/>
      <w:lvlJc w:val="left"/>
      <w:pPr>
        <w:tabs>
          <w:tab w:val="num" w:pos="3600"/>
        </w:tabs>
        <w:ind w:left="3600" w:hanging="360"/>
      </w:pPr>
      <w:rPr>
        <w:rFonts w:ascii="Arial" w:hAnsi="Arial" w:hint="default"/>
      </w:rPr>
    </w:lvl>
    <w:lvl w:ilvl="5" w:tplc="ED8E16EC" w:tentative="1">
      <w:start w:val="1"/>
      <w:numFmt w:val="bullet"/>
      <w:lvlText w:val="–"/>
      <w:lvlJc w:val="left"/>
      <w:pPr>
        <w:tabs>
          <w:tab w:val="num" w:pos="4320"/>
        </w:tabs>
        <w:ind w:left="4320" w:hanging="360"/>
      </w:pPr>
      <w:rPr>
        <w:rFonts w:ascii="Arial" w:hAnsi="Arial" w:hint="default"/>
      </w:rPr>
    </w:lvl>
    <w:lvl w:ilvl="6" w:tplc="E236D66E" w:tentative="1">
      <w:start w:val="1"/>
      <w:numFmt w:val="bullet"/>
      <w:lvlText w:val="–"/>
      <w:lvlJc w:val="left"/>
      <w:pPr>
        <w:tabs>
          <w:tab w:val="num" w:pos="5040"/>
        </w:tabs>
        <w:ind w:left="5040" w:hanging="360"/>
      </w:pPr>
      <w:rPr>
        <w:rFonts w:ascii="Arial" w:hAnsi="Arial" w:hint="default"/>
      </w:rPr>
    </w:lvl>
    <w:lvl w:ilvl="7" w:tplc="C31A5590" w:tentative="1">
      <w:start w:val="1"/>
      <w:numFmt w:val="bullet"/>
      <w:lvlText w:val="–"/>
      <w:lvlJc w:val="left"/>
      <w:pPr>
        <w:tabs>
          <w:tab w:val="num" w:pos="5760"/>
        </w:tabs>
        <w:ind w:left="5760" w:hanging="360"/>
      </w:pPr>
      <w:rPr>
        <w:rFonts w:ascii="Arial" w:hAnsi="Arial" w:hint="default"/>
      </w:rPr>
    </w:lvl>
    <w:lvl w:ilvl="8" w:tplc="0DBAD9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1578A8"/>
    <w:multiLevelType w:val="hybridMultilevel"/>
    <w:tmpl w:val="199C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7D2C6B3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2"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start w:val="1"/>
      <w:numFmt w:val="bullet"/>
      <w:lvlText w:val=""/>
      <w:lvlJc w:val="left"/>
      <w:pPr>
        <w:ind w:left="4496" w:hanging="480"/>
      </w:pPr>
      <w:rPr>
        <w:rFonts w:ascii="Wingdings" w:hAnsi="Wingdings" w:hint="default"/>
      </w:rPr>
    </w:lvl>
    <w:lvl w:ilvl="7" w:tplc="04090003">
      <w:start w:val="1"/>
      <w:numFmt w:val="bullet"/>
      <w:lvlText w:val=""/>
      <w:lvlJc w:val="left"/>
      <w:pPr>
        <w:ind w:left="4976" w:hanging="480"/>
      </w:pPr>
      <w:rPr>
        <w:rFonts w:ascii="Wingdings" w:hAnsi="Wingdings" w:hint="default"/>
      </w:rPr>
    </w:lvl>
    <w:lvl w:ilvl="8" w:tplc="04090005">
      <w:start w:val="1"/>
      <w:numFmt w:val="bullet"/>
      <w:lvlText w:val=""/>
      <w:lvlJc w:val="left"/>
      <w:pPr>
        <w:ind w:left="5456" w:hanging="480"/>
      </w:pPr>
      <w:rPr>
        <w:rFonts w:ascii="Wingdings" w:hAnsi="Wingdings" w:hint="default"/>
      </w:rPr>
    </w:lvl>
  </w:abstractNum>
  <w:abstractNum w:abstractNumId="26"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613369541">
    <w:abstractNumId w:val="14"/>
  </w:num>
  <w:num w:numId="2" w16cid:durableId="1582331661">
    <w:abstractNumId w:val="23"/>
  </w:num>
  <w:num w:numId="3" w16cid:durableId="1097628655">
    <w:abstractNumId w:val="7"/>
  </w:num>
  <w:num w:numId="4" w16cid:durableId="716007056">
    <w:abstractNumId w:val="12"/>
  </w:num>
  <w:num w:numId="5" w16cid:durableId="915438008">
    <w:abstractNumId w:val="10"/>
  </w:num>
  <w:num w:numId="6" w16cid:durableId="702363974">
    <w:abstractNumId w:val="5"/>
  </w:num>
  <w:num w:numId="7" w16cid:durableId="652563968">
    <w:abstractNumId w:val="11"/>
  </w:num>
  <w:num w:numId="8" w16cid:durableId="1156414000">
    <w:abstractNumId w:val="24"/>
  </w:num>
  <w:num w:numId="9" w16cid:durableId="88964121">
    <w:abstractNumId w:val="16"/>
  </w:num>
  <w:num w:numId="10" w16cid:durableId="1072893222">
    <w:abstractNumId w:val="20"/>
  </w:num>
  <w:num w:numId="11" w16cid:durableId="179202920">
    <w:abstractNumId w:val="3"/>
  </w:num>
  <w:num w:numId="12" w16cid:durableId="227810691">
    <w:abstractNumId w:val="15"/>
  </w:num>
  <w:num w:numId="13" w16cid:durableId="1122069193">
    <w:abstractNumId w:val="2"/>
  </w:num>
  <w:num w:numId="14" w16cid:durableId="1676181365">
    <w:abstractNumId w:val="9"/>
  </w:num>
  <w:num w:numId="15" w16cid:durableId="1634559464">
    <w:abstractNumId w:val="0"/>
  </w:num>
  <w:num w:numId="16" w16cid:durableId="1177578659">
    <w:abstractNumId w:val="21"/>
  </w:num>
  <w:num w:numId="17" w16cid:durableId="1372802125">
    <w:abstractNumId w:val="26"/>
  </w:num>
  <w:num w:numId="18" w16cid:durableId="118259158">
    <w:abstractNumId w:val="6"/>
  </w:num>
  <w:num w:numId="19" w16cid:durableId="130296186">
    <w:abstractNumId w:val="17"/>
  </w:num>
  <w:num w:numId="20" w16cid:durableId="1396007130">
    <w:abstractNumId w:val="19"/>
  </w:num>
  <w:num w:numId="21" w16cid:durableId="1173762671">
    <w:abstractNumId w:val="25"/>
  </w:num>
  <w:num w:numId="22" w16cid:durableId="612053555">
    <w:abstractNumId w:val="1"/>
  </w:num>
  <w:num w:numId="23" w16cid:durableId="842669450">
    <w:abstractNumId w:val="4"/>
  </w:num>
  <w:num w:numId="24" w16cid:durableId="405225123">
    <w:abstractNumId w:val="13"/>
  </w:num>
  <w:num w:numId="25" w16cid:durableId="1355307222">
    <w:abstractNumId w:val="18"/>
  </w:num>
  <w:num w:numId="26" w16cid:durableId="3228517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977923">
    <w:abstractNumId w:val="8"/>
  </w:num>
  <w:num w:numId="28" w16cid:durableId="154266733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4089"/>
    <w:rsid w:val="000051DE"/>
    <w:rsid w:val="000054A0"/>
    <w:rsid w:val="00006F40"/>
    <w:rsid w:val="000102A7"/>
    <w:rsid w:val="00010E75"/>
    <w:rsid w:val="00011CD9"/>
    <w:rsid w:val="00011DA7"/>
    <w:rsid w:val="00011DE0"/>
    <w:rsid w:val="00013807"/>
    <w:rsid w:val="00014639"/>
    <w:rsid w:val="000148CB"/>
    <w:rsid w:val="00016506"/>
    <w:rsid w:val="000174D4"/>
    <w:rsid w:val="000200E1"/>
    <w:rsid w:val="0002035B"/>
    <w:rsid w:val="00020F4A"/>
    <w:rsid w:val="00021A1A"/>
    <w:rsid w:val="00021D30"/>
    <w:rsid w:val="000220B6"/>
    <w:rsid w:val="0002461A"/>
    <w:rsid w:val="00025D21"/>
    <w:rsid w:val="00027DA2"/>
    <w:rsid w:val="000304B0"/>
    <w:rsid w:val="00030861"/>
    <w:rsid w:val="00030A7F"/>
    <w:rsid w:val="00030EFF"/>
    <w:rsid w:val="000314AC"/>
    <w:rsid w:val="00032AC4"/>
    <w:rsid w:val="00033040"/>
    <w:rsid w:val="000332D3"/>
    <w:rsid w:val="000336EC"/>
    <w:rsid w:val="00034124"/>
    <w:rsid w:val="00034A7C"/>
    <w:rsid w:val="000357C4"/>
    <w:rsid w:val="00036082"/>
    <w:rsid w:val="000376EA"/>
    <w:rsid w:val="00037F59"/>
    <w:rsid w:val="00040058"/>
    <w:rsid w:val="000402B6"/>
    <w:rsid w:val="00040F64"/>
    <w:rsid w:val="00043806"/>
    <w:rsid w:val="00043E71"/>
    <w:rsid w:val="00044163"/>
    <w:rsid w:val="00044187"/>
    <w:rsid w:val="0004547C"/>
    <w:rsid w:val="00047428"/>
    <w:rsid w:val="00047BDA"/>
    <w:rsid w:val="00047E75"/>
    <w:rsid w:val="00050BE2"/>
    <w:rsid w:val="0005554B"/>
    <w:rsid w:val="00057F75"/>
    <w:rsid w:val="000605D1"/>
    <w:rsid w:val="0006221F"/>
    <w:rsid w:val="00063C4D"/>
    <w:rsid w:val="00064954"/>
    <w:rsid w:val="000652BE"/>
    <w:rsid w:val="0006555A"/>
    <w:rsid w:val="000672ED"/>
    <w:rsid w:val="00072CF5"/>
    <w:rsid w:val="00074067"/>
    <w:rsid w:val="00075135"/>
    <w:rsid w:val="00075B80"/>
    <w:rsid w:val="00075ECE"/>
    <w:rsid w:val="000762B7"/>
    <w:rsid w:val="00076F79"/>
    <w:rsid w:val="00081071"/>
    <w:rsid w:val="000814E4"/>
    <w:rsid w:val="00081C35"/>
    <w:rsid w:val="000828B5"/>
    <w:rsid w:val="00082A5B"/>
    <w:rsid w:val="00086521"/>
    <w:rsid w:val="00086DFC"/>
    <w:rsid w:val="00092C97"/>
    <w:rsid w:val="00094AEE"/>
    <w:rsid w:val="00096AAF"/>
    <w:rsid w:val="000A00E8"/>
    <w:rsid w:val="000A0514"/>
    <w:rsid w:val="000A197E"/>
    <w:rsid w:val="000A24CE"/>
    <w:rsid w:val="000A262C"/>
    <w:rsid w:val="000A2FB0"/>
    <w:rsid w:val="000A3642"/>
    <w:rsid w:val="000A6585"/>
    <w:rsid w:val="000A6628"/>
    <w:rsid w:val="000A698E"/>
    <w:rsid w:val="000B0F54"/>
    <w:rsid w:val="000B22FD"/>
    <w:rsid w:val="000B3032"/>
    <w:rsid w:val="000B3739"/>
    <w:rsid w:val="000B595B"/>
    <w:rsid w:val="000B663A"/>
    <w:rsid w:val="000B6A54"/>
    <w:rsid w:val="000B7FC7"/>
    <w:rsid w:val="000C0487"/>
    <w:rsid w:val="000C0635"/>
    <w:rsid w:val="000C182A"/>
    <w:rsid w:val="000C194F"/>
    <w:rsid w:val="000C2BDD"/>
    <w:rsid w:val="000C32D6"/>
    <w:rsid w:val="000C4186"/>
    <w:rsid w:val="000C4F6E"/>
    <w:rsid w:val="000C5C42"/>
    <w:rsid w:val="000C7078"/>
    <w:rsid w:val="000C71F9"/>
    <w:rsid w:val="000C7318"/>
    <w:rsid w:val="000C7565"/>
    <w:rsid w:val="000D0908"/>
    <w:rsid w:val="000D0B88"/>
    <w:rsid w:val="000D0E61"/>
    <w:rsid w:val="000D0E8E"/>
    <w:rsid w:val="000D0EAF"/>
    <w:rsid w:val="000D347D"/>
    <w:rsid w:val="000D34C8"/>
    <w:rsid w:val="000D68AB"/>
    <w:rsid w:val="000D71B8"/>
    <w:rsid w:val="000D7450"/>
    <w:rsid w:val="000D79F1"/>
    <w:rsid w:val="000E00AB"/>
    <w:rsid w:val="000E0630"/>
    <w:rsid w:val="000E15A3"/>
    <w:rsid w:val="000E1636"/>
    <w:rsid w:val="000E22B3"/>
    <w:rsid w:val="000E26EF"/>
    <w:rsid w:val="000E3D90"/>
    <w:rsid w:val="000E5E10"/>
    <w:rsid w:val="000E75B0"/>
    <w:rsid w:val="000E7B1E"/>
    <w:rsid w:val="000F12EF"/>
    <w:rsid w:val="000F210F"/>
    <w:rsid w:val="000F2169"/>
    <w:rsid w:val="000F3094"/>
    <w:rsid w:val="000F5A27"/>
    <w:rsid w:val="000F69EC"/>
    <w:rsid w:val="00100D39"/>
    <w:rsid w:val="001042EC"/>
    <w:rsid w:val="0010446A"/>
    <w:rsid w:val="001065D8"/>
    <w:rsid w:val="0010792C"/>
    <w:rsid w:val="00110B13"/>
    <w:rsid w:val="00110E2E"/>
    <w:rsid w:val="001114C1"/>
    <w:rsid w:val="00112164"/>
    <w:rsid w:val="00112F75"/>
    <w:rsid w:val="001137DA"/>
    <w:rsid w:val="00113B5B"/>
    <w:rsid w:val="0011436A"/>
    <w:rsid w:val="001147B0"/>
    <w:rsid w:val="0011490B"/>
    <w:rsid w:val="00114995"/>
    <w:rsid w:val="00115085"/>
    <w:rsid w:val="001150C9"/>
    <w:rsid w:val="00116860"/>
    <w:rsid w:val="00116DFF"/>
    <w:rsid w:val="001178F0"/>
    <w:rsid w:val="001179E4"/>
    <w:rsid w:val="00117F4B"/>
    <w:rsid w:val="00117F9C"/>
    <w:rsid w:val="00120570"/>
    <w:rsid w:val="00121EC6"/>
    <w:rsid w:val="00121FE3"/>
    <w:rsid w:val="00122693"/>
    <w:rsid w:val="00122BC3"/>
    <w:rsid w:val="001236DD"/>
    <w:rsid w:val="00123745"/>
    <w:rsid w:val="001238F4"/>
    <w:rsid w:val="00124FF0"/>
    <w:rsid w:val="00126CE6"/>
    <w:rsid w:val="00131C14"/>
    <w:rsid w:val="00132BDD"/>
    <w:rsid w:val="001339FF"/>
    <w:rsid w:val="00135FF7"/>
    <w:rsid w:val="001378A7"/>
    <w:rsid w:val="001421DE"/>
    <w:rsid w:val="00145DA3"/>
    <w:rsid w:val="0015068F"/>
    <w:rsid w:val="00151113"/>
    <w:rsid w:val="00151657"/>
    <w:rsid w:val="00152E2F"/>
    <w:rsid w:val="001530C0"/>
    <w:rsid w:val="00153604"/>
    <w:rsid w:val="00153AC1"/>
    <w:rsid w:val="0015484F"/>
    <w:rsid w:val="001553DE"/>
    <w:rsid w:val="0015692F"/>
    <w:rsid w:val="001631E7"/>
    <w:rsid w:val="0016379A"/>
    <w:rsid w:val="00164040"/>
    <w:rsid w:val="0016495A"/>
    <w:rsid w:val="00166431"/>
    <w:rsid w:val="001666D4"/>
    <w:rsid w:val="00166A43"/>
    <w:rsid w:val="00167CAD"/>
    <w:rsid w:val="00167FB4"/>
    <w:rsid w:val="001726CF"/>
    <w:rsid w:val="0017275D"/>
    <w:rsid w:val="00172D17"/>
    <w:rsid w:val="001747B0"/>
    <w:rsid w:val="00174ED5"/>
    <w:rsid w:val="0017506E"/>
    <w:rsid w:val="00176658"/>
    <w:rsid w:val="00176791"/>
    <w:rsid w:val="00177B2C"/>
    <w:rsid w:val="00180494"/>
    <w:rsid w:val="001810A2"/>
    <w:rsid w:val="00184003"/>
    <w:rsid w:val="001857EB"/>
    <w:rsid w:val="001872EA"/>
    <w:rsid w:val="00187CB9"/>
    <w:rsid w:val="00193A32"/>
    <w:rsid w:val="00195111"/>
    <w:rsid w:val="00196262"/>
    <w:rsid w:val="00196BAD"/>
    <w:rsid w:val="001A0074"/>
    <w:rsid w:val="001A042A"/>
    <w:rsid w:val="001A2E0D"/>
    <w:rsid w:val="001A4EE9"/>
    <w:rsid w:val="001A4F28"/>
    <w:rsid w:val="001A532C"/>
    <w:rsid w:val="001A6549"/>
    <w:rsid w:val="001B0670"/>
    <w:rsid w:val="001B0742"/>
    <w:rsid w:val="001B137F"/>
    <w:rsid w:val="001B2191"/>
    <w:rsid w:val="001B24AF"/>
    <w:rsid w:val="001C0307"/>
    <w:rsid w:val="001C05BE"/>
    <w:rsid w:val="001C0EA6"/>
    <w:rsid w:val="001C1701"/>
    <w:rsid w:val="001C1D01"/>
    <w:rsid w:val="001C47DE"/>
    <w:rsid w:val="001C4E17"/>
    <w:rsid w:val="001C5AC7"/>
    <w:rsid w:val="001C6A9C"/>
    <w:rsid w:val="001C766E"/>
    <w:rsid w:val="001D0382"/>
    <w:rsid w:val="001D07BF"/>
    <w:rsid w:val="001D1D1A"/>
    <w:rsid w:val="001D27CE"/>
    <w:rsid w:val="001D2D82"/>
    <w:rsid w:val="001D369F"/>
    <w:rsid w:val="001D5A32"/>
    <w:rsid w:val="001D7A71"/>
    <w:rsid w:val="001E0A0B"/>
    <w:rsid w:val="001E0F1E"/>
    <w:rsid w:val="001E190C"/>
    <w:rsid w:val="001E23B3"/>
    <w:rsid w:val="001E2AD8"/>
    <w:rsid w:val="001E540B"/>
    <w:rsid w:val="001E5776"/>
    <w:rsid w:val="001E6212"/>
    <w:rsid w:val="001E69ED"/>
    <w:rsid w:val="001E73BE"/>
    <w:rsid w:val="001E7491"/>
    <w:rsid w:val="001E7938"/>
    <w:rsid w:val="001E7B76"/>
    <w:rsid w:val="001F0211"/>
    <w:rsid w:val="001F0673"/>
    <w:rsid w:val="001F11A3"/>
    <w:rsid w:val="001F12EF"/>
    <w:rsid w:val="001F4112"/>
    <w:rsid w:val="001F4E39"/>
    <w:rsid w:val="001F5452"/>
    <w:rsid w:val="001F6CC0"/>
    <w:rsid w:val="00200FA5"/>
    <w:rsid w:val="00202FE2"/>
    <w:rsid w:val="002046EE"/>
    <w:rsid w:val="00206F1C"/>
    <w:rsid w:val="002101B8"/>
    <w:rsid w:val="00210BB9"/>
    <w:rsid w:val="002119D0"/>
    <w:rsid w:val="00211B0D"/>
    <w:rsid w:val="002142B9"/>
    <w:rsid w:val="00215CC4"/>
    <w:rsid w:val="00216449"/>
    <w:rsid w:val="002168A6"/>
    <w:rsid w:val="00216986"/>
    <w:rsid w:val="00216A6B"/>
    <w:rsid w:val="00216B81"/>
    <w:rsid w:val="00220316"/>
    <w:rsid w:val="00220645"/>
    <w:rsid w:val="0022150D"/>
    <w:rsid w:val="002225C4"/>
    <w:rsid w:val="00224203"/>
    <w:rsid w:val="0022473C"/>
    <w:rsid w:val="00225D76"/>
    <w:rsid w:val="002265E1"/>
    <w:rsid w:val="00226E95"/>
    <w:rsid w:val="002273DA"/>
    <w:rsid w:val="00227D50"/>
    <w:rsid w:val="00230679"/>
    <w:rsid w:val="00232096"/>
    <w:rsid w:val="0023375F"/>
    <w:rsid w:val="00234DAE"/>
    <w:rsid w:val="00235034"/>
    <w:rsid w:val="002363CC"/>
    <w:rsid w:val="0023677C"/>
    <w:rsid w:val="00237EE7"/>
    <w:rsid w:val="00240A6F"/>
    <w:rsid w:val="00240D2A"/>
    <w:rsid w:val="002415D9"/>
    <w:rsid w:val="00242A1D"/>
    <w:rsid w:val="0024490F"/>
    <w:rsid w:val="00245645"/>
    <w:rsid w:val="002478D8"/>
    <w:rsid w:val="0024790C"/>
    <w:rsid w:val="0025082E"/>
    <w:rsid w:val="0025085A"/>
    <w:rsid w:val="00251ECC"/>
    <w:rsid w:val="00251FDB"/>
    <w:rsid w:val="00252AE0"/>
    <w:rsid w:val="002548E2"/>
    <w:rsid w:val="00255A8A"/>
    <w:rsid w:val="00257424"/>
    <w:rsid w:val="00257FD8"/>
    <w:rsid w:val="002616F6"/>
    <w:rsid w:val="0026652B"/>
    <w:rsid w:val="002674A8"/>
    <w:rsid w:val="002700B4"/>
    <w:rsid w:val="0027049D"/>
    <w:rsid w:val="00270897"/>
    <w:rsid w:val="00270E40"/>
    <w:rsid w:val="0027130C"/>
    <w:rsid w:val="002713ED"/>
    <w:rsid w:val="002719E2"/>
    <w:rsid w:val="0027374B"/>
    <w:rsid w:val="0027558A"/>
    <w:rsid w:val="002759B6"/>
    <w:rsid w:val="00276F00"/>
    <w:rsid w:val="00281F4B"/>
    <w:rsid w:val="00282191"/>
    <w:rsid w:val="00282989"/>
    <w:rsid w:val="00282C38"/>
    <w:rsid w:val="00284170"/>
    <w:rsid w:val="00285D04"/>
    <w:rsid w:val="00286031"/>
    <w:rsid w:val="00286413"/>
    <w:rsid w:val="002866C4"/>
    <w:rsid w:val="00287444"/>
    <w:rsid w:val="00287462"/>
    <w:rsid w:val="00290859"/>
    <w:rsid w:val="00292691"/>
    <w:rsid w:val="002947A5"/>
    <w:rsid w:val="002965D4"/>
    <w:rsid w:val="00296747"/>
    <w:rsid w:val="00296D43"/>
    <w:rsid w:val="002971B6"/>
    <w:rsid w:val="00297831"/>
    <w:rsid w:val="002A02DF"/>
    <w:rsid w:val="002A06EC"/>
    <w:rsid w:val="002A134F"/>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2CC2"/>
    <w:rsid w:val="002C34B5"/>
    <w:rsid w:val="002C3A4F"/>
    <w:rsid w:val="002C3EA2"/>
    <w:rsid w:val="002C48E9"/>
    <w:rsid w:val="002C4C0D"/>
    <w:rsid w:val="002C75A4"/>
    <w:rsid w:val="002D0C60"/>
    <w:rsid w:val="002D11BA"/>
    <w:rsid w:val="002D1FB6"/>
    <w:rsid w:val="002D343D"/>
    <w:rsid w:val="002D394E"/>
    <w:rsid w:val="002D3D50"/>
    <w:rsid w:val="002D495D"/>
    <w:rsid w:val="002D5691"/>
    <w:rsid w:val="002E0D1B"/>
    <w:rsid w:val="002E0F56"/>
    <w:rsid w:val="002E1075"/>
    <w:rsid w:val="002E134B"/>
    <w:rsid w:val="002E2BB3"/>
    <w:rsid w:val="002E3CF0"/>
    <w:rsid w:val="002E434E"/>
    <w:rsid w:val="002E4C04"/>
    <w:rsid w:val="002E5A15"/>
    <w:rsid w:val="002E5AEB"/>
    <w:rsid w:val="002E74E5"/>
    <w:rsid w:val="002E7C53"/>
    <w:rsid w:val="002E7EB7"/>
    <w:rsid w:val="002F0693"/>
    <w:rsid w:val="002F1A84"/>
    <w:rsid w:val="002F26C4"/>
    <w:rsid w:val="002F2F4D"/>
    <w:rsid w:val="002F3517"/>
    <w:rsid w:val="002F3C5C"/>
    <w:rsid w:val="002F3D5E"/>
    <w:rsid w:val="002F4E99"/>
    <w:rsid w:val="002F5049"/>
    <w:rsid w:val="002F5EEE"/>
    <w:rsid w:val="002F6CC0"/>
    <w:rsid w:val="002F7409"/>
    <w:rsid w:val="00300587"/>
    <w:rsid w:val="003013B7"/>
    <w:rsid w:val="00301954"/>
    <w:rsid w:val="00303C55"/>
    <w:rsid w:val="00305C89"/>
    <w:rsid w:val="00305D94"/>
    <w:rsid w:val="00306245"/>
    <w:rsid w:val="003112E8"/>
    <w:rsid w:val="0031299F"/>
    <w:rsid w:val="0031596D"/>
    <w:rsid w:val="00315F9F"/>
    <w:rsid w:val="00316376"/>
    <w:rsid w:val="00316F3F"/>
    <w:rsid w:val="00317AA7"/>
    <w:rsid w:val="003200D8"/>
    <w:rsid w:val="0032074B"/>
    <w:rsid w:val="00321DE0"/>
    <w:rsid w:val="003226CF"/>
    <w:rsid w:val="00322FEB"/>
    <w:rsid w:val="003236F8"/>
    <w:rsid w:val="00325306"/>
    <w:rsid w:val="0032666E"/>
    <w:rsid w:val="0032672D"/>
    <w:rsid w:val="00326C73"/>
    <w:rsid w:val="003300C3"/>
    <w:rsid w:val="00330686"/>
    <w:rsid w:val="003321C2"/>
    <w:rsid w:val="00332D69"/>
    <w:rsid w:val="003344C4"/>
    <w:rsid w:val="00334F04"/>
    <w:rsid w:val="00340A65"/>
    <w:rsid w:val="0034217D"/>
    <w:rsid w:val="003421BE"/>
    <w:rsid w:val="003434B3"/>
    <w:rsid w:val="003436AD"/>
    <w:rsid w:val="003442BC"/>
    <w:rsid w:val="00344B2B"/>
    <w:rsid w:val="0034549E"/>
    <w:rsid w:val="0035204A"/>
    <w:rsid w:val="003564E9"/>
    <w:rsid w:val="0036038D"/>
    <w:rsid w:val="003607C5"/>
    <w:rsid w:val="003608E0"/>
    <w:rsid w:val="00361148"/>
    <w:rsid w:val="00361295"/>
    <w:rsid w:val="0036229F"/>
    <w:rsid w:val="003628A5"/>
    <w:rsid w:val="0036580C"/>
    <w:rsid w:val="003660C7"/>
    <w:rsid w:val="003664A2"/>
    <w:rsid w:val="00367E6D"/>
    <w:rsid w:val="00370245"/>
    <w:rsid w:val="00370D31"/>
    <w:rsid w:val="00370D9E"/>
    <w:rsid w:val="003715A7"/>
    <w:rsid w:val="00371B1E"/>
    <w:rsid w:val="00371D7D"/>
    <w:rsid w:val="003722DF"/>
    <w:rsid w:val="00372474"/>
    <w:rsid w:val="003728C6"/>
    <w:rsid w:val="00372DAC"/>
    <w:rsid w:val="00374232"/>
    <w:rsid w:val="00374644"/>
    <w:rsid w:val="003750AC"/>
    <w:rsid w:val="00376186"/>
    <w:rsid w:val="00377106"/>
    <w:rsid w:val="00380B4C"/>
    <w:rsid w:val="003812CA"/>
    <w:rsid w:val="003838EA"/>
    <w:rsid w:val="00383939"/>
    <w:rsid w:val="00383D00"/>
    <w:rsid w:val="0038451E"/>
    <w:rsid w:val="00384B70"/>
    <w:rsid w:val="003857C3"/>
    <w:rsid w:val="0038590F"/>
    <w:rsid w:val="00385AA1"/>
    <w:rsid w:val="00386F8C"/>
    <w:rsid w:val="00390F12"/>
    <w:rsid w:val="00392D1D"/>
    <w:rsid w:val="00393A2F"/>
    <w:rsid w:val="003968D8"/>
    <w:rsid w:val="003A16D1"/>
    <w:rsid w:val="003A1A60"/>
    <w:rsid w:val="003A1D27"/>
    <w:rsid w:val="003A4D3A"/>
    <w:rsid w:val="003A5468"/>
    <w:rsid w:val="003A575F"/>
    <w:rsid w:val="003A6E1D"/>
    <w:rsid w:val="003A7774"/>
    <w:rsid w:val="003B0EF9"/>
    <w:rsid w:val="003B1034"/>
    <w:rsid w:val="003B1E3D"/>
    <w:rsid w:val="003B4147"/>
    <w:rsid w:val="003B41A5"/>
    <w:rsid w:val="003B4C4E"/>
    <w:rsid w:val="003B5223"/>
    <w:rsid w:val="003B5D5E"/>
    <w:rsid w:val="003B6518"/>
    <w:rsid w:val="003B7288"/>
    <w:rsid w:val="003C006B"/>
    <w:rsid w:val="003C1CA1"/>
    <w:rsid w:val="003C295E"/>
    <w:rsid w:val="003C336B"/>
    <w:rsid w:val="003C39A4"/>
    <w:rsid w:val="003C3CA0"/>
    <w:rsid w:val="003C3D66"/>
    <w:rsid w:val="003C4B82"/>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4D8"/>
    <w:rsid w:val="003E1A65"/>
    <w:rsid w:val="003E22B9"/>
    <w:rsid w:val="003E2565"/>
    <w:rsid w:val="003E5779"/>
    <w:rsid w:val="003E6022"/>
    <w:rsid w:val="003E66C2"/>
    <w:rsid w:val="003E68C4"/>
    <w:rsid w:val="003E6CF6"/>
    <w:rsid w:val="003E7836"/>
    <w:rsid w:val="003E7A06"/>
    <w:rsid w:val="003F0E6E"/>
    <w:rsid w:val="003F1A78"/>
    <w:rsid w:val="003F2169"/>
    <w:rsid w:val="003F2979"/>
    <w:rsid w:val="003F2B9E"/>
    <w:rsid w:val="003F2F4C"/>
    <w:rsid w:val="003F3EB9"/>
    <w:rsid w:val="003F426A"/>
    <w:rsid w:val="003F4781"/>
    <w:rsid w:val="003F78A5"/>
    <w:rsid w:val="004002C9"/>
    <w:rsid w:val="0040034D"/>
    <w:rsid w:val="004033E9"/>
    <w:rsid w:val="00403CF6"/>
    <w:rsid w:val="00406828"/>
    <w:rsid w:val="00410671"/>
    <w:rsid w:val="00411EE3"/>
    <w:rsid w:val="004120AE"/>
    <w:rsid w:val="00412370"/>
    <w:rsid w:val="004137F2"/>
    <w:rsid w:val="0041469B"/>
    <w:rsid w:val="004149E9"/>
    <w:rsid w:val="0041597A"/>
    <w:rsid w:val="004171DD"/>
    <w:rsid w:val="004174F4"/>
    <w:rsid w:val="00420D58"/>
    <w:rsid w:val="0042166A"/>
    <w:rsid w:val="00423201"/>
    <w:rsid w:val="004257E2"/>
    <w:rsid w:val="00426321"/>
    <w:rsid w:val="004265E4"/>
    <w:rsid w:val="00426EC7"/>
    <w:rsid w:val="0043036D"/>
    <w:rsid w:val="00430C3C"/>
    <w:rsid w:val="004324FB"/>
    <w:rsid w:val="004325A5"/>
    <w:rsid w:val="004340EB"/>
    <w:rsid w:val="00434839"/>
    <w:rsid w:val="004353D1"/>
    <w:rsid w:val="00435B53"/>
    <w:rsid w:val="004372AD"/>
    <w:rsid w:val="00441EC7"/>
    <w:rsid w:val="00442027"/>
    <w:rsid w:val="004424A7"/>
    <w:rsid w:val="004447C5"/>
    <w:rsid w:val="00445FD4"/>
    <w:rsid w:val="00446661"/>
    <w:rsid w:val="00446E62"/>
    <w:rsid w:val="00450CCF"/>
    <w:rsid w:val="00450E18"/>
    <w:rsid w:val="00451093"/>
    <w:rsid w:val="0045267E"/>
    <w:rsid w:val="00452D55"/>
    <w:rsid w:val="00453156"/>
    <w:rsid w:val="00453EC1"/>
    <w:rsid w:val="00455988"/>
    <w:rsid w:val="00455FE3"/>
    <w:rsid w:val="00457EE8"/>
    <w:rsid w:val="00460804"/>
    <w:rsid w:val="00460969"/>
    <w:rsid w:val="004614C5"/>
    <w:rsid w:val="0046181B"/>
    <w:rsid w:val="0046280F"/>
    <w:rsid w:val="004641CE"/>
    <w:rsid w:val="00465DA7"/>
    <w:rsid w:val="0046755F"/>
    <w:rsid w:val="00470182"/>
    <w:rsid w:val="00471925"/>
    <w:rsid w:val="00473048"/>
    <w:rsid w:val="00474149"/>
    <w:rsid w:val="004745B3"/>
    <w:rsid w:val="00475466"/>
    <w:rsid w:val="00475793"/>
    <w:rsid w:val="004758EA"/>
    <w:rsid w:val="00475FD0"/>
    <w:rsid w:val="00476E05"/>
    <w:rsid w:val="00477362"/>
    <w:rsid w:val="00477BB8"/>
    <w:rsid w:val="00477D0D"/>
    <w:rsid w:val="00480542"/>
    <w:rsid w:val="00480E62"/>
    <w:rsid w:val="00481B3C"/>
    <w:rsid w:val="004858E1"/>
    <w:rsid w:val="0048673D"/>
    <w:rsid w:val="00486F72"/>
    <w:rsid w:val="00487FC3"/>
    <w:rsid w:val="004901F5"/>
    <w:rsid w:val="00491A62"/>
    <w:rsid w:val="00492977"/>
    <w:rsid w:val="00492CF4"/>
    <w:rsid w:val="00492DC5"/>
    <w:rsid w:val="0049310F"/>
    <w:rsid w:val="004932C9"/>
    <w:rsid w:val="004936E1"/>
    <w:rsid w:val="0049394D"/>
    <w:rsid w:val="00493E67"/>
    <w:rsid w:val="00493FA6"/>
    <w:rsid w:val="00494979"/>
    <w:rsid w:val="004960AC"/>
    <w:rsid w:val="0049633E"/>
    <w:rsid w:val="004A04A5"/>
    <w:rsid w:val="004A2850"/>
    <w:rsid w:val="004A2F58"/>
    <w:rsid w:val="004A31A5"/>
    <w:rsid w:val="004A3D93"/>
    <w:rsid w:val="004A4033"/>
    <w:rsid w:val="004A5815"/>
    <w:rsid w:val="004A60F7"/>
    <w:rsid w:val="004A79DF"/>
    <w:rsid w:val="004B0619"/>
    <w:rsid w:val="004B0EE9"/>
    <w:rsid w:val="004B1C83"/>
    <w:rsid w:val="004B4C96"/>
    <w:rsid w:val="004B5B4B"/>
    <w:rsid w:val="004B62F3"/>
    <w:rsid w:val="004B69D6"/>
    <w:rsid w:val="004C0EA3"/>
    <w:rsid w:val="004C24CB"/>
    <w:rsid w:val="004C36C4"/>
    <w:rsid w:val="004C3EE9"/>
    <w:rsid w:val="004C5B51"/>
    <w:rsid w:val="004C6EB0"/>
    <w:rsid w:val="004C7720"/>
    <w:rsid w:val="004D2DCF"/>
    <w:rsid w:val="004D2FEC"/>
    <w:rsid w:val="004D3C05"/>
    <w:rsid w:val="004D54FF"/>
    <w:rsid w:val="004D6B27"/>
    <w:rsid w:val="004D74F3"/>
    <w:rsid w:val="004E1ED2"/>
    <w:rsid w:val="004E2925"/>
    <w:rsid w:val="004E3358"/>
    <w:rsid w:val="004E3BCC"/>
    <w:rsid w:val="004E4907"/>
    <w:rsid w:val="004E4931"/>
    <w:rsid w:val="004F0412"/>
    <w:rsid w:val="004F04B5"/>
    <w:rsid w:val="004F09B3"/>
    <w:rsid w:val="004F17EE"/>
    <w:rsid w:val="004F27A7"/>
    <w:rsid w:val="004F36A7"/>
    <w:rsid w:val="004F4D21"/>
    <w:rsid w:val="004F593F"/>
    <w:rsid w:val="004F5EB1"/>
    <w:rsid w:val="004F697D"/>
    <w:rsid w:val="00502376"/>
    <w:rsid w:val="00502740"/>
    <w:rsid w:val="00502B4D"/>
    <w:rsid w:val="00506E0B"/>
    <w:rsid w:val="00510F85"/>
    <w:rsid w:val="00514813"/>
    <w:rsid w:val="00514970"/>
    <w:rsid w:val="0051545C"/>
    <w:rsid w:val="00516D9C"/>
    <w:rsid w:val="00517DEB"/>
    <w:rsid w:val="005208AB"/>
    <w:rsid w:val="00521C12"/>
    <w:rsid w:val="0052278C"/>
    <w:rsid w:val="005242EF"/>
    <w:rsid w:val="00524791"/>
    <w:rsid w:val="005247E8"/>
    <w:rsid w:val="0052481A"/>
    <w:rsid w:val="00524CE0"/>
    <w:rsid w:val="00525441"/>
    <w:rsid w:val="0052621E"/>
    <w:rsid w:val="0052782F"/>
    <w:rsid w:val="00527C34"/>
    <w:rsid w:val="00533387"/>
    <w:rsid w:val="00533AF0"/>
    <w:rsid w:val="00533FBD"/>
    <w:rsid w:val="00534096"/>
    <w:rsid w:val="005346EC"/>
    <w:rsid w:val="005356CB"/>
    <w:rsid w:val="005374EC"/>
    <w:rsid w:val="00537AA4"/>
    <w:rsid w:val="00540FBA"/>
    <w:rsid w:val="00542862"/>
    <w:rsid w:val="00543340"/>
    <w:rsid w:val="005446EE"/>
    <w:rsid w:val="00546051"/>
    <w:rsid w:val="005465AC"/>
    <w:rsid w:val="005466D7"/>
    <w:rsid w:val="00546DA3"/>
    <w:rsid w:val="00551E7D"/>
    <w:rsid w:val="00552E60"/>
    <w:rsid w:val="00552EA7"/>
    <w:rsid w:val="005535D7"/>
    <w:rsid w:val="0055483C"/>
    <w:rsid w:val="00557539"/>
    <w:rsid w:val="00557EFB"/>
    <w:rsid w:val="005618CF"/>
    <w:rsid w:val="00564786"/>
    <w:rsid w:val="00565D1E"/>
    <w:rsid w:val="00565E03"/>
    <w:rsid w:val="00566B4A"/>
    <w:rsid w:val="005678D2"/>
    <w:rsid w:val="00570290"/>
    <w:rsid w:val="00570805"/>
    <w:rsid w:val="005712DD"/>
    <w:rsid w:val="00571541"/>
    <w:rsid w:val="005718E4"/>
    <w:rsid w:val="00571AAB"/>
    <w:rsid w:val="00571E93"/>
    <w:rsid w:val="00572FCD"/>
    <w:rsid w:val="005823BA"/>
    <w:rsid w:val="00583905"/>
    <w:rsid w:val="005844CE"/>
    <w:rsid w:val="00586465"/>
    <w:rsid w:val="00590023"/>
    <w:rsid w:val="00590497"/>
    <w:rsid w:val="005912F3"/>
    <w:rsid w:val="00592318"/>
    <w:rsid w:val="005940DE"/>
    <w:rsid w:val="0059439D"/>
    <w:rsid w:val="00594B54"/>
    <w:rsid w:val="005964E4"/>
    <w:rsid w:val="00597DD0"/>
    <w:rsid w:val="005A04AB"/>
    <w:rsid w:val="005A0D8E"/>
    <w:rsid w:val="005A15F1"/>
    <w:rsid w:val="005A1644"/>
    <w:rsid w:val="005A39AC"/>
    <w:rsid w:val="005A3BC6"/>
    <w:rsid w:val="005A5D94"/>
    <w:rsid w:val="005A605C"/>
    <w:rsid w:val="005B4BFC"/>
    <w:rsid w:val="005B5636"/>
    <w:rsid w:val="005B715F"/>
    <w:rsid w:val="005C1279"/>
    <w:rsid w:val="005C2CD1"/>
    <w:rsid w:val="005C47CA"/>
    <w:rsid w:val="005C49C1"/>
    <w:rsid w:val="005C517E"/>
    <w:rsid w:val="005C5210"/>
    <w:rsid w:val="005D0B73"/>
    <w:rsid w:val="005D21DE"/>
    <w:rsid w:val="005D278E"/>
    <w:rsid w:val="005D36C5"/>
    <w:rsid w:val="005D37FD"/>
    <w:rsid w:val="005D3C2A"/>
    <w:rsid w:val="005D4744"/>
    <w:rsid w:val="005D4B7F"/>
    <w:rsid w:val="005D5F80"/>
    <w:rsid w:val="005D726D"/>
    <w:rsid w:val="005E3E58"/>
    <w:rsid w:val="005E52F1"/>
    <w:rsid w:val="005E5410"/>
    <w:rsid w:val="005E59B9"/>
    <w:rsid w:val="005F054B"/>
    <w:rsid w:val="005F1B0E"/>
    <w:rsid w:val="005F1C51"/>
    <w:rsid w:val="005F2CC8"/>
    <w:rsid w:val="005F2E71"/>
    <w:rsid w:val="005F2EDB"/>
    <w:rsid w:val="005F3319"/>
    <w:rsid w:val="005F37CF"/>
    <w:rsid w:val="005F6FE3"/>
    <w:rsid w:val="00600992"/>
    <w:rsid w:val="00600E28"/>
    <w:rsid w:val="0060326E"/>
    <w:rsid w:val="00603404"/>
    <w:rsid w:val="00604ED4"/>
    <w:rsid w:val="006061B6"/>
    <w:rsid w:val="00606D88"/>
    <w:rsid w:val="00606FE0"/>
    <w:rsid w:val="006077DD"/>
    <w:rsid w:val="00607A72"/>
    <w:rsid w:val="00610448"/>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44D"/>
    <w:rsid w:val="00635940"/>
    <w:rsid w:val="006366AD"/>
    <w:rsid w:val="00640B8C"/>
    <w:rsid w:val="00640E01"/>
    <w:rsid w:val="00641746"/>
    <w:rsid w:val="0064183A"/>
    <w:rsid w:val="00641EC6"/>
    <w:rsid w:val="006438D9"/>
    <w:rsid w:val="0064402A"/>
    <w:rsid w:val="00645237"/>
    <w:rsid w:val="006465DF"/>
    <w:rsid w:val="006466C9"/>
    <w:rsid w:val="00646AF8"/>
    <w:rsid w:val="00646DBF"/>
    <w:rsid w:val="006475A1"/>
    <w:rsid w:val="00647AA9"/>
    <w:rsid w:val="006507FE"/>
    <w:rsid w:val="00650CF2"/>
    <w:rsid w:val="00652F55"/>
    <w:rsid w:val="00654178"/>
    <w:rsid w:val="00654DD7"/>
    <w:rsid w:val="00654FD1"/>
    <w:rsid w:val="006554F2"/>
    <w:rsid w:val="00655DFF"/>
    <w:rsid w:val="0066196E"/>
    <w:rsid w:val="0066297B"/>
    <w:rsid w:val="0066332F"/>
    <w:rsid w:val="00663FC2"/>
    <w:rsid w:val="00664F1A"/>
    <w:rsid w:val="00666551"/>
    <w:rsid w:val="00666913"/>
    <w:rsid w:val="00667A9C"/>
    <w:rsid w:val="00674AFC"/>
    <w:rsid w:val="00674D96"/>
    <w:rsid w:val="00675624"/>
    <w:rsid w:val="00680FDD"/>
    <w:rsid w:val="00682781"/>
    <w:rsid w:val="0068305A"/>
    <w:rsid w:val="00683E9D"/>
    <w:rsid w:val="0068600E"/>
    <w:rsid w:val="00690B06"/>
    <w:rsid w:val="00692F61"/>
    <w:rsid w:val="00693AEE"/>
    <w:rsid w:val="0069495B"/>
    <w:rsid w:val="00695240"/>
    <w:rsid w:val="0069556F"/>
    <w:rsid w:val="00695DD5"/>
    <w:rsid w:val="006961C0"/>
    <w:rsid w:val="00696447"/>
    <w:rsid w:val="006968A3"/>
    <w:rsid w:val="00696B0F"/>
    <w:rsid w:val="0069798E"/>
    <w:rsid w:val="006A00E4"/>
    <w:rsid w:val="006A0B58"/>
    <w:rsid w:val="006A0D0C"/>
    <w:rsid w:val="006A1F8E"/>
    <w:rsid w:val="006A2E76"/>
    <w:rsid w:val="006A3BBA"/>
    <w:rsid w:val="006A412F"/>
    <w:rsid w:val="006A5DB3"/>
    <w:rsid w:val="006A63B5"/>
    <w:rsid w:val="006A6F49"/>
    <w:rsid w:val="006A7586"/>
    <w:rsid w:val="006A7894"/>
    <w:rsid w:val="006A7AD8"/>
    <w:rsid w:val="006B01BC"/>
    <w:rsid w:val="006B0E15"/>
    <w:rsid w:val="006B1438"/>
    <w:rsid w:val="006B25EC"/>
    <w:rsid w:val="006B2DB5"/>
    <w:rsid w:val="006B41D8"/>
    <w:rsid w:val="006B5049"/>
    <w:rsid w:val="006B508B"/>
    <w:rsid w:val="006B7575"/>
    <w:rsid w:val="006C049B"/>
    <w:rsid w:val="006C1445"/>
    <w:rsid w:val="006C36A2"/>
    <w:rsid w:val="006C388F"/>
    <w:rsid w:val="006C4E24"/>
    <w:rsid w:val="006C60BB"/>
    <w:rsid w:val="006C66BE"/>
    <w:rsid w:val="006C6ACE"/>
    <w:rsid w:val="006C74FF"/>
    <w:rsid w:val="006C7D5E"/>
    <w:rsid w:val="006D0762"/>
    <w:rsid w:val="006D3FD0"/>
    <w:rsid w:val="006D46B5"/>
    <w:rsid w:val="006D781C"/>
    <w:rsid w:val="006E1511"/>
    <w:rsid w:val="006E179A"/>
    <w:rsid w:val="006E1A7C"/>
    <w:rsid w:val="006E1D64"/>
    <w:rsid w:val="006E4F64"/>
    <w:rsid w:val="006E5BCE"/>
    <w:rsid w:val="006E6577"/>
    <w:rsid w:val="006E65F3"/>
    <w:rsid w:val="006E680B"/>
    <w:rsid w:val="006E7182"/>
    <w:rsid w:val="006E7C54"/>
    <w:rsid w:val="006F178B"/>
    <w:rsid w:val="006F1D3A"/>
    <w:rsid w:val="006F2C16"/>
    <w:rsid w:val="006F3B55"/>
    <w:rsid w:val="006F46BA"/>
    <w:rsid w:val="006F4D66"/>
    <w:rsid w:val="006F5489"/>
    <w:rsid w:val="006F563A"/>
    <w:rsid w:val="006F73CF"/>
    <w:rsid w:val="006F7C37"/>
    <w:rsid w:val="00700BA4"/>
    <w:rsid w:val="0070104D"/>
    <w:rsid w:val="00705661"/>
    <w:rsid w:val="00705D9B"/>
    <w:rsid w:val="00706CB9"/>
    <w:rsid w:val="00707474"/>
    <w:rsid w:val="00707588"/>
    <w:rsid w:val="00707FFC"/>
    <w:rsid w:val="00710691"/>
    <w:rsid w:val="00711326"/>
    <w:rsid w:val="0071233B"/>
    <w:rsid w:val="007128E2"/>
    <w:rsid w:val="00712BF6"/>
    <w:rsid w:val="00713303"/>
    <w:rsid w:val="00713608"/>
    <w:rsid w:val="007138CB"/>
    <w:rsid w:val="007170CC"/>
    <w:rsid w:val="007174F8"/>
    <w:rsid w:val="00717503"/>
    <w:rsid w:val="00720003"/>
    <w:rsid w:val="00720AF6"/>
    <w:rsid w:val="00720FB7"/>
    <w:rsid w:val="007215F6"/>
    <w:rsid w:val="00723AFC"/>
    <w:rsid w:val="0072427D"/>
    <w:rsid w:val="00724558"/>
    <w:rsid w:val="007246E4"/>
    <w:rsid w:val="00726FC8"/>
    <w:rsid w:val="00727E7F"/>
    <w:rsid w:val="00731B27"/>
    <w:rsid w:val="007327DA"/>
    <w:rsid w:val="00733CAC"/>
    <w:rsid w:val="00733D87"/>
    <w:rsid w:val="00734B18"/>
    <w:rsid w:val="00734E87"/>
    <w:rsid w:val="0073508A"/>
    <w:rsid w:val="007354FA"/>
    <w:rsid w:val="00735599"/>
    <w:rsid w:val="00735972"/>
    <w:rsid w:val="00735D1F"/>
    <w:rsid w:val="0073610E"/>
    <w:rsid w:val="00736A55"/>
    <w:rsid w:val="00737373"/>
    <w:rsid w:val="0074118D"/>
    <w:rsid w:val="00741D21"/>
    <w:rsid w:val="00742979"/>
    <w:rsid w:val="00742B87"/>
    <w:rsid w:val="00742FAF"/>
    <w:rsid w:val="00744D61"/>
    <w:rsid w:val="00744F26"/>
    <w:rsid w:val="0074564D"/>
    <w:rsid w:val="0074596A"/>
    <w:rsid w:val="007464DE"/>
    <w:rsid w:val="00746B62"/>
    <w:rsid w:val="00747693"/>
    <w:rsid w:val="007477D2"/>
    <w:rsid w:val="00747FFE"/>
    <w:rsid w:val="007510C4"/>
    <w:rsid w:val="007550C6"/>
    <w:rsid w:val="00757245"/>
    <w:rsid w:val="0075744E"/>
    <w:rsid w:val="00757D7D"/>
    <w:rsid w:val="00760CCF"/>
    <w:rsid w:val="007611B0"/>
    <w:rsid w:val="00761AED"/>
    <w:rsid w:val="007636DE"/>
    <w:rsid w:val="00764940"/>
    <w:rsid w:val="00764A70"/>
    <w:rsid w:val="00765ABF"/>
    <w:rsid w:val="00765F55"/>
    <w:rsid w:val="007673B9"/>
    <w:rsid w:val="007706D0"/>
    <w:rsid w:val="007707B4"/>
    <w:rsid w:val="00771D99"/>
    <w:rsid w:val="007732FD"/>
    <w:rsid w:val="00773BDA"/>
    <w:rsid w:val="00773C96"/>
    <w:rsid w:val="00773DCA"/>
    <w:rsid w:val="007742E7"/>
    <w:rsid w:val="007755EE"/>
    <w:rsid w:val="00776D6B"/>
    <w:rsid w:val="007770F0"/>
    <w:rsid w:val="00781A60"/>
    <w:rsid w:val="007827F7"/>
    <w:rsid w:val="00783931"/>
    <w:rsid w:val="007842C7"/>
    <w:rsid w:val="007927C1"/>
    <w:rsid w:val="00793EA4"/>
    <w:rsid w:val="007944C3"/>
    <w:rsid w:val="007944F6"/>
    <w:rsid w:val="007948BB"/>
    <w:rsid w:val="00797969"/>
    <w:rsid w:val="007A0369"/>
    <w:rsid w:val="007A422E"/>
    <w:rsid w:val="007A55EB"/>
    <w:rsid w:val="007A650D"/>
    <w:rsid w:val="007A68E2"/>
    <w:rsid w:val="007A7270"/>
    <w:rsid w:val="007B0569"/>
    <w:rsid w:val="007B0AD0"/>
    <w:rsid w:val="007B1E81"/>
    <w:rsid w:val="007B297A"/>
    <w:rsid w:val="007B2BB0"/>
    <w:rsid w:val="007B2C37"/>
    <w:rsid w:val="007B36E6"/>
    <w:rsid w:val="007B49AC"/>
    <w:rsid w:val="007B6733"/>
    <w:rsid w:val="007B6ADB"/>
    <w:rsid w:val="007C0E2A"/>
    <w:rsid w:val="007C221F"/>
    <w:rsid w:val="007C318C"/>
    <w:rsid w:val="007C5FD9"/>
    <w:rsid w:val="007C6CC6"/>
    <w:rsid w:val="007C7077"/>
    <w:rsid w:val="007C7AEC"/>
    <w:rsid w:val="007C7E45"/>
    <w:rsid w:val="007D15F5"/>
    <w:rsid w:val="007D35D4"/>
    <w:rsid w:val="007D4602"/>
    <w:rsid w:val="007D4BD9"/>
    <w:rsid w:val="007D4CA1"/>
    <w:rsid w:val="007D523F"/>
    <w:rsid w:val="007D632A"/>
    <w:rsid w:val="007D6381"/>
    <w:rsid w:val="007D737C"/>
    <w:rsid w:val="007E144D"/>
    <w:rsid w:val="007E1A21"/>
    <w:rsid w:val="007E29DD"/>
    <w:rsid w:val="007E396F"/>
    <w:rsid w:val="007E3C20"/>
    <w:rsid w:val="007E3DB5"/>
    <w:rsid w:val="007E47C9"/>
    <w:rsid w:val="007E515C"/>
    <w:rsid w:val="007E542F"/>
    <w:rsid w:val="007E669A"/>
    <w:rsid w:val="007E6782"/>
    <w:rsid w:val="007E6D3C"/>
    <w:rsid w:val="007E74D3"/>
    <w:rsid w:val="007E75B3"/>
    <w:rsid w:val="007E7F0B"/>
    <w:rsid w:val="007F3684"/>
    <w:rsid w:val="007F3AF5"/>
    <w:rsid w:val="007F63B8"/>
    <w:rsid w:val="00801CEB"/>
    <w:rsid w:val="00802A02"/>
    <w:rsid w:val="00802F82"/>
    <w:rsid w:val="00803726"/>
    <w:rsid w:val="00803ADC"/>
    <w:rsid w:val="00803D35"/>
    <w:rsid w:val="00804D3E"/>
    <w:rsid w:val="0080559C"/>
    <w:rsid w:val="008064E5"/>
    <w:rsid w:val="008110A8"/>
    <w:rsid w:val="0081128F"/>
    <w:rsid w:val="00811A7C"/>
    <w:rsid w:val="008130D3"/>
    <w:rsid w:val="00813256"/>
    <w:rsid w:val="008134EE"/>
    <w:rsid w:val="00813CC6"/>
    <w:rsid w:val="00814716"/>
    <w:rsid w:val="00815718"/>
    <w:rsid w:val="008159B1"/>
    <w:rsid w:val="00815EAD"/>
    <w:rsid w:val="008175FB"/>
    <w:rsid w:val="008211B6"/>
    <w:rsid w:val="00821667"/>
    <w:rsid w:val="008222DF"/>
    <w:rsid w:val="00824BF1"/>
    <w:rsid w:val="00825E45"/>
    <w:rsid w:val="008301B2"/>
    <w:rsid w:val="008308E2"/>
    <w:rsid w:val="00831E58"/>
    <w:rsid w:val="00834165"/>
    <w:rsid w:val="0083554F"/>
    <w:rsid w:val="00835FF3"/>
    <w:rsid w:val="00836315"/>
    <w:rsid w:val="00837DB8"/>
    <w:rsid w:val="00844428"/>
    <w:rsid w:val="00845183"/>
    <w:rsid w:val="008457F2"/>
    <w:rsid w:val="00845CAE"/>
    <w:rsid w:val="00845F76"/>
    <w:rsid w:val="00846CBA"/>
    <w:rsid w:val="00847261"/>
    <w:rsid w:val="00850C94"/>
    <w:rsid w:val="00851724"/>
    <w:rsid w:val="008546D0"/>
    <w:rsid w:val="00855C98"/>
    <w:rsid w:val="00855D48"/>
    <w:rsid w:val="00861EA4"/>
    <w:rsid w:val="00862AFA"/>
    <w:rsid w:val="00863700"/>
    <w:rsid w:val="0086567A"/>
    <w:rsid w:val="008657D0"/>
    <w:rsid w:val="00865D16"/>
    <w:rsid w:val="008665FE"/>
    <w:rsid w:val="00866B9A"/>
    <w:rsid w:val="00867C2A"/>
    <w:rsid w:val="00870546"/>
    <w:rsid w:val="00870C53"/>
    <w:rsid w:val="00871558"/>
    <w:rsid w:val="00871A8D"/>
    <w:rsid w:val="00871F58"/>
    <w:rsid w:val="008724D4"/>
    <w:rsid w:val="0087284A"/>
    <w:rsid w:val="00872FCD"/>
    <w:rsid w:val="008731C9"/>
    <w:rsid w:val="00875139"/>
    <w:rsid w:val="0087559E"/>
    <w:rsid w:val="00875D1D"/>
    <w:rsid w:val="00882425"/>
    <w:rsid w:val="00882F18"/>
    <w:rsid w:val="00884558"/>
    <w:rsid w:val="00887996"/>
    <w:rsid w:val="00890D64"/>
    <w:rsid w:val="008919FA"/>
    <w:rsid w:val="008921B5"/>
    <w:rsid w:val="00894205"/>
    <w:rsid w:val="008948CA"/>
    <w:rsid w:val="0089524F"/>
    <w:rsid w:val="008954FE"/>
    <w:rsid w:val="008961A8"/>
    <w:rsid w:val="008966F6"/>
    <w:rsid w:val="00896AB9"/>
    <w:rsid w:val="00896E0F"/>
    <w:rsid w:val="008A2579"/>
    <w:rsid w:val="008A300B"/>
    <w:rsid w:val="008A4F4D"/>
    <w:rsid w:val="008A5259"/>
    <w:rsid w:val="008A581D"/>
    <w:rsid w:val="008A5842"/>
    <w:rsid w:val="008A585A"/>
    <w:rsid w:val="008A5F67"/>
    <w:rsid w:val="008B02B5"/>
    <w:rsid w:val="008B0514"/>
    <w:rsid w:val="008B0B9B"/>
    <w:rsid w:val="008B12D0"/>
    <w:rsid w:val="008B1A9F"/>
    <w:rsid w:val="008B2A3F"/>
    <w:rsid w:val="008B2B7F"/>
    <w:rsid w:val="008B3E44"/>
    <w:rsid w:val="008B4257"/>
    <w:rsid w:val="008B563F"/>
    <w:rsid w:val="008B5BEA"/>
    <w:rsid w:val="008B7827"/>
    <w:rsid w:val="008B7853"/>
    <w:rsid w:val="008C0EBC"/>
    <w:rsid w:val="008C1D77"/>
    <w:rsid w:val="008C2395"/>
    <w:rsid w:val="008C291E"/>
    <w:rsid w:val="008C2C73"/>
    <w:rsid w:val="008C43E0"/>
    <w:rsid w:val="008C443F"/>
    <w:rsid w:val="008C52F2"/>
    <w:rsid w:val="008C77C6"/>
    <w:rsid w:val="008D0A86"/>
    <w:rsid w:val="008D2505"/>
    <w:rsid w:val="008D2D94"/>
    <w:rsid w:val="008D49FB"/>
    <w:rsid w:val="008D4DE2"/>
    <w:rsid w:val="008D552A"/>
    <w:rsid w:val="008D6DFF"/>
    <w:rsid w:val="008D6EF1"/>
    <w:rsid w:val="008D7189"/>
    <w:rsid w:val="008D797C"/>
    <w:rsid w:val="008D7BA0"/>
    <w:rsid w:val="008E061A"/>
    <w:rsid w:val="008E0FC4"/>
    <w:rsid w:val="008E1A2B"/>
    <w:rsid w:val="008E5CC2"/>
    <w:rsid w:val="008E790D"/>
    <w:rsid w:val="008F28BE"/>
    <w:rsid w:val="008F3E4A"/>
    <w:rsid w:val="008F46D8"/>
    <w:rsid w:val="008F4F09"/>
    <w:rsid w:val="008F543E"/>
    <w:rsid w:val="008F5836"/>
    <w:rsid w:val="008F6239"/>
    <w:rsid w:val="008F6BB4"/>
    <w:rsid w:val="009025DE"/>
    <w:rsid w:val="00904266"/>
    <w:rsid w:val="009048CB"/>
    <w:rsid w:val="0090755A"/>
    <w:rsid w:val="00911831"/>
    <w:rsid w:val="00911FD9"/>
    <w:rsid w:val="00912CC8"/>
    <w:rsid w:val="00914141"/>
    <w:rsid w:val="00915778"/>
    <w:rsid w:val="00916784"/>
    <w:rsid w:val="00916934"/>
    <w:rsid w:val="009212E6"/>
    <w:rsid w:val="009225E0"/>
    <w:rsid w:val="009228BE"/>
    <w:rsid w:val="009229A1"/>
    <w:rsid w:val="009247D4"/>
    <w:rsid w:val="00926202"/>
    <w:rsid w:val="00926861"/>
    <w:rsid w:val="00930456"/>
    <w:rsid w:val="00931A88"/>
    <w:rsid w:val="0093237D"/>
    <w:rsid w:val="00933A16"/>
    <w:rsid w:val="00933C7C"/>
    <w:rsid w:val="00933CE4"/>
    <w:rsid w:val="00933F3F"/>
    <w:rsid w:val="0093416F"/>
    <w:rsid w:val="009344D5"/>
    <w:rsid w:val="009347AA"/>
    <w:rsid w:val="0093590F"/>
    <w:rsid w:val="00935C3D"/>
    <w:rsid w:val="00936CFA"/>
    <w:rsid w:val="00936FA1"/>
    <w:rsid w:val="00937DE4"/>
    <w:rsid w:val="00940520"/>
    <w:rsid w:val="009420AE"/>
    <w:rsid w:val="00942148"/>
    <w:rsid w:val="00943082"/>
    <w:rsid w:val="009437F6"/>
    <w:rsid w:val="00944652"/>
    <w:rsid w:val="009447F9"/>
    <w:rsid w:val="00944D07"/>
    <w:rsid w:val="00944E1A"/>
    <w:rsid w:val="0094526C"/>
    <w:rsid w:val="009461CD"/>
    <w:rsid w:val="00946BBC"/>
    <w:rsid w:val="00950962"/>
    <w:rsid w:val="0095199A"/>
    <w:rsid w:val="00952B8A"/>
    <w:rsid w:val="0095468A"/>
    <w:rsid w:val="009546B7"/>
    <w:rsid w:val="0095562A"/>
    <w:rsid w:val="00962E59"/>
    <w:rsid w:val="00965D58"/>
    <w:rsid w:val="00966E9B"/>
    <w:rsid w:val="00970989"/>
    <w:rsid w:val="00971179"/>
    <w:rsid w:val="00971759"/>
    <w:rsid w:val="00973188"/>
    <w:rsid w:val="009736E9"/>
    <w:rsid w:val="009737D1"/>
    <w:rsid w:val="00974DDF"/>
    <w:rsid w:val="009750F0"/>
    <w:rsid w:val="0097543A"/>
    <w:rsid w:val="00975F20"/>
    <w:rsid w:val="00976B03"/>
    <w:rsid w:val="00980DC6"/>
    <w:rsid w:val="009813E9"/>
    <w:rsid w:val="00982F07"/>
    <w:rsid w:val="00984C8B"/>
    <w:rsid w:val="009863CE"/>
    <w:rsid w:val="00987740"/>
    <w:rsid w:val="0098782F"/>
    <w:rsid w:val="009879A0"/>
    <w:rsid w:val="00987C1F"/>
    <w:rsid w:val="009926B6"/>
    <w:rsid w:val="00992877"/>
    <w:rsid w:val="0099496E"/>
    <w:rsid w:val="00994EF9"/>
    <w:rsid w:val="00996369"/>
    <w:rsid w:val="00997680"/>
    <w:rsid w:val="009A032A"/>
    <w:rsid w:val="009A0AA0"/>
    <w:rsid w:val="009A1270"/>
    <w:rsid w:val="009A1D31"/>
    <w:rsid w:val="009A4CC9"/>
    <w:rsid w:val="009A712A"/>
    <w:rsid w:val="009B0845"/>
    <w:rsid w:val="009B0E8D"/>
    <w:rsid w:val="009B1044"/>
    <w:rsid w:val="009B1309"/>
    <w:rsid w:val="009B1BF8"/>
    <w:rsid w:val="009B5761"/>
    <w:rsid w:val="009B5E2B"/>
    <w:rsid w:val="009B79A3"/>
    <w:rsid w:val="009C0147"/>
    <w:rsid w:val="009C0A36"/>
    <w:rsid w:val="009C0CB9"/>
    <w:rsid w:val="009C2950"/>
    <w:rsid w:val="009C51E1"/>
    <w:rsid w:val="009C536C"/>
    <w:rsid w:val="009C5C15"/>
    <w:rsid w:val="009C605F"/>
    <w:rsid w:val="009C665A"/>
    <w:rsid w:val="009C6FFB"/>
    <w:rsid w:val="009C7133"/>
    <w:rsid w:val="009C7CA9"/>
    <w:rsid w:val="009D1359"/>
    <w:rsid w:val="009D2B30"/>
    <w:rsid w:val="009D35E8"/>
    <w:rsid w:val="009D52EB"/>
    <w:rsid w:val="009D580B"/>
    <w:rsid w:val="009D63F1"/>
    <w:rsid w:val="009D713C"/>
    <w:rsid w:val="009D72F7"/>
    <w:rsid w:val="009D7EBE"/>
    <w:rsid w:val="009D7F91"/>
    <w:rsid w:val="009E1FF5"/>
    <w:rsid w:val="009E49C0"/>
    <w:rsid w:val="009E4CBE"/>
    <w:rsid w:val="009E4FE7"/>
    <w:rsid w:val="009E56A9"/>
    <w:rsid w:val="009E57F9"/>
    <w:rsid w:val="009E6538"/>
    <w:rsid w:val="009E6F29"/>
    <w:rsid w:val="009E733D"/>
    <w:rsid w:val="009E7AB5"/>
    <w:rsid w:val="009F0573"/>
    <w:rsid w:val="009F0831"/>
    <w:rsid w:val="009F0941"/>
    <w:rsid w:val="009F101D"/>
    <w:rsid w:val="009F116B"/>
    <w:rsid w:val="009F1522"/>
    <w:rsid w:val="009F1E5D"/>
    <w:rsid w:val="009F2C68"/>
    <w:rsid w:val="009F31B9"/>
    <w:rsid w:val="009F4C6C"/>
    <w:rsid w:val="009F71B3"/>
    <w:rsid w:val="009F78B9"/>
    <w:rsid w:val="00A01054"/>
    <w:rsid w:val="00A010DB"/>
    <w:rsid w:val="00A026D2"/>
    <w:rsid w:val="00A02E39"/>
    <w:rsid w:val="00A03421"/>
    <w:rsid w:val="00A04379"/>
    <w:rsid w:val="00A04558"/>
    <w:rsid w:val="00A04F9C"/>
    <w:rsid w:val="00A0759F"/>
    <w:rsid w:val="00A130E4"/>
    <w:rsid w:val="00A14783"/>
    <w:rsid w:val="00A14EBC"/>
    <w:rsid w:val="00A15983"/>
    <w:rsid w:val="00A24150"/>
    <w:rsid w:val="00A25482"/>
    <w:rsid w:val="00A2793B"/>
    <w:rsid w:val="00A32070"/>
    <w:rsid w:val="00A3217E"/>
    <w:rsid w:val="00A33D3A"/>
    <w:rsid w:val="00A353DC"/>
    <w:rsid w:val="00A35A4A"/>
    <w:rsid w:val="00A36288"/>
    <w:rsid w:val="00A36515"/>
    <w:rsid w:val="00A40BA0"/>
    <w:rsid w:val="00A42596"/>
    <w:rsid w:val="00A436FE"/>
    <w:rsid w:val="00A43DCF"/>
    <w:rsid w:val="00A43FEB"/>
    <w:rsid w:val="00A44197"/>
    <w:rsid w:val="00A44C02"/>
    <w:rsid w:val="00A4537F"/>
    <w:rsid w:val="00A50BF2"/>
    <w:rsid w:val="00A50E62"/>
    <w:rsid w:val="00A51D99"/>
    <w:rsid w:val="00A52C26"/>
    <w:rsid w:val="00A54542"/>
    <w:rsid w:val="00A55153"/>
    <w:rsid w:val="00A55AF2"/>
    <w:rsid w:val="00A56DFB"/>
    <w:rsid w:val="00A5733E"/>
    <w:rsid w:val="00A57A9C"/>
    <w:rsid w:val="00A57C7C"/>
    <w:rsid w:val="00A60934"/>
    <w:rsid w:val="00A62362"/>
    <w:rsid w:val="00A62E56"/>
    <w:rsid w:val="00A63A28"/>
    <w:rsid w:val="00A64C86"/>
    <w:rsid w:val="00A6687C"/>
    <w:rsid w:val="00A67985"/>
    <w:rsid w:val="00A6798F"/>
    <w:rsid w:val="00A71D61"/>
    <w:rsid w:val="00A728E0"/>
    <w:rsid w:val="00A7325E"/>
    <w:rsid w:val="00A7325F"/>
    <w:rsid w:val="00A75751"/>
    <w:rsid w:val="00A76DBE"/>
    <w:rsid w:val="00A777EC"/>
    <w:rsid w:val="00A77CC8"/>
    <w:rsid w:val="00A80B54"/>
    <w:rsid w:val="00A82F84"/>
    <w:rsid w:val="00A8311E"/>
    <w:rsid w:val="00A85F46"/>
    <w:rsid w:val="00A86298"/>
    <w:rsid w:val="00A86604"/>
    <w:rsid w:val="00A86B80"/>
    <w:rsid w:val="00A86D94"/>
    <w:rsid w:val="00A87C7B"/>
    <w:rsid w:val="00A9349A"/>
    <w:rsid w:val="00A95090"/>
    <w:rsid w:val="00A9514D"/>
    <w:rsid w:val="00A95FB6"/>
    <w:rsid w:val="00A96690"/>
    <w:rsid w:val="00A9740F"/>
    <w:rsid w:val="00A97BF8"/>
    <w:rsid w:val="00AA04CC"/>
    <w:rsid w:val="00AA0D07"/>
    <w:rsid w:val="00AA0F9B"/>
    <w:rsid w:val="00AA31CC"/>
    <w:rsid w:val="00AA34CE"/>
    <w:rsid w:val="00AA3AF8"/>
    <w:rsid w:val="00AA66CB"/>
    <w:rsid w:val="00AA7167"/>
    <w:rsid w:val="00AB00F7"/>
    <w:rsid w:val="00AB0D1B"/>
    <w:rsid w:val="00AB16E7"/>
    <w:rsid w:val="00AB231C"/>
    <w:rsid w:val="00AB263D"/>
    <w:rsid w:val="00AB2BBC"/>
    <w:rsid w:val="00AB3CDD"/>
    <w:rsid w:val="00AB4ACC"/>
    <w:rsid w:val="00AB5053"/>
    <w:rsid w:val="00AB537D"/>
    <w:rsid w:val="00AB721C"/>
    <w:rsid w:val="00AB7EB0"/>
    <w:rsid w:val="00AC4279"/>
    <w:rsid w:val="00AC51D3"/>
    <w:rsid w:val="00AC570B"/>
    <w:rsid w:val="00AC5870"/>
    <w:rsid w:val="00AC5878"/>
    <w:rsid w:val="00AC6AC9"/>
    <w:rsid w:val="00AC78CA"/>
    <w:rsid w:val="00AC7A82"/>
    <w:rsid w:val="00AD026F"/>
    <w:rsid w:val="00AD1373"/>
    <w:rsid w:val="00AD1494"/>
    <w:rsid w:val="00AD2B85"/>
    <w:rsid w:val="00AD2FCF"/>
    <w:rsid w:val="00AD495A"/>
    <w:rsid w:val="00AE068E"/>
    <w:rsid w:val="00AE0785"/>
    <w:rsid w:val="00AE18A0"/>
    <w:rsid w:val="00AE1C17"/>
    <w:rsid w:val="00AE272F"/>
    <w:rsid w:val="00AE376A"/>
    <w:rsid w:val="00AE4566"/>
    <w:rsid w:val="00AE464E"/>
    <w:rsid w:val="00AE61BB"/>
    <w:rsid w:val="00AE64B1"/>
    <w:rsid w:val="00AF0048"/>
    <w:rsid w:val="00AF1D87"/>
    <w:rsid w:val="00AF2137"/>
    <w:rsid w:val="00AF3C74"/>
    <w:rsid w:val="00AF4D77"/>
    <w:rsid w:val="00AF5062"/>
    <w:rsid w:val="00AF5CE7"/>
    <w:rsid w:val="00AF60AE"/>
    <w:rsid w:val="00AF6DBB"/>
    <w:rsid w:val="00B003AE"/>
    <w:rsid w:val="00B00EA4"/>
    <w:rsid w:val="00B03EBC"/>
    <w:rsid w:val="00B050D3"/>
    <w:rsid w:val="00B05299"/>
    <w:rsid w:val="00B05ACB"/>
    <w:rsid w:val="00B05B25"/>
    <w:rsid w:val="00B05D2F"/>
    <w:rsid w:val="00B06C73"/>
    <w:rsid w:val="00B102F6"/>
    <w:rsid w:val="00B10E10"/>
    <w:rsid w:val="00B114B0"/>
    <w:rsid w:val="00B116BF"/>
    <w:rsid w:val="00B11E41"/>
    <w:rsid w:val="00B120C5"/>
    <w:rsid w:val="00B13078"/>
    <w:rsid w:val="00B130F2"/>
    <w:rsid w:val="00B13E1F"/>
    <w:rsid w:val="00B1538B"/>
    <w:rsid w:val="00B1788D"/>
    <w:rsid w:val="00B206F3"/>
    <w:rsid w:val="00B20B88"/>
    <w:rsid w:val="00B2126A"/>
    <w:rsid w:val="00B23075"/>
    <w:rsid w:val="00B240D0"/>
    <w:rsid w:val="00B25A28"/>
    <w:rsid w:val="00B25D04"/>
    <w:rsid w:val="00B25FC1"/>
    <w:rsid w:val="00B264D8"/>
    <w:rsid w:val="00B277E9"/>
    <w:rsid w:val="00B27923"/>
    <w:rsid w:val="00B3072F"/>
    <w:rsid w:val="00B30F45"/>
    <w:rsid w:val="00B319AF"/>
    <w:rsid w:val="00B31F06"/>
    <w:rsid w:val="00B32A3F"/>
    <w:rsid w:val="00B337D5"/>
    <w:rsid w:val="00B35629"/>
    <w:rsid w:val="00B3584F"/>
    <w:rsid w:val="00B36506"/>
    <w:rsid w:val="00B37562"/>
    <w:rsid w:val="00B37C19"/>
    <w:rsid w:val="00B37DB2"/>
    <w:rsid w:val="00B406DE"/>
    <w:rsid w:val="00B408D6"/>
    <w:rsid w:val="00B413A7"/>
    <w:rsid w:val="00B41448"/>
    <w:rsid w:val="00B42131"/>
    <w:rsid w:val="00B42D4E"/>
    <w:rsid w:val="00B456CB"/>
    <w:rsid w:val="00B46F52"/>
    <w:rsid w:val="00B47D6E"/>
    <w:rsid w:val="00B50A51"/>
    <w:rsid w:val="00B5478C"/>
    <w:rsid w:val="00B548F0"/>
    <w:rsid w:val="00B555D8"/>
    <w:rsid w:val="00B57132"/>
    <w:rsid w:val="00B571BD"/>
    <w:rsid w:val="00B57AD7"/>
    <w:rsid w:val="00B57FE5"/>
    <w:rsid w:val="00B60110"/>
    <w:rsid w:val="00B61206"/>
    <w:rsid w:val="00B618F7"/>
    <w:rsid w:val="00B6461C"/>
    <w:rsid w:val="00B65660"/>
    <w:rsid w:val="00B65E1E"/>
    <w:rsid w:val="00B67FA8"/>
    <w:rsid w:val="00B71F59"/>
    <w:rsid w:val="00B73093"/>
    <w:rsid w:val="00B740DA"/>
    <w:rsid w:val="00B745CC"/>
    <w:rsid w:val="00B75570"/>
    <w:rsid w:val="00B757DF"/>
    <w:rsid w:val="00B77425"/>
    <w:rsid w:val="00B8042F"/>
    <w:rsid w:val="00B80FDD"/>
    <w:rsid w:val="00B81DF3"/>
    <w:rsid w:val="00B81E4C"/>
    <w:rsid w:val="00B81FC7"/>
    <w:rsid w:val="00B8385A"/>
    <w:rsid w:val="00B838DA"/>
    <w:rsid w:val="00B846F3"/>
    <w:rsid w:val="00B90FCC"/>
    <w:rsid w:val="00B92991"/>
    <w:rsid w:val="00B92F4B"/>
    <w:rsid w:val="00B9311E"/>
    <w:rsid w:val="00B95A18"/>
    <w:rsid w:val="00B96064"/>
    <w:rsid w:val="00B9692F"/>
    <w:rsid w:val="00B97827"/>
    <w:rsid w:val="00BA00BA"/>
    <w:rsid w:val="00BA1072"/>
    <w:rsid w:val="00BA142A"/>
    <w:rsid w:val="00BB0FAA"/>
    <w:rsid w:val="00BB1E78"/>
    <w:rsid w:val="00BB2028"/>
    <w:rsid w:val="00BB2E34"/>
    <w:rsid w:val="00BB567F"/>
    <w:rsid w:val="00BB601B"/>
    <w:rsid w:val="00BB61DB"/>
    <w:rsid w:val="00BB6A4C"/>
    <w:rsid w:val="00BB7CDA"/>
    <w:rsid w:val="00BB7E99"/>
    <w:rsid w:val="00BC0823"/>
    <w:rsid w:val="00BC0850"/>
    <w:rsid w:val="00BC08FC"/>
    <w:rsid w:val="00BC0936"/>
    <w:rsid w:val="00BC132E"/>
    <w:rsid w:val="00BC345F"/>
    <w:rsid w:val="00BC4D6A"/>
    <w:rsid w:val="00BC51E6"/>
    <w:rsid w:val="00BC5913"/>
    <w:rsid w:val="00BC61F0"/>
    <w:rsid w:val="00BD0D1A"/>
    <w:rsid w:val="00BD10A3"/>
    <w:rsid w:val="00BD13E2"/>
    <w:rsid w:val="00BD4781"/>
    <w:rsid w:val="00BD55A2"/>
    <w:rsid w:val="00BD6319"/>
    <w:rsid w:val="00BD6F83"/>
    <w:rsid w:val="00BD73CC"/>
    <w:rsid w:val="00BE0532"/>
    <w:rsid w:val="00BE0701"/>
    <w:rsid w:val="00BE29DD"/>
    <w:rsid w:val="00BE5364"/>
    <w:rsid w:val="00BF1255"/>
    <w:rsid w:val="00BF1935"/>
    <w:rsid w:val="00BF1F5B"/>
    <w:rsid w:val="00BF268B"/>
    <w:rsid w:val="00BF2965"/>
    <w:rsid w:val="00BF32E4"/>
    <w:rsid w:val="00BF400A"/>
    <w:rsid w:val="00BF420A"/>
    <w:rsid w:val="00BF4705"/>
    <w:rsid w:val="00BF68B4"/>
    <w:rsid w:val="00BF6DC8"/>
    <w:rsid w:val="00BF7A2F"/>
    <w:rsid w:val="00C0043D"/>
    <w:rsid w:val="00C006B0"/>
    <w:rsid w:val="00C00965"/>
    <w:rsid w:val="00C00A0C"/>
    <w:rsid w:val="00C011C6"/>
    <w:rsid w:val="00C0127E"/>
    <w:rsid w:val="00C01E1E"/>
    <w:rsid w:val="00C02E85"/>
    <w:rsid w:val="00C034BA"/>
    <w:rsid w:val="00C04CEB"/>
    <w:rsid w:val="00C074A2"/>
    <w:rsid w:val="00C1023F"/>
    <w:rsid w:val="00C1189E"/>
    <w:rsid w:val="00C142E1"/>
    <w:rsid w:val="00C14F5D"/>
    <w:rsid w:val="00C15068"/>
    <w:rsid w:val="00C162D8"/>
    <w:rsid w:val="00C2083F"/>
    <w:rsid w:val="00C217FC"/>
    <w:rsid w:val="00C24153"/>
    <w:rsid w:val="00C25111"/>
    <w:rsid w:val="00C253B8"/>
    <w:rsid w:val="00C25A90"/>
    <w:rsid w:val="00C27A92"/>
    <w:rsid w:val="00C301A2"/>
    <w:rsid w:val="00C3037E"/>
    <w:rsid w:val="00C30491"/>
    <w:rsid w:val="00C30ED0"/>
    <w:rsid w:val="00C31E50"/>
    <w:rsid w:val="00C32F3C"/>
    <w:rsid w:val="00C34B92"/>
    <w:rsid w:val="00C34EFF"/>
    <w:rsid w:val="00C35575"/>
    <w:rsid w:val="00C35D81"/>
    <w:rsid w:val="00C37608"/>
    <w:rsid w:val="00C37B68"/>
    <w:rsid w:val="00C37D91"/>
    <w:rsid w:val="00C412AC"/>
    <w:rsid w:val="00C42A8B"/>
    <w:rsid w:val="00C42B0B"/>
    <w:rsid w:val="00C434F5"/>
    <w:rsid w:val="00C436FD"/>
    <w:rsid w:val="00C43A48"/>
    <w:rsid w:val="00C44071"/>
    <w:rsid w:val="00C45B5A"/>
    <w:rsid w:val="00C47016"/>
    <w:rsid w:val="00C478DD"/>
    <w:rsid w:val="00C520BF"/>
    <w:rsid w:val="00C53222"/>
    <w:rsid w:val="00C536A2"/>
    <w:rsid w:val="00C56860"/>
    <w:rsid w:val="00C572CF"/>
    <w:rsid w:val="00C57803"/>
    <w:rsid w:val="00C57CA3"/>
    <w:rsid w:val="00C60D58"/>
    <w:rsid w:val="00C62397"/>
    <w:rsid w:val="00C628E0"/>
    <w:rsid w:val="00C62A0A"/>
    <w:rsid w:val="00C6340E"/>
    <w:rsid w:val="00C63B0B"/>
    <w:rsid w:val="00C647C6"/>
    <w:rsid w:val="00C665B6"/>
    <w:rsid w:val="00C66AEC"/>
    <w:rsid w:val="00C67824"/>
    <w:rsid w:val="00C70448"/>
    <w:rsid w:val="00C72138"/>
    <w:rsid w:val="00C72DE3"/>
    <w:rsid w:val="00C730CD"/>
    <w:rsid w:val="00C74022"/>
    <w:rsid w:val="00C74471"/>
    <w:rsid w:val="00C75A0B"/>
    <w:rsid w:val="00C75C55"/>
    <w:rsid w:val="00C7683E"/>
    <w:rsid w:val="00C769A2"/>
    <w:rsid w:val="00C76AF6"/>
    <w:rsid w:val="00C77B2F"/>
    <w:rsid w:val="00C77D34"/>
    <w:rsid w:val="00C80044"/>
    <w:rsid w:val="00C801F6"/>
    <w:rsid w:val="00C802EE"/>
    <w:rsid w:val="00C8107C"/>
    <w:rsid w:val="00C812D5"/>
    <w:rsid w:val="00C829FB"/>
    <w:rsid w:val="00C8381D"/>
    <w:rsid w:val="00C83A62"/>
    <w:rsid w:val="00C847E9"/>
    <w:rsid w:val="00C84EBE"/>
    <w:rsid w:val="00C85E97"/>
    <w:rsid w:val="00C872CB"/>
    <w:rsid w:val="00C91681"/>
    <w:rsid w:val="00C91897"/>
    <w:rsid w:val="00C94068"/>
    <w:rsid w:val="00C97B69"/>
    <w:rsid w:val="00CA059D"/>
    <w:rsid w:val="00CA1045"/>
    <w:rsid w:val="00CA1665"/>
    <w:rsid w:val="00CA16C0"/>
    <w:rsid w:val="00CA2954"/>
    <w:rsid w:val="00CA42E6"/>
    <w:rsid w:val="00CA43AC"/>
    <w:rsid w:val="00CA4CB3"/>
    <w:rsid w:val="00CA5316"/>
    <w:rsid w:val="00CA543A"/>
    <w:rsid w:val="00CA7660"/>
    <w:rsid w:val="00CA799F"/>
    <w:rsid w:val="00CA7C53"/>
    <w:rsid w:val="00CB02FC"/>
    <w:rsid w:val="00CB0D44"/>
    <w:rsid w:val="00CB415C"/>
    <w:rsid w:val="00CB63DF"/>
    <w:rsid w:val="00CB6C80"/>
    <w:rsid w:val="00CC18F0"/>
    <w:rsid w:val="00CC35CA"/>
    <w:rsid w:val="00CC40C2"/>
    <w:rsid w:val="00CC60F8"/>
    <w:rsid w:val="00CC6B35"/>
    <w:rsid w:val="00CC6DB6"/>
    <w:rsid w:val="00CC78BA"/>
    <w:rsid w:val="00CD04C0"/>
    <w:rsid w:val="00CD1034"/>
    <w:rsid w:val="00CD46C7"/>
    <w:rsid w:val="00CD6B1A"/>
    <w:rsid w:val="00CE0D0F"/>
    <w:rsid w:val="00CE1CFF"/>
    <w:rsid w:val="00CE2064"/>
    <w:rsid w:val="00CE2567"/>
    <w:rsid w:val="00CE2630"/>
    <w:rsid w:val="00CE2AA0"/>
    <w:rsid w:val="00CE2C36"/>
    <w:rsid w:val="00CE3739"/>
    <w:rsid w:val="00CE4683"/>
    <w:rsid w:val="00CE6A12"/>
    <w:rsid w:val="00CE7B33"/>
    <w:rsid w:val="00CE7EAB"/>
    <w:rsid w:val="00CF0FA5"/>
    <w:rsid w:val="00CF2242"/>
    <w:rsid w:val="00CF23C9"/>
    <w:rsid w:val="00CF3ECE"/>
    <w:rsid w:val="00CF41D2"/>
    <w:rsid w:val="00CF658E"/>
    <w:rsid w:val="00CF7030"/>
    <w:rsid w:val="00D001ED"/>
    <w:rsid w:val="00D0035A"/>
    <w:rsid w:val="00D00B3C"/>
    <w:rsid w:val="00D011FC"/>
    <w:rsid w:val="00D01481"/>
    <w:rsid w:val="00D01868"/>
    <w:rsid w:val="00D01933"/>
    <w:rsid w:val="00D02270"/>
    <w:rsid w:val="00D02F3E"/>
    <w:rsid w:val="00D04726"/>
    <w:rsid w:val="00D04FCA"/>
    <w:rsid w:val="00D05BE4"/>
    <w:rsid w:val="00D068DA"/>
    <w:rsid w:val="00D071B9"/>
    <w:rsid w:val="00D121AD"/>
    <w:rsid w:val="00D13186"/>
    <w:rsid w:val="00D132ED"/>
    <w:rsid w:val="00D14766"/>
    <w:rsid w:val="00D14A22"/>
    <w:rsid w:val="00D15EF0"/>
    <w:rsid w:val="00D16982"/>
    <w:rsid w:val="00D1738E"/>
    <w:rsid w:val="00D176E5"/>
    <w:rsid w:val="00D20074"/>
    <w:rsid w:val="00D204DC"/>
    <w:rsid w:val="00D21C9D"/>
    <w:rsid w:val="00D229CB"/>
    <w:rsid w:val="00D23A0A"/>
    <w:rsid w:val="00D23B99"/>
    <w:rsid w:val="00D23C94"/>
    <w:rsid w:val="00D24042"/>
    <w:rsid w:val="00D24846"/>
    <w:rsid w:val="00D27579"/>
    <w:rsid w:val="00D3301A"/>
    <w:rsid w:val="00D33E05"/>
    <w:rsid w:val="00D34A16"/>
    <w:rsid w:val="00D3505A"/>
    <w:rsid w:val="00D36BEA"/>
    <w:rsid w:val="00D37E59"/>
    <w:rsid w:val="00D40432"/>
    <w:rsid w:val="00D4043B"/>
    <w:rsid w:val="00D4068F"/>
    <w:rsid w:val="00D407CD"/>
    <w:rsid w:val="00D40A66"/>
    <w:rsid w:val="00D40BF2"/>
    <w:rsid w:val="00D41B58"/>
    <w:rsid w:val="00D424E3"/>
    <w:rsid w:val="00D42662"/>
    <w:rsid w:val="00D42AF3"/>
    <w:rsid w:val="00D439CE"/>
    <w:rsid w:val="00D4778A"/>
    <w:rsid w:val="00D512B6"/>
    <w:rsid w:val="00D51857"/>
    <w:rsid w:val="00D520A7"/>
    <w:rsid w:val="00D52C2F"/>
    <w:rsid w:val="00D550B1"/>
    <w:rsid w:val="00D55E8B"/>
    <w:rsid w:val="00D57FCA"/>
    <w:rsid w:val="00D606B8"/>
    <w:rsid w:val="00D608E2"/>
    <w:rsid w:val="00D60B40"/>
    <w:rsid w:val="00D616C8"/>
    <w:rsid w:val="00D6276B"/>
    <w:rsid w:val="00D62A5F"/>
    <w:rsid w:val="00D63D63"/>
    <w:rsid w:val="00D64678"/>
    <w:rsid w:val="00D66E80"/>
    <w:rsid w:val="00D674F3"/>
    <w:rsid w:val="00D6756B"/>
    <w:rsid w:val="00D6770A"/>
    <w:rsid w:val="00D701BC"/>
    <w:rsid w:val="00D71543"/>
    <w:rsid w:val="00D72848"/>
    <w:rsid w:val="00D75F8F"/>
    <w:rsid w:val="00D76632"/>
    <w:rsid w:val="00D7749F"/>
    <w:rsid w:val="00D7750F"/>
    <w:rsid w:val="00D77AE7"/>
    <w:rsid w:val="00D8000F"/>
    <w:rsid w:val="00D80AF2"/>
    <w:rsid w:val="00D81F96"/>
    <w:rsid w:val="00D821C8"/>
    <w:rsid w:val="00D83962"/>
    <w:rsid w:val="00D83973"/>
    <w:rsid w:val="00D858B7"/>
    <w:rsid w:val="00D85F03"/>
    <w:rsid w:val="00D91896"/>
    <w:rsid w:val="00D930F3"/>
    <w:rsid w:val="00D9321A"/>
    <w:rsid w:val="00D9581C"/>
    <w:rsid w:val="00D965DA"/>
    <w:rsid w:val="00D97826"/>
    <w:rsid w:val="00DA05A7"/>
    <w:rsid w:val="00DA1520"/>
    <w:rsid w:val="00DA2943"/>
    <w:rsid w:val="00DA326D"/>
    <w:rsid w:val="00DA47C2"/>
    <w:rsid w:val="00DA613F"/>
    <w:rsid w:val="00DA724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300"/>
    <w:rsid w:val="00DC1416"/>
    <w:rsid w:val="00DC3360"/>
    <w:rsid w:val="00DC3C51"/>
    <w:rsid w:val="00DC44AE"/>
    <w:rsid w:val="00DC45E9"/>
    <w:rsid w:val="00DC484F"/>
    <w:rsid w:val="00DC517D"/>
    <w:rsid w:val="00DC5A49"/>
    <w:rsid w:val="00DC5BCE"/>
    <w:rsid w:val="00DC5FBC"/>
    <w:rsid w:val="00DC6289"/>
    <w:rsid w:val="00DC755B"/>
    <w:rsid w:val="00DC78D2"/>
    <w:rsid w:val="00DD0065"/>
    <w:rsid w:val="00DD1B9D"/>
    <w:rsid w:val="00DD1BAE"/>
    <w:rsid w:val="00DD44FC"/>
    <w:rsid w:val="00DD5072"/>
    <w:rsid w:val="00DD6E41"/>
    <w:rsid w:val="00DD74FF"/>
    <w:rsid w:val="00DD7D51"/>
    <w:rsid w:val="00DE1186"/>
    <w:rsid w:val="00DE200C"/>
    <w:rsid w:val="00DE3025"/>
    <w:rsid w:val="00DE4417"/>
    <w:rsid w:val="00DE4E25"/>
    <w:rsid w:val="00DE5CA2"/>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5AD0"/>
    <w:rsid w:val="00E173CA"/>
    <w:rsid w:val="00E17716"/>
    <w:rsid w:val="00E2017F"/>
    <w:rsid w:val="00E2075D"/>
    <w:rsid w:val="00E20B24"/>
    <w:rsid w:val="00E24210"/>
    <w:rsid w:val="00E25B32"/>
    <w:rsid w:val="00E25BB0"/>
    <w:rsid w:val="00E25CE8"/>
    <w:rsid w:val="00E25EF1"/>
    <w:rsid w:val="00E26054"/>
    <w:rsid w:val="00E3033F"/>
    <w:rsid w:val="00E3188C"/>
    <w:rsid w:val="00E31A86"/>
    <w:rsid w:val="00E323FA"/>
    <w:rsid w:val="00E327A4"/>
    <w:rsid w:val="00E32C7A"/>
    <w:rsid w:val="00E33028"/>
    <w:rsid w:val="00E33149"/>
    <w:rsid w:val="00E33480"/>
    <w:rsid w:val="00E34070"/>
    <w:rsid w:val="00E35411"/>
    <w:rsid w:val="00E37E67"/>
    <w:rsid w:val="00E37EE6"/>
    <w:rsid w:val="00E4048A"/>
    <w:rsid w:val="00E408CF"/>
    <w:rsid w:val="00E41569"/>
    <w:rsid w:val="00E41929"/>
    <w:rsid w:val="00E41E40"/>
    <w:rsid w:val="00E42128"/>
    <w:rsid w:val="00E43AE7"/>
    <w:rsid w:val="00E44B1E"/>
    <w:rsid w:val="00E44F15"/>
    <w:rsid w:val="00E45333"/>
    <w:rsid w:val="00E45AA7"/>
    <w:rsid w:val="00E474F9"/>
    <w:rsid w:val="00E4797A"/>
    <w:rsid w:val="00E47A22"/>
    <w:rsid w:val="00E50120"/>
    <w:rsid w:val="00E507E4"/>
    <w:rsid w:val="00E517CA"/>
    <w:rsid w:val="00E51BAD"/>
    <w:rsid w:val="00E5203F"/>
    <w:rsid w:val="00E5244B"/>
    <w:rsid w:val="00E52C0F"/>
    <w:rsid w:val="00E52D1B"/>
    <w:rsid w:val="00E5457D"/>
    <w:rsid w:val="00E56877"/>
    <w:rsid w:val="00E617F3"/>
    <w:rsid w:val="00E61903"/>
    <w:rsid w:val="00E64681"/>
    <w:rsid w:val="00E66596"/>
    <w:rsid w:val="00E667FB"/>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2BD"/>
    <w:rsid w:val="00E8179E"/>
    <w:rsid w:val="00E81857"/>
    <w:rsid w:val="00E84644"/>
    <w:rsid w:val="00E84BDC"/>
    <w:rsid w:val="00E8563B"/>
    <w:rsid w:val="00E86372"/>
    <w:rsid w:val="00E86750"/>
    <w:rsid w:val="00E910A0"/>
    <w:rsid w:val="00E919C2"/>
    <w:rsid w:val="00E91C10"/>
    <w:rsid w:val="00E925DB"/>
    <w:rsid w:val="00E92C72"/>
    <w:rsid w:val="00E932CE"/>
    <w:rsid w:val="00E94563"/>
    <w:rsid w:val="00E9528C"/>
    <w:rsid w:val="00E960CD"/>
    <w:rsid w:val="00E971E7"/>
    <w:rsid w:val="00E9771D"/>
    <w:rsid w:val="00EA3129"/>
    <w:rsid w:val="00EA33A5"/>
    <w:rsid w:val="00EA3CA7"/>
    <w:rsid w:val="00EA4180"/>
    <w:rsid w:val="00EA4D76"/>
    <w:rsid w:val="00EA5264"/>
    <w:rsid w:val="00EB05C0"/>
    <w:rsid w:val="00EB195C"/>
    <w:rsid w:val="00EB21DE"/>
    <w:rsid w:val="00EB3092"/>
    <w:rsid w:val="00EB4866"/>
    <w:rsid w:val="00EB7838"/>
    <w:rsid w:val="00EB7CDF"/>
    <w:rsid w:val="00EC04F5"/>
    <w:rsid w:val="00EC0C9D"/>
    <w:rsid w:val="00EC1492"/>
    <w:rsid w:val="00EC1757"/>
    <w:rsid w:val="00EC203A"/>
    <w:rsid w:val="00EC20FE"/>
    <w:rsid w:val="00EC5ADF"/>
    <w:rsid w:val="00EC5F39"/>
    <w:rsid w:val="00EC6A71"/>
    <w:rsid w:val="00EC6FA3"/>
    <w:rsid w:val="00EC6FCE"/>
    <w:rsid w:val="00EC7882"/>
    <w:rsid w:val="00ED5011"/>
    <w:rsid w:val="00ED533B"/>
    <w:rsid w:val="00ED5892"/>
    <w:rsid w:val="00ED6BFB"/>
    <w:rsid w:val="00EE0AC3"/>
    <w:rsid w:val="00EE17A9"/>
    <w:rsid w:val="00EE17D7"/>
    <w:rsid w:val="00EE1D21"/>
    <w:rsid w:val="00EE217D"/>
    <w:rsid w:val="00EE33CE"/>
    <w:rsid w:val="00EE3B99"/>
    <w:rsid w:val="00EE42C5"/>
    <w:rsid w:val="00EE4801"/>
    <w:rsid w:val="00EE49E6"/>
    <w:rsid w:val="00EE555F"/>
    <w:rsid w:val="00EE6715"/>
    <w:rsid w:val="00EF046A"/>
    <w:rsid w:val="00EF0BCA"/>
    <w:rsid w:val="00EF1BF6"/>
    <w:rsid w:val="00EF3B0F"/>
    <w:rsid w:val="00EF7949"/>
    <w:rsid w:val="00F012A7"/>
    <w:rsid w:val="00F02102"/>
    <w:rsid w:val="00F02B93"/>
    <w:rsid w:val="00F0327E"/>
    <w:rsid w:val="00F03727"/>
    <w:rsid w:val="00F05A41"/>
    <w:rsid w:val="00F06974"/>
    <w:rsid w:val="00F07012"/>
    <w:rsid w:val="00F0740A"/>
    <w:rsid w:val="00F07DDD"/>
    <w:rsid w:val="00F12AF0"/>
    <w:rsid w:val="00F13EAF"/>
    <w:rsid w:val="00F1588C"/>
    <w:rsid w:val="00F15D16"/>
    <w:rsid w:val="00F213D0"/>
    <w:rsid w:val="00F21777"/>
    <w:rsid w:val="00F222B3"/>
    <w:rsid w:val="00F2354A"/>
    <w:rsid w:val="00F23C22"/>
    <w:rsid w:val="00F24631"/>
    <w:rsid w:val="00F249AA"/>
    <w:rsid w:val="00F254A4"/>
    <w:rsid w:val="00F25CC5"/>
    <w:rsid w:val="00F27AA8"/>
    <w:rsid w:val="00F3026C"/>
    <w:rsid w:val="00F30860"/>
    <w:rsid w:val="00F31174"/>
    <w:rsid w:val="00F31CE3"/>
    <w:rsid w:val="00F32519"/>
    <w:rsid w:val="00F32C78"/>
    <w:rsid w:val="00F336EA"/>
    <w:rsid w:val="00F3715E"/>
    <w:rsid w:val="00F37787"/>
    <w:rsid w:val="00F409F0"/>
    <w:rsid w:val="00F40D01"/>
    <w:rsid w:val="00F410D4"/>
    <w:rsid w:val="00F422D9"/>
    <w:rsid w:val="00F47038"/>
    <w:rsid w:val="00F4741C"/>
    <w:rsid w:val="00F47654"/>
    <w:rsid w:val="00F51556"/>
    <w:rsid w:val="00F51DFF"/>
    <w:rsid w:val="00F52559"/>
    <w:rsid w:val="00F52CCB"/>
    <w:rsid w:val="00F53006"/>
    <w:rsid w:val="00F545CC"/>
    <w:rsid w:val="00F54C48"/>
    <w:rsid w:val="00F55D83"/>
    <w:rsid w:val="00F56AA6"/>
    <w:rsid w:val="00F57B01"/>
    <w:rsid w:val="00F611E0"/>
    <w:rsid w:val="00F619BC"/>
    <w:rsid w:val="00F62C3E"/>
    <w:rsid w:val="00F6332F"/>
    <w:rsid w:val="00F63AE7"/>
    <w:rsid w:val="00F64A2B"/>
    <w:rsid w:val="00F65070"/>
    <w:rsid w:val="00F667D6"/>
    <w:rsid w:val="00F66955"/>
    <w:rsid w:val="00F6766A"/>
    <w:rsid w:val="00F678D1"/>
    <w:rsid w:val="00F7021D"/>
    <w:rsid w:val="00F71811"/>
    <w:rsid w:val="00F7215D"/>
    <w:rsid w:val="00F747A8"/>
    <w:rsid w:val="00F75D89"/>
    <w:rsid w:val="00F7632A"/>
    <w:rsid w:val="00F7720E"/>
    <w:rsid w:val="00F81859"/>
    <w:rsid w:val="00F81B65"/>
    <w:rsid w:val="00F82267"/>
    <w:rsid w:val="00F83FBD"/>
    <w:rsid w:val="00F85F78"/>
    <w:rsid w:val="00F86B37"/>
    <w:rsid w:val="00F8704F"/>
    <w:rsid w:val="00F90336"/>
    <w:rsid w:val="00F92924"/>
    <w:rsid w:val="00F92DD8"/>
    <w:rsid w:val="00F94730"/>
    <w:rsid w:val="00F957A4"/>
    <w:rsid w:val="00F95D29"/>
    <w:rsid w:val="00F968EB"/>
    <w:rsid w:val="00F97BFF"/>
    <w:rsid w:val="00FA06B7"/>
    <w:rsid w:val="00FA088B"/>
    <w:rsid w:val="00FA124E"/>
    <w:rsid w:val="00FA1560"/>
    <w:rsid w:val="00FA290B"/>
    <w:rsid w:val="00FA2E31"/>
    <w:rsid w:val="00FA495E"/>
    <w:rsid w:val="00FA6753"/>
    <w:rsid w:val="00FA753F"/>
    <w:rsid w:val="00FA75E4"/>
    <w:rsid w:val="00FB280C"/>
    <w:rsid w:val="00FB3AF6"/>
    <w:rsid w:val="00FB64A5"/>
    <w:rsid w:val="00FB65E3"/>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C63EA"/>
    <w:rsid w:val="00FC7731"/>
    <w:rsid w:val="00FD11FB"/>
    <w:rsid w:val="00FD35F8"/>
    <w:rsid w:val="00FD3753"/>
    <w:rsid w:val="00FD3EBE"/>
    <w:rsid w:val="00FD4B6D"/>
    <w:rsid w:val="00FD4F94"/>
    <w:rsid w:val="00FD64B7"/>
    <w:rsid w:val="00FD6C8C"/>
    <w:rsid w:val="00FE11C6"/>
    <w:rsid w:val="00FE1287"/>
    <w:rsid w:val="00FE167D"/>
    <w:rsid w:val="00FE1AEC"/>
    <w:rsid w:val="00FE2337"/>
    <w:rsid w:val="00FE3C99"/>
    <w:rsid w:val="00FE4349"/>
    <w:rsid w:val="00FE5F22"/>
    <w:rsid w:val="00FE73F2"/>
    <w:rsid w:val="00FE7B11"/>
    <w:rsid w:val="00FF013C"/>
    <w:rsid w:val="00FF02C3"/>
    <w:rsid w:val="00FF0879"/>
    <w:rsid w:val="00FF2FCD"/>
    <w:rsid w:val="00FF412C"/>
    <w:rsid w:val="00FF4312"/>
    <w:rsid w:val="00FF57A1"/>
    <w:rsid w:val="00FF7B17"/>
    <w:rsid w:val="01C9E7CD"/>
    <w:rsid w:val="039E4012"/>
    <w:rsid w:val="04C43B12"/>
    <w:rsid w:val="0C5F4D0E"/>
    <w:rsid w:val="0CB035AA"/>
    <w:rsid w:val="0D71A45A"/>
    <w:rsid w:val="12716117"/>
    <w:rsid w:val="1275BE3D"/>
    <w:rsid w:val="132B8F45"/>
    <w:rsid w:val="13592203"/>
    <w:rsid w:val="14260DBE"/>
    <w:rsid w:val="155B5106"/>
    <w:rsid w:val="168866AC"/>
    <w:rsid w:val="1B35C695"/>
    <w:rsid w:val="20BCB537"/>
    <w:rsid w:val="20D8AAD9"/>
    <w:rsid w:val="215E62C2"/>
    <w:rsid w:val="218834F9"/>
    <w:rsid w:val="22764148"/>
    <w:rsid w:val="24E2B570"/>
    <w:rsid w:val="2C8FDD1A"/>
    <w:rsid w:val="2D3EB483"/>
    <w:rsid w:val="2DD4462C"/>
    <w:rsid w:val="2E514DEE"/>
    <w:rsid w:val="2FB54B0F"/>
    <w:rsid w:val="2FE770A5"/>
    <w:rsid w:val="339909B1"/>
    <w:rsid w:val="33D40986"/>
    <w:rsid w:val="34C60A73"/>
    <w:rsid w:val="375BC638"/>
    <w:rsid w:val="37DAF3ED"/>
    <w:rsid w:val="38323DFD"/>
    <w:rsid w:val="39C3CDC2"/>
    <w:rsid w:val="3C607632"/>
    <w:rsid w:val="41B1AC04"/>
    <w:rsid w:val="42925D31"/>
    <w:rsid w:val="433E1C76"/>
    <w:rsid w:val="4542414C"/>
    <w:rsid w:val="45F3488F"/>
    <w:rsid w:val="47B0B0EE"/>
    <w:rsid w:val="4D239184"/>
    <w:rsid w:val="4E093FDC"/>
    <w:rsid w:val="4E8DA1FB"/>
    <w:rsid w:val="525973D7"/>
    <w:rsid w:val="532A14B4"/>
    <w:rsid w:val="542D1FEF"/>
    <w:rsid w:val="55319B28"/>
    <w:rsid w:val="5539E8C4"/>
    <w:rsid w:val="56629E05"/>
    <w:rsid w:val="5787DB35"/>
    <w:rsid w:val="58DB5CF6"/>
    <w:rsid w:val="5944709B"/>
    <w:rsid w:val="5AA34FF5"/>
    <w:rsid w:val="5FE7B0CD"/>
    <w:rsid w:val="663382C8"/>
    <w:rsid w:val="6690D15C"/>
    <w:rsid w:val="67DDE3B8"/>
    <w:rsid w:val="68F46940"/>
    <w:rsid w:val="6E3917CC"/>
    <w:rsid w:val="6F26CD2B"/>
    <w:rsid w:val="7300F3DE"/>
    <w:rsid w:val="73EDD566"/>
    <w:rsid w:val="7410DF24"/>
    <w:rsid w:val="77AF4882"/>
    <w:rsid w:val="7857344E"/>
    <w:rsid w:val="78C82D80"/>
    <w:rsid w:val="7B6B90F5"/>
    <w:rsid w:val="7C4AC699"/>
    <w:rsid w:val="7C9F0A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05412846-F120-4511-A502-393B46E0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3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 w:type="character" w:styleId="UnresolvedMention">
    <w:name w:val="Unresolved Mention"/>
    <w:basedOn w:val="DefaultParagraphFont"/>
    <w:uiPriority w:val="99"/>
    <w:unhideWhenUsed/>
    <w:rsid w:val="00292691"/>
    <w:rPr>
      <w:color w:val="605E5C"/>
      <w:shd w:val="clear" w:color="auto" w:fill="E1DFDD"/>
    </w:rPr>
  </w:style>
  <w:style w:type="character" w:styleId="Mention">
    <w:name w:val="Mention"/>
    <w:basedOn w:val="DefaultParagraphFont"/>
    <w:uiPriority w:val="99"/>
    <w:unhideWhenUsed/>
    <w:rsid w:val="002926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0677">
      <w:bodyDiv w:val="1"/>
      <w:marLeft w:val="0"/>
      <w:marRight w:val="0"/>
      <w:marTop w:val="0"/>
      <w:marBottom w:val="0"/>
      <w:divBdr>
        <w:top w:val="none" w:sz="0" w:space="0" w:color="auto"/>
        <w:left w:val="none" w:sz="0" w:space="0" w:color="auto"/>
        <w:bottom w:val="none" w:sz="0" w:space="0" w:color="auto"/>
        <w:right w:val="none" w:sz="0" w:space="0" w:color="auto"/>
      </w:divBdr>
    </w:div>
    <w:div w:id="52243582">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106319801">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898787142">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93269975">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60044153">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1337853198">
          <w:marLeft w:val="360"/>
          <w:marRight w:val="0"/>
          <w:marTop w:val="2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sChild>
    </w:div>
    <w:div w:id="218057769">
      <w:bodyDiv w:val="1"/>
      <w:marLeft w:val="0"/>
      <w:marRight w:val="0"/>
      <w:marTop w:val="0"/>
      <w:marBottom w:val="0"/>
      <w:divBdr>
        <w:top w:val="none" w:sz="0" w:space="0" w:color="auto"/>
        <w:left w:val="none" w:sz="0" w:space="0" w:color="auto"/>
        <w:bottom w:val="none" w:sz="0" w:space="0" w:color="auto"/>
        <w:right w:val="none" w:sz="0" w:space="0" w:color="auto"/>
      </w:divBdr>
    </w:div>
    <w:div w:id="272906852">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44289295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5546201">
      <w:bodyDiv w:val="1"/>
      <w:marLeft w:val="0"/>
      <w:marRight w:val="0"/>
      <w:marTop w:val="0"/>
      <w:marBottom w:val="0"/>
      <w:divBdr>
        <w:top w:val="none" w:sz="0" w:space="0" w:color="auto"/>
        <w:left w:val="none" w:sz="0" w:space="0" w:color="auto"/>
        <w:bottom w:val="none" w:sz="0" w:space="0" w:color="auto"/>
        <w:right w:val="none" w:sz="0" w:space="0" w:color="auto"/>
      </w:divBdr>
      <w:divsChild>
        <w:div w:id="198250834">
          <w:marLeft w:val="1800"/>
          <w:marRight w:val="0"/>
          <w:marTop w:val="67"/>
          <w:marBottom w:val="0"/>
          <w:divBdr>
            <w:top w:val="none" w:sz="0" w:space="0" w:color="auto"/>
            <w:left w:val="none" w:sz="0" w:space="0" w:color="auto"/>
            <w:bottom w:val="none" w:sz="0" w:space="0" w:color="auto"/>
            <w:right w:val="none" w:sz="0" w:space="0" w:color="auto"/>
          </w:divBdr>
        </w:div>
        <w:div w:id="1037243958">
          <w:marLeft w:val="1166"/>
          <w:marRight w:val="0"/>
          <w:marTop w:val="77"/>
          <w:marBottom w:val="0"/>
          <w:divBdr>
            <w:top w:val="none" w:sz="0" w:space="0" w:color="auto"/>
            <w:left w:val="none" w:sz="0" w:space="0" w:color="auto"/>
            <w:bottom w:val="none" w:sz="0" w:space="0" w:color="auto"/>
            <w:right w:val="none" w:sz="0" w:space="0" w:color="auto"/>
          </w:divBdr>
        </w:div>
        <w:div w:id="1250114618">
          <w:marLeft w:val="1800"/>
          <w:marRight w:val="0"/>
          <w:marTop w:val="67"/>
          <w:marBottom w:val="0"/>
          <w:divBdr>
            <w:top w:val="none" w:sz="0" w:space="0" w:color="auto"/>
            <w:left w:val="none" w:sz="0" w:space="0" w:color="auto"/>
            <w:bottom w:val="none" w:sz="0" w:space="0" w:color="auto"/>
            <w:right w:val="none" w:sz="0" w:space="0" w:color="auto"/>
          </w:divBdr>
        </w:div>
        <w:div w:id="1921867337">
          <w:marLeft w:val="547"/>
          <w:marRight w:val="0"/>
          <w:marTop w:val="77"/>
          <w:marBottom w:val="0"/>
          <w:divBdr>
            <w:top w:val="none" w:sz="0" w:space="0" w:color="auto"/>
            <w:left w:val="none" w:sz="0" w:space="0" w:color="auto"/>
            <w:bottom w:val="none" w:sz="0" w:space="0" w:color="auto"/>
            <w:right w:val="none" w:sz="0" w:space="0" w:color="auto"/>
          </w:divBdr>
        </w:div>
      </w:divsChild>
    </w:div>
    <w:div w:id="680859866">
      <w:bodyDiv w:val="1"/>
      <w:marLeft w:val="0"/>
      <w:marRight w:val="0"/>
      <w:marTop w:val="0"/>
      <w:marBottom w:val="0"/>
      <w:divBdr>
        <w:top w:val="none" w:sz="0" w:space="0" w:color="auto"/>
        <w:left w:val="none" w:sz="0" w:space="0" w:color="auto"/>
        <w:bottom w:val="none" w:sz="0" w:space="0" w:color="auto"/>
        <w:right w:val="none" w:sz="0" w:space="0" w:color="auto"/>
      </w:divBdr>
    </w:div>
    <w:div w:id="70636910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54280180">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5328354">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11714452">
      <w:bodyDiv w:val="1"/>
      <w:marLeft w:val="0"/>
      <w:marRight w:val="0"/>
      <w:marTop w:val="0"/>
      <w:marBottom w:val="0"/>
      <w:divBdr>
        <w:top w:val="none" w:sz="0" w:space="0" w:color="auto"/>
        <w:left w:val="none" w:sz="0" w:space="0" w:color="auto"/>
        <w:bottom w:val="none" w:sz="0" w:space="0" w:color="auto"/>
        <w:right w:val="none" w:sz="0" w:space="0" w:color="auto"/>
      </w:divBdr>
    </w:div>
    <w:div w:id="1316840049">
      <w:bodyDiv w:val="1"/>
      <w:marLeft w:val="0"/>
      <w:marRight w:val="0"/>
      <w:marTop w:val="0"/>
      <w:marBottom w:val="0"/>
      <w:divBdr>
        <w:top w:val="none" w:sz="0" w:space="0" w:color="auto"/>
        <w:left w:val="none" w:sz="0" w:space="0" w:color="auto"/>
        <w:bottom w:val="none" w:sz="0" w:space="0" w:color="auto"/>
        <w:right w:val="none" w:sz="0" w:space="0" w:color="auto"/>
      </w:divBdr>
      <w:divsChild>
        <w:div w:id="510948939">
          <w:marLeft w:val="1800"/>
          <w:marRight w:val="0"/>
          <w:marTop w:val="58"/>
          <w:marBottom w:val="0"/>
          <w:divBdr>
            <w:top w:val="none" w:sz="0" w:space="0" w:color="auto"/>
            <w:left w:val="none" w:sz="0" w:space="0" w:color="auto"/>
            <w:bottom w:val="none" w:sz="0" w:space="0" w:color="auto"/>
            <w:right w:val="none" w:sz="0" w:space="0" w:color="auto"/>
          </w:divBdr>
        </w:div>
        <w:div w:id="995719421">
          <w:marLeft w:val="1166"/>
          <w:marRight w:val="0"/>
          <w:marTop w:val="67"/>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324549095">
          <w:marLeft w:val="108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1716390210">
          <w:marLeft w:val="360"/>
          <w:marRight w:val="0"/>
          <w:marTop w:val="2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80567693">
          <w:marLeft w:val="180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 w:id="410347731">
          <w:marLeft w:val="360"/>
          <w:marRight w:val="0"/>
          <w:marTop w:val="2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84053356">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sChild>
    </w:div>
    <w:div w:id="1885486447">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940602">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2612470">
          <w:marLeft w:val="252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 w:id="1764259269">
          <w:marLeft w:val="108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738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DCAE2-FB79-4506-8E54-623D4922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1042</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12</cp:revision>
  <cp:lastPrinted>2018-08-10T06:24:00Z</cp:lastPrinted>
  <dcterms:created xsi:type="dcterms:W3CDTF">2025-03-19T14:25:00Z</dcterms:created>
  <dcterms:modified xsi:type="dcterms:W3CDTF">2025-03-28T11:31:00Z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