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D7A26" w14:textId="09E6C5B3" w:rsidR="006C2A45" w:rsidRPr="00AD6C50" w:rsidRDefault="006C2A45" w:rsidP="006C2A45">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Pr>
          <w:rFonts w:ascii="Times New Roman" w:hAnsi="Times New Roman" w:cs="Times New Roman"/>
          <w:sz w:val="22"/>
          <w:lang w:val="en-US"/>
        </w:rPr>
        <w:t>4</w:t>
      </w:r>
      <w:r w:rsidR="00740197">
        <w:rPr>
          <w:rFonts w:ascii="Times New Roman" w:hAnsi="Times New Roman" w:cs="Times New Roman" w:hint="eastAsia"/>
          <w:sz w:val="22"/>
          <w:lang w:val="en-US"/>
        </w:rPr>
        <w:t>bis</w:t>
      </w:r>
      <w:r w:rsidRPr="00AD6C50">
        <w:rPr>
          <w:rFonts w:ascii="Times New Roman" w:hAnsi="Times New Roman" w:cs="Times New Roman"/>
          <w:color w:val="FF0000"/>
          <w:sz w:val="22"/>
          <w:lang w:val="en-US"/>
        </w:rPr>
        <w:tab/>
      </w:r>
      <w:r w:rsidR="00CF5C3E" w:rsidRPr="00CF5C3E">
        <w:rPr>
          <w:rFonts w:ascii="Times New Roman" w:hAnsi="Times New Roman" w:cs="Times New Roman"/>
          <w:sz w:val="22"/>
          <w:lang w:val="en-GB"/>
        </w:rPr>
        <w:t>R4-2504112</w:t>
      </w:r>
    </w:p>
    <w:p w14:paraId="2503F8B2" w14:textId="74EF0708" w:rsidR="006C2A45" w:rsidRDefault="005E0062" w:rsidP="006C2A45">
      <w:pPr>
        <w:pStyle w:val="3GPPHeader"/>
        <w:rPr>
          <w:rFonts w:ascii="Times New Roman" w:hAnsi="Times New Roman" w:cs="Times New Roman"/>
          <w:sz w:val="22"/>
          <w:lang w:val="en-US"/>
        </w:rPr>
      </w:pPr>
      <w:r>
        <w:rPr>
          <w:rFonts w:ascii="Times New Roman" w:hAnsi="Times New Roman" w:cs="Times New Roman" w:hint="eastAsia"/>
          <w:sz w:val="22"/>
          <w:lang w:val="en-US"/>
        </w:rPr>
        <w:t>Wuhan</w:t>
      </w:r>
      <w:r w:rsidR="006C2A45" w:rsidRPr="00070EA8">
        <w:rPr>
          <w:rFonts w:ascii="Times New Roman" w:hAnsi="Times New Roman" w:cs="Times New Roman"/>
          <w:sz w:val="22"/>
          <w:lang w:val="en-US"/>
        </w:rPr>
        <w:t xml:space="preserve">, </w:t>
      </w:r>
      <w:r>
        <w:rPr>
          <w:rFonts w:ascii="Times New Roman" w:hAnsi="Times New Roman" w:cs="Times New Roman"/>
          <w:sz w:val="22"/>
          <w:lang w:val="en-US"/>
        </w:rPr>
        <w:t>China</w:t>
      </w:r>
      <w:r w:rsidR="006C2A45" w:rsidRPr="00070EA8">
        <w:rPr>
          <w:rFonts w:ascii="Times New Roman" w:hAnsi="Times New Roman" w:cs="Times New Roman"/>
          <w:sz w:val="22"/>
          <w:lang w:val="en-US"/>
        </w:rPr>
        <w:t xml:space="preserve">, 7th – </w:t>
      </w:r>
      <w:r>
        <w:rPr>
          <w:rFonts w:ascii="Times New Roman" w:hAnsi="Times New Roman" w:cs="Times New Roman" w:hint="eastAsia"/>
          <w:sz w:val="22"/>
          <w:lang w:val="en-US"/>
        </w:rPr>
        <w:t>1</w:t>
      </w:r>
      <w:r w:rsidR="006C2A45" w:rsidRPr="00070EA8">
        <w:rPr>
          <w:rFonts w:ascii="Times New Roman" w:hAnsi="Times New Roman" w:cs="Times New Roman"/>
          <w:sz w:val="22"/>
          <w:lang w:val="en-US"/>
        </w:rPr>
        <w:t>1</w:t>
      </w:r>
      <w:r w:rsidR="00E34E5F">
        <w:rPr>
          <w:rFonts w:ascii="Times New Roman" w:hAnsi="Times New Roman" w:cs="Times New Roman"/>
          <w:sz w:val="22"/>
          <w:lang w:val="en-US"/>
        </w:rPr>
        <w:t>th</w:t>
      </w:r>
      <w:r w:rsidR="006C2A45" w:rsidRPr="00070EA8">
        <w:rPr>
          <w:rFonts w:ascii="Times New Roman" w:hAnsi="Times New Roman" w:cs="Times New Roman"/>
          <w:sz w:val="22"/>
          <w:lang w:val="en-US"/>
        </w:rPr>
        <w:t xml:space="preserve">, </w:t>
      </w:r>
      <w:r>
        <w:rPr>
          <w:rFonts w:ascii="Times New Roman" w:hAnsi="Times New Roman" w:cs="Times New Roman" w:hint="eastAsia"/>
          <w:sz w:val="22"/>
          <w:lang w:val="en-US"/>
        </w:rPr>
        <w:t xml:space="preserve">April </w:t>
      </w:r>
      <w:r w:rsidR="006C2A45" w:rsidRPr="00070EA8">
        <w:rPr>
          <w:rFonts w:ascii="Times New Roman" w:hAnsi="Times New Roman" w:cs="Times New Roman" w:hint="eastAsia"/>
          <w:sz w:val="22"/>
          <w:lang w:val="en-US"/>
        </w:rPr>
        <w:t>2</w:t>
      </w:r>
      <w:r w:rsidR="006C2A45" w:rsidRPr="00070EA8">
        <w:rPr>
          <w:rFonts w:ascii="Times New Roman" w:hAnsi="Times New Roman" w:cs="Times New Roman"/>
          <w:sz w:val="22"/>
          <w:lang w:val="en-US"/>
        </w:rPr>
        <w:t>025</w:t>
      </w:r>
    </w:p>
    <w:p w14:paraId="585A2428" w14:textId="77777777" w:rsidR="004A7B7D" w:rsidRPr="00AD6C50" w:rsidRDefault="004A7B7D" w:rsidP="004A7B7D">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1393EC16"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B36D36" w:rsidRPr="00B36D36">
        <w:rPr>
          <w:rFonts w:ascii="Times New Roman" w:hAnsi="Times New Roman" w:cs="Times New Roman"/>
          <w:sz w:val="22"/>
          <w:lang w:val="en-US"/>
        </w:rPr>
        <w:t xml:space="preserve">Discussion on </w:t>
      </w:r>
      <w:r w:rsidR="003E29B0">
        <w:rPr>
          <w:rFonts w:ascii="Times New Roman" w:hAnsi="Times New Roman" w:cs="Times New Roman"/>
          <w:sz w:val="22"/>
          <w:lang w:val="en-US"/>
        </w:rPr>
        <w:t>RedCap</w:t>
      </w:r>
      <w:r w:rsidR="00CF061D">
        <w:rPr>
          <w:rFonts w:ascii="Times New Roman" w:hAnsi="Times New Roman" w:cs="Times New Roman"/>
          <w:sz w:val="22"/>
          <w:lang w:val="en-US"/>
        </w:rPr>
        <w:t xml:space="preserve"> </w:t>
      </w:r>
      <w:r w:rsidR="00A250B1">
        <w:rPr>
          <w:rFonts w:ascii="Times New Roman" w:hAnsi="Times New Roman" w:cs="Times New Roman"/>
          <w:sz w:val="22"/>
          <w:lang w:val="en-US"/>
        </w:rPr>
        <w:t xml:space="preserve">RRM requirements for </w:t>
      </w:r>
      <w:r w:rsidR="00B36D36" w:rsidRPr="00B36D36">
        <w:rPr>
          <w:rFonts w:ascii="Times New Roman" w:hAnsi="Times New Roman" w:cs="Times New Roman"/>
          <w:sz w:val="22"/>
          <w:lang w:val="en-US"/>
        </w:rPr>
        <w:t>NTN for NR Phase 3</w:t>
      </w:r>
    </w:p>
    <w:p w14:paraId="7E28ABD9" w14:textId="386D4830" w:rsidR="00D611C7" w:rsidRPr="00AD6C50" w:rsidRDefault="00D611C7" w:rsidP="00D611C7">
      <w:pPr>
        <w:pStyle w:val="3GPPHeader"/>
        <w:rPr>
          <w:rFonts w:ascii="Times New Roman" w:hAnsi="Times New Roman" w:cs="Times New Roman"/>
          <w:sz w:val="22"/>
          <w:lang w:val="en-US"/>
        </w:rPr>
      </w:pPr>
      <w:r w:rsidRPr="002A746D">
        <w:rPr>
          <w:rFonts w:ascii="Times New Roman" w:hAnsi="Times New Roman" w:cs="Times New Roman"/>
          <w:sz w:val="22"/>
          <w:lang w:val="en-US"/>
        </w:rPr>
        <w:t>Agenda Item:</w:t>
      </w:r>
      <w:r w:rsidRPr="002A746D">
        <w:rPr>
          <w:rFonts w:ascii="Times New Roman" w:hAnsi="Times New Roman" w:cs="Times New Roman"/>
          <w:sz w:val="22"/>
          <w:lang w:val="en-US"/>
        </w:rPr>
        <w:tab/>
      </w:r>
      <w:r w:rsidR="002A746D" w:rsidRPr="00E34E5F">
        <w:rPr>
          <w:rFonts w:ascii="Times New Roman" w:hAnsi="Times New Roman" w:cs="Times New Roman"/>
          <w:sz w:val="22"/>
          <w:lang w:val="en-US"/>
        </w:rPr>
        <w:t>7</w:t>
      </w:r>
      <w:r w:rsidR="00A250B1" w:rsidRPr="00E34E5F">
        <w:rPr>
          <w:rFonts w:ascii="Times New Roman" w:hAnsi="Times New Roman" w:cs="Times New Roman"/>
          <w:sz w:val="22"/>
          <w:lang w:val="en-US"/>
        </w:rPr>
        <w:t>.</w:t>
      </w:r>
      <w:r w:rsidR="00FC286E" w:rsidRPr="00E34E5F">
        <w:rPr>
          <w:rFonts w:ascii="Times New Roman" w:hAnsi="Times New Roman" w:cs="Times New Roman"/>
          <w:sz w:val="22"/>
          <w:lang w:val="en-US"/>
        </w:rPr>
        <w:t>29</w:t>
      </w:r>
      <w:r w:rsidR="00A250B1" w:rsidRPr="00E34E5F">
        <w:rPr>
          <w:rFonts w:ascii="Times New Roman" w:hAnsi="Times New Roman" w:cs="Times New Roman"/>
          <w:sz w:val="22"/>
          <w:lang w:val="en-US"/>
        </w:rPr>
        <w:t>.4.</w:t>
      </w:r>
      <w:r w:rsidR="003E29B0" w:rsidRPr="00E34E5F">
        <w:rPr>
          <w:rFonts w:ascii="Times New Roman" w:hAnsi="Times New Roman" w:cs="Times New Roman"/>
          <w:sz w:val="22"/>
          <w:lang w:val="en-US"/>
        </w:rPr>
        <w:t>1</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52745B2C" w14:textId="6AA930B3" w:rsidR="00E563D3" w:rsidRPr="00C6700A" w:rsidRDefault="00E563D3" w:rsidP="00E563D3">
      <w:pPr>
        <w:rPr>
          <w:lang w:val="en-CA"/>
        </w:rPr>
      </w:pPr>
      <w:r w:rsidRPr="00C6700A">
        <w:rPr>
          <w:lang w:val="en-CA"/>
        </w:rPr>
        <w:t xml:space="preserve">In the light of </w:t>
      </w:r>
      <w:r>
        <w:rPr>
          <w:lang w:val="en-CA"/>
        </w:rPr>
        <w:t>the WI</w:t>
      </w:r>
      <w:r w:rsidR="00833277">
        <w:rPr>
          <w:lang w:val="en-CA"/>
        </w:rPr>
        <w:t xml:space="preserve"> </w:t>
      </w:r>
      <w:r w:rsidR="00833277" w:rsidRPr="00187C3D">
        <w:rPr>
          <w:lang w:val="en-CA"/>
        </w:rPr>
        <w:t>NR Non-Terrestrial Networks (NTN) for NR Phase 3</w:t>
      </w:r>
      <w:r w:rsidRPr="00C6700A">
        <w:rPr>
          <w:lang w:val="en-CA"/>
        </w:rPr>
        <w:t>, the outcomes of the last meeting's debate, encompassing consensuses and unresolved issues, were documented in WF [</w:t>
      </w:r>
      <w:r w:rsidR="00C01DC9">
        <w:rPr>
          <w:lang w:val="en-CA"/>
        </w:rPr>
        <w:t>1</w:t>
      </w:r>
      <w:r w:rsidRPr="00C6700A">
        <w:rPr>
          <w:lang w:val="en-CA"/>
        </w:rPr>
        <w:t>].</w:t>
      </w:r>
    </w:p>
    <w:p w14:paraId="54DA9115" w14:textId="4C347EB2" w:rsidR="00E563D3" w:rsidRPr="00187C3D" w:rsidRDefault="00E563D3" w:rsidP="00E563D3">
      <w:r w:rsidRPr="00C6700A">
        <w:rPr>
          <w:lang w:val="en-CA"/>
        </w:rPr>
        <w:t xml:space="preserve">This contribution outlines our point of view on </w:t>
      </w:r>
      <w:r w:rsidRPr="00187C3D">
        <w:t xml:space="preserve">on the underlying impacts to </w:t>
      </w:r>
      <w:r w:rsidR="00777488">
        <w:t xml:space="preserve">RedCap </w:t>
      </w:r>
      <w:r w:rsidRPr="00187C3D">
        <w:t xml:space="preserve">RRM requirements mandated by the </w:t>
      </w:r>
      <w:r>
        <w:t>issues listed in the WF.</w:t>
      </w:r>
    </w:p>
    <w:p w14:paraId="2AB11DB1" w14:textId="3609AA80" w:rsidR="00F0753D" w:rsidRPr="00AD6C50" w:rsidRDefault="00F0753D" w:rsidP="00F0753D">
      <w:pPr>
        <w:pStyle w:val="Heading1"/>
        <w:rPr>
          <w:rFonts w:ascii="Times New Roman" w:hAnsi="Times New Roman"/>
          <w:lang w:val="sv-SE"/>
        </w:rPr>
      </w:pPr>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
    <w:p w14:paraId="7B160A10" w14:textId="05DDAA6A" w:rsidR="00D034DB" w:rsidRDefault="00527005" w:rsidP="00D034DB">
      <w:pPr>
        <w:pStyle w:val="Heading2"/>
        <w:rPr>
          <w:rFonts w:ascii="Times New Roman" w:hAnsi="Times New Roman"/>
          <w:lang w:eastAsia="zh-CN"/>
        </w:rPr>
      </w:pPr>
      <w:r w:rsidRPr="00EF641F">
        <w:rPr>
          <w:rFonts w:ascii="Times New Roman" w:hAnsi="Times New Roman"/>
        </w:rPr>
        <w:t>Topic #</w:t>
      </w:r>
      <w:r w:rsidR="0075531C">
        <w:rPr>
          <w:rFonts w:ascii="Times New Roman" w:hAnsi="Times New Roman" w:hint="eastAsia"/>
          <w:lang w:eastAsia="zh-CN"/>
        </w:rPr>
        <w:t>1</w:t>
      </w:r>
      <w:r w:rsidRPr="00EF641F">
        <w:rPr>
          <w:rFonts w:ascii="Times New Roman" w:hAnsi="Times New Roman"/>
        </w:rPr>
        <w:t>: General consideration on RRM requirements</w:t>
      </w:r>
    </w:p>
    <w:p w14:paraId="14C2C90F" w14:textId="77777777" w:rsidR="00D034DB" w:rsidRDefault="00D034DB" w:rsidP="00D034DB">
      <w:pPr>
        <w:rPr>
          <w:lang w:val="x-none" w:eastAsia="zh-CN"/>
        </w:rPr>
      </w:pPr>
    </w:p>
    <w:p w14:paraId="0E9D0DAD" w14:textId="3F738854" w:rsidR="00D034DB" w:rsidRPr="00BB2A79" w:rsidRDefault="00D034DB" w:rsidP="002718C5">
      <w:pPr>
        <w:pStyle w:val="ListParagraph"/>
        <w:rPr>
          <w:lang w:eastAsia="zh-CN"/>
        </w:rPr>
      </w:pPr>
      <w:r w:rsidRPr="00BB2A79">
        <w:t xml:space="preserve">Issue </w:t>
      </w:r>
      <w:bookmarkStart w:id="2" w:name="OLE_LINK6"/>
      <w:bookmarkStart w:id="3" w:name="OLE_LINK5"/>
      <w:r w:rsidRPr="00BB2A79">
        <w:rPr>
          <w:rFonts w:hint="eastAsia"/>
        </w:rPr>
        <w:t>1</w:t>
      </w:r>
      <w:r w:rsidRPr="00BB2A79">
        <w:t>-</w:t>
      </w:r>
      <w:r w:rsidRPr="00BB2A79">
        <w:rPr>
          <w:rFonts w:hint="eastAsia"/>
        </w:rPr>
        <w:t>1</w:t>
      </w:r>
      <w:r w:rsidRPr="00BB2A79">
        <w:t>-1</w:t>
      </w:r>
      <w:bookmarkEnd w:id="2"/>
      <w:bookmarkEnd w:id="3"/>
      <w:r w:rsidRPr="00BB2A79">
        <w:t xml:space="preserve">: </w:t>
      </w:r>
      <w:r w:rsidR="003F3C09" w:rsidRPr="00BB2A79">
        <w:t>Issue 1-1-2: SDT requirements</w:t>
      </w:r>
    </w:p>
    <w:tbl>
      <w:tblPr>
        <w:tblStyle w:val="TableGrid"/>
        <w:tblW w:w="0" w:type="auto"/>
        <w:tblLook w:val="04A0" w:firstRow="1" w:lastRow="0" w:firstColumn="1" w:lastColumn="0" w:noHBand="0" w:noVBand="1"/>
      </w:tblPr>
      <w:tblGrid>
        <w:gridCol w:w="10142"/>
      </w:tblGrid>
      <w:tr w:rsidR="00BB2A79" w14:paraId="61AB1E42" w14:textId="77777777" w:rsidTr="00BB2A79">
        <w:tc>
          <w:tcPr>
            <w:tcW w:w="10142" w:type="dxa"/>
          </w:tcPr>
          <w:p w14:paraId="6A817843" w14:textId="77777777" w:rsidR="00BB2A79" w:rsidRPr="00B54359" w:rsidRDefault="00BB2A79" w:rsidP="00BB2A79">
            <w:pPr>
              <w:snapToGrid w:val="0"/>
              <w:spacing w:after="120"/>
              <w:rPr>
                <w:szCs w:val="21"/>
                <w:highlight w:val="green"/>
                <w:lang w:eastAsia="zh-CN"/>
              </w:rPr>
            </w:pPr>
            <w:r w:rsidRPr="00B54359">
              <w:rPr>
                <w:rFonts w:hint="eastAsia"/>
                <w:szCs w:val="21"/>
                <w:highlight w:val="green"/>
                <w:lang w:eastAsia="zh-CN"/>
              </w:rPr>
              <w:t>A</w:t>
            </w:r>
            <w:r w:rsidRPr="00B54359">
              <w:rPr>
                <w:szCs w:val="21"/>
                <w:highlight w:val="green"/>
                <w:lang w:eastAsia="zh-CN"/>
              </w:rPr>
              <w:t>greement:</w:t>
            </w:r>
          </w:p>
          <w:p w14:paraId="03EF8C84" w14:textId="77777777" w:rsidR="00BB2A79" w:rsidRPr="00B54359" w:rsidRDefault="00BB2A79" w:rsidP="00BB2A79">
            <w:pPr>
              <w:pStyle w:val="ListParagraph"/>
              <w:numPr>
                <w:ilvl w:val="0"/>
                <w:numId w:val="13"/>
              </w:numPr>
              <w:spacing w:after="120"/>
              <w:ind w:left="720"/>
              <w:contextualSpacing w:val="0"/>
              <w:rPr>
                <w:rFonts w:eastAsia="Malgun Gothic"/>
                <w:iCs/>
                <w:szCs w:val="21"/>
                <w:highlight w:val="green"/>
              </w:rPr>
            </w:pPr>
            <w:r w:rsidRPr="00B54359">
              <w:rPr>
                <w:rFonts w:eastAsia="Malgun Gothic"/>
                <w:iCs/>
                <w:szCs w:val="21"/>
                <w:highlight w:val="green"/>
              </w:rPr>
              <w:t xml:space="preserve">For SDT requirement in RRC_INACTIVE state for (e)RedCap with NTN, TA validation based on the RSRP change criterion for RedCap in TN shall be removed and RAN4 can refer to the requirements on TA validation for the PUR requirements for IoT-NTN, that is, </w:t>
            </w:r>
          </w:p>
          <w:p w14:paraId="17EE6631" w14:textId="77777777" w:rsidR="00BB2A79" w:rsidRPr="00B54359" w:rsidRDefault="00BB2A79" w:rsidP="00BB2A79">
            <w:pPr>
              <w:numPr>
                <w:ilvl w:val="3"/>
                <w:numId w:val="13"/>
              </w:numPr>
              <w:snapToGrid w:val="0"/>
              <w:spacing w:after="120"/>
              <w:ind w:left="1655" w:hanging="357"/>
              <w:rPr>
                <w:iCs/>
                <w:szCs w:val="21"/>
                <w:highlight w:val="green"/>
              </w:rPr>
            </w:pPr>
            <w:r w:rsidRPr="00B54359">
              <w:rPr>
                <w:bCs/>
                <w:iCs/>
                <w:szCs w:val="21"/>
                <w:highlight w:val="green"/>
              </w:rPr>
              <w:t xml:space="preserve">Define the requirement based on </w:t>
            </w:r>
            <w:r w:rsidRPr="00B54359">
              <w:rPr>
                <w:bCs/>
                <w:i/>
                <w:iCs/>
                <w:szCs w:val="21"/>
                <w:highlight w:val="green"/>
              </w:rPr>
              <w:t>cg-SDT-timeAlignmentTimer</w:t>
            </w:r>
            <w:r w:rsidRPr="00B54359">
              <w:rPr>
                <w:bCs/>
                <w:iCs/>
                <w:szCs w:val="21"/>
                <w:highlight w:val="green"/>
              </w:rPr>
              <w:t xml:space="preserve"> and valid values for </w:t>
            </w:r>
            <m:oMath>
              <m:sSub>
                <m:sSubPr>
                  <m:ctrlPr>
                    <w:rPr>
                      <w:rFonts w:ascii="Cambria Math" w:eastAsia="Times New Roman" w:hAnsi="Cambria Math"/>
                      <w:bCs/>
                      <w:iCs/>
                      <w:szCs w:val="21"/>
                      <w:highlight w:val="green"/>
                    </w:rPr>
                  </m:ctrlPr>
                </m:sSubPr>
                <m:e>
                  <m:r>
                    <m:rPr>
                      <m:sty m:val="p"/>
                    </m:rPr>
                    <w:rPr>
                      <w:rFonts w:ascii="Cambria Math" w:eastAsia="Times New Roman" w:hAnsi="Cambria Math"/>
                      <w:szCs w:val="21"/>
                      <w:highlight w:val="green"/>
                    </w:rPr>
                    <m:t>N</m:t>
                  </m:r>
                </m:e>
                <m:sub>
                  <m:r>
                    <m:rPr>
                      <m:nor/>
                    </m:rPr>
                    <w:rPr>
                      <w:rFonts w:eastAsia="Times New Roman"/>
                      <w:bCs/>
                      <w:iCs/>
                      <w:szCs w:val="21"/>
                      <w:highlight w:val="green"/>
                    </w:rPr>
                    <m:t>TA</m:t>
                  </m:r>
                </m:sub>
              </m:sSub>
              <m:r>
                <m:rPr>
                  <m:sty m:val="p"/>
                </m:rPr>
                <w:rPr>
                  <w:rFonts w:ascii="Cambria Math" w:eastAsia="Times New Roman" w:hAnsi="Cambria Math"/>
                  <w:szCs w:val="21"/>
                  <w:highlight w:val="green"/>
                </w:rPr>
                <m:t xml:space="preserve">, </m:t>
              </m:r>
              <m:sSub>
                <m:sSubPr>
                  <m:ctrlPr>
                    <w:rPr>
                      <w:rFonts w:ascii="Cambria Math" w:eastAsia="Times New Roman" w:hAnsi="Cambria Math"/>
                      <w:bCs/>
                      <w:iCs/>
                      <w:szCs w:val="21"/>
                      <w:highlight w:val="green"/>
                    </w:rPr>
                  </m:ctrlPr>
                </m:sSubPr>
                <m:e>
                  <m:r>
                    <m:rPr>
                      <m:sty m:val="p"/>
                    </m:rPr>
                    <w:rPr>
                      <w:rFonts w:ascii="Cambria Math" w:eastAsia="Times New Roman" w:hAnsi="Cambria Math"/>
                      <w:szCs w:val="21"/>
                      <w:highlight w:val="green"/>
                    </w:rPr>
                    <m:t>N</m:t>
                  </m:r>
                </m:e>
                <m:sub>
                  <m:r>
                    <m:rPr>
                      <m:nor/>
                    </m:rPr>
                    <w:rPr>
                      <w:rFonts w:eastAsia="Times New Roman"/>
                      <w:bCs/>
                      <w:iCs/>
                      <w:szCs w:val="21"/>
                      <w:highlight w:val="green"/>
                    </w:rPr>
                    <m:t>TA,offset</m:t>
                  </m:r>
                </m:sub>
              </m:sSub>
              <m:r>
                <m:rPr>
                  <m:sty m:val="p"/>
                </m:rPr>
                <w:rPr>
                  <w:rFonts w:ascii="Cambria Math" w:eastAsia="Times New Roman" w:hAnsi="Cambria Math"/>
                  <w:szCs w:val="21"/>
                  <w:highlight w:val="green"/>
                </w:rPr>
                <m:t xml:space="preserve">, </m:t>
              </m:r>
              <m:sSubSup>
                <m:sSubSupPr>
                  <m:ctrlPr>
                    <w:rPr>
                      <w:rFonts w:ascii="Cambria Math" w:eastAsia="Times New Roman" w:hAnsi="Cambria Math"/>
                      <w:bCs/>
                      <w:iCs/>
                      <w:szCs w:val="21"/>
                      <w:highlight w:val="green"/>
                    </w:rPr>
                  </m:ctrlPr>
                </m:sSubSupPr>
                <m:e>
                  <m:r>
                    <m:rPr>
                      <m:sty m:val="p"/>
                    </m:rPr>
                    <w:rPr>
                      <w:rFonts w:ascii="Cambria Math" w:eastAsia="Times New Roman" w:hAnsi="Cambria Math"/>
                      <w:szCs w:val="21"/>
                      <w:highlight w:val="green"/>
                    </w:rPr>
                    <m:t>N</m:t>
                  </m:r>
                </m:e>
                <m:sub>
                  <m:r>
                    <m:rPr>
                      <m:nor/>
                    </m:rPr>
                    <w:rPr>
                      <w:rFonts w:eastAsia="Times New Roman"/>
                      <w:bCs/>
                      <w:iCs/>
                      <w:szCs w:val="21"/>
                      <w:highlight w:val="green"/>
                    </w:rPr>
                    <m:t>TA,adj</m:t>
                  </m:r>
                </m:sub>
                <m:sup>
                  <m:r>
                    <m:rPr>
                      <m:nor/>
                    </m:rPr>
                    <w:rPr>
                      <w:rFonts w:eastAsia="Times New Roman"/>
                      <w:bCs/>
                      <w:iCs/>
                      <w:szCs w:val="21"/>
                      <w:highlight w:val="green"/>
                    </w:rPr>
                    <m:t>common</m:t>
                  </m:r>
                </m:sup>
              </m:sSubSup>
            </m:oMath>
            <w:r w:rsidRPr="00B54359">
              <w:rPr>
                <w:rFonts w:eastAsia="Yu Mincho"/>
                <w:bCs/>
                <w:iCs/>
                <w:szCs w:val="21"/>
                <w:highlight w:val="green"/>
              </w:rPr>
              <w:t xml:space="preserve"> and </w:t>
            </w:r>
            <m:oMath>
              <m:r>
                <m:rPr>
                  <m:sty m:val="p"/>
                </m:rPr>
                <w:rPr>
                  <w:rFonts w:ascii="Cambria Math" w:eastAsia="Times New Roman" w:hAnsi="Cambria Math"/>
                  <w:szCs w:val="21"/>
                  <w:highlight w:val="green"/>
                </w:rPr>
                <m:t xml:space="preserve">  </m:t>
              </m:r>
              <m:sSubSup>
                <m:sSubSupPr>
                  <m:ctrlPr>
                    <w:rPr>
                      <w:rFonts w:ascii="Cambria Math" w:eastAsia="Times New Roman" w:hAnsi="Cambria Math"/>
                      <w:bCs/>
                      <w:iCs/>
                      <w:szCs w:val="21"/>
                      <w:highlight w:val="green"/>
                    </w:rPr>
                  </m:ctrlPr>
                </m:sSubSupPr>
                <m:e>
                  <m:r>
                    <m:rPr>
                      <m:sty m:val="p"/>
                    </m:rPr>
                    <w:rPr>
                      <w:rFonts w:ascii="Cambria Math" w:eastAsia="Times New Roman" w:hAnsi="Cambria Math"/>
                      <w:szCs w:val="21"/>
                      <w:highlight w:val="green"/>
                    </w:rPr>
                    <m:t>N</m:t>
                  </m:r>
                </m:e>
                <m:sub>
                  <m:r>
                    <m:rPr>
                      <m:nor/>
                    </m:rPr>
                    <w:rPr>
                      <w:rFonts w:eastAsia="Times New Roman"/>
                      <w:bCs/>
                      <w:iCs/>
                      <w:szCs w:val="21"/>
                      <w:highlight w:val="green"/>
                    </w:rPr>
                    <m:t>TA,adj</m:t>
                  </m:r>
                </m:sub>
                <m:sup>
                  <m:r>
                    <m:rPr>
                      <m:nor/>
                    </m:rPr>
                    <w:rPr>
                      <w:rFonts w:eastAsia="Times New Roman"/>
                      <w:bCs/>
                      <w:iCs/>
                      <w:szCs w:val="21"/>
                      <w:highlight w:val="green"/>
                    </w:rPr>
                    <m:t>UE</m:t>
                  </m:r>
                </m:sup>
              </m:sSubSup>
            </m:oMath>
            <w:r w:rsidRPr="00B54359">
              <w:rPr>
                <w:rFonts w:eastAsia="Times New Roman"/>
                <w:bCs/>
                <w:iCs/>
                <w:szCs w:val="21"/>
                <w:highlight w:val="green"/>
              </w:rPr>
              <w:t xml:space="preserve"> , specific approach can refer to the PUR requirements for IOT-NTN</w:t>
            </w:r>
            <w:r w:rsidRPr="00B54359">
              <w:rPr>
                <w:rFonts w:eastAsia="Malgun Gothic"/>
                <w:bCs/>
                <w:iCs/>
                <w:szCs w:val="21"/>
                <w:highlight w:val="green"/>
              </w:rPr>
              <w:t>.</w:t>
            </w:r>
          </w:p>
          <w:p w14:paraId="75809A44" w14:textId="0024801E" w:rsidR="00BB2A79" w:rsidRPr="00BB2A79" w:rsidRDefault="00BB2A79" w:rsidP="00BB2A79">
            <w:pPr>
              <w:pStyle w:val="ListParagraph"/>
              <w:numPr>
                <w:ilvl w:val="0"/>
                <w:numId w:val="13"/>
              </w:numPr>
              <w:spacing w:after="120"/>
              <w:ind w:left="720"/>
              <w:contextualSpacing w:val="0"/>
              <w:rPr>
                <w:rFonts w:eastAsia="Malgun Gothic"/>
                <w:iCs/>
                <w:szCs w:val="21"/>
                <w:highlight w:val="yellow"/>
              </w:rPr>
            </w:pPr>
            <w:r>
              <w:rPr>
                <w:rFonts w:eastAsia="Malgun Gothic"/>
                <w:iCs/>
                <w:szCs w:val="21"/>
                <w:highlight w:val="yellow"/>
              </w:rPr>
              <w:t>Further discuss whether to send RAN2</w:t>
            </w:r>
            <w:r w:rsidRPr="00784E8C">
              <w:rPr>
                <w:rFonts w:eastAsia="Malgun Gothic"/>
                <w:iCs/>
                <w:szCs w:val="21"/>
                <w:highlight w:val="yellow"/>
              </w:rPr>
              <w:t xml:space="preserve"> </w:t>
            </w:r>
            <w:r>
              <w:rPr>
                <w:rFonts w:eastAsia="Malgun Gothic"/>
                <w:iCs/>
                <w:szCs w:val="21"/>
                <w:highlight w:val="yellow"/>
              </w:rPr>
              <w:t>LS</w:t>
            </w:r>
          </w:p>
        </w:tc>
      </w:tr>
    </w:tbl>
    <w:p w14:paraId="5017D4B1" w14:textId="77777777" w:rsidR="00BB2A79" w:rsidRPr="00BB2A79" w:rsidRDefault="00BB2A79" w:rsidP="00BB2A79">
      <w:pPr>
        <w:rPr>
          <w:lang w:val="x-none" w:eastAsia="zh-CN"/>
        </w:rPr>
      </w:pPr>
    </w:p>
    <w:p w14:paraId="5AD5D892" w14:textId="77777777" w:rsidR="00BB2A79" w:rsidRDefault="00BB2A79" w:rsidP="00D034DB">
      <w:pPr>
        <w:rPr>
          <w:lang w:val="x-none" w:eastAsia="zh-CN"/>
        </w:rPr>
      </w:pPr>
    </w:p>
    <w:p w14:paraId="6B88B8B8" w14:textId="77777777" w:rsidR="00C8638A" w:rsidRPr="00C8638A" w:rsidRDefault="00C8638A" w:rsidP="00C8638A">
      <w:pPr>
        <w:pStyle w:val="Heading4"/>
        <w:numPr>
          <w:ilvl w:val="0"/>
          <w:numId w:val="0"/>
        </w:numPr>
        <w:spacing w:after="120"/>
        <w:ind w:left="864" w:hanging="864"/>
        <w:rPr>
          <w:rFonts w:ascii="Times New Roman" w:hAnsi="Times New Roman"/>
          <w:b/>
          <w:bCs/>
          <w:sz w:val="20"/>
          <w:u w:val="single"/>
          <w:lang w:eastAsia="ko-KR"/>
        </w:rPr>
      </w:pPr>
      <w:r w:rsidRPr="00C8638A">
        <w:rPr>
          <w:rFonts w:ascii="Times New Roman" w:hAnsi="Times New Roman"/>
          <w:b/>
          <w:bCs/>
          <w:sz w:val="20"/>
          <w:u w:val="single"/>
          <w:lang w:eastAsia="ko-KR"/>
        </w:rPr>
        <w:t xml:space="preserve">Issue </w:t>
      </w:r>
      <w:r w:rsidRPr="00C8638A">
        <w:rPr>
          <w:rFonts w:ascii="Times New Roman" w:hAnsi="Times New Roman" w:hint="eastAsia"/>
          <w:b/>
          <w:bCs/>
          <w:sz w:val="20"/>
          <w:u w:val="single"/>
          <w:lang w:eastAsia="ko-KR"/>
        </w:rPr>
        <w:t>1</w:t>
      </w:r>
      <w:r w:rsidRPr="00C8638A">
        <w:rPr>
          <w:rFonts w:ascii="Times New Roman" w:hAnsi="Times New Roman"/>
          <w:b/>
          <w:bCs/>
          <w:sz w:val="20"/>
          <w:u w:val="single"/>
          <w:lang w:eastAsia="ko-KR"/>
        </w:rPr>
        <w:t>-</w:t>
      </w:r>
      <w:r w:rsidRPr="00C8638A">
        <w:rPr>
          <w:rFonts w:ascii="Times New Roman" w:hAnsi="Times New Roman" w:hint="eastAsia"/>
          <w:b/>
          <w:bCs/>
          <w:sz w:val="20"/>
          <w:u w:val="single"/>
          <w:lang w:eastAsia="ko-KR"/>
        </w:rPr>
        <w:t>1</w:t>
      </w:r>
      <w:r w:rsidRPr="00C8638A">
        <w:rPr>
          <w:rFonts w:ascii="Times New Roman" w:hAnsi="Times New Roman"/>
          <w:b/>
          <w:bCs/>
          <w:sz w:val="20"/>
          <w:u w:val="single"/>
          <w:lang w:eastAsia="ko-KR"/>
        </w:rPr>
        <w:t>-</w:t>
      </w:r>
      <w:r w:rsidRPr="00C8638A">
        <w:rPr>
          <w:rFonts w:ascii="Times New Roman" w:hAnsi="Times New Roman" w:hint="eastAsia"/>
          <w:b/>
          <w:bCs/>
          <w:sz w:val="20"/>
          <w:u w:val="single"/>
          <w:lang w:eastAsia="ko-KR"/>
        </w:rPr>
        <w:t>2</w:t>
      </w:r>
      <w:r w:rsidRPr="00C8638A">
        <w:rPr>
          <w:rFonts w:ascii="Times New Roman" w:hAnsi="Times New Roman"/>
          <w:b/>
          <w:bCs/>
          <w:sz w:val="20"/>
          <w:u w:val="single"/>
          <w:lang w:eastAsia="ko-KR"/>
        </w:rPr>
        <w:t xml:space="preserve">: </w:t>
      </w:r>
      <w:r w:rsidRPr="00C8638A">
        <w:rPr>
          <w:rFonts w:ascii="Times New Roman" w:hAnsi="Times New Roman" w:hint="eastAsia"/>
          <w:b/>
          <w:bCs/>
          <w:sz w:val="20"/>
          <w:u w:val="single"/>
          <w:lang w:eastAsia="ko-KR"/>
        </w:rPr>
        <w:t xml:space="preserve">The </w:t>
      </w:r>
      <w:r w:rsidRPr="00C8638A">
        <w:rPr>
          <w:rFonts w:ascii="Times New Roman" w:hAnsi="Times New Roman"/>
          <w:b/>
          <w:bCs/>
          <w:sz w:val="20"/>
          <w:u w:val="single"/>
          <w:lang w:eastAsia="ko-KR"/>
        </w:rPr>
        <w:t>Requirements to be further determined</w:t>
      </w:r>
    </w:p>
    <w:tbl>
      <w:tblPr>
        <w:tblStyle w:val="TableGrid"/>
        <w:tblW w:w="0" w:type="auto"/>
        <w:tblLook w:val="04A0" w:firstRow="1" w:lastRow="0" w:firstColumn="1" w:lastColumn="0" w:noHBand="0" w:noVBand="1"/>
      </w:tblPr>
      <w:tblGrid>
        <w:gridCol w:w="10142"/>
      </w:tblGrid>
      <w:tr w:rsidR="00C8638A" w14:paraId="3A72813A" w14:textId="77777777" w:rsidTr="00C8638A">
        <w:tc>
          <w:tcPr>
            <w:tcW w:w="10142" w:type="dxa"/>
          </w:tcPr>
          <w:p w14:paraId="00241202" w14:textId="77777777" w:rsidR="00C72F6A" w:rsidRDefault="00C72F6A" w:rsidP="00C72F6A">
            <w:pPr>
              <w:pStyle w:val="ListParagraph"/>
              <w:numPr>
                <w:ilvl w:val="0"/>
                <w:numId w:val="13"/>
              </w:numPr>
              <w:spacing w:after="120"/>
              <w:contextualSpacing w:val="0"/>
            </w:pPr>
            <w:r>
              <w:rPr>
                <w:rFonts w:hint="eastAsia"/>
              </w:rPr>
              <w:t>B</w:t>
            </w:r>
            <w:r>
              <w:t>ackground</w:t>
            </w:r>
          </w:p>
          <w:p w14:paraId="02D38D0E" w14:textId="77777777" w:rsidR="00C72F6A" w:rsidRDefault="00C72F6A" w:rsidP="00C72F6A">
            <w:r>
              <w:rPr>
                <w:rFonts w:hint="eastAsia"/>
                <w:i/>
                <w:iCs/>
                <w:color w:val="0070C0"/>
              </w:rPr>
              <w:t>R17 NTN UE capabilities related to 'in parallel' are copied as follows:</w:t>
            </w:r>
          </w:p>
          <w:p w14:paraId="057AB66C" w14:textId="357CF2AF" w:rsidR="001B6937" w:rsidRDefault="00C72F6A" w:rsidP="001B6937">
            <w:pPr>
              <w:spacing w:afterLines="50" w:after="120"/>
              <w:rPr>
                <w:rFonts w:eastAsiaTheme="minorEastAsia"/>
                <w:iCs/>
                <w:color w:val="00B050"/>
                <w:lang w:val="en-GB" w:eastAsia="zh-CN"/>
              </w:rPr>
            </w:pPr>
            <w:r w:rsidRPr="001B6937">
              <w:rPr>
                <w:rFonts w:eastAsiaTheme="minorEastAsia"/>
                <w:iCs/>
                <w:noProof/>
                <w:color w:val="00B050"/>
                <w:lang w:val="en-GB" w:eastAsia="zh-CN"/>
              </w:rPr>
              <w:lastRenderedPageBreak/>
              <w:drawing>
                <wp:inline distT="0" distB="0" distL="0" distR="0" wp14:anchorId="1576FEB1" wp14:editId="11157AFC">
                  <wp:extent cx="6446520" cy="4199255"/>
                  <wp:effectExtent l="0" t="0" r="5080" b="4445"/>
                  <wp:docPr id="4880678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067896" name=""/>
                          <pic:cNvPicPr/>
                        </pic:nvPicPr>
                        <pic:blipFill>
                          <a:blip r:embed="rId11"/>
                          <a:stretch>
                            <a:fillRect/>
                          </a:stretch>
                        </pic:blipFill>
                        <pic:spPr>
                          <a:xfrm>
                            <a:off x="0" y="0"/>
                            <a:ext cx="6446520" cy="4199255"/>
                          </a:xfrm>
                          <a:prstGeom prst="rect">
                            <a:avLst/>
                          </a:prstGeom>
                        </pic:spPr>
                      </pic:pic>
                    </a:graphicData>
                  </a:graphic>
                </wp:inline>
              </w:drawing>
            </w:r>
          </w:p>
          <w:p w14:paraId="1C8FF057" w14:textId="77777777" w:rsidR="00C72F6A" w:rsidRDefault="00C72F6A" w:rsidP="001B6937">
            <w:pPr>
              <w:spacing w:afterLines="50" w:after="120"/>
              <w:rPr>
                <w:rFonts w:eastAsiaTheme="minorEastAsia"/>
                <w:iCs/>
                <w:color w:val="00B050"/>
                <w:lang w:val="en-GB" w:eastAsia="zh-CN"/>
              </w:rPr>
            </w:pPr>
          </w:p>
          <w:p w14:paraId="32A33773" w14:textId="77777777" w:rsidR="00F45788" w:rsidRDefault="00F45788" w:rsidP="00F45788">
            <w:pPr>
              <w:spacing w:after="120"/>
              <w:rPr>
                <w:rFonts w:eastAsiaTheme="minorEastAsia"/>
                <w:i/>
                <w:iCs/>
                <w:color w:val="0070C0"/>
                <w:lang w:val="en-GB"/>
              </w:rPr>
            </w:pPr>
            <w:r>
              <w:rPr>
                <w:rFonts w:eastAsiaTheme="minorEastAsia" w:hint="eastAsia"/>
                <w:i/>
                <w:iCs/>
                <w:color w:val="0070C0"/>
                <w:lang w:val="en-GB"/>
              </w:rPr>
              <w:t>The agreements in the last meeting:</w:t>
            </w:r>
          </w:p>
          <w:tbl>
            <w:tblPr>
              <w:tblStyle w:val="TableGrid"/>
              <w:tblW w:w="0" w:type="auto"/>
              <w:tblLook w:val="04A0" w:firstRow="1" w:lastRow="0" w:firstColumn="1" w:lastColumn="0" w:noHBand="0" w:noVBand="1"/>
            </w:tblPr>
            <w:tblGrid>
              <w:gridCol w:w="9857"/>
            </w:tblGrid>
            <w:tr w:rsidR="00F45788" w14:paraId="4D26472E" w14:textId="77777777" w:rsidTr="00DD6976">
              <w:tc>
                <w:tcPr>
                  <w:tcW w:w="9857" w:type="dxa"/>
                </w:tcPr>
                <w:p w14:paraId="3A92FEA2" w14:textId="77777777" w:rsidR="00F45788" w:rsidRDefault="00F45788" w:rsidP="00F45788">
                  <w:pPr>
                    <w:spacing w:before="120"/>
                    <w:rPr>
                      <w:rFonts w:eastAsiaTheme="minorEastAsia"/>
                      <w:i/>
                      <w:iCs/>
                      <w:color w:val="0070C0"/>
                      <w:lang w:val="en-GB"/>
                    </w:rPr>
                  </w:pPr>
                  <w:r>
                    <w:rPr>
                      <w:rFonts w:eastAsiaTheme="minorEastAsia" w:hint="eastAsia"/>
                      <w:i/>
                      <w:iCs/>
                      <w:color w:val="0070C0"/>
                      <w:lang w:val="en-GB"/>
                    </w:rPr>
                    <w:t>RAN4#113:</w:t>
                  </w:r>
                </w:p>
                <w:p w14:paraId="343F6E1C" w14:textId="77777777" w:rsidR="00F45788" w:rsidRDefault="00F45788" w:rsidP="00F45788">
                  <w:pPr>
                    <w:spacing w:before="120" w:after="120"/>
                    <w:rPr>
                      <w:b/>
                      <w:i/>
                      <w:color w:val="0070C0"/>
                      <w:highlight w:val="green"/>
                    </w:rPr>
                  </w:pPr>
                  <w:r>
                    <w:rPr>
                      <w:b/>
                      <w:i/>
                      <w:color w:val="0070C0"/>
                      <w:highlight w:val="green"/>
                    </w:rPr>
                    <w:t>&lt;Agreement</w:t>
                  </w:r>
                  <w:r>
                    <w:rPr>
                      <w:rFonts w:hint="eastAsia"/>
                      <w:b/>
                      <w:i/>
                      <w:color w:val="0070C0"/>
                      <w:highlight w:val="green"/>
                    </w:rPr>
                    <w:t>s</w:t>
                  </w:r>
                  <w:r>
                    <w:rPr>
                      <w:b/>
                      <w:i/>
                      <w:color w:val="0070C0"/>
                      <w:highlight w:val="green"/>
                    </w:rPr>
                    <w:t>&gt;</w:t>
                  </w:r>
                  <w:r>
                    <w:rPr>
                      <w:rFonts w:hint="eastAsia"/>
                      <w:b/>
                      <w:i/>
                      <w:color w:val="0070C0"/>
                      <w:highlight w:val="green"/>
                    </w:rPr>
                    <w:t>:</w:t>
                  </w:r>
                </w:p>
                <w:p w14:paraId="006FF92C" w14:textId="77777777" w:rsidR="00F45788" w:rsidRDefault="00F45788" w:rsidP="00F45788">
                  <w:pPr>
                    <w:numPr>
                      <w:ilvl w:val="0"/>
                      <w:numId w:val="13"/>
                    </w:numPr>
                    <w:spacing w:after="120"/>
                    <w:ind w:left="720"/>
                    <w:rPr>
                      <w:i/>
                      <w:color w:val="0070C0"/>
                      <w:lang w:eastAsia="ko-KR"/>
                    </w:rPr>
                  </w:pPr>
                  <w:r>
                    <w:rPr>
                      <w:rFonts w:hint="eastAsia"/>
                      <w:i/>
                      <w:color w:val="0070C0"/>
                    </w:rPr>
                    <w:t>RAN4 to d</w:t>
                  </w:r>
                  <w:r>
                    <w:rPr>
                      <w:rFonts w:hint="eastAsia"/>
                      <w:i/>
                      <w:color w:val="0070C0"/>
                      <w:lang w:eastAsia="ko-KR"/>
                    </w:rPr>
                    <w:t>efine RRM requirements for multiple SMTC-s for a single frequency carrier for (e)RedCap UEs</w:t>
                  </w:r>
                  <w:r>
                    <w:rPr>
                      <w:rFonts w:hint="eastAsia"/>
                      <w:i/>
                      <w:color w:val="0070C0"/>
                    </w:rPr>
                    <w:t>.</w:t>
                  </w:r>
                </w:p>
                <w:p w14:paraId="62B6CE05" w14:textId="77777777" w:rsidR="00F45788" w:rsidRDefault="00F45788" w:rsidP="00F45788">
                  <w:pPr>
                    <w:numPr>
                      <w:ilvl w:val="0"/>
                      <w:numId w:val="13"/>
                    </w:numPr>
                    <w:spacing w:after="120"/>
                    <w:ind w:left="720"/>
                    <w:rPr>
                      <w:i/>
                      <w:color w:val="0070C0"/>
                      <w:lang w:eastAsia="ko-KR"/>
                    </w:rPr>
                  </w:pPr>
                  <w:r>
                    <w:rPr>
                      <w:rFonts w:hint="eastAsia"/>
                      <w:i/>
                      <w:color w:val="0070C0"/>
                      <w:lang w:eastAsia="ko-KR"/>
                    </w:rPr>
                    <w:t>For whether to support parallel measurements on multiple NGSO satellites within a SMTC (Feature 25-5) for (e)RedCap UEs?</w:t>
                  </w:r>
                </w:p>
                <w:p w14:paraId="1A0A8923" w14:textId="77777777" w:rsidR="00F45788" w:rsidRDefault="00F45788" w:rsidP="00F45788">
                  <w:pPr>
                    <w:numPr>
                      <w:ilvl w:val="1"/>
                      <w:numId w:val="13"/>
                    </w:numPr>
                    <w:ind w:left="1655" w:hanging="357"/>
                    <w:rPr>
                      <w:i/>
                      <w:color w:val="0070C0"/>
                      <w:lang w:eastAsia="ko-KR"/>
                    </w:rPr>
                  </w:pPr>
                  <w:r>
                    <w:rPr>
                      <w:rFonts w:hint="eastAsia"/>
                      <w:i/>
                      <w:color w:val="0070C0"/>
                      <w:lang w:eastAsia="ko-KR"/>
                    </w:rPr>
                    <w:t xml:space="preserve">Option </w:t>
                  </w:r>
                  <w:r>
                    <w:rPr>
                      <w:rFonts w:hint="eastAsia"/>
                      <w:i/>
                      <w:color w:val="0070C0"/>
                    </w:rPr>
                    <w:t>1 (MTK, Xiaomi, Samsung, ZTE, Ericsson, LG, QC)</w:t>
                  </w:r>
                  <w:r>
                    <w:rPr>
                      <w:rFonts w:hint="eastAsia"/>
                      <w:i/>
                      <w:color w:val="0070C0"/>
                      <w:lang w:eastAsia="ko-KR"/>
                    </w:rPr>
                    <w:t xml:space="preserve">: Not support </w:t>
                  </w:r>
                </w:p>
                <w:p w14:paraId="213BB133" w14:textId="77777777" w:rsidR="00F45788" w:rsidRDefault="00F45788" w:rsidP="00F45788">
                  <w:pPr>
                    <w:numPr>
                      <w:ilvl w:val="1"/>
                      <w:numId w:val="13"/>
                    </w:numPr>
                    <w:ind w:left="1655" w:hanging="357"/>
                    <w:rPr>
                      <w:i/>
                      <w:color w:val="0070C0"/>
                      <w:lang w:eastAsia="ko-KR"/>
                    </w:rPr>
                  </w:pPr>
                  <w:r>
                    <w:rPr>
                      <w:rFonts w:hint="eastAsia"/>
                      <w:i/>
                      <w:color w:val="0070C0"/>
                      <w:lang w:eastAsia="ko-KR"/>
                    </w:rPr>
                    <w:t xml:space="preserve">Option </w:t>
                  </w:r>
                  <w:r>
                    <w:rPr>
                      <w:rFonts w:hint="eastAsia"/>
                      <w:i/>
                      <w:color w:val="0070C0"/>
                    </w:rPr>
                    <w:t>2 (HW, Nokia)</w:t>
                  </w:r>
                  <w:r>
                    <w:rPr>
                      <w:rFonts w:hint="eastAsia"/>
                      <w:i/>
                      <w:color w:val="0070C0"/>
                      <w:lang w:eastAsia="ko-KR"/>
                    </w:rPr>
                    <w:t xml:space="preserve">: </w:t>
                  </w:r>
                  <w:r>
                    <w:rPr>
                      <w:rFonts w:hint="eastAsia"/>
                      <w:i/>
                      <w:color w:val="0070C0"/>
                    </w:rPr>
                    <w:t>FFS</w:t>
                  </w:r>
                </w:p>
                <w:p w14:paraId="0A09AED3" w14:textId="77777777" w:rsidR="00F45788" w:rsidRDefault="00F45788" w:rsidP="00F45788">
                  <w:pPr>
                    <w:numPr>
                      <w:ilvl w:val="0"/>
                      <w:numId w:val="13"/>
                    </w:numPr>
                    <w:spacing w:after="120"/>
                    <w:ind w:left="720"/>
                    <w:rPr>
                      <w:i/>
                      <w:color w:val="0070C0"/>
                      <w:lang w:eastAsia="ko-KR"/>
                    </w:rPr>
                  </w:pPr>
                  <w:r>
                    <w:rPr>
                      <w:rFonts w:hint="eastAsia"/>
                      <w:i/>
                      <w:color w:val="0070C0"/>
                    </w:rPr>
                    <w:t xml:space="preserve">Further discuss </w:t>
                  </w:r>
                  <w:r>
                    <w:rPr>
                      <w:rFonts w:hint="eastAsia"/>
                      <w:i/>
                      <w:color w:val="0070C0"/>
                      <w:lang w:eastAsia="ko-KR"/>
                    </w:rPr>
                    <w:t>the supported number of SMTCs</w:t>
                  </w:r>
                  <w:r>
                    <w:rPr>
                      <w:rFonts w:hint="eastAsia"/>
                      <w:i/>
                      <w:color w:val="0070C0"/>
                    </w:rPr>
                    <w:t>, t</w:t>
                  </w:r>
                  <w:r>
                    <w:rPr>
                      <w:rFonts w:hint="eastAsia"/>
                      <w:i/>
                      <w:color w:val="0070C0"/>
                      <w:lang w:eastAsia="ko-KR"/>
                    </w:rPr>
                    <w:t>he number of cells and SSB</w:t>
                  </w:r>
                  <w:r>
                    <w:rPr>
                      <w:rFonts w:hint="eastAsia"/>
                      <w:i/>
                      <w:color w:val="0070C0"/>
                    </w:rPr>
                    <w:t>, t</w:t>
                  </w:r>
                  <w:r>
                    <w:rPr>
                      <w:rFonts w:hint="eastAsia"/>
                      <w:i/>
                      <w:color w:val="0070C0"/>
                      <w:lang w:eastAsia="ko-KR"/>
                    </w:rPr>
                    <w:t>he number of supported satellites</w:t>
                  </w:r>
                  <w:r>
                    <w:rPr>
                      <w:rFonts w:hint="eastAsia"/>
                      <w:i/>
                      <w:color w:val="0070C0"/>
                    </w:rPr>
                    <w:t>, the proximity distance between two SMTCs.</w:t>
                  </w:r>
                </w:p>
                <w:p w14:paraId="30847818" w14:textId="77777777" w:rsidR="00F45788" w:rsidRDefault="00F45788" w:rsidP="00F45788">
                  <w:pPr>
                    <w:numPr>
                      <w:ilvl w:val="0"/>
                      <w:numId w:val="13"/>
                    </w:numPr>
                    <w:spacing w:after="120"/>
                    <w:ind w:left="720"/>
                    <w:rPr>
                      <w:i/>
                      <w:color w:val="0070C0"/>
                      <w:lang w:eastAsia="ko-KR"/>
                    </w:rPr>
                  </w:pPr>
                  <w:r>
                    <w:rPr>
                      <w:rFonts w:hint="eastAsia"/>
                      <w:i/>
                      <w:color w:val="0070C0"/>
                    </w:rPr>
                    <w:t xml:space="preserve">Further discuss the specific measurement requirements, i.e, whether and how to extend measurement period. </w:t>
                  </w:r>
                </w:p>
                <w:p w14:paraId="65000755" w14:textId="77777777" w:rsidR="00F45788" w:rsidRDefault="00F45788" w:rsidP="00F45788">
                  <w:pPr>
                    <w:numPr>
                      <w:ilvl w:val="0"/>
                      <w:numId w:val="13"/>
                    </w:numPr>
                    <w:spacing w:after="120"/>
                    <w:ind w:left="720"/>
                  </w:pPr>
                  <w:r>
                    <w:rPr>
                      <w:rFonts w:hint="eastAsia"/>
                      <w:i/>
                      <w:color w:val="0070C0"/>
                    </w:rPr>
                    <w:t xml:space="preserve">Further discuss other R17 NTN UE capabilities (i.e, </w:t>
                  </w:r>
                  <w:r>
                    <w:rPr>
                      <w:rFonts w:hint="eastAsia"/>
                      <w:i/>
                      <w:color w:val="0070C0"/>
                      <w:lang w:eastAsia="ko-KR"/>
                    </w:rPr>
                    <w:t>Feature</w:t>
                  </w:r>
                  <w:r>
                    <w:rPr>
                      <w:rFonts w:hint="eastAsia"/>
                      <w:i/>
                      <w:color w:val="0070C0"/>
                    </w:rPr>
                    <w:t xml:space="preserve"> 25-2/25-3) related to 'in parallel'.</w:t>
                  </w:r>
                </w:p>
              </w:tc>
            </w:tr>
          </w:tbl>
          <w:p w14:paraId="2511E45D" w14:textId="4EEB6A95" w:rsidR="001B6937" w:rsidRPr="00E92777" w:rsidRDefault="001B6937" w:rsidP="001B6937">
            <w:pPr>
              <w:spacing w:afterLines="50" w:after="120"/>
              <w:rPr>
                <w:rFonts w:eastAsiaTheme="minorEastAsia"/>
                <w:iCs/>
                <w:color w:val="00B050"/>
                <w:lang w:eastAsia="zh-CN"/>
              </w:rPr>
            </w:pPr>
          </w:p>
        </w:tc>
      </w:tr>
    </w:tbl>
    <w:p w14:paraId="6486D8B0" w14:textId="715A51B3" w:rsidR="00D034DB" w:rsidRDefault="00D034DB" w:rsidP="00D034DB">
      <w:pPr>
        <w:rPr>
          <w:lang w:val="x-none" w:eastAsia="zh-CN"/>
        </w:rPr>
      </w:pPr>
    </w:p>
    <w:p w14:paraId="78E14619" w14:textId="2C7FD74E" w:rsidR="001F5099" w:rsidRPr="006E0762" w:rsidRDefault="001F5099" w:rsidP="006E0762">
      <w:pPr>
        <w:pStyle w:val="Heading4"/>
        <w:numPr>
          <w:ilvl w:val="0"/>
          <w:numId w:val="0"/>
        </w:numPr>
        <w:spacing w:after="120"/>
        <w:ind w:left="864" w:hanging="864"/>
        <w:rPr>
          <w:rFonts w:ascii="Times New Roman" w:hAnsi="Times New Roman"/>
          <w:b/>
          <w:bCs/>
          <w:sz w:val="20"/>
          <w:u w:val="single"/>
          <w:lang w:val="sv-SE" w:eastAsia="zh-CN"/>
        </w:rPr>
      </w:pPr>
      <w:r w:rsidRPr="006E0762">
        <w:rPr>
          <w:rFonts w:ascii="Times New Roman" w:hAnsi="Times New Roman"/>
          <w:b/>
          <w:bCs/>
          <w:sz w:val="20"/>
          <w:u w:val="single"/>
          <w:lang w:eastAsia="ko-KR"/>
        </w:rPr>
        <w:t>Issue 1-2-</w:t>
      </w:r>
      <w:r w:rsidRPr="006E0762">
        <w:rPr>
          <w:rFonts w:ascii="Times New Roman" w:hAnsi="Times New Roman" w:hint="eastAsia"/>
          <w:b/>
          <w:bCs/>
          <w:sz w:val="20"/>
          <w:u w:val="single"/>
          <w:lang w:eastAsia="ko-KR"/>
        </w:rPr>
        <w:t>3-1</w:t>
      </w:r>
      <w:r w:rsidRPr="006E0762">
        <w:rPr>
          <w:rFonts w:ascii="Times New Roman" w:hAnsi="Times New Roman"/>
          <w:b/>
          <w:bCs/>
          <w:sz w:val="20"/>
          <w:u w:val="single"/>
          <w:lang w:eastAsia="ko-KR"/>
        </w:rPr>
        <w:t>: Feature 25-1</w:t>
      </w:r>
      <w:r w:rsidRPr="006E0762">
        <w:rPr>
          <w:rFonts w:ascii="Times New Roman" w:hAnsi="Times New Roman" w:hint="eastAsia"/>
          <w:b/>
          <w:bCs/>
          <w:sz w:val="20"/>
          <w:u w:val="single"/>
          <w:lang w:eastAsia="ko-KR"/>
        </w:rPr>
        <w:t>(</w:t>
      </w:r>
      <w:r w:rsidRPr="006E0762">
        <w:rPr>
          <w:rFonts w:ascii="Times New Roman" w:hAnsi="Times New Roman"/>
          <w:b/>
          <w:bCs/>
          <w:sz w:val="20"/>
          <w:u w:val="single"/>
          <w:lang w:eastAsia="ko-KR"/>
        </w:rPr>
        <w:t>parallelS</w:t>
      </w:r>
      <w:r w:rsidRPr="006E0762">
        <w:rPr>
          <w:rFonts w:ascii="Times New Roman" w:hAnsi="Times New Roman" w:hint="eastAsia"/>
          <w:b/>
          <w:bCs/>
          <w:sz w:val="20"/>
          <w:u w:val="single"/>
          <w:lang w:eastAsia="ko-KR"/>
        </w:rPr>
        <w:t>MTC)</w:t>
      </w:r>
    </w:p>
    <w:tbl>
      <w:tblPr>
        <w:tblStyle w:val="TableGrid"/>
        <w:tblW w:w="0" w:type="auto"/>
        <w:tblLook w:val="04A0" w:firstRow="1" w:lastRow="0" w:firstColumn="1" w:lastColumn="0" w:noHBand="0" w:noVBand="1"/>
      </w:tblPr>
      <w:tblGrid>
        <w:gridCol w:w="10142"/>
      </w:tblGrid>
      <w:tr w:rsidR="006E0762" w14:paraId="20199EF7" w14:textId="77777777" w:rsidTr="006E0762">
        <w:tc>
          <w:tcPr>
            <w:tcW w:w="10142" w:type="dxa"/>
          </w:tcPr>
          <w:p w14:paraId="6BF27CB8" w14:textId="77777777" w:rsidR="006E0762" w:rsidRPr="00C20F74" w:rsidRDefault="006E0762" w:rsidP="006E0762">
            <w:pPr>
              <w:rPr>
                <w:b/>
                <w:lang w:eastAsia="zh-CN"/>
              </w:rPr>
            </w:pPr>
            <w:r>
              <w:rPr>
                <w:b/>
              </w:rPr>
              <w:t>&lt;Way Forward&gt;</w:t>
            </w:r>
            <w:r>
              <w:rPr>
                <w:rFonts w:hint="eastAsia"/>
                <w:b/>
                <w:lang w:eastAsia="zh-CN"/>
              </w:rPr>
              <w:t>:</w:t>
            </w:r>
          </w:p>
          <w:p w14:paraId="50A77E74" w14:textId="77777777" w:rsidR="006E0762" w:rsidRPr="00134E0F" w:rsidRDefault="006E0762" w:rsidP="006E0762">
            <w:pPr>
              <w:snapToGrid w:val="0"/>
              <w:spacing w:after="120"/>
              <w:rPr>
                <w:lang w:eastAsia="zh-CN"/>
              </w:rPr>
            </w:pPr>
            <w:r w:rsidRPr="00134E0F">
              <w:rPr>
                <w:rFonts w:hint="eastAsia"/>
                <w:lang w:eastAsia="zh-CN"/>
              </w:rPr>
              <w:t>O</w:t>
            </w:r>
            <w:r w:rsidRPr="00134E0F">
              <w:rPr>
                <w:lang w:eastAsia="zh-CN"/>
              </w:rPr>
              <w:t>ptions for further discussion:</w:t>
            </w:r>
          </w:p>
          <w:p w14:paraId="44AAF94A" w14:textId="77777777" w:rsidR="006E0762" w:rsidRPr="00134E0F" w:rsidRDefault="006E0762" w:rsidP="006E0762">
            <w:pPr>
              <w:snapToGrid w:val="0"/>
              <w:spacing w:after="120"/>
              <w:rPr>
                <w:lang w:eastAsia="zh-CN"/>
              </w:rPr>
            </w:pPr>
            <w:r w:rsidRPr="00134E0F">
              <w:rPr>
                <w:lang w:eastAsia="zh-CN"/>
              </w:rPr>
              <w:t xml:space="preserve">If not differentiate 1Rx and 2Rx </w:t>
            </w:r>
            <w:r>
              <w:rPr>
                <w:rFonts w:hint="eastAsia"/>
                <w:lang w:eastAsia="zh-CN"/>
              </w:rPr>
              <w:t xml:space="preserve">RedCap </w:t>
            </w:r>
            <w:r w:rsidRPr="00134E0F">
              <w:rPr>
                <w:lang w:eastAsia="zh-CN"/>
              </w:rPr>
              <w:t xml:space="preserve">UEs, the </w:t>
            </w:r>
            <w:r w:rsidRPr="00134E0F">
              <w:rPr>
                <w:b/>
                <w:lang w:eastAsia="zh-CN"/>
              </w:rPr>
              <w:t>baseline</w:t>
            </w:r>
            <w:r w:rsidRPr="00134E0F">
              <w:rPr>
                <w:lang w:eastAsia="zh-CN"/>
              </w:rPr>
              <w:t xml:space="preserve"> for UE capability is:</w:t>
            </w:r>
          </w:p>
          <w:p w14:paraId="6E2A5ADB" w14:textId="77777777" w:rsidR="006E0762" w:rsidRPr="00134E0F" w:rsidRDefault="006E0762" w:rsidP="006E0762">
            <w:pPr>
              <w:pStyle w:val="ListParagraph"/>
              <w:numPr>
                <w:ilvl w:val="0"/>
                <w:numId w:val="13"/>
              </w:numPr>
              <w:spacing w:after="120"/>
              <w:ind w:left="720"/>
              <w:contextualSpacing w:val="0"/>
            </w:pPr>
            <w:r w:rsidRPr="00134E0F">
              <w:t>Option 1: [1 S</w:t>
            </w:r>
            <w:r>
              <w:t>MTC or] 2 SMTCs not in parallel</w:t>
            </w:r>
          </w:p>
          <w:p w14:paraId="69EC6EA1" w14:textId="77777777" w:rsidR="006E0762" w:rsidRPr="00134E0F" w:rsidRDefault="006E0762" w:rsidP="006E0762">
            <w:pPr>
              <w:pStyle w:val="ListParagraph"/>
              <w:numPr>
                <w:ilvl w:val="0"/>
                <w:numId w:val="13"/>
              </w:numPr>
              <w:spacing w:after="120"/>
              <w:ind w:left="720"/>
              <w:contextualSpacing w:val="0"/>
            </w:pPr>
            <w:r w:rsidRPr="00134E0F">
              <w:t>Option 2: 2 parallel SMTCs</w:t>
            </w:r>
          </w:p>
          <w:p w14:paraId="527CFD98" w14:textId="190DBEF1" w:rsidR="006E0762" w:rsidRPr="003236D2" w:rsidRDefault="006E0762" w:rsidP="00044140">
            <w:pPr>
              <w:pStyle w:val="ListParagraph"/>
              <w:numPr>
                <w:ilvl w:val="1"/>
                <w:numId w:val="13"/>
              </w:numPr>
              <w:spacing w:before="120" w:after="120"/>
              <w:contextualSpacing w:val="0"/>
            </w:pPr>
            <w:r w:rsidRPr="00134E0F">
              <w:t>‘Parallel’ means the SMTCs are TDM with proximity distance.</w:t>
            </w:r>
          </w:p>
        </w:tc>
      </w:tr>
    </w:tbl>
    <w:p w14:paraId="6E0531E1" w14:textId="77777777" w:rsidR="00F45788" w:rsidRDefault="00F45788" w:rsidP="00044140">
      <w:pPr>
        <w:rPr>
          <w:lang w:val="x-none" w:eastAsia="zh-CN"/>
        </w:rPr>
      </w:pPr>
    </w:p>
    <w:p w14:paraId="5687B211" w14:textId="77777777" w:rsidR="003F46B6" w:rsidRPr="003F46B6" w:rsidRDefault="003F46B6" w:rsidP="003F46B6">
      <w:pPr>
        <w:spacing w:after="120"/>
        <w:rPr>
          <w:lang w:val="x-none" w:eastAsia="zh-CN"/>
        </w:rPr>
      </w:pPr>
      <w:r w:rsidRPr="003F46B6">
        <w:rPr>
          <w:lang w:val="x-none" w:eastAsia="zh-CN"/>
        </w:rPr>
        <w:lastRenderedPageBreak/>
        <w:t>Since this serves as the baseline, we shall allow a simplified UE implementation while maintaining a degree of flexibility to accommodate the need for measuring both the serving satellite and at least one neighboring satellite. The following options are supported:</w:t>
      </w:r>
    </w:p>
    <w:p w14:paraId="2EC70886" w14:textId="06C3F676" w:rsidR="003F46B6" w:rsidRPr="003F46B6" w:rsidRDefault="003F46B6" w:rsidP="00237F5E">
      <w:pPr>
        <w:pStyle w:val="ListParagraph"/>
        <w:numPr>
          <w:ilvl w:val="0"/>
          <w:numId w:val="16"/>
        </w:numPr>
        <w:spacing w:after="120"/>
        <w:rPr>
          <w:lang w:eastAsia="zh-CN"/>
        </w:rPr>
      </w:pPr>
      <w:r w:rsidRPr="003F46B6">
        <w:rPr>
          <w:lang w:eastAsia="zh-CN"/>
        </w:rPr>
        <w:t>Two SMTCs: The UE can measure two SMTCs that are not in parallel.</w:t>
      </w:r>
    </w:p>
    <w:p w14:paraId="249EC80F" w14:textId="26D2C6B7" w:rsidR="003F46B6" w:rsidRPr="003F46B6" w:rsidRDefault="003F46B6" w:rsidP="00237F5E">
      <w:pPr>
        <w:pStyle w:val="ListParagraph"/>
        <w:numPr>
          <w:ilvl w:val="0"/>
          <w:numId w:val="16"/>
        </w:numPr>
        <w:spacing w:after="120"/>
        <w:rPr>
          <w:lang w:eastAsia="zh-CN"/>
        </w:rPr>
      </w:pPr>
      <w:r w:rsidRPr="003F46B6">
        <w:rPr>
          <w:lang w:eastAsia="zh-CN"/>
        </w:rPr>
        <w:t>Two SMTCs: The UE can measure two parallel SMTCs that are time-division multiplexed (TDM) within a proximity distance.</w:t>
      </w:r>
    </w:p>
    <w:p w14:paraId="4B877FF9" w14:textId="259215D7" w:rsidR="009808EB" w:rsidRPr="00815B62" w:rsidRDefault="0054374E" w:rsidP="00CA75DC">
      <w:pPr>
        <w:spacing w:after="120"/>
        <w:rPr>
          <w:b/>
          <w:bCs/>
        </w:rPr>
      </w:pPr>
      <w:r w:rsidRPr="00815B62">
        <w:rPr>
          <w:b/>
          <w:bCs/>
          <w:lang w:val="x-none" w:eastAsia="zh-CN"/>
        </w:rPr>
        <w:t>Proposal</w:t>
      </w:r>
      <w:r w:rsidR="00815B62" w:rsidRPr="00815B62">
        <w:rPr>
          <w:b/>
          <w:bCs/>
          <w:lang w:val="x-none" w:eastAsia="zh-CN"/>
        </w:rPr>
        <w:t xml:space="preserve"> </w:t>
      </w:r>
      <w:r w:rsidR="000D7CBE">
        <w:rPr>
          <w:b/>
          <w:bCs/>
          <w:lang w:val="x-none" w:eastAsia="zh-CN"/>
        </w:rPr>
        <w:t>1</w:t>
      </w:r>
      <w:r w:rsidRPr="00815B62">
        <w:rPr>
          <w:b/>
          <w:bCs/>
          <w:lang w:val="x-none" w:eastAsia="zh-CN"/>
        </w:rPr>
        <w:t>:</w:t>
      </w:r>
      <w:r w:rsidR="009808EB" w:rsidRPr="00815B62">
        <w:rPr>
          <w:b/>
          <w:bCs/>
          <w:lang w:val="x-none" w:eastAsia="zh-CN"/>
        </w:rPr>
        <w:t xml:space="preserve"> RedCap UE</w:t>
      </w:r>
      <w:r w:rsidR="00131742">
        <w:rPr>
          <w:b/>
          <w:bCs/>
          <w:lang w:val="x-none" w:eastAsia="zh-CN"/>
        </w:rPr>
        <w:t xml:space="preserve"> is </w:t>
      </w:r>
      <w:r w:rsidR="00512870" w:rsidRPr="00815B62">
        <w:rPr>
          <w:rFonts w:hint="eastAsia"/>
          <w:b/>
          <w:bCs/>
          <w:lang w:val="x-none" w:eastAsia="zh-CN"/>
        </w:rPr>
        <w:t>a</w:t>
      </w:r>
      <w:r w:rsidR="00512870" w:rsidRPr="00815B62">
        <w:rPr>
          <w:b/>
          <w:bCs/>
          <w:lang w:val="x-none" w:eastAsia="zh-CN"/>
        </w:rPr>
        <w:t>ble to</w:t>
      </w:r>
      <w:r w:rsidR="009808EB" w:rsidRPr="00815B62">
        <w:rPr>
          <w:b/>
          <w:bCs/>
          <w:lang w:val="x-none" w:eastAsia="zh-CN"/>
        </w:rPr>
        <w:t xml:space="preserve"> </w:t>
      </w:r>
      <w:r w:rsidR="009808EB" w:rsidRPr="00815B62">
        <w:rPr>
          <w:b/>
          <w:bCs/>
        </w:rPr>
        <w:t>measure</w:t>
      </w:r>
      <w:r w:rsidR="00512870" w:rsidRPr="00815B62">
        <w:rPr>
          <w:b/>
          <w:bCs/>
        </w:rPr>
        <w:t xml:space="preserve"> </w:t>
      </w:r>
      <w:r w:rsidR="00426EC9" w:rsidRPr="00815B62">
        <w:rPr>
          <w:b/>
          <w:bCs/>
        </w:rPr>
        <w:t xml:space="preserve">SMTCs in below </w:t>
      </w:r>
      <w:r w:rsidR="00DC0CE0">
        <w:rPr>
          <w:b/>
          <w:bCs/>
        </w:rPr>
        <w:t>scenarios</w:t>
      </w:r>
      <w:r w:rsidR="00426EC9" w:rsidRPr="00815B62">
        <w:rPr>
          <w:b/>
          <w:bCs/>
        </w:rPr>
        <w:t>:</w:t>
      </w:r>
    </w:p>
    <w:p w14:paraId="6E845BB8" w14:textId="78A05FB7" w:rsidR="009808EB" w:rsidRPr="00815B62" w:rsidRDefault="00D67E85" w:rsidP="009808EB">
      <w:pPr>
        <w:pStyle w:val="ListParagraph"/>
        <w:numPr>
          <w:ilvl w:val="0"/>
          <w:numId w:val="13"/>
        </w:numPr>
        <w:spacing w:after="120"/>
        <w:ind w:left="720"/>
        <w:contextualSpacing w:val="0"/>
        <w:rPr>
          <w:b/>
          <w:bCs/>
        </w:rPr>
      </w:pPr>
      <w:r>
        <w:rPr>
          <w:b/>
          <w:bCs/>
          <w:lang w:val="en-US"/>
        </w:rPr>
        <w:t xml:space="preserve">When the </w:t>
      </w:r>
      <w:r w:rsidR="003D4758" w:rsidRPr="00815B62">
        <w:rPr>
          <w:b/>
          <w:bCs/>
        </w:rPr>
        <w:t xml:space="preserve">2 </w:t>
      </w:r>
      <w:r w:rsidR="009808EB" w:rsidRPr="00815B62">
        <w:rPr>
          <w:b/>
          <w:bCs/>
        </w:rPr>
        <w:t>SMTC</w:t>
      </w:r>
      <w:r w:rsidR="003F46B6">
        <w:rPr>
          <w:b/>
          <w:bCs/>
        </w:rPr>
        <w:t>s</w:t>
      </w:r>
      <w:r w:rsidR="009808EB" w:rsidRPr="00815B62">
        <w:rPr>
          <w:b/>
          <w:bCs/>
        </w:rPr>
        <w:t xml:space="preserve"> </w:t>
      </w:r>
      <w:r w:rsidR="00512870" w:rsidRPr="00815B62">
        <w:rPr>
          <w:b/>
          <w:bCs/>
        </w:rPr>
        <w:t xml:space="preserve">are </w:t>
      </w:r>
      <w:r w:rsidR="009808EB" w:rsidRPr="00815B62">
        <w:rPr>
          <w:b/>
          <w:bCs/>
        </w:rPr>
        <w:t>not in parallel</w:t>
      </w:r>
    </w:p>
    <w:p w14:paraId="043BCA6D" w14:textId="3FDD9006" w:rsidR="003D4758" w:rsidRPr="00815B62" w:rsidRDefault="00D67E85" w:rsidP="009808EB">
      <w:pPr>
        <w:pStyle w:val="ListParagraph"/>
        <w:numPr>
          <w:ilvl w:val="0"/>
          <w:numId w:val="13"/>
        </w:numPr>
        <w:spacing w:after="120"/>
        <w:ind w:left="720"/>
        <w:contextualSpacing w:val="0"/>
        <w:rPr>
          <w:b/>
          <w:bCs/>
        </w:rPr>
      </w:pPr>
      <w:r>
        <w:rPr>
          <w:b/>
          <w:bCs/>
        </w:rPr>
        <w:t xml:space="preserve">When the </w:t>
      </w:r>
      <w:r w:rsidR="003D4758" w:rsidRPr="00815B62">
        <w:rPr>
          <w:b/>
          <w:bCs/>
        </w:rPr>
        <w:t>2 SMTC</w:t>
      </w:r>
      <w:r w:rsidR="003F46B6">
        <w:rPr>
          <w:b/>
          <w:bCs/>
        </w:rPr>
        <w:t>s</w:t>
      </w:r>
      <w:r w:rsidR="006013AA" w:rsidRPr="00815B62">
        <w:rPr>
          <w:b/>
          <w:bCs/>
        </w:rPr>
        <w:t xml:space="preserve"> </w:t>
      </w:r>
      <w:r w:rsidR="00F00172">
        <w:rPr>
          <w:b/>
          <w:bCs/>
        </w:rPr>
        <w:t>are</w:t>
      </w:r>
      <w:r w:rsidR="006013AA" w:rsidRPr="00815B62">
        <w:rPr>
          <w:b/>
          <w:bCs/>
        </w:rPr>
        <w:t xml:space="preserve"> in</w:t>
      </w:r>
      <w:r w:rsidR="003D4758" w:rsidRPr="00815B62">
        <w:rPr>
          <w:b/>
          <w:bCs/>
        </w:rPr>
        <w:t xml:space="preserve"> parallel</w:t>
      </w:r>
      <w:r w:rsidR="00F00172">
        <w:rPr>
          <w:b/>
          <w:bCs/>
        </w:rPr>
        <w:t>, with the scaled measurement delay</w:t>
      </w:r>
      <w:r w:rsidR="003D4758" w:rsidRPr="00815B62">
        <w:rPr>
          <w:b/>
          <w:bCs/>
        </w:rPr>
        <w:t>.</w:t>
      </w:r>
    </w:p>
    <w:p w14:paraId="612E52BA" w14:textId="77777777" w:rsidR="009808EB" w:rsidRDefault="009808EB" w:rsidP="00CA75DC">
      <w:pPr>
        <w:spacing w:after="120"/>
      </w:pPr>
    </w:p>
    <w:p w14:paraId="2742506F" w14:textId="77777777" w:rsidR="0084425D" w:rsidRPr="00FB6B86" w:rsidRDefault="0084425D" w:rsidP="00FB6B86">
      <w:pPr>
        <w:pStyle w:val="Heading4"/>
        <w:numPr>
          <w:ilvl w:val="0"/>
          <w:numId w:val="0"/>
        </w:numPr>
        <w:spacing w:after="120"/>
        <w:ind w:left="864" w:hanging="864"/>
        <w:rPr>
          <w:rFonts w:ascii="Times New Roman" w:hAnsi="Times New Roman"/>
          <w:b/>
          <w:bCs/>
          <w:sz w:val="20"/>
          <w:u w:val="single"/>
          <w:lang w:eastAsia="ko-KR"/>
        </w:rPr>
      </w:pPr>
      <w:r w:rsidRPr="00FB6B86">
        <w:rPr>
          <w:rFonts w:ascii="Times New Roman" w:hAnsi="Times New Roman"/>
          <w:b/>
          <w:bCs/>
          <w:sz w:val="20"/>
          <w:u w:val="single"/>
          <w:lang w:eastAsia="ko-KR"/>
        </w:rPr>
        <w:t>Issue 1-2-</w:t>
      </w:r>
      <w:r w:rsidRPr="00FB6B86">
        <w:rPr>
          <w:rFonts w:ascii="Times New Roman" w:hAnsi="Times New Roman" w:hint="eastAsia"/>
          <w:b/>
          <w:bCs/>
          <w:sz w:val="20"/>
          <w:u w:val="single"/>
          <w:lang w:eastAsia="ko-KR"/>
        </w:rPr>
        <w:t>3-1a</w:t>
      </w:r>
      <w:r w:rsidRPr="00FB6B86">
        <w:rPr>
          <w:rFonts w:ascii="Times New Roman" w:hAnsi="Times New Roman"/>
          <w:b/>
          <w:bCs/>
          <w:sz w:val="20"/>
          <w:u w:val="single"/>
          <w:lang w:eastAsia="ko-KR"/>
        </w:rPr>
        <w:t xml:space="preserve">: </w:t>
      </w:r>
      <w:r w:rsidRPr="00FB6B86">
        <w:rPr>
          <w:rFonts w:ascii="Times New Roman" w:hAnsi="Times New Roman" w:hint="eastAsia"/>
          <w:b/>
          <w:bCs/>
          <w:sz w:val="20"/>
          <w:u w:val="single"/>
          <w:lang w:eastAsia="ko-KR"/>
        </w:rPr>
        <w:t>T</w:t>
      </w:r>
      <w:r w:rsidRPr="00FB6B86">
        <w:rPr>
          <w:rFonts w:ascii="Times New Roman" w:hAnsi="Times New Roman"/>
          <w:b/>
          <w:bCs/>
          <w:sz w:val="20"/>
          <w:u w:val="single"/>
          <w:lang w:eastAsia="ko-KR"/>
        </w:rPr>
        <w:t>he proximity distance between two SMTCs</w:t>
      </w:r>
    </w:p>
    <w:tbl>
      <w:tblPr>
        <w:tblStyle w:val="TableGrid"/>
        <w:tblW w:w="0" w:type="auto"/>
        <w:tblLook w:val="04A0" w:firstRow="1" w:lastRow="0" w:firstColumn="1" w:lastColumn="0" w:noHBand="0" w:noVBand="1"/>
      </w:tblPr>
      <w:tblGrid>
        <w:gridCol w:w="10142"/>
      </w:tblGrid>
      <w:tr w:rsidR="00FB6B86" w14:paraId="5262AB4F" w14:textId="77777777" w:rsidTr="00FB6B86">
        <w:tc>
          <w:tcPr>
            <w:tcW w:w="10142" w:type="dxa"/>
          </w:tcPr>
          <w:p w14:paraId="4EC7E084" w14:textId="77777777" w:rsidR="00FB6B86" w:rsidRPr="00D256C0" w:rsidRDefault="00FB6B86" w:rsidP="00FB6B86">
            <w:pPr>
              <w:snapToGrid w:val="0"/>
              <w:spacing w:after="120"/>
              <w:rPr>
                <w:szCs w:val="21"/>
                <w:highlight w:val="green"/>
                <w:lang w:eastAsia="zh-CN"/>
              </w:rPr>
            </w:pPr>
            <w:r w:rsidRPr="00D256C0">
              <w:rPr>
                <w:szCs w:val="21"/>
                <w:highlight w:val="green"/>
                <w:lang w:eastAsia="zh-CN"/>
              </w:rPr>
              <w:t>Agreement:</w:t>
            </w:r>
          </w:p>
          <w:p w14:paraId="64FCFEF1" w14:textId="77777777" w:rsidR="00FB6B86" w:rsidRPr="00E156A1" w:rsidRDefault="00FB6B86" w:rsidP="00FB6B86">
            <w:pPr>
              <w:pStyle w:val="ListParagraph"/>
              <w:numPr>
                <w:ilvl w:val="0"/>
                <w:numId w:val="13"/>
              </w:numPr>
              <w:spacing w:after="120"/>
              <w:ind w:left="720"/>
              <w:contextualSpacing w:val="0"/>
            </w:pPr>
            <w:r w:rsidRPr="00E156A1">
              <w:t>RAN4 to define the proximity distance between two SMTCs for (e)RedCap UEs in NTN.</w:t>
            </w:r>
          </w:p>
          <w:p w14:paraId="58CD5F55" w14:textId="77777777" w:rsidR="00FB6B86" w:rsidRPr="00E156A1" w:rsidRDefault="00FB6B86" w:rsidP="00FB6B86">
            <w:pPr>
              <w:pStyle w:val="ListParagraph"/>
              <w:numPr>
                <w:ilvl w:val="0"/>
                <w:numId w:val="13"/>
              </w:numPr>
              <w:spacing w:after="120"/>
              <w:ind w:left="720"/>
              <w:contextualSpacing w:val="0"/>
            </w:pPr>
            <w:r w:rsidRPr="00E156A1">
              <w:t>The distance between two SMTC occasions is defined as the time difference between the ending point of the earlier SMTC occasion and the starting point of the later SMTC occasion.</w:t>
            </w:r>
          </w:p>
          <w:p w14:paraId="59CF1C6A" w14:textId="77777777" w:rsidR="00FB6B86" w:rsidRPr="00E156A1" w:rsidRDefault="00FB6B86" w:rsidP="00FB6B86">
            <w:pPr>
              <w:pStyle w:val="ListParagraph"/>
              <w:numPr>
                <w:ilvl w:val="0"/>
                <w:numId w:val="13"/>
              </w:numPr>
              <w:spacing w:after="120"/>
              <w:ind w:left="720"/>
              <w:contextualSpacing w:val="0"/>
            </w:pPr>
            <w:r w:rsidRPr="00E156A1">
              <w:rPr>
                <w:rFonts w:hint="eastAsia"/>
              </w:rPr>
              <w:t xml:space="preserve">For whether to consider </w:t>
            </w:r>
            <w:r w:rsidRPr="00E156A1">
              <w:t>relaxation for proximity when (e)RedCap UE is configured with more than one SMTC on a SAN carrier,</w:t>
            </w:r>
          </w:p>
          <w:p w14:paraId="7981F4DB" w14:textId="77777777" w:rsidR="00FB6B86" w:rsidRPr="00E156A1" w:rsidRDefault="00FB6B86" w:rsidP="00FB6B86">
            <w:pPr>
              <w:pStyle w:val="ListParagraph"/>
              <w:numPr>
                <w:ilvl w:val="1"/>
                <w:numId w:val="13"/>
              </w:numPr>
              <w:spacing w:before="120" w:after="120"/>
              <w:contextualSpacing w:val="0"/>
            </w:pPr>
            <w:r w:rsidRPr="00E156A1">
              <w:rPr>
                <w:rFonts w:hint="eastAsia"/>
              </w:rPr>
              <w:t>Option</w:t>
            </w:r>
            <w:r>
              <w:rPr>
                <w:rFonts w:hint="eastAsia"/>
                <w:lang w:eastAsia="zh-CN"/>
              </w:rPr>
              <w:t xml:space="preserve"> </w:t>
            </w:r>
            <w:r>
              <w:rPr>
                <w:rFonts w:hint="eastAsia"/>
              </w:rPr>
              <w:t>1: No</w:t>
            </w:r>
            <w:r>
              <w:rPr>
                <w:rFonts w:hint="eastAsia"/>
                <w:lang w:eastAsia="zh-CN"/>
              </w:rPr>
              <w:t>.</w:t>
            </w:r>
            <w:r w:rsidRPr="00E156A1">
              <w:rPr>
                <w:rFonts w:hint="eastAsia"/>
              </w:rPr>
              <w:t xml:space="preserve"> RAN4 to reuse the legacy </w:t>
            </w:r>
            <w:r w:rsidRPr="00E156A1">
              <w:t>collision condition</w:t>
            </w:r>
            <w:r w:rsidRPr="00E156A1">
              <w:rPr>
                <w:rFonts w:hint="eastAsia"/>
              </w:rPr>
              <w:t>.</w:t>
            </w:r>
          </w:p>
          <w:p w14:paraId="099B7A69" w14:textId="77777777" w:rsidR="00FB6B86" w:rsidRPr="00E156A1" w:rsidRDefault="00FB6B86" w:rsidP="00FB6B86">
            <w:pPr>
              <w:pStyle w:val="ListParagraph"/>
              <w:numPr>
                <w:ilvl w:val="1"/>
                <w:numId w:val="13"/>
              </w:numPr>
              <w:spacing w:before="120" w:after="120"/>
              <w:contextualSpacing w:val="0"/>
            </w:pPr>
            <w:r w:rsidRPr="00E156A1">
              <w:rPr>
                <w:rFonts w:hint="eastAsia"/>
              </w:rPr>
              <w:t xml:space="preserve">Option 2: Yes. RAN4 </w:t>
            </w:r>
            <w:r w:rsidRPr="00E156A1">
              <w:t>to consider relaxation for proximity</w:t>
            </w:r>
            <w:r w:rsidRPr="00E156A1">
              <w:rPr>
                <w:rFonts w:hint="eastAsia"/>
              </w:rPr>
              <w:t>,</w:t>
            </w:r>
            <w:r w:rsidRPr="00E156A1">
              <w:t xml:space="preserve"> i.e.,</w:t>
            </w:r>
          </w:p>
          <w:p w14:paraId="2CB3C392" w14:textId="77777777" w:rsidR="00FB6B86" w:rsidRPr="00E156A1" w:rsidRDefault="00FB6B86" w:rsidP="00237F5E">
            <w:pPr>
              <w:pStyle w:val="B2"/>
              <w:numPr>
                <w:ilvl w:val="0"/>
                <w:numId w:val="17"/>
              </w:numPr>
              <w:overflowPunct w:val="0"/>
              <w:autoSpaceDE w:val="0"/>
              <w:autoSpaceDN w:val="0"/>
              <w:adjustRightInd w:val="0"/>
              <w:spacing w:after="0"/>
              <w:ind w:left="2142"/>
              <w:textAlignment w:val="baseline"/>
              <w:rPr>
                <w:bCs/>
              </w:rPr>
            </w:pPr>
            <w:r w:rsidRPr="00E156A1">
              <w:rPr>
                <w:bCs/>
              </w:rPr>
              <w:t xml:space="preserve">When (e)RedCap UE is configured with more than one SMTC on a SAN carrier, two SMTC occasions outside measurement gap are considered </w:t>
            </w:r>
            <w:r w:rsidRPr="00E156A1">
              <w:rPr>
                <w:b/>
                <w:bCs/>
              </w:rPr>
              <w:t>colliding</w:t>
            </w:r>
            <w:r w:rsidRPr="00E156A1">
              <w:rPr>
                <w:bCs/>
              </w:rPr>
              <w:t> if at least one of the following conditions is met:</w:t>
            </w:r>
          </w:p>
          <w:p w14:paraId="07627F13" w14:textId="77777777" w:rsidR="00FB6B86" w:rsidRPr="00E156A1" w:rsidRDefault="00FB6B86" w:rsidP="00237F5E">
            <w:pPr>
              <w:pStyle w:val="B2"/>
              <w:numPr>
                <w:ilvl w:val="0"/>
                <w:numId w:val="18"/>
              </w:numPr>
              <w:overflowPunct w:val="0"/>
              <w:autoSpaceDE w:val="0"/>
              <w:autoSpaceDN w:val="0"/>
              <w:adjustRightInd w:val="0"/>
              <w:spacing w:after="0"/>
              <w:ind w:left="2562"/>
              <w:textAlignment w:val="baseline"/>
              <w:rPr>
                <w:bCs/>
              </w:rPr>
            </w:pPr>
            <w:r w:rsidRPr="00E156A1">
              <w:rPr>
                <w:bCs/>
              </w:rPr>
              <w:t>the two SMTC occasions are fully or partially overlapping in time domain, or</w:t>
            </w:r>
          </w:p>
          <w:p w14:paraId="1719C336" w14:textId="1F017BC8" w:rsidR="00FB6B86" w:rsidRPr="00FB6B86" w:rsidRDefault="00FB6B86" w:rsidP="00237F5E">
            <w:pPr>
              <w:pStyle w:val="B2"/>
              <w:numPr>
                <w:ilvl w:val="0"/>
                <w:numId w:val="18"/>
              </w:numPr>
              <w:overflowPunct w:val="0"/>
              <w:autoSpaceDE w:val="0"/>
              <w:autoSpaceDN w:val="0"/>
              <w:adjustRightInd w:val="0"/>
              <w:spacing w:after="0"/>
              <w:ind w:left="2562"/>
              <w:textAlignment w:val="baseline"/>
              <w:rPr>
                <w:bCs/>
              </w:rPr>
            </w:pPr>
            <w:r w:rsidRPr="00E156A1">
              <w:rPr>
                <w:bCs/>
              </w:rPr>
              <w:t>the magnitude of the distance between two SMTC occasions in time domain is less than or equals to (4+x) ms. (x is the relaxation for (eRedCap UE)), x can be FFS. (1ms as starting point)</w:t>
            </w:r>
          </w:p>
        </w:tc>
      </w:tr>
    </w:tbl>
    <w:p w14:paraId="66E18BC6" w14:textId="77777777" w:rsidR="009808EB" w:rsidRDefault="009808EB" w:rsidP="00CA75DC">
      <w:pPr>
        <w:spacing w:after="120"/>
        <w:rPr>
          <w:lang w:val="x-none" w:eastAsia="zh-CN"/>
        </w:rPr>
      </w:pPr>
    </w:p>
    <w:p w14:paraId="4E5B9E19" w14:textId="77777777" w:rsidR="007B47C5" w:rsidRDefault="007B47C5" w:rsidP="00CA75DC">
      <w:pPr>
        <w:spacing w:after="120"/>
      </w:pPr>
      <w:r>
        <w:t>Option 2 provides a relaxation for (e)RedCap UE, and we may consider accepting this relaxation.</w:t>
      </w:r>
    </w:p>
    <w:p w14:paraId="127A487D" w14:textId="3E450656" w:rsidR="004C136A" w:rsidRPr="0038286D" w:rsidRDefault="009F2B8D" w:rsidP="00CA75DC">
      <w:pPr>
        <w:spacing w:after="120"/>
        <w:rPr>
          <w:b/>
          <w:bCs/>
          <w:lang w:val="en-GB" w:eastAsia="zh-CN"/>
        </w:rPr>
      </w:pPr>
      <w:r w:rsidRPr="004C136A">
        <w:rPr>
          <w:b/>
          <w:bCs/>
          <w:lang w:val="x-none" w:eastAsia="zh-CN"/>
        </w:rPr>
        <w:t xml:space="preserve">Proposal </w:t>
      </w:r>
      <w:r w:rsidR="00F10559">
        <w:rPr>
          <w:b/>
          <w:bCs/>
          <w:lang w:val="x-none" w:eastAsia="zh-CN"/>
        </w:rPr>
        <w:t>2</w:t>
      </w:r>
      <w:r w:rsidRPr="004C136A">
        <w:rPr>
          <w:b/>
          <w:bCs/>
          <w:lang w:val="x-none" w:eastAsia="zh-CN"/>
        </w:rPr>
        <w:t xml:space="preserve">: </w:t>
      </w:r>
      <w:r w:rsidR="00BD4A67">
        <w:rPr>
          <w:b/>
          <w:bCs/>
          <w:lang w:val="x-none" w:eastAsia="zh-CN"/>
        </w:rPr>
        <w:t xml:space="preserve">For </w:t>
      </w:r>
      <w:r w:rsidR="00BD4A67" w:rsidRPr="004C136A">
        <w:rPr>
          <w:b/>
          <w:bCs/>
        </w:rPr>
        <w:t xml:space="preserve">(e)RedCap UE </w:t>
      </w:r>
      <w:r w:rsidR="00BD4A67">
        <w:rPr>
          <w:b/>
          <w:bCs/>
        </w:rPr>
        <w:t>, r</w:t>
      </w:r>
      <w:r w:rsidR="006F7F09" w:rsidRPr="004C136A">
        <w:rPr>
          <w:b/>
          <w:bCs/>
        </w:rPr>
        <w:t xml:space="preserve">elaxation </w:t>
      </w:r>
      <w:r w:rsidR="00BD4A67">
        <w:rPr>
          <w:b/>
          <w:bCs/>
        </w:rPr>
        <w:t>of</w:t>
      </w:r>
      <w:r w:rsidR="006F7F09" w:rsidRPr="004C136A">
        <w:rPr>
          <w:b/>
          <w:bCs/>
        </w:rPr>
        <w:t xml:space="preserve"> the proximity distance </w:t>
      </w:r>
      <w:r w:rsidR="00BD4A67">
        <w:rPr>
          <w:b/>
          <w:bCs/>
        </w:rPr>
        <w:t xml:space="preserve">is acceptable, </w:t>
      </w:r>
      <w:r w:rsidR="006017C2">
        <w:rPr>
          <w:b/>
          <w:bCs/>
        </w:rPr>
        <w:t xml:space="preserve">1 or 2 ms </w:t>
      </w:r>
      <w:r w:rsidR="00A21087">
        <w:rPr>
          <w:b/>
          <w:bCs/>
        </w:rPr>
        <w:t>can</w:t>
      </w:r>
      <w:r w:rsidR="006017C2">
        <w:rPr>
          <w:b/>
          <w:bCs/>
        </w:rPr>
        <w:t xml:space="preserve"> be added to </w:t>
      </w:r>
      <w:r w:rsidR="00F053B0">
        <w:rPr>
          <w:b/>
          <w:bCs/>
        </w:rPr>
        <w:t>the existing 4ms</w:t>
      </w:r>
      <w:r w:rsidR="00F10559">
        <w:rPr>
          <w:b/>
          <w:bCs/>
        </w:rPr>
        <w:t>, which shall be same to RedCap and eRedCap</w:t>
      </w:r>
      <w:r w:rsidR="007C7F5A">
        <w:rPr>
          <w:b/>
          <w:bCs/>
        </w:rPr>
        <w:t>.</w:t>
      </w:r>
    </w:p>
    <w:p w14:paraId="58EAB76D" w14:textId="77777777" w:rsidR="00170EC0" w:rsidRDefault="00170EC0" w:rsidP="00044140">
      <w:pPr>
        <w:rPr>
          <w:lang w:eastAsia="zh-CN"/>
        </w:rPr>
      </w:pPr>
    </w:p>
    <w:p w14:paraId="6718AF3E" w14:textId="0E5DD9A3" w:rsidR="000A5C7A" w:rsidRPr="002718C5" w:rsidRDefault="00D5486D" w:rsidP="002718C5">
      <w:pPr>
        <w:pStyle w:val="Heading4"/>
        <w:numPr>
          <w:ilvl w:val="0"/>
          <w:numId w:val="0"/>
        </w:numPr>
        <w:spacing w:after="120"/>
        <w:ind w:left="864" w:hanging="864"/>
        <w:rPr>
          <w:rFonts w:ascii="Times New Roman" w:hAnsi="Times New Roman"/>
          <w:b/>
          <w:bCs/>
          <w:sz w:val="20"/>
          <w:u w:val="single"/>
          <w:lang w:eastAsia="ko-KR"/>
        </w:rPr>
      </w:pPr>
      <w:r w:rsidRPr="002718C5">
        <w:rPr>
          <w:rFonts w:ascii="Times New Roman" w:hAnsi="Times New Roman"/>
          <w:b/>
          <w:bCs/>
          <w:sz w:val="20"/>
          <w:u w:val="single"/>
          <w:lang w:eastAsia="ko-KR"/>
        </w:rPr>
        <w:t>Issue 1-2-3-3: The number of cells/SSBs/supported satellites</w:t>
      </w:r>
    </w:p>
    <w:tbl>
      <w:tblPr>
        <w:tblStyle w:val="TableGrid"/>
        <w:tblW w:w="0" w:type="auto"/>
        <w:tblLook w:val="04A0" w:firstRow="1" w:lastRow="0" w:firstColumn="1" w:lastColumn="0" w:noHBand="0" w:noVBand="1"/>
      </w:tblPr>
      <w:tblGrid>
        <w:gridCol w:w="10142"/>
      </w:tblGrid>
      <w:tr w:rsidR="002718C5" w14:paraId="75ABA15D" w14:textId="77777777" w:rsidTr="002718C5">
        <w:tc>
          <w:tcPr>
            <w:tcW w:w="10142" w:type="dxa"/>
          </w:tcPr>
          <w:p w14:paraId="69EA5EE6" w14:textId="77777777" w:rsidR="002718C5" w:rsidRPr="006B46FE" w:rsidRDefault="002718C5" w:rsidP="002718C5">
            <w:pPr>
              <w:rPr>
                <w:b/>
                <w:lang w:eastAsia="zh-CN"/>
              </w:rPr>
            </w:pPr>
            <w:r>
              <w:rPr>
                <w:b/>
              </w:rPr>
              <w:t>&lt;Way Forward&gt;</w:t>
            </w:r>
            <w:r>
              <w:rPr>
                <w:rFonts w:hint="eastAsia"/>
                <w:b/>
                <w:lang w:eastAsia="zh-CN"/>
              </w:rPr>
              <w:t>:</w:t>
            </w:r>
          </w:p>
          <w:p w14:paraId="5F4799DC" w14:textId="77777777" w:rsidR="002718C5" w:rsidRDefault="002718C5" w:rsidP="002718C5">
            <w:pPr>
              <w:pStyle w:val="ListParagraph"/>
              <w:numPr>
                <w:ilvl w:val="0"/>
                <w:numId w:val="13"/>
              </w:numPr>
              <w:spacing w:after="120"/>
              <w:ind w:left="720"/>
              <w:contextualSpacing w:val="0"/>
            </w:pPr>
            <w:r>
              <w:rPr>
                <w:rFonts w:hint="eastAsia"/>
              </w:rPr>
              <w:t>For the number of supported satellites,</w:t>
            </w:r>
          </w:p>
          <w:p w14:paraId="58E673DF" w14:textId="77777777" w:rsidR="002718C5" w:rsidRDefault="002718C5" w:rsidP="002718C5">
            <w:pPr>
              <w:pStyle w:val="ListParagraph"/>
              <w:numPr>
                <w:ilvl w:val="1"/>
                <w:numId w:val="13"/>
              </w:numPr>
              <w:snapToGrid w:val="0"/>
              <w:spacing w:after="120"/>
              <w:ind w:left="1655" w:hanging="357"/>
              <w:contextualSpacing w:val="0"/>
              <w:rPr>
                <w:rFonts w:eastAsiaTheme="minorEastAsia"/>
                <w:iCs/>
              </w:rPr>
            </w:pPr>
            <w:r>
              <w:rPr>
                <w:rFonts w:hint="eastAsia"/>
              </w:rPr>
              <w:t>Proposal 1: For the number of target LEO satellites the UE can monitor per carrier including serving satellite, legacy UE capability (</w:t>
            </w:r>
            <w:r>
              <w:rPr>
                <w:rFonts w:hint="eastAsia"/>
                <w:b/>
              </w:rPr>
              <w:t xml:space="preserve">Feature 25-7, </w:t>
            </w:r>
            <w:r>
              <w:rPr>
                <w:rFonts w:eastAsiaTheme="minorEastAsia"/>
                <w:i/>
                <w:iCs/>
              </w:rPr>
              <w:t>maxNumber-LEO-SatellitesPerCarrier-r17</w:t>
            </w:r>
            <w:r>
              <w:rPr>
                <w:rFonts w:hint="eastAsia"/>
              </w:rPr>
              <w:t xml:space="preserve">) can be reused for </w:t>
            </w:r>
            <w:r>
              <w:rPr>
                <w:rFonts w:eastAsiaTheme="minorEastAsia"/>
                <w:iCs/>
              </w:rPr>
              <w:t>RedCap UE</w:t>
            </w:r>
            <w:r>
              <w:rPr>
                <w:rFonts w:eastAsiaTheme="minorEastAsia" w:hint="eastAsia"/>
                <w:iCs/>
              </w:rPr>
              <w:t>.</w:t>
            </w:r>
          </w:p>
          <w:p w14:paraId="1BF821E2" w14:textId="77777777" w:rsidR="002718C5" w:rsidRDefault="002718C5" w:rsidP="002718C5">
            <w:pPr>
              <w:pStyle w:val="ListParagraph"/>
              <w:numPr>
                <w:ilvl w:val="1"/>
                <w:numId w:val="13"/>
              </w:numPr>
              <w:snapToGrid w:val="0"/>
              <w:spacing w:after="120"/>
              <w:ind w:left="1655" w:hanging="357"/>
              <w:contextualSpacing w:val="0"/>
            </w:pPr>
            <w:r>
              <w:t xml:space="preserve">Proposal </w:t>
            </w:r>
            <w:r>
              <w:rPr>
                <w:rFonts w:hint="eastAsia"/>
              </w:rPr>
              <w:t>2</w:t>
            </w:r>
            <w:r>
              <w:t xml:space="preserve">: </w:t>
            </w:r>
          </w:p>
          <w:p w14:paraId="193895D9" w14:textId="77777777" w:rsidR="002718C5" w:rsidRDefault="002718C5" w:rsidP="002718C5">
            <w:pPr>
              <w:pStyle w:val="ListParagraph"/>
              <w:numPr>
                <w:ilvl w:val="2"/>
                <w:numId w:val="13"/>
              </w:numPr>
              <w:snapToGrid w:val="0"/>
              <w:spacing w:after="120"/>
              <w:ind w:hanging="357"/>
              <w:contextualSpacing w:val="0"/>
            </w:pPr>
            <w:r>
              <w:t xml:space="preserve">RedCap UEs shall support </w:t>
            </w:r>
            <w:r>
              <w:rPr>
                <w:b/>
              </w:rPr>
              <w:t>at least one NGSO satellite</w:t>
            </w:r>
            <w:r>
              <w:t xml:space="preserve"> </w:t>
            </w:r>
            <w:r>
              <w:rPr>
                <w:b/>
              </w:rPr>
              <w:t>per SMTC</w:t>
            </w:r>
            <w:r>
              <w:t xml:space="preserve"> configured in a frequency layer </w:t>
            </w:r>
            <w:r>
              <w:rPr>
                <w:b/>
              </w:rPr>
              <w:t>in addition to the serving satellite</w:t>
            </w:r>
            <w:r>
              <w:t>.</w:t>
            </w:r>
          </w:p>
          <w:p w14:paraId="2AD968E5" w14:textId="77777777" w:rsidR="002718C5" w:rsidRDefault="002718C5" w:rsidP="002718C5">
            <w:pPr>
              <w:pStyle w:val="ListParagraph"/>
              <w:numPr>
                <w:ilvl w:val="2"/>
                <w:numId w:val="13"/>
              </w:numPr>
              <w:snapToGrid w:val="0"/>
              <w:spacing w:after="240"/>
              <w:ind w:hanging="357"/>
              <w:contextualSpacing w:val="0"/>
            </w:pPr>
            <w:r>
              <w:rPr>
                <w:b/>
              </w:rPr>
              <w:t>The total number of supported satellites</w:t>
            </w:r>
            <w:r>
              <w:t xml:space="preserve"> for measurement in a frequency layer is equal to N+1 where N is the number of configured SMTCs, if the serving satellite is to be measured in this frequency layer and N if the serving satellite is not to be measured in this frequency layer.</w:t>
            </w:r>
          </w:p>
          <w:p w14:paraId="7199E278" w14:textId="77777777" w:rsidR="002718C5" w:rsidRDefault="002718C5" w:rsidP="002718C5">
            <w:pPr>
              <w:pStyle w:val="ListParagraph"/>
              <w:numPr>
                <w:ilvl w:val="0"/>
                <w:numId w:val="13"/>
              </w:numPr>
              <w:spacing w:after="120"/>
              <w:ind w:left="720"/>
              <w:contextualSpacing w:val="0"/>
            </w:pPr>
            <w:r>
              <w:rPr>
                <w:rFonts w:hint="eastAsia"/>
              </w:rPr>
              <w:t>For the number of cells and SSB,</w:t>
            </w:r>
          </w:p>
          <w:p w14:paraId="37920829" w14:textId="77777777" w:rsidR="002718C5" w:rsidRDefault="002718C5" w:rsidP="002718C5">
            <w:pPr>
              <w:pStyle w:val="ListParagraph"/>
              <w:numPr>
                <w:ilvl w:val="1"/>
                <w:numId w:val="13"/>
              </w:numPr>
              <w:snapToGrid w:val="0"/>
              <w:spacing w:after="120"/>
              <w:ind w:left="1655" w:hanging="357"/>
              <w:contextualSpacing w:val="0"/>
            </w:pPr>
            <w:r>
              <w:t xml:space="preserve">Proposal </w:t>
            </w:r>
            <w:r>
              <w:rPr>
                <w:rFonts w:hint="eastAsia"/>
                <w:lang w:eastAsia="zh-CN"/>
              </w:rPr>
              <w:t>1</w:t>
            </w:r>
            <w:r>
              <w:t xml:space="preserve">: RedCap NTN reuses the number of cells and SSB for NR NTN, i.e., </w:t>
            </w:r>
          </w:p>
          <w:p w14:paraId="784FDC64" w14:textId="77777777" w:rsidR="002718C5" w:rsidRDefault="002718C5" w:rsidP="002718C5">
            <w:pPr>
              <w:pStyle w:val="ListParagraph"/>
              <w:numPr>
                <w:ilvl w:val="2"/>
                <w:numId w:val="13"/>
              </w:numPr>
              <w:snapToGrid w:val="0"/>
              <w:spacing w:after="120"/>
              <w:ind w:hanging="357"/>
              <w:contextualSpacing w:val="0"/>
            </w:pPr>
            <w:r>
              <w:t xml:space="preserve">Proposal </w:t>
            </w:r>
            <w:r>
              <w:rPr>
                <w:rFonts w:hint="eastAsia"/>
                <w:lang w:eastAsia="zh-CN"/>
              </w:rPr>
              <w:t>1</w:t>
            </w:r>
            <w:r>
              <w:rPr>
                <w:rFonts w:hint="eastAsia"/>
              </w:rPr>
              <w:t>a</w:t>
            </w:r>
            <w:r>
              <w:t>: For each intra-frequency layer, during each layer 1 measurement period, the UE shall be capable of performing SS-RSRP, SS-RSRQ, and SS-SINR measurements for at least:</w:t>
            </w:r>
          </w:p>
          <w:p w14:paraId="2AC6DDD1" w14:textId="77777777" w:rsidR="002718C5" w:rsidRDefault="002718C5" w:rsidP="00237F5E">
            <w:pPr>
              <w:pStyle w:val="B2"/>
              <w:numPr>
                <w:ilvl w:val="0"/>
                <w:numId w:val="17"/>
              </w:numPr>
              <w:overflowPunct w:val="0"/>
              <w:autoSpaceDE w:val="0"/>
              <w:autoSpaceDN w:val="0"/>
              <w:adjustRightInd w:val="0"/>
              <w:spacing w:after="0"/>
              <w:textAlignment w:val="baseline"/>
              <w:rPr>
                <w:bCs/>
              </w:rPr>
            </w:pPr>
            <w:r>
              <w:rPr>
                <w:bCs/>
              </w:rPr>
              <w:tab/>
              <w:t>8 identified cells, and</w:t>
            </w:r>
          </w:p>
          <w:p w14:paraId="2A386D93" w14:textId="77777777" w:rsidR="002718C5" w:rsidRDefault="002718C5" w:rsidP="00237F5E">
            <w:pPr>
              <w:pStyle w:val="B2"/>
              <w:numPr>
                <w:ilvl w:val="0"/>
                <w:numId w:val="17"/>
              </w:numPr>
              <w:overflowPunct w:val="0"/>
              <w:autoSpaceDE w:val="0"/>
              <w:autoSpaceDN w:val="0"/>
              <w:adjustRightInd w:val="0"/>
              <w:spacing w:after="0"/>
              <w:textAlignment w:val="baseline"/>
              <w:rPr>
                <w:bCs/>
              </w:rPr>
            </w:pPr>
            <w:r>
              <w:rPr>
                <w:bCs/>
              </w:rPr>
              <w:lastRenderedPageBreak/>
              <w:tab/>
              <w:t>8 SSBs with different SSB index and/or PCI on the intra-frequency layer, where the number of SSBs in the serving cell is not smaller than the number of configured RLM-RS SSB resources.</w:t>
            </w:r>
          </w:p>
          <w:p w14:paraId="51D0614A" w14:textId="77777777" w:rsidR="002718C5" w:rsidRDefault="002718C5" w:rsidP="00237F5E">
            <w:pPr>
              <w:pStyle w:val="B2"/>
              <w:numPr>
                <w:ilvl w:val="0"/>
                <w:numId w:val="17"/>
              </w:numPr>
              <w:overflowPunct w:val="0"/>
              <w:autoSpaceDE w:val="0"/>
              <w:autoSpaceDN w:val="0"/>
              <w:adjustRightInd w:val="0"/>
              <w:spacing w:after="0"/>
              <w:textAlignment w:val="baseline"/>
              <w:rPr>
                <w:bCs/>
              </w:rPr>
            </w:pPr>
            <w:r>
              <w:rPr>
                <w:bCs/>
              </w:rPr>
              <w:tab/>
              <w:t>4 SSBs with different SSB index and/or PCI from neighbour cells in GEO deployment.</w:t>
            </w:r>
          </w:p>
          <w:p w14:paraId="7FAB9CCF" w14:textId="0A544671" w:rsidR="002718C5" w:rsidRPr="002718C5" w:rsidRDefault="002718C5" w:rsidP="00237F5E">
            <w:pPr>
              <w:pStyle w:val="B2"/>
              <w:numPr>
                <w:ilvl w:val="0"/>
                <w:numId w:val="17"/>
              </w:numPr>
              <w:overflowPunct w:val="0"/>
              <w:autoSpaceDE w:val="0"/>
              <w:autoSpaceDN w:val="0"/>
              <w:adjustRightInd w:val="0"/>
              <w:spacing w:after="0"/>
              <w:textAlignment w:val="baseline"/>
              <w:rPr>
                <w:bCs/>
              </w:rPr>
            </w:pPr>
            <w:r>
              <w:rPr>
                <w:bCs/>
              </w:rPr>
              <w:tab/>
              <w:t xml:space="preserve">In NGSO deployments: cells from 2 satellites including the satellite serving the PCell if UE does not support the capability </w:t>
            </w:r>
            <w:r>
              <w:rPr>
                <w:bCs/>
                <w:i/>
                <w:iCs/>
              </w:rPr>
              <w:t>maxNumber-NGSO-SatellitesPerCarrier-r17</w:t>
            </w:r>
            <w:r>
              <w:rPr>
                <w:bCs/>
              </w:rPr>
              <w:t xml:space="preserve">; or cells from 3 or 4 satellites satellites including the satellite serving the PCell, depending on the value indicated in </w:t>
            </w:r>
            <w:r>
              <w:rPr>
                <w:bCs/>
                <w:i/>
                <w:iCs/>
              </w:rPr>
              <w:t>maxNumber-NGSO-SatellitesPerCarrier-r17</w:t>
            </w:r>
            <w:r>
              <w:rPr>
                <w:bCs/>
              </w:rPr>
              <w:t>.</w:t>
            </w:r>
          </w:p>
        </w:tc>
      </w:tr>
    </w:tbl>
    <w:p w14:paraId="7D259900" w14:textId="77777777" w:rsidR="000A5C7A" w:rsidRDefault="000A5C7A" w:rsidP="00044140">
      <w:pPr>
        <w:rPr>
          <w:lang w:eastAsia="zh-CN"/>
        </w:rPr>
      </w:pPr>
    </w:p>
    <w:p w14:paraId="27302257" w14:textId="26EE1CC8" w:rsidR="004B4E79" w:rsidRDefault="004B4E79" w:rsidP="00044140">
      <w:r>
        <w:t xml:space="preserve">Regarding the number of supported satellites, our opinion is that </w:t>
      </w:r>
      <w:r>
        <w:rPr>
          <w:rFonts w:eastAsiaTheme="minorEastAsia"/>
          <w:i/>
          <w:iCs/>
        </w:rPr>
        <w:t>maxNumber-LEO-SatellitesPerCarrier-r17</w:t>
      </w:r>
      <w:r>
        <w:t xml:space="preserve">already provides a well-defined representation of UE capability. Therefore, there is no need to delve into the </w:t>
      </w:r>
      <w:r>
        <w:rPr>
          <w:rStyle w:val="Strong"/>
        </w:rPr>
        <w:t>maximum total number of supported satellites</w:t>
      </w:r>
      <w:r>
        <w:t xml:space="preserve"> as proposed in Proposal 2.</w:t>
      </w:r>
    </w:p>
    <w:p w14:paraId="59CF6A18" w14:textId="217928F1" w:rsidR="000A5C7A" w:rsidRPr="004B4E79" w:rsidRDefault="004B4E79" w:rsidP="00044140">
      <w:pPr>
        <w:rPr>
          <w:rFonts w:eastAsiaTheme="minorEastAsia"/>
          <w:b/>
          <w:bCs/>
        </w:rPr>
      </w:pPr>
      <w:r w:rsidRPr="004B4E79">
        <w:rPr>
          <w:b/>
          <w:bCs/>
          <w:lang w:eastAsia="zh-CN"/>
        </w:rPr>
        <w:t xml:space="preserve">Proposal </w:t>
      </w:r>
      <w:r w:rsidR="003C07B7">
        <w:rPr>
          <w:rFonts w:hint="eastAsia"/>
          <w:b/>
          <w:bCs/>
          <w:lang w:eastAsia="zh-CN"/>
        </w:rPr>
        <w:t>3</w:t>
      </w:r>
      <w:r w:rsidRPr="004B4E79">
        <w:rPr>
          <w:b/>
          <w:bCs/>
          <w:lang w:eastAsia="zh-CN"/>
        </w:rPr>
        <w:t xml:space="preserve">: For sake of simplification, we prefer Proposal 1, i.e., reusing </w:t>
      </w:r>
      <w:r w:rsidRPr="004B4E79">
        <w:rPr>
          <w:rFonts w:eastAsiaTheme="minorEastAsia"/>
          <w:b/>
          <w:bCs/>
          <w:i/>
          <w:iCs/>
        </w:rPr>
        <w:t>maxNumber-LEO-SatellitesPerCarrier-r17</w:t>
      </w:r>
      <w:r w:rsidRPr="004B4E79">
        <w:rPr>
          <w:rFonts w:eastAsiaTheme="minorEastAsia"/>
          <w:b/>
          <w:bCs/>
        </w:rPr>
        <w:t>.</w:t>
      </w:r>
    </w:p>
    <w:p w14:paraId="7412BA48" w14:textId="34E59398" w:rsidR="00B06498" w:rsidRPr="00B271BD" w:rsidRDefault="00B06498" w:rsidP="00B06498">
      <w:pPr>
        <w:rPr>
          <w:bCs/>
          <w:iCs/>
          <w:lang w:eastAsia="zh-CN"/>
        </w:rPr>
      </w:pPr>
      <w:r w:rsidRPr="00B271BD">
        <w:rPr>
          <w:bCs/>
          <w:iCs/>
          <w:lang w:eastAsia="zh-CN"/>
        </w:rPr>
        <w:t xml:space="preserve">Taking </w:t>
      </w:r>
      <w:r>
        <w:rPr>
          <w:bCs/>
          <w:iCs/>
          <w:lang w:eastAsia="zh-CN"/>
        </w:rPr>
        <w:t>the n</w:t>
      </w:r>
      <w:r w:rsidRPr="00457491">
        <w:rPr>
          <w:bCs/>
          <w:iCs/>
          <w:lang w:eastAsia="zh-CN"/>
        </w:rPr>
        <w:t>umber of cells and number of SSB</w:t>
      </w:r>
      <w:r>
        <w:rPr>
          <w:bCs/>
          <w:iCs/>
          <w:lang w:eastAsia="zh-CN"/>
        </w:rPr>
        <w:t xml:space="preserve"> for an</w:t>
      </w:r>
      <w:r w:rsidRPr="00457491">
        <w:rPr>
          <w:bCs/>
          <w:iCs/>
          <w:lang w:eastAsia="zh-CN"/>
        </w:rPr>
        <w:t xml:space="preserve"> </w:t>
      </w:r>
      <w:r>
        <w:rPr>
          <w:bCs/>
          <w:iCs/>
          <w:lang w:eastAsia="zh-CN"/>
        </w:rPr>
        <w:t>intra-frequency measurement layer as example, the ones for RedCap for TN, NR NTN and NR TN as follow.</w:t>
      </w:r>
    </w:p>
    <w:p w14:paraId="0D8149DB" w14:textId="77777777" w:rsidR="00B06498" w:rsidRDefault="00B06498" w:rsidP="00B06498">
      <w:pPr>
        <w:rPr>
          <w:lang w:eastAsia="zh-CN"/>
        </w:rPr>
      </w:pPr>
      <w:r>
        <w:rPr>
          <w:lang w:eastAsia="zh-CN"/>
        </w:rPr>
        <w:t>The n</w:t>
      </w:r>
      <w:r w:rsidRPr="00FF1458">
        <w:rPr>
          <w:lang w:eastAsia="zh-CN"/>
        </w:rPr>
        <w:t>umber of cells and number of SSB</w:t>
      </w:r>
      <w:r>
        <w:rPr>
          <w:lang w:eastAsia="zh-CN"/>
        </w:rPr>
        <w:t xml:space="preserve"> supported by RedCap for TN is duplicated as follows.</w:t>
      </w:r>
    </w:p>
    <w:tbl>
      <w:tblPr>
        <w:tblStyle w:val="TableGrid"/>
        <w:tblW w:w="0" w:type="auto"/>
        <w:tblLook w:val="04A0" w:firstRow="1" w:lastRow="0" w:firstColumn="1" w:lastColumn="0" w:noHBand="0" w:noVBand="1"/>
      </w:tblPr>
      <w:tblGrid>
        <w:gridCol w:w="10142"/>
      </w:tblGrid>
      <w:tr w:rsidR="00B06498" w14:paraId="23466715" w14:textId="77777777" w:rsidTr="00DD6976">
        <w:tc>
          <w:tcPr>
            <w:tcW w:w="10142" w:type="dxa"/>
          </w:tcPr>
          <w:p w14:paraId="33FB070A" w14:textId="77777777" w:rsidR="00B06498" w:rsidRPr="006E5681" w:rsidRDefault="00B06498" w:rsidP="00DD6976">
            <w:pPr>
              <w:rPr>
                <w:lang w:val="en-SE" w:eastAsia="zh-CN"/>
              </w:rPr>
            </w:pPr>
            <w:r w:rsidRPr="006E5681">
              <w:rPr>
                <w:lang w:val="en-SE" w:eastAsia="zh-CN"/>
              </w:rPr>
              <w:t>9.2B.3</w:t>
            </w:r>
            <w:r w:rsidRPr="006E5681">
              <w:rPr>
                <w:lang w:val="en-SE" w:eastAsia="zh-CN"/>
              </w:rPr>
              <w:tab/>
              <w:t>Number of cells and number of SSB</w:t>
            </w:r>
          </w:p>
          <w:p w14:paraId="4049D21D" w14:textId="77777777" w:rsidR="00B06498" w:rsidRPr="006E5681" w:rsidRDefault="00B06498" w:rsidP="00DD6976">
            <w:pPr>
              <w:rPr>
                <w:lang w:val="en-SE" w:eastAsia="zh-CN"/>
              </w:rPr>
            </w:pPr>
            <w:r w:rsidRPr="006E5681">
              <w:rPr>
                <w:lang w:val="en-SE" w:eastAsia="zh-CN"/>
              </w:rPr>
              <w:t>9.2B.3.1</w:t>
            </w:r>
            <w:r w:rsidRPr="006E5681">
              <w:rPr>
                <w:lang w:val="en-SE" w:eastAsia="zh-CN"/>
              </w:rPr>
              <w:tab/>
              <w:t>Requirements for FR1</w:t>
            </w:r>
          </w:p>
          <w:p w14:paraId="6B0E8750" w14:textId="77777777" w:rsidR="00B06498" w:rsidRPr="006C3614" w:rsidRDefault="00B06498" w:rsidP="00DD6976">
            <w:pPr>
              <w:rPr>
                <w:lang w:val="en-SE" w:eastAsia="zh-CN"/>
              </w:rPr>
            </w:pPr>
            <w:r w:rsidRPr="006C3614">
              <w:rPr>
                <w:lang w:val="en-SE" w:eastAsia="zh-CN"/>
              </w:rPr>
              <w:t>For each intra-frequency layer, during each layer 1 measurement period, the UE shall be capable of performing SS-RSRP, SS-RSRQ, and SS-SINR measurements for at least:</w:t>
            </w:r>
          </w:p>
          <w:p w14:paraId="2769EDAB" w14:textId="77777777" w:rsidR="00B06498" w:rsidRPr="006C3614" w:rsidRDefault="00B06498" w:rsidP="00DD6976">
            <w:pPr>
              <w:rPr>
                <w:lang w:val="en-SE" w:eastAsia="zh-CN"/>
              </w:rPr>
            </w:pPr>
            <w:r w:rsidRPr="006C3614">
              <w:rPr>
                <w:lang w:val="en-SE" w:eastAsia="zh-CN"/>
              </w:rPr>
              <w:t>-</w:t>
            </w:r>
            <w:r w:rsidRPr="006C3614">
              <w:rPr>
                <w:lang w:val="en-SE" w:eastAsia="zh-CN"/>
              </w:rPr>
              <w:tab/>
              <w:t>8 identified cells, and</w:t>
            </w:r>
          </w:p>
          <w:p w14:paraId="25CF784A" w14:textId="77777777" w:rsidR="00B06498" w:rsidRPr="006C3614" w:rsidRDefault="00B06498" w:rsidP="00DD6976">
            <w:pPr>
              <w:rPr>
                <w:lang w:val="en-SE" w:eastAsia="zh-CN"/>
              </w:rPr>
            </w:pPr>
            <w:r w:rsidRPr="006C3614">
              <w:rPr>
                <w:lang w:val="en-SE" w:eastAsia="zh-CN"/>
              </w:rPr>
              <w:t>-</w:t>
            </w:r>
            <w:r w:rsidRPr="006C3614">
              <w:rPr>
                <w:lang w:val="en-SE" w:eastAsia="zh-CN"/>
              </w:rPr>
              <w:tab/>
              <w:t>14 SSBs with different SSB index and/or PCI on the intra-frequency layer, where the number of SSBs in the serving cell is not smaller than the number of configured RLM-RS SSB resources.</w:t>
            </w:r>
          </w:p>
        </w:tc>
      </w:tr>
    </w:tbl>
    <w:p w14:paraId="5EED4CF2" w14:textId="77777777" w:rsidR="00B06498" w:rsidRDefault="00B06498" w:rsidP="00B06498">
      <w:pPr>
        <w:rPr>
          <w:lang w:eastAsia="zh-CN"/>
        </w:rPr>
      </w:pPr>
    </w:p>
    <w:p w14:paraId="50ADC238" w14:textId="77777777" w:rsidR="00B06498" w:rsidRDefault="00B06498" w:rsidP="00B06498">
      <w:pPr>
        <w:rPr>
          <w:lang w:eastAsia="zh-CN"/>
        </w:rPr>
      </w:pPr>
      <w:r>
        <w:rPr>
          <w:lang w:eastAsia="zh-CN"/>
        </w:rPr>
        <w:t>T</w:t>
      </w:r>
      <w:r>
        <w:rPr>
          <w:rFonts w:hint="eastAsia"/>
          <w:lang w:eastAsia="zh-CN"/>
        </w:rPr>
        <w:t xml:space="preserve">he number </w:t>
      </w:r>
      <w:r>
        <w:rPr>
          <w:lang w:eastAsia="zh-CN"/>
        </w:rPr>
        <w:t xml:space="preserve">of </w:t>
      </w:r>
      <w:r w:rsidRPr="00FF1458">
        <w:rPr>
          <w:lang w:eastAsia="zh-CN"/>
        </w:rPr>
        <w:t>cells and number of SSB</w:t>
      </w:r>
      <w:r>
        <w:rPr>
          <w:lang w:eastAsia="zh-CN"/>
        </w:rPr>
        <w:t xml:space="preserve"> supported NR TN is duplicated as follows.</w:t>
      </w:r>
    </w:p>
    <w:tbl>
      <w:tblPr>
        <w:tblStyle w:val="TableGrid"/>
        <w:tblW w:w="0" w:type="auto"/>
        <w:tblLook w:val="04A0" w:firstRow="1" w:lastRow="0" w:firstColumn="1" w:lastColumn="0" w:noHBand="0" w:noVBand="1"/>
      </w:tblPr>
      <w:tblGrid>
        <w:gridCol w:w="10142"/>
      </w:tblGrid>
      <w:tr w:rsidR="00B06498" w14:paraId="436B3770" w14:textId="77777777" w:rsidTr="00DD6976">
        <w:tc>
          <w:tcPr>
            <w:tcW w:w="10142" w:type="dxa"/>
          </w:tcPr>
          <w:p w14:paraId="3500C42C" w14:textId="77777777" w:rsidR="00B06498" w:rsidRPr="006E5681" w:rsidRDefault="00B06498" w:rsidP="00DD6976">
            <w:pPr>
              <w:rPr>
                <w:lang w:val="en-GB" w:eastAsia="zh-CN"/>
              </w:rPr>
            </w:pPr>
            <w:r w:rsidRPr="006E5681">
              <w:rPr>
                <w:lang w:val="en-GB" w:eastAsia="zh-CN"/>
              </w:rPr>
              <w:t>9.2.3</w:t>
            </w:r>
            <w:r w:rsidRPr="006E5681">
              <w:rPr>
                <w:lang w:val="en-GB" w:eastAsia="zh-CN"/>
              </w:rPr>
              <w:tab/>
              <w:t>Number of cells and number of SSB</w:t>
            </w:r>
          </w:p>
          <w:p w14:paraId="7972A00D" w14:textId="77777777" w:rsidR="00B06498" w:rsidRPr="006E5681" w:rsidRDefault="00B06498" w:rsidP="00DD6976">
            <w:pPr>
              <w:rPr>
                <w:lang w:val="en-GB" w:eastAsia="zh-CN"/>
              </w:rPr>
            </w:pPr>
            <w:r w:rsidRPr="006E5681">
              <w:rPr>
                <w:lang w:val="en-GB" w:eastAsia="zh-CN"/>
              </w:rPr>
              <w:t>9.2.3.1</w:t>
            </w:r>
            <w:r w:rsidRPr="006E5681">
              <w:rPr>
                <w:lang w:val="en-GB" w:eastAsia="zh-CN"/>
              </w:rPr>
              <w:tab/>
              <w:t>Requirements for FR1</w:t>
            </w:r>
          </w:p>
          <w:p w14:paraId="3D730B48" w14:textId="77777777" w:rsidR="00B06498" w:rsidRPr="008314C8" w:rsidRDefault="00B06498" w:rsidP="00DD6976">
            <w:pPr>
              <w:rPr>
                <w:lang w:val="en-GB" w:eastAsia="zh-CN"/>
              </w:rPr>
            </w:pPr>
            <w:r w:rsidRPr="008314C8">
              <w:rPr>
                <w:lang w:val="en-GB" w:eastAsia="zh-CN"/>
              </w:rPr>
              <w:t>For each intra-frequency layer, during each layer 1 measurement period, the UE shall be capable of performing SS-RSRP, SS-RSRQ, and SS-SINR measurements for at least:</w:t>
            </w:r>
          </w:p>
          <w:p w14:paraId="0184AD0A" w14:textId="77777777" w:rsidR="00B06498" w:rsidRPr="008314C8" w:rsidRDefault="00B06498" w:rsidP="00DD6976">
            <w:pPr>
              <w:rPr>
                <w:lang w:val="en-GB" w:eastAsia="zh-CN"/>
              </w:rPr>
            </w:pPr>
            <w:r w:rsidRPr="008314C8">
              <w:rPr>
                <w:lang w:val="en-GB" w:eastAsia="zh-CN"/>
              </w:rPr>
              <w:t>-</w:t>
            </w:r>
            <w:r w:rsidRPr="008314C8">
              <w:rPr>
                <w:lang w:val="en-GB" w:eastAsia="zh-CN"/>
              </w:rPr>
              <w:tab/>
              <w:t>8 identified cells, and</w:t>
            </w:r>
          </w:p>
          <w:p w14:paraId="59EF10FA" w14:textId="77777777" w:rsidR="00B06498" w:rsidRPr="008314C8" w:rsidRDefault="00B06498" w:rsidP="00DD6976">
            <w:pPr>
              <w:rPr>
                <w:lang w:val="en-GB" w:eastAsia="zh-CN"/>
              </w:rPr>
            </w:pPr>
            <w:r w:rsidRPr="008314C8">
              <w:rPr>
                <w:lang w:val="en-GB" w:eastAsia="zh-CN"/>
              </w:rPr>
              <w:t>-</w:t>
            </w:r>
            <w:r w:rsidRPr="008314C8">
              <w:rPr>
                <w:lang w:val="en-GB" w:eastAsia="zh-CN"/>
              </w:rPr>
              <w:tab/>
              <w:t>14 SSBs with different SSB index and/or PCI on the intra-frequency layer, where the number of SSBs in the serving cell (except for the SCell) is not smaller than the number of configured RLM-RS SSB resources.</w:t>
            </w:r>
          </w:p>
        </w:tc>
      </w:tr>
    </w:tbl>
    <w:p w14:paraId="033AA938" w14:textId="77777777" w:rsidR="00B06498" w:rsidRDefault="00B06498" w:rsidP="00B06498">
      <w:pPr>
        <w:rPr>
          <w:lang w:eastAsia="zh-CN"/>
        </w:rPr>
      </w:pPr>
    </w:p>
    <w:p w14:paraId="7C7A8189" w14:textId="77777777" w:rsidR="00B06498" w:rsidRDefault="00B06498" w:rsidP="00B06498">
      <w:pPr>
        <w:rPr>
          <w:lang w:eastAsia="zh-CN"/>
        </w:rPr>
      </w:pPr>
      <w:r>
        <w:rPr>
          <w:lang w:eastAsia="zh-CN"/>
        </w:rPr>
        <w:t>The n</w:t>
      </w:r>
      <w:r w:rsidRPr="00FF1458">
        <w:rPr>
          <w:lang w:eastAsia="zh-CN"/>
        </w:rPr>
        <w:t>umber of cells and number of SSB</w:t>
      </w:r>
      <w:r>
        <w:rPr>
          <w:lang w:eastAsia="zh-CN"/>
        </w:rPr>
        <w:t xml:space="preserve"> supported by NR NTN is duplicated as follows.</w:t>
      </w:r>
    </w:p>
    <w:tbl>
      <w:tblPr>
        <w:tblStyle w:val="TableGrid"/>
        <w:tblW w:w="0" w:type="auto"/>
        <w:tblLook w:val="04A0" w:firstRow="1" w:lastRow="0" w:firstColumn="1" w:lastColumn="0" w:noHBand="0" w:noVBand="1"/>
      </w:tblPr>
      <w:tblGrid>
        <w:gridCol w:w="10142"/>
      </w:tblGrid>
      <w:tr w:rsidR="00B06498" w14:paraId="2D78C244" w14:textId="77777777" w:rsidTr="00DD6976">
        <w:tc>
          <w:tcPr>
            <w:tcW w:w="10142" w:type="dxa"/>
          </w:tcPr>
          <w:p w14:paraId="02C86DD2" w14:textId="77777777" w:rsidR="00B06498" w:rsidRPr="006E5681" w:rsidRDefault="00B06498" w:rsidP="00DD6976">
            <w:pPr>
              <w:rPr>
                <w:lang w:val="en-SE" w:eastAsia="zh-CN"/>
              </w:rPr>
            </w:pPr>
            <w:r w:rsidRPr="006E5681">
              <w:rPr>
                <w:lang w:val="en-SE" w:eastAsia="zh-CN"/>
              </w:rPr>
              <w:t>9.2C.3</w:t>
            </w:r>
            <w:r w:rsidRPr="006E5681">
              <w:rPr>
                <w:lang w:val="en-SE" w:eastAsia="zh-CN"/>
              </w:rPr>
              <w:tab/>
              <w:t>Number of cells and number of SSB</w:t>
            </w:r>
          </w:p>
          <w:p w14:paraId="5E29BDDF" w14:textId="77777777" w:rsidR="00B06498" w:rsidRPr="006E5681" w:rsidRDefault="00B06498" w:rsidP="00DD6976">
            <w:pPr>
              <w:rPr>
                <w:lang w:val="en-SE" w:eastAsia="zh-CN"/>
              </w:rPr>
            </w:pPr>
            <w:r w:rsidRPr="006E5681">
              <w:rPr>
                <w:lang w:val="en-SE" w:eastAsia="zh-CN"/>
              </w:rPr>
              <w:t>9.2C.3.1</w:t>
            </w:r>
            <w:r w:rsidRPr="006E5681">
              <w:rPr>
                <w:lang w:val="en-SE" w:eastAsia="zh-CN"/>
              </w:rPr>
              <w:tab/>
              <w:t>Requirements for FR1</w:t>
            </w:r>
          </w:p>
          <w:p w14:paraId="0265F0C8" w14:textId="77777777" w:rsidR="00B06498" w:rsidRPr="00FF1458" w:rsidRDefault="00B06498" w:rsidP="00DD6976">
            <w:pPr>
              <w:rPr>
                <w:lang w:val="en-SE" w:eastAsia="zh-CN"/>
              </w:rPr>
            </w:pPr>
            <w:r w:rsidRPr="00FF1458">
              <w:rPr>
                <w:lang w:val="en-SE" w:eastAsia="zh-CN"/>
              </w:rPr>
              <w:t>For each intra-frequency layer, during each layer 1 measurement period, the UE shall be capable of performing SS-RSRP, SS-RSRQ, and SS-SINR measurements for at least:</w:t>
            </w:r>
          </w:p>
          <w:p w14:paraId="1BD2C7D4" w14:textId="77777777" w:rsidR="00B06498" w:rsidRPr="00FF1458" w:rsidRDefault="00B06498" w:rsidP="00DD6976">
            <w:pPr>
              <w:rPr>
                <w:lang w:val="en-SE" w:eastAsia="zh-CN"/>
              </w:rPr>
            </w:pPr>
            <w:r w:rsidRPr="00FF1458">
              <w:rPr>
                <w:lang w:val="en-SE" w:eastAsia="zh-CN"/>
              </w:rPr>
              <w:t>-</w:t>
            </w:r>
            <w:r w:rsidRPr="00FF1458">
              <w:rPr>
                <w:lang w:val="en-SE" w:eastAsia="zh-CN"/>
              </w:rPr>
              <w:tab/>
              <w:t>8 identified cells, and</w:t>
            </w:r>
          </w:p>
          <w:p w14:paraId="0048D914" w14:textId="77777777" w:rsidR="00B06498" w:rsidRPr="00FF1458" w:rsidRDefault="00B06498" w:rsidP="00DD6976">
            <w:pPr>
              <w:rPr>
                <w:lang w:val="en-SE" w:eastAsia="zh-CN"/>
              </w:rPr>
            </w:pPr>
            <w:r w:rsidRPr="00FF1458">
              <w:rPr>
                <w:lang w:val="en-SE" w:eastAsia="zh-CN"/>
              </w:rPr>
              <w:t>-</w:t>
            </w:r>
            <w:r w:rsidRPr="00FF1458">
              <w:rPr>
                <w:lang w:val="en-SE" w:eastAsia="zh-CN"/>
              </w:rPr>
              <w:tab/>
              <w:t>8 SSBs with different SSB index and/or PCI on the intra-frequency layer, where the number of SSBs in the serving cell (except for the SCell) is not smaller than the number of configured RLM-RS SSB resources.</w:t>
            </w:r>
          </w:p>
          <w:p w14:paraId="05BC7C35" w14:textId="77777777" w:rsidR="00B06498" w:rsidRPr="00FF1458" w:rsidRDefault="00B06498" w:rsidP="00DD6976">
            <w:pPr>
              <w:rPr>
                <w:lang w:val="en-SE" w:eastAsia="zh-CN"/>
              </w:rPr>
            </w:pPr>
            <w:r w:rsidRPr="00FF1458">
              <w:rPr>
                <w:lang w:val="en-SE" w:eastAsia="zh-CN"/>
              </w:rPr>
              <w:t>-</w:t>
            </w:r>
            <w:r w:rsidRPr="00FF1458">
              <w:rPr>
                <w:lang w:val="en-SE" w:eastAsia="zh-CN"/>
              </w:rPr>
              <w:tab/>
              <w:t>4 SSBs with different SSB index and/or PCI from neighbour cells in GEO deployment.</w:t>
            </w:r>
          </w:p>
          <w:p w14:paraId="2AF5A99D" w14:textId="77777777" w:rsidR="00B06498" w:rsidRPr="00FF1458" w:rsidRDefault="00B06498" w:rsidP="00DD6976">
            <w:pPr>
              <w:rPr>
                <w:lang w:val="en-SE" w:eastAsia="zh-CN"/>
              </w:rPr>
            </w:pPr>
            <w:r w:rsidRPr="00FF1458">
              <w:rPr>
                <w:lang w:val="en-SE" w:eastAsia="zh-CN"/>
              </w:rPr>
              <w:lastRenderedPageBreak/>
              <w:t>-</w:t>
            </w:r>
            <w:r w:rsidRPr="00FF1458">
              <w:rPr>
                <w:lang w:val="en-SE" w:eastAsia="zh-CN"/>
              </w:rPr>
              <w:tab/>
              <w:t xml:space="preserve">In NGSO deployments: cells from 2 satellites including the satellite serving the PCell if UE does not support the capability </w:t>
            </w:r>
            <w:r w:rsidRPr="00FF1458">
              <w:rPr>
                <w:i/>
                <w:iCs/>
                <w:lang w:val="en-SE" w:eastAsia="zh-CN"/>
              </w:rPr>
              <w:t>maxNumber-NGSO-SatellitesPerCarrier-r17</w:t>
            </w:r>
            <w:r w:rsidRPr="00FF1458">
              <w:rPr>
                <w:lang w:val="en-SE" w:eastAsia="zh-CN"/>
              </w:rPr>
              <w:t xml:space="preserve">; or cells from 3 or 4 satellites satellites including the satellite serving the PCell, depending on the value indicated in </w:t>
            </w:r>
            <w:r w:rsidRPr="00FF1458">
              <w:rPr>
                <w:i/>
                <w:iCs/>
                <w:lang w:val="en-SE" w:eastAsia="zh-CN"/>
              </w:rPr>
              <w:t>maxNumber-NGSO-SatellitesPerCarrier-r17</w:t>
            </w:r>
            <w:r w:rsidRPr="00FF1458">
              <w:rPr>
                <w:lang w:val="en-SE" w:eastAsia="zh-CN"/>
              </w:rPr>
              <w:t>.</w:t>
            </w:r>
          </w:p>
        </w:tc>
      </w:tr>
    </w:tbl>
    <w:p w14:paraId="0CC17047" w14:textId="77777777" w:rsidR="00B06498" w:rsidRDefault="00B06498" w:rsidP="00B06498">
      <w:pPr>
        <w:rPr>
          <w:lang w:eastAsia="zh-CN"/>
        </w:rPr>
      </w:pPr>
    </w:p>
    <w:p w14:paraId="60AB2425" w14:textId="1737901E" w:rsidR="001A2AA2" w:rsidRPr="001A2AA2" w:rsidRDefault="001A2AA2" w:rsidP="00044140">
      <w:r w:rsidRPr="001A2AA2">
        <w:t xml:space="preserve">It can be observed that, compared to </w:t>
      </w:r>
      <w:r w:rsidRPr="001A2AA2">
        <w:rPr>
          <w:rStyle w:val="Strong"/>
          <w:b w:val="0"/>
          <w:bCs w:val="0"/>
        </w:rPr>
        <w:t>RedCap for TN</w:t>
      </w:r>
      <w:r w:rsidRPr="001A2AA2">
        <w:t xml:space="preserve">, the number of </w:t>
      </w:r>
      <w:r w:rsidRPr="001A2AA2">
        <w:rPr>
          <w:rStyle w:val="Strong"/>
          <w:b w:val="0"/>
          <w:bCs w:val="0"/>
        </w:rPr>
        <w:t>SSBs</w:t>
      </w:r>
      <w:r w:rsidRPr="001A2AA2">
        <w:t xml:space="preserve"> supported by </w:t>
      </w:r>
      <w:r w:rsidRPr="001A2AA2">
        <w:rPr>
          <w:rStyle w:val="Strong"/>
          <w:b w:val="0"/>
          <w:bCs w:val="0"/>
        </w:rPr>
        <w:t xml:space="preserve">NR NTN </w:t>
      </w:r>
      <w:r w:rsidRPr="001A2AA2">
        <w:rPr>
          <w:b/>
          <w:bCs/>
        </w:rPr>
        <w:t>is</w:t>
      </w:r>
      <w:r w:rsidRPr="001A2AA2">
        <w:t xml:space="preserve"> reduced due to the consideration of satellite beams. Similarly, it appears that RedCap NTN may follow the same approach.</w:t>
      </w:r>
    </w:p>
    <w:p w14:paraId="1E37ABB3" w14:textId="587F140A" w:rsidR="000A5C7A" w:rsidRPr="003347A4" w:rsidRDefault="00B06498" w:rsidP="00044140">
      <w:pPr>
        <w:rPr>
          <w:b/>
          <w:bCs/>
          <w:lang w:val="x-none" w:eastAsia="zh-CN"/>
        </w:rPr>
      </w:pPr>
      <w:r w:rsidRPr="003347A4">
        <w:rPr>
          <w:b/>
          <w:bCs/>
          <w:lang w:eastAsia="zh-CN"/>
        </w:rPr>
        <w:t xml:space="preserve">Proposal </w:t>
      </w:r>
      <w:r w:rsidR="00765A92">
        <w:rPr>
          <w:rFonts w:hint="eastAsia"/>
          <w:b/>
          <w:bCs/>
          <w:lang w:eastAsia="zh-CN"/>
        </w:rPr>
        <w:t>4</w:t>
      </w:r>
      <w:r w:rsidRPr="003347A4">
        <w:rPr>
          <w:b/>
          <w:bCs/>
          <w:lang w:eastAsia="zh-CN"/>
        </w:rPr>
        <w:t xml:space="preserve">: </w:t>
      </w:r>
      <w:r w:rsidR="002771B0" w:rsidRPr="003347A4">
        <w:rPr>
          <w:b/>
          <w:bCs/>
          <w:lang w:eastAsia="zh-CN"/>
        </w:rPr>
        <w:t>For the number of cells and SSB, we support Proposal 1</w:t>
      </w:r>
      <w:r w:rsidR="003347A4" w:rsidRPr="003347A4">
        <w:rPr>
          <w:b/>
          <w:bCs/>
          <w:lang w:eastAsia="zh-CN"/>
        </w:rPr>
        <w:t xml:space="preserve">: </w:t>
      </w:r>
      <w:r w:rsidR="003347A4" w:rsidRPr="003347A4">
        <w:rPr>
          <w:rFonts w:hint="eastAsia"/>
          <w:b/>
          <w:bCs/>
        </w:rPr>
        <w:t xml:space="preserve">For the number of target LEO satellites the UE can monitor per carrier including serving satellite, legacy UE capability (Feature 25-7, </w:t>
      </w:r>
      <w:r w:rsidR="003347A4" w:rsidRPr="003347A4">
        <w:rPr>
          <w:rFonts w:eastAsiaTheme="minorEastAsia"/>
          <w:b/>
          <w:bCs/>
          <w:i/>
          <w:iCs/>
        </w:rPr>
        <w:t>maxNumber-LEO-SatellitesPerCarrier-r17</w:t>
      </w:r>
      <w:r w:rsidR="003347A4" w:rsidRPr="003347A4">
        <w:rPr>
          <w:rFonts w:hint="eastAsia"/>
          <w:b/>
          <w:bCs/>
        </w:rPr>
        <w:t xml:space="preserve">) can be reused for </w:t>
      </w:r>
      <w:r w:rsidR="003347A4" w:rsidRPr="003347A4">
        <w:rPr>
          <w:rFonts w:eastAsiaTheme="minorEastAsia"/>
          <w:b/>
          <w:bCs/>
          <w:iCs/>
        </w:rPr>
        <w:t>RedCap UE</w:t>
      </w:r>
      <w:r w:rsidR="003347A4" w:rsidRPr="003347A4">
        <w:rPr>
          <w:rFonts w:eastAsiaTheme="minorEastAsia" w:hint="eastAsia"/>
          <w:b/>
          <w:bCs/>
          <w:iCs/>
        </w:rPr>
        <w:t>.</w:t>
      </w:r>
    </w:p>
    <w:p w14:paraId="3EFDAFE8" w14:textId="77777777" w:rsidR="000A5C7A" w:rsidRDefault="000A5C7A" w:rsidP="00044140">
      <w:pPr>
        <w:rPr>
          <w:lang w:eastAsia="zh-CN"/>
        </w:rPr>
      </w:pPr>
    </w:p>
    <w:p w14:paraId="4992C131" w14:textId="42266023" w:rsidR="006E5681" w:rsidRPr="006E5681" w:rsidRDefault="00534F6E" w:rsidP="006E5681">
      <w:pPr>
        <w:pStyle w:val="Heading4"/>
        <w:numPr>
          <w:ilvl w:val="0"/>
          <w:numId w:val="0"/>
        </w:numPr>
        <w:spacing w:after="120"/>
        <w:ind w:left="864" w:hanging="864"/>
        <w:rPr>
          <w:rFonts w:ascii="Times New Roman" w:hAnsi="Times New Roman"/>
          <w:b/>
          <w:bCs/>
          <w:sz w:val="20"/>
          <w:u w:val="single"/>
          <w:lang w:eastAsia="ko-KR"/>
        </w:rPr>
      </w:pPr>
      <w:r w:rsidRPr="00534F6E">
        <w:rPr>
          <w:rFonts w:ascii="Times New Roman" w:hAnsi="Times New Roman"/>
          <w:b/>
          <w:bCs/>
          <w:sz w:val="20"/>
          <w:u w:val="single"/>
          <w:lang w:eastAsia="ko-KR"/>
        </w:rPr>
        <w:t>Issue 1-2-3-5: Feature 25-3(parallelMeasurementGap)</w:t>
      </w:r>
    </w:p>
    <w:tbl>
      <w:tblPr>
        <w:tblStyle w:val="TableGrid"/>
        <w:tblW w:w="0" w:type="auto"/>
        <w:tblLook w:val="04A0" w:firstRow="1" w:lastRow="0" w:firstColumn="1" w:lastColumn="0" w:noHBand="0" w:noVBand="1"/>
      </w:tblPr>
      <w:tblGrid>
        <w:gridCol w:w="10142"/>
      </w:tblGrid>
      <w:tr w:rsidR="006E5681" w14:paraId="7D2F0DA9" w14:textId="77777777" w:rsidTr="006E5681">
        <w:tc>
          <w:tcPr>
            <w:tcW w:w="10142" w:type="dxa"/>
          </w:tcPr>
          <w:p w14:paraId="5EB96D90" w14:textId="135A7BFE" w:rsidR="003D4E0E" w:rsidRPr="003D4E0E" w:rsidRDefault="003D4E0E" w:rsidP="003D4E0E">
            <w:pPr>
              <w:spacing w:after="120"/>
              <w:rPr>
                <w:rFonts w:eastAsiaTheme="minorEastAsia"/>
                <w:i/>
                <w:iCs/>
                <w:color w:val="0070C0"/>
                <w:lang w:val="en-GB"/>
              </w:rPr>
            </w:pPr>
            <w:r>
              <w:rPr>
                <w:b/>
              </w:rPr>
              <w:t>&lt;Way Forward&gt;</w:t>
            </w:r>
            <w:r>
              <w:rPr>
                <w:rFonts w:hint="eastAsia"/>
                <w:b/>
                <w:lang w:eastAsia="zh-CN"/>
              </w:rPr>
              <w:t>:</w:t>
            </w:r>
          </w:p>
          <w:p w14:paraId="0AAD0E33" w14:textId="77777777" w:rsidR="003D4E0E" w:rsidRDefault="003D4E0E" w:rsidP="003D4E0E">
            <w:pPr>
              <w:pStyle w:val="ListParagraph"/>
              <w:numPr>
                <w:ilvl w:val="0"/>
                <w:numId w:val="13"/>
              </w:numPr>
              <w:spacing w:after="120"/>
              <w:ind w:left="720"/>
              <w:contextualSpacing w:val="0"/>
            </w:pPr>
            <w:r>
              <w:rPr>
                <w:rFonts w:hint="eastAsia"/>
              </w:rPr>
              <w:t xml:space="preserve">For whether to </w:t>
            </w:r>
            <w:r>
              <w:t>define RRM requirements</w:t>
            </w:r>
            <w:r>
              <w:rPr>
                <w:rFonts w:hint="eastAsia"/>
              </w:rPr>
              <w:t xml:space="preserve"> for </w:t>
            </w:r>
            <w:r>
              <w:rPr>
                <w:rFonts w:hint="eastAsia"/>
                <w:b/>
              </w:rPr>
              <w:t>Feature 25-3</w:t>
            </w:r>
            <w:r>
              <w:rPr>
                <w:rFonts w:hint="eastAsia"/>
                <w:i/>
              </w:rPr>
              <w:t>(</w:t>
            </w:r>
            <w:r>
              <w:rPr>
                <w:i/>
              </w:rPr>
              <w:t>parallelMeasurementGap-r17</w:t>
            </w:r>
            <w:r>
              <w:rPr>
                <w:rFonts w:hint="eastAsia"/>
                <w:i/>
              </w:rPr>
              <w:t>)</w:t>
            </w:r>
            <w:r>
              <w:rPr>
                <w:rFonts w:hint="eastAsia"/>
              </w:rPr>
              <w:t xml:space="preserve"> for (e)RedCap UEs,</w:t>
            </w:r>
          </w:p>
          <w:p w14:paraId="2C0668AF" w14:textId="77777777" w:rsidR="003D4E0E" w:rsidRDefault="003D4E0E" w:rsidP="003D4E0E">
            <w:pPr>
              <w:pStyle w:val="ListParagraph"/>
              <w:numPr>
                <w:ilvl w:val="1"/>
                <w:numId w:val="13"/>
              </w:numPr>
              <w:spacing w:before="120" w:after="120"/>
              <w:ind w:left="1655" w:hanging="357"/>
              <w:contextualSpacing w:val="0"/>
            </w:pPr>
            <w:r>
              <w:t xml:space="preserve">Proposal </w:t>
            </w:r>
            <w:r>
              <w:rPr>
                <w:rFonts w:hint="eastAsia"/>
              </w:rPr>
              <w:t>1</w:t>
            </w:r>
            <w:r>
              <w:t>:</w:t>
            </w:r>
            <w:r>
              <w:rPr>
                <w:rFonts w:hint="eastAsia"/>
              </w:rPr>
              <w:t xml:space="preserve"> Support to define.</w:t>
            </w:r>
          </w:p>
          <w:p w14:paraId="0CEAD738" w14:textId="77777777" w:rsidR="003D4E0E" w:rsidRDefault="003D4E0E" w:rsidP="003D4E0E">
            <w:pPr>
              <w:pStyle w:val="ListParagraph"/>
              <w:numPr>
                <w:ilvl w:val="2"/>
                <w:numId w:val="13"/>
              </w:numPr>
              <w:snapToGrid w:val="0"/>
              <w:spacing w:after="120"/>
              <w:ind w:hanging="357"/>
              <w:contextualSpacing w:val="0"/>
            </w:pPr>
            <w:r>
              <w:t xml:space="preserve">Proposal </w:t>
            </w:r>
            <w:r>
              <w:rPr>
                <w:rFonts w:hint="eastAsia"/>
              </w:rPr>
              <w:t>1</w:t>
            </w:r>
            <w:r>
              <w:rPr>
                <w:rFonts w:hint="eastAsia"/>
                <w:lang w:eastAsia="zh-CN"/>
              </w:rPr>
              <w:t>a</w:t>
            </w:r>
            <w:r>
              <w:t>:</w:t>
            </w:r>
            <w:r>
              <w:rPr>
                <w:rFonts w:hint="eastAsia"/>
              </w:rPr>
              <w:t xml:space="preserve"> T</w:t>
            </w:r>
            <w:r>
              <w:t>he UE capabilit</w:t>
            </w:r>
            <w:r>
              <w:rPr>
                <w:rFonts w:hint="eastAsia"/>
              </w:rPr>
              <w:t>y</w:t>
            </w:r>
            <w:r>
              <w:t xml:space="preserve"> </w:t>
            </w:r>
            <w:r>
              <w:rPr>
                <w:rFonts w:hint="eastAsia"/>
              </w:rPr>
              <w:t>is</w:t>
            </w:r>
            <w:r>
              <w:t xml:space="preserve"> applicable, and the support of the</w:t>
            </w:r>
            <w:r>
              <w:rPr>
                <w:b/>
              </w:rPr>
              <w:t xml:space="preserve"> optional </w:t>
            </w:r>
            <w:r>
              <w:t>features is left to UE implementation following the same principle of the existing non-RedCap requirements.</w:t>
            </w:r>
          </w:p>
          <w:p w14:paraId="088BFB29" w14:textId="1B11947A" w:rsidR="006E5681" w:rsidRPr="006E5681" w:rsidRDefault="003D4E0E" w:rsidP="003D4E0E">
            <w:pPr>
              <w:pStyle w:val="ListParagraph"/>
              <w:numPr>
                <w:ilvl w:val="2"/>
                <w:numId w:val="13"/>
              </w:numPr>
              <w:snapToGrid w:val="0"/>
              <w:spacing w:after="120"/>
              <w:ind w:hanging="357"/>
              <w:contextualSpacing w:val="0"/>
            </w:pPr>
            <w:r>
              <w:rPr>
                <w:rFonts w:hint="eastAsia"/>
              </w:rPr>
              <w:t xml:space="preserve">Proposal 1b: The capability can be </w:t>
            </w:r>
            <w:r>
              <w:rPr>
                <w:rFonts w:hint="eastAsia"/>
                <w:b/>
              </w:rPr>
              <w:t>optionally</w:t>
            </w:r>
            <w:r>
              <w:rPr>
                <w:rFonts w:hint="eastAsia"/>
              </w:rPr>
              <w:t xml:space="preserve"> supported by (e)RedCap UEs with </w:t>
            </w:r>
            <w:r>
              <w:rPr>
                <w:rFonts w:hint="eastAsia"/>
                <w:b/>
              </w:rPr>
              <w:t>2Rx</w:t>
            </w:r>
            <w:r>
              <w:rPr>
                <w:rFonts w:hint="eastAsia"/>
              </w:rPr>
              <w:t xml:space="preserve">, can </w:t>
            </w:r>
            <w:r>
              <w:rPr>
                <w:rFonts w:hint="eastAsia"/>
                <w:b/>
              </w:rPr>
              <w:t>not</w:t>
            </w:r>
            <w:r>
              <w:rPr>
                <w:rFonts w:hint="eastAsia"/>
              </w:rPr>
              <w:t xml:space="preserve"> be supported by (e)RedCap UEs with </w:t>
            </w:r>
            <w:r>
              <w:rPr>
                <w:rFonts w:hint="eastAsia"/>
                <w:b/>
              </w:rPr>
              <w:t>1Rx</w:t>
            </w:r>
            <w:r>
              <w:rPr>
                <w:rFonts w:hint="eastAsia"/>
              </w:rPr>
              <w:t xml:space="preserve">. </w:t>
            </w:r>
          </w:p>
        </w:tc>
      </w:tr>
    </w:tbl>
    <w:p w14:paraId="5B30BB15" w14:textId="77777777" w:rsidR="000A5C7A" w:rsidRDefault="000A5C7A" w:rsidP="00044140">
      <w:pPr>
        <w:rPr>
          <w:lang w:val="x-none" w:eastAsia="zh-CN"/>
        </w:rPr>
      </w:pPr>
    </w:p>
    <w:p w14:paraId="360CA087" w14:textId="18E6E77D" w:rsidR="00094B23" w:rsidRDefault="00094B23" w:rsidP="00044140">
      <w:pPr>
        <w:rPr>
          <w:lang w:val="x-none" w:eastAsia="zh-CN"/>
        </w:rPr>
      </w:pPr>
      <w:r>
        <w:rPr>
          <w:lang w:val="x-none" w:eastAsia="zh-CN"/>
        </w:rPr>
        <w:t xml:space="preserve">The measurement gap may haven’t strong relationship with Rx number. </w:t>
      </w:r>
    </w:p>
    <w:p w14:paraId="02536225" w14:textId="1E30AEA2" w:rsidR="00094B23" w:rsidRPr="003347A4" w:rsidRDefault="00094B23" w:rsidP="00044140">
      <w:pPr>
        <w:rPr>
          <w:b/>
          <w:bCs/>
          <w:lang w:eastAsia="zh-CN"/>
        </w:rPr>
      </w:pPr>
      <w:r w:rsidRPr="003347A4">
        <w:rPr>
          <w:b/>
          <w:bCs/>
          <w:lang w:val="x-none" w:eastAsia="zh-CN"/>
        </w:rPr>
        <w:t xml:space="preserve">Proposal </w:t>
      </w:r>
      <w:r w:rsidR="00765A92">
        <w:rPr>
          <w:rFonts w:hint="eastAsia"/>
          <w:b/>
          <w:bCs/>
          <w:lang w:val="x-none" w:eastAsia="zh-CN"/>
        </w:rPr>
        <w:t>5</w:t>
      </w:r>
      <w:r w:rsidRPr="003347A4">
        <w:rPr>
          <w:b/>
          <w:bCs/>
          <w:lang w:val="x-none" w:eastAsia="zh-CN"/>
        </w:rPr>
        <w:t xml:space="preserve">: </w:t>
      </w:r>
      <w:r w:rsidR="008425E1" w:rsidRPr="003347A4">
        <w:rPr>
          <w:b/>
          <w:bCs/>
          <w:lang w:val="x-none" w:eastAsia="zh-CN"/>
        </w:rPr>
        <w:t>We lean toward Proposal 1a</w:t>
      </w:r>
      <w:r w:rsidR="00977285" w:rsidRPr="003347A4">
        <w:rPr>
          <w:b/>
          <w:bCs/>
          <w:lang w:val="x-none" w:eastAsia="zh-CN"/>
        </w:rPr>
        <w:t xml:space="preserve"> regarding </w:t>
      </w:r>
      <w:r w:rsidR="00977285" w:rsidRPr="003347A4">
        <w:rPr>
          <w:b/>
          <w:bCs/>
          <w:i/>
          <w:iCs/>
          <w:lang w:val="x-none" w:eastAsia="zh-CN"/>
        </w:rPr>
        <w:t>parallelMeasurementGap</w:t>
      </w:r>
      <w:r w:rsidR="003347A4" w:rsidRPr="003347A4">
        <w:rPr>
          <w:b/>
          <w:bCs/>
          <w:lang w:val="x-none" w:eastAsia="zh-CN"/>
        </w:rPr>
        <w:t xml:space="preserve">, i.e., </w:t>
      </w:r>
      <w:r w:rsidR="003347A4" w:rsidRPr="003347A4">
        <w:rPr>
          <w:b/>
          <w:bCs/>
        </w:rPr>
        <w:t>:</w:t>
      </w:r>
      <w:r w:rsidR="003347A4" w:rsidRPr="003347A4">
        <w:rPr>
          <w:rFonts w:hint="eastAsia"/>
          <w:b/>
          <w:bCs/>
        </w:rPr>
        <w:t xml:space="preserve"> T</w:t>
      </w:r>
      <w:r w:rsidR="003347A4" w:rsidRPr="003347A4">
        <w:rPr>
          <w:b/>
          <w:bCs/>
        </w:rPr>
        <w:t>he UE capabilit</w:t>
      </w:r>
      <w:r w:rsidR="003347A4" w:rsidRPr="003347A4">
        <w:rPr>
          <w:rFonts w:hint="eastAsia"/>
          <w:b/>
          <w:bCs/>
        </w:rPr>
        <w:t>y</w:t>
      </w:r>
      <w:r w:rsidR="003347A4" w:rsidRPr="003347A4">
        <w:rPr>
          <w:b/>
          <w:bCs/>
        </w:rPr>
        <w:t xml:space="preserve"> </w:t>
      </w:r>
      <w:r w:rsidR="003347A4" w:rsidRPr="003347A4">
        <w:rPr>
          <w:rFonts w:hint="eastAsia"/>
          <w:b/>
          <w:bCs/>
        </w:rPr>
        <w:t>is</w:t>
      </w:r>
      <w:r w:rsidR="003347A4" w:rsidRPr="003347A4">
        <w:rPr>
          <w:b/>
          <w:bCs/>
        </w:rPr>
        <w:t xml:space="preserve"> applicable, and the support of the optional features is left to UE implementation following the same principle of the existing non-RedCap requirements.</w:t>
      </w:r>
    </w:p>
    <w:p w14:paraId="695954E9" w14:textId="77777777" w:rsidR="000A5C7A" w:rsidRDefault="000A5C7A" w:rsidP="00044140">
      <w:pPr>
        <w:rPr>
          <w:lang w:eastAsia="zh-CN"/>
        </w:rPr>
      </w:pPr>
    </w:p>
    <w:p w14:paraId="58C075F9" w14:textId="73892ECA" w:rsidR="00F40462" w:rsidRPr="008774F1" w:rsidRDefault="00F40462" w:rsidP="008774F1">
      <w:pPr>
        <w:pStyle w:val="Heading4"/>
        <w:numPr>
          <w:ilvl w:val="0"/>
          <w:numId w:val="0"/>
        </w:numPr>
        <w:spacing w:after="120"/>
        <w:ind w:left="864" w:hanging="864"/>
        <w:rPr>
          <w:rFonts w:ascii="Times New Roman" w:hAnsi="Times New Roman"/>
          <w:b/>
          <w:bCs/>
          <w:sz w:val="20"/>
          <w:u w:val="single"/>
          <w:lang w:eastAsia="ko-KR"/>
        </w:rPr>
      </w:pPr>
      <w:r w:rsidRPr="008774F1">
        <w:rPr>
          <w:rFonts w:ascii="Times New Roman" w:hAnsi="Times New Roman"/>
          <w:b/>
          <w:bCs/>
          <w:sz w:val="20"/>
          <w:u w:val="single"/>
          <w:lang w:eastAsia="ko-KR"/>
        </w:rPr>
        <w:t xml:space="preserve">Issue </w:t>
      </w:r>
      <w:r w:rsidR="00454725">
        <w:rPr>
          <w:rFonts w:ascii="Times New Roman" w:hAnsi="Times New Roman"/>
          <w:b/>
          <w:bCs/>
          <w:sz w:val="20"/>
          <w:u w:val="single"/>
          <w:lang w:eastAsia="ko-KR"/>
        </w:rPr>
        <w:t>1</w:t>
      </w:r>
      <w:r w:rsidRPr="008774F1">
        <w:rPr>
          <w:rFonts w:ascii="Times New Roman" w:hAnsi="Times New Roman"/>
          <w:b/>
          <w:bCs/>
          <w:sz w:val="20"/>
          <w:u w:val="single"/>
          <w:lang w:eastAsia="ko-KR"/>
        </w:rPr>
        <w:t>-</w:t>
      </w:r>
      <w:r w:rsidR="00454725">
        <w:rPr>
          <w:rFonts w:ascii="Times New Roman" w:hAnsi="Times New Roman"/>
          <w:b/>
          <w:bCs/>
          <w:sz w:val="20"/>
          <w:u w:val="single"/>
          <w:lang w:eastAsia="ko-KR"/>
        </w:rPr>
        <w:t>2</w:t>
      </w:r>
      <w:r w:rsidRPr="008774F1">
        <w:rPr>
          <w:rFonts w:ascii="Times New Roman" w:hAnsi="Times New Roman"/>
          <w:b/>
          <w:bCs/>
          <w:sz w:val="20"/>
          <w:u w:val="single"/>
          <w:lang w:eastAsia="ko-KR"/>
        </w:rPr>
        <w:t>-7: NCD-SSB</w:t>
      </w:r>
    </w:p>
    <w:tbl>
      <w:tblPr>
        <w:tblStyle w:val="TableGrid"/>
        <w:tblW w:w="0" w:type="auto"/>
        <w:tblLook w:val="04A0" w:firstRow="1" w:lastRow="0" w:firstColumn="1" w:lastColumn="0" w:noHBand="0" w:noVBand="1"/>
      </w:tblPr>
      <w:tblGrid>
        <w:gridCol w:w="10142"/>
      </w:tblGrid>
      <w:tr w:rsidR="00A55E46" w14:paraId="73A4DE4A" w14:textId="77777777" w:rsidTr="00A55E46">
        <w:tc>
          <w:tcPr>
            <w:tcW w:w="10142" w:type="dxa"/>
          </w:tcPr>
          <w:p w14:paraId="07C450A5" w14:textId="77777777" w:rsidR="00521D4A" w:rsidRPr="002A238A" w:rsidRDefault="00521D4A" w:rsidP="00521D4A">
            <w:pPr>
              <w:spacing w:before="240"/>
              <w:rPr>
                <w:b/>
                <w:lang w:eastAsia="zh-CN"/>
              </w:rPr>
            </w:pPr>
            <w:r>
              <w:rPr>
                <w:b/>
              </w:rPr>
              <w:t>&lt;Way Forward&gt;</w:t>
            </w:r>
            <w:r>
              <w:rPr>
                <w:rFonts w:hint="eastAsia"/>
                <w:b/>
                <w:lang w:eastAsia="zh-CN"/>
              </w:rPr>
              <w:t>:</w:t>
            </w:r>
          </w:p>
          <w:p w14:paraId="1156746E" w14:textId="77777777" w:rsidR="00521D4A" w:rsidRDefault="00521D4A" w:rsidP="00521D4A">
            <w:pPr>
              <w:pStyle w:val="ListParagraph"/>
              <w:numPr>
                <w:ilvl w:val="0"/>
                <w:numId w:val="13"/>
              </w:numPr>
              <w:spacing w:after="120"/>
              <w:ind w:left="720"/>
              <w:contextualSpacing w:val="0"/>
            </w:pPr>
            <w:r>
              <w:t xml:space="preserve">Proposal 1: </w:t>
            </w:r>
          </w:p>
          <w:p w14:paraId="3CBD5310" w14:textId="77777777" w:rsidR="00521D4A" w:rsidRDefault="00521D4A" w:rsidP="00521D4A">
            <w:pPr>
              <w:pStyle w:val="ListParagraph"/>
              <w:numPr>
                <w:ilvl w:val="1"/>
                <w:numId w:val="13"/>
              </w:numPr>
              <w:spacing w:after="120"/>
              <w:contextualSpacing w:val="0"/>
              <w:rPr>
                <w:rFonts w:eastAsiaTheme="minorEastAsia"/>
                <w:iCs/>
              </w:rPr>
            </w:pPr>
            <w:r>
              <w:rPr>
                <w:rFonts w:eastAsiaTheme="minorEastAsia"/>
                <w:iCs/>
              </w:rPr>
              <w:t>Use the terminology of SSB without differentiating CD-SSB/NCD-SSB, and add a clarification in a separate clause that the requirements are only applicable to CD-SSB.</w:t>
            </w:r>
          </w:p>
          <w:p w14:paraId="46286202" w14:textId="77777777" w:rsidR="00521D4A" w:rsidRDefault="00521D4A" w:rsidP="00521D4A">
            <w:pPr>
              <w:pStyle w:val="ListParagraph"/>
              <w:numPr>
                <w:ilvl w:val="0"/>
                <w:numId w:val="13"/>
              </w:numPr>
              <w:spacing w:after="120"/>
              <w:ind w:left="720"/>
              <w:contextualSpacing w:val="0"/>
            </w:pPr>
            <w:r>
              <w:t xml:space="preserve">Proposal </w:t>
            </w:r>
            <w:r>
              <w:rPr>
                <w:rFonts w:hint="eastAsia"/>
              </w:rPr>
              <w:t>2</w:t>
            </w:r>
            <w:r>
              <w:t xml:space="preserve">: </w:t>
            </w:r>
          </w:p>
          <w:p w14:paraId="08C11DE7" w14:textId="465B0FBD" w:rsidR="00A55E46" w:rsidRPr="00521D4A" w:rsidRDefault="00521D4A" w:rsidP="00521D4A">
            <w:pPr>
              <w:pStyle w:val="ListParagraph"/>
              <w:numPr>
                <w:ilvl w:val="1"/>
                <w:numId w:val="13"/>
              </w:numPr>
              <w:spacing w:after="120"/>
              <w:contextualSpacing w:val="0"/>
              <w:rPr>
                <w:rFonts w:eastAsiaTheme="minorEastAsia"/>
                <w:iCs/>
              </w:rPr>
            </w:pPr>
            <w:r>
              <w:rPr>
                <w:rFonts w:eastAsiaTheme="minorEastAsia"/>
                <w:iCs/>
              </w:rPr>
              <w:t xml:space="preserve">Use the terminology of SSB without differentiating CD-SSB/NCD-SSB, no need to add additional requirement applicability about CD-SSB/NCD-SSB. </w:t>
            </w:r>
          </w:p>
        </w:tc>
      </w:tr>
    </w:tbl>
    <w:p w14:paraId="3FBC7207" w14:textId="77777777" w:rsidR="00FF64D2" w:rsidRPr="00F40462" w:rsidRDefault="00FF64D2" w:rsidP="00044140">
      <w:pPr>
        <w:rPr>
          <w:lang w:val="x-none" w:eastAsia="zh-CN"/>
        </w:rPr>
      </w:pPr>
    </w:p>
    <w:p w14:paraId="3D6111DC" w14:textId="141E454D" w:rsidR="0089682A" w:rsidRPr="008C6A22" w:rsidRDefault="00BB520E" w:rsidP="0089682A">
      <w:r w:rsidRPr="00227A3E">
        <w:rPr>
          <w:lang w:eastAsia="zh-CN"/>
        </w:rPr>
        <w:t xml:space="preserve">A </w:t>
      </w:r>
      <w:r w:rsidR="00F750C8" w:rsidRPr="00227A3E">
        <w:rPr>
          <w:lang w:eastAsia="zh-CN"/>
        </w:rPr>
        <w:t xml:space="preserve">concern to Proposal 2 is RedCap TN UE may have different </w:t>
      </w:r>
      <w:r w:rsidR="00F750C8" w:rsidRPr="00227A3E">
        <w:t>requirements for NCD-SSB and CD-SSB, e.g. handover.</w:t>
      </w:r>
      <w:r w:rsidR="00F750C8" w:rsidRPr="008C6A22">
        <w:t xml:space="preserve"> </w:t>
      </w:r>
      <w:r w:rsidR="00F25801" w:rsidRPr="00227A3E">
        <w:t xml:space="preserve">The lack of </w:t>
      </w:r>
      <w:r w:rsidR="00F25801" w:rsidRPr="008C6A22">
        <w:t>applicability clarification</w:t>
      </w:r>
      <w:r w:rsidR="00F25801" w:rsidRPr="00227A3E">
        <w:t xml:space="preserve"> could lead to potential misunderstandings.</w:t>
      </w:r>
      <w:r w:rsidR="00533574">
        <w:t xml:space="preserve"> </w:t>
      </w:r>
      <w:r w:rsidR="00533574" w:rsidRPr="008C6A22">
        <w:t>We s</w:t>
      </w:r>
      <w:r w:rsidR="00B8566D" w:rsidRPr="008C6A22">
        <w:t xml:space="preserve">upport </w:t>
      </w:r>
      <w:r w:rsidR="00BE1089" w:rsidRPr="008C6A22">
        <w:t>Proposal</w:t>
      </w:r>
      <w:r w:rsidR="008774F1" w:rsidRPr="008C6A22">
        <w:t xml:space="preserve"> 1</w:t>
      </w:r>
      <w:r w:rsidR="00B1558A" w:rsidRPr="008C6A22">
        <w:t xml:space="preserve">. </w:t>
      </w:r>
      <w:r w:rsidR="00227A3E" w:rsidRPr="008C6A22">
        <w:t>If Proposal 2 is not considered to introduce ambiguity, it may also be acceptable. However, ensuring clear applicability is preferred to avoid potential misunderstandings.</w:t>
      </w:r>
    </w:p>
    <w:p w14:paraId="5588D9B5" w14:textId="15413E5B" w:rsidR="002320D7" w:rsidRPr="008C6A22" w:rsidRDefault="00533574" w:rsidP="008C6A22">
      <w:pPr>
        <w:rPr>
          <w:b/>
          <w:bCs/>
          <w:lang w:eastAsia="zh-CN"/>
        </w:rPr>
      </w:pPr>
      <w:r w:rsidRPr="00977285">
        <w:rPr>
          <w:b/>
          <w:bCs/>
          <w:lang w:val="x-none" w:eastAsia="zh-CN"/>
        </w:rPr>
        <w:t xml:space="preserve">Proposal </w:t>
      </w:r>
      <w:r w:rsidR="00500FC4">
        <w:rPr>
          <w:rFonts w:hint="eastAsia"/>
          <w:b/>
          <w:bCs/>
          <w:lang w:val="x-none" w:eastAsia="zh-CN"/>
        </w:rPr>
        <w:t>6</w:t>
      </w:r>
      <w:r w:rsidRPr="00977285">
        <w:rPr>
          <w:b/>
          <w:bCs/>
          <w:lang w:val="x-none" w:eastAsia="zh-CN"/>
        </w:rPr>
        <w:t xml:space="preserve">: </w:t>
      </w:r>
      <w:r w:rsidR="002320D7" w:rsidRPr="008C6A22">
        <w:rPr>
          <w:rFonts w:eastAsiaTheme="minorEastAsia"/>
          <w:b/>
          <w:bCs/>
          <w:iCs/>
        </w:rPr>
        <w:t>Use the terminology of SSB without differentiating CD-SSB/NCD-SSB, and add a clarification in a separate clause that the requirements are only applicable to CD-SSB.</w:t>
      </w:r>
    </w:p>
    <w:p w14:paraId="033F7658" w14:textId="77777777" w:rsidR="0089682A" w:rsidRPr="008C6A22" w:rsidRDefault="0089682A" w:rsidP="0089682A">
      <w:pPr>
        <w:rPr>
          <w:rFonts w:ascii="Arial" w:eastAsiaTheme="minorEastAsia" w:hAnsi="Arial"/>
          <w:sz w:val="24"/>
          <w:lang w:val="x-none" w:eastAsia="x-none"/>
        </w:rPr>
      </w:pPr>
    </w:p>
    <w:p w14:paraId="4B3A1051" w14:textId="1CCB469F" w:rsidR="002865F2" w:rsidRPr="0089682A" w:rsidRDefault="002865F2" w:rsidP="0089682A">
      <w:pPr>
        <w:pStyle w:val="Heading4"/>
        <w:numPr>
          <w:ilvl w:val="0"/>
          <w:numId w:val="0"/>
        </w:numPr>
        <w:spacing w:after="120"/>
        <w:ind w:left="864" w:hanging="864"/>
        <w:rPr>
          <w:rFonts w:ascii="Times New Roman" w:hAnsi="Times New Roman"/>
          <w:b/>
          <w:bCs/>
          <w:sz w:val="20"/>
          <w:u w:val="single"/>
          <w:lang w:eastAsia="ko-KR"/>
        </w:rPr>
      </w:pPr>
      <w:r w:rsidRPr="0089682A">
        <w:rPr>
          <w:rFonts w:ascii="Times New Roman" w:hAnsi="Times New Roman"/>
          <w:b/>
          <w:bCs/>
          <w:sz w:val="20"/>
          <w:u w:val="single"/>
          <w:lang w:eastAsia="ko-KR"/>
        </w:rPr>
        <w:lastRenderedPageBreak/>
        <w:t xml:space="preserve">Issue </w:t>
      </w:r>
      <w:r w:rsidRPr="0089682A">
        <w:rPr>
          <w:rFonts w:ascii="Times New Roman" w:hAnsi="Times New Roman" w:hint="eastAsia"/>
          <w:b/>
          <w:bCs/>
          <w:sz w:val="20"/>
          <w:u w:val="single"/>
          <w:lang w:eastAsia="ko-KR"/>
        </w:rPr>
        <w:t>1</w:t>
      </w:r>
      <w:r w:rsidRPr="0089682A">
        <w:rPr>
          <w:rFonts w:ascii="Times New Roman" w:hAnsi="Times New Roman"/>
          <w:b/>
          <w:bCs/>
          <w:sz w:val="20"/>
          <w:u w:val="single"/>
          <w:lang w:eastAsia="ko-KR"/>
        </w:rPr>
        <w:t>-</w:t>
      </w:r>
      <w:r w:rsidRPr="0089682A">
        <w:rPr>
          <w:rFonts w:ascii="Times New Roman" w:hAnsi="Times New Roman" w:hint="eastAsia"/>
          <w:b/>
          <w:bCs/>
          <w:sz w:val="20"/>
          <w:u w:val="single"/>
          <w:lang w:eastAsia="ko-KR"/>
        </w:rPr>
        <w:t>2</w:t>
      </w:r>
      <w:r w:rsidRPr="0089682A">
        <w:rPr>
          <w:rFonts w:ascii="Times New Roman" w:hAnsi="Times New Roman"/>
          <w:b/>
          <w:bCs/>
          <w:sz w:val="20"/>
          <w:u w:val="single"/>
          <w:lang w:eastAsia="ko-KR"/>
        </w:rPr>
        <w:t>-</w:t>
      </w:r>
      <w:r w:rsidRPr="0089682A">
        <w:rPr>
          <w:rFonts w:ascii="Times New Roman" w:hAnsi="Times New Roman" w:hint="eastAsia"/>
          <w:b/>
          <w:bCs/>
          <w:sz w:val="20"/>
          <w:u w:val="single"/>
          <w:lang w:eastAsia="ko-KR"/>
        </w:rPr>
        <w:t>8</w:t>
      </w:r>
      <w:r w:rsidRPr="0089682A">
        <w:rPr>
          <w:rFonts w:ascii="Times New Roman" w:hAnsi="Times New Roman"/>
          <w:b/>
          <w:bCs/>
          <w:sz w:val="20"/>
          <w:u w:val="single"/>
          <w:lang w:eastAsia="ko-KR"/>
        </w:rPr>
        <w:t xml:space="preserve">: </w:t>
      </w:r>
      <w:r w:rsidRPr="0089682A">
        <w:rPr>
          <w:rFonts w:ascii="Times New Roman" w:hAnsi="Times New Roman" w:hint="eastAsia"/>
          <w:b/>
          <w:bCs/>
          <w:sz w:val="20"/>
          <w:u w:val="single"/>
          <w:lang w:eastAsia="ko-KR"/>
        </w:rPr>
        <w:t>O</w:t>
      </w:r>
      <w:r w:rsidRPr="0089682A">
        <w:rPr>
          <w:rFonts w:ascii="Times New Roman" w:hAnsi="Times New Roman"/>
          <w:b/>
          <w:bCs/>
          <w:sz w:val="20"/>
          <w:u w:val="single"/>
          <w:lang w:eastAsia="ko-KR"/>
        </w:rPr>
        <w:t>ther features</w:t>
      </w:r>
    </w:p>
    <w:tbl>
      <w:tblPr>
        <w:tblStyle w:val="TableGrid"/>
        <w:tblW w:w="0" w:type="auto"/>
        <w:tblLook w:val="04A0" w:firstRow="1" w:lastRow="0" w:firstColumn="1" w:lastColumn="0" w:noHBand="0" w:noVBand="1"/>
      </w:tblPr>
      <w:tblGrid>
        <w:gridCol w:w="10142"/>
      </w:tblGrid>
      <w:tr w:rsidR="002865F2" w14:paraId="02BD78E8" w14:textId="77777777" w:rsidTr="002865F2">
        <w:tc>
          <w:tcPr>
            <w:tcW w:w="10142" w:type="dxa"/>
          </w:tcPr>
          <w:p w14:paraId="39BCC668" w14:textId="77777777" w:rsidR="00162C65" w:rsidRDefault="00162C65" w:rsidP="00162C65">
            <w:pPr>
              <w:pStyle w:val="Heading4"/>
              <w:spacing w:after="120"/>
              <w:rPr>
                <w:rFonts w:ascii="Times New Roman" w:hAnsi="Times New Roman"/>
                <w:sz w:val="20"/>
                <w:u w:val="single"/>
                <w:lang w:eastAsia="zh-CN"/>
              </w:rPr>
            </w:pPr>
            <w:r>
              <w:rPr>
                <w:rFonts w:ascii="Times New Roman" w:hAnsi="Times New Roman"/>
                <w:sz w:val="20"/>
                <w:u w:val="single"/>
                <w:lang w:eastAsia="ko-KR"/>
              </w:rPr>
              <w:t xml:space="preserve">Issue </w:t>
            </w:r>
            <w:r>
              <w:rPr>
                <w:rFonts w:ascii="Times New Roman" w:hAnsi="Times New Roman" w:hint="eastAsia"/>
                <w:sz w:val="20"/>
                <w:u w:val="single"/>
              </w:rPr>
              <w:t>1</w:t>
            </w:r>
            <w:r>
              <w:rPr>
                <w:rFonts w:ascii="Times New Roman" w:hAnsi="Times New Roman"/>
                <w:sz w:val="20"/>
                <w:u w:val="single"/>
                <w:lang w:eastAsia="ko-KR"/>
              </w:rPr>
              <w:t>-</w:t>
            </w:r>
            <w:r>
              <w:rPr>
                <w:rFonts w:ascii="Times New Roman" w:hAnsi="Times New Roman" w:hint="eastAsia"/>
                <w:sz w:val="20"/>
                <w:u w:val="single"/>
              </w:rPr>
              <w:t>2</w:t>
            </w:r>
            <w:r>
              <w:rPr>
                <w:rFonts w:ascii="Times New Roman" w:hAnsi="Times New Roman"/>
                <w:sz w:val="20"/>
                <w:u w:val="single"/>
                <w:lang w:eastAsia="ko-KR"/>
              </w:rPr>
              <w:t>-</w:t>
            </w:r>
            <w:r>
              <w:rPr>
                <w:rFonts w:ascii="Times New Roman" w:hAnsi="Times New Roman" w:hint="eastAsia"/>
                <w:sz w:val="20"/>
                <w:u w:val="single"/>
              </w:rPr>
              <w:t>7</w:t>
            </w:r>
            <w:r>
              <w:rPr>
                <w:rFonts w:ascii="Times New Roman" w:hAnsi="Times New Roman"/>
                <w:sz w:val="20"/>
                <w:u w:val="single"/>
                <w:lang w:eastAsia="ko-KR"/>
              </w:rPr>
              <w:t xml:space="preserve">: </w:t>
            </w:r>
            <w:r>
              <w:rPr>
                <w:rFonts w:ascii="Times New Roman" w:hAnsi="Times New Roman" w:hint="eastAsia"/>
                <w:sz w:val="20"/>
                <w:u w:val="single"/>
              </w:rPr>
              <w:t>O</w:t>
            </w:r>
            <w:r>
              <w:rPr>
                <w:rFonts w:ascii="Times New Roman" w:hAnsi="Times New Roman"/>
                <w:sz w:val="20"/>
                <w:u w:val="single"/>
                <w:lang w:eastAsia="ko-KR"/>
              </w:rPr>
              <w:t>ther features</w:t>
            </w:r>
          </w:p>
          <w:p w14:paraId="1A1446D8" w14:textId="77777777" w:rsidR="00162C65" w:rsidRPr="002A238A" w:rsidRDefault="00162C65" w:rsidP="00162C65">
            <w:pPr>
              <w:spacing w:before="240"/>
              <w:rPr>
                <w:b/>
                <w:lang w:eastAsia="zh-CN"/>
              </w:rPr>
            </w:pPr>
            <w:r>
              <w:rPr>
                <w:b/>
              </w:rPr>
              <w:t>&lt;Way Forward&gt;</w:t>
            </w:r>
            <w:r>
              <w:rPr>
                <w:rFonts w:hint="eastAsia"/>
                <w:b/>
                <w:lang w:eastAsia="zh-CN"/>
              </w:rPr>
              <w:t>:</w:t>
            </w:r>
          </w:p>
          <w:p w14:paraId="16EE95C0" w14:textId="77777777" w:rsidR="00162C65" w:rsidRPr="009A6B98" w:rsidRDefault="00162C65" w:rsidP="00162C65">
            <w:pPr>
              <w:pStyle w:val="ListParagraph"/>
              <w:numPr>
                <w:ilvl w:val="0"/>
                <w:numId w:val="13"/>
              </w:numPr>
              <w:spacing w:after="120"/>
              <w:ind w:left="720"/>
              <w:contextualSpacing w:val="0"/>
            </w:pPr>
            <w:r w:rsidRPr="009A6B98">
              <w:rPr>
                <w:rFonts w:hint="eastAsia"/>
              </w:rPr>
              <w:t xml:space="preserve">For </w:t>
            </w:r>
            <w:r w:rsidRPr="009A6B98">
              <w:t>SMTC adjustment in idle/inactive</w:t>
            </w:r>
            <w:r w:rsidRPr="009A6B98">
              <w:rPr>
                <w:rFonts w:hint="eastAsia"/>
              </w:rPr>
              <w:t>,</w:t>
            </w:r>
          </w:p>
          <w:p w14:paraId="59F3B2F3" w14:textId="77777777" w:rsidR="00162C65" w:rsidRPr="009A6B98" w:rsidRDefault="00162C65" w:rsidP="00162C65">
            <w:pPr>
              <w:pStyle w:val="ListParagraph"/>
              <w:numPr>
                <w:ilvl w:val="1"/>
                <w:numId w:val="13"/>
              </w:numPr>
              <w:spacing w:after="120"/>
              <w:contextualSpacing w:val="0"/>
              <w:rPr>
                <w:rFonts w:eastAsiaTheme="minorEastAsia"/>
                <w:iCs/>
              </w:rPr>
            </w:pPr>
            <w:r w:rsidRPr="009A6B98">
              <w:rPr>
                <w:rFonts w:eastAsiaTheme="minorEastAsia" w:hint="eastAsia"/>
                <w:iCs/>
              </w:rPr>
              <w:t>Option 1: K</w:t>
            </w:r>
            <w:r w:rsidRPr="009A6B98">
              <w:rPr>
                <w:rFonts w:eastAsiaTheme="minorEastAsia"/>
                <w:iCs/>
              </w:rPr>
              <w:t>e</w:t>
            </w:r>
            <w:r w:rsidRPr="009A6B98">
              <w:rPr>
                <w:rFonts w:eastAsiaTheme="minorEastAsia" w:hint="eastAsia"/>
                <w:iCs/>
              </w:rPr>
              <w:t>ep</w:t>
            </w:r>
            <w:r w:rsidRPr="009A6B98">
              <w:rPr>
                <w:rFonts w:eastAsiaTheme="minorEastAsia"/>
                <w:iCs/>
              </w:rPr>
              <w:t xml:space="preserve"> mandatory</w:t>
            </w:r>
            <w:r w:rsidRPr="009A6B98">
              <w:rPr>
                <w:rFonts w:eastAsiaTheme="minorEastAsia" w:hint="eastAsia"/>
                <w:iCs/>
              </w:rPr>
              <w:t xml:space="preserve"> </w:t>
            </w:r>
            <w:r>
              <w:rPr>
                <w:rFonts w:eastAsiaTheme="minorEastAsia"/>
                <w:iCs/>
              </w:rPr>
              <w:t>for RedCap</w:t>
            </w:r>
            <w:r>
              <w:rPr>
                <w:rFonts w:eastAsiaTheme="minorEastAsia" w:hint="eastAsia"/>
                <w:iCs/>
              </w:rPr>
              <w:t xml:space="preserve"> UE.</w:t>
            </w:r>
          </w:p>
          <w:p w14:paraId="75250A10" w14:textId="77777777" w:rsidR="00162C65" w:rsidRDefault="00162C65" w:rsidP="00162C65">
            <w:pPr>
              <w:pStyle w:val="ListParagraph"/>
              <w:numPr>
                <w:ilvl w:val="1"/>
                <w:numId w:val="13"/>
              </w:numPr>
              <w:spacing w:after="120"/>
              <w:contextualSpacing w:val="0"/>
              <w:rPr>
                <w:rFonts w:eastAsiaTheme="minorEastAsia"/>
                <w:iCs/>
              </w:rPr>
            </w:pPr>
            <w:r>
              <w:rPr>
                <w:rFonts w:eastAsiaTheme="minorEastAsia" w:hint="eastAsia"/>
                <w:iCs/>
              </w:rPr>
              <w:t>Option 2:</w:t>
            </w:r>
            <w:r w:rsidRPr="009A6B98">
              <w:rPr>
                <w:rFonts w:eastAsiaTheme="minorEastAsia"/>
                <w:iCs/>
              </w:rPr>
              <w:t xml:space="preserve"> </w:t>
            </w:r>
            <w:r>
              <w:rPr>
                <w:rFonts w:eastAsiaTheme="minorEastAsia" w:hint="eastAsia"/>
                <w:iCs/>
              </w:rPr>
              <w:t>K</w:t>
            </w:r>
            <w:r>
              <w:rPr>
                <w:rFonts w:eastAsiaTheme="minorEastAsia"/>
                <w:iCs/>
              </w:rPr>
              <w:t>e</w:t>
            </w:r>
            <w:r>
              <w:rPr>
                <w:rFonts w:eastAsiaTheme="minorEastAsia" w:hint="eastAsia"/>
                <w:iCs/>
              </w:rPr>
              <w:t>ep</w:t>
            </w:r>
            <w:r>
              <w:rPr>
                <w:rFonts w:eastAsiaTheme="minorEastAsia"/>
                <w:iCs/>
              </w:rPr>
              <w:t xml:space="preserve"> </w:t>
            </w:r>
            <w:r w:rsidRPr="009F0D3A">
              <w:rPr>
                <w:rFonts w:eastAsiaTheme="minorEastAsia"/>
                <w:iCs/>
              </w:rPr>
              <w:t>optional</w:t>
            </w:r>
            <w:r>
              <w:rPr>
                <w:rFonts w:eastAsiaTheme="minorEastAsia" w:hint="eastAsia"/>
                <w:iCs/>
              </w:rPr>
              <w:t xml:space="preserve"> for</w:t>
            </w:r>
            <w:r w:rsidRPr="009F0D3A">
              <w:rPr>
                <w:rFonts w:eastAsiaTheme="minorEastAsia"/>
                <w:iCs/>
              </w:rPr>
              <w:t xml:space="preserve"> </w:t>
            </w:r>
            <w:r>
              <w:rPr>
                <w:rFonts w:eastAsiaTheme="minorEastAsia"/>
                <w:iCs/>
              </w:rPr>
              <w:t>RedCap</w:t>
            </w:r>
            <w:r w:rsidRPr="009F0D3A">
              <w:rPr>
                <w:rFonts w:eastAsiaTheme="minorEastAsia"/>
                <w:iCs/>
              </w:rPr>
              <w:t xml:space="preserve"> UE.</w:t>
            </w:r>
          </w:p>
          <w:p w14:paraId="28FFF655" w14:textId="77777777" w:rsidR="00162C65" w:rsidRPr="009A6B98" w:rsidRDefault="00162C65" w:rsidP="00162C65">
            <w:pPr>
              <w:pStyle w:val="ListParagraph"/>
              <w:numPr>
                <w:ilvl w:val="0"/>
                <w:numId w:val="13"/>
              </w:numPr>
              <w:spacing w:after="120"/>
              <w:ind w:left="720"/>
              <w:contextualSpacing w:val="0"/>
            </w:pPr>
            <w:r>
              <w:rPr>
                <w:rFonts w:eastAsiaTheme="minorEastAsia" w:hint="eastAsia"/>
                <w:iCs/>
              </w:rPr>
              <w:t>For</w:t>
            </w:r>
            <w:r>
              <w:rPr>
                <w:rFonts w:eastAsiaTheme="minorEastAsia"/>
                <w:iCs/>
              </w:rPr>
              <w:t xml:space="preserve"> Location-based measurement trigger</w:t>
            </w:r>
            <w:r>
              <w:rPr>
                <w:rFonts w:eastAsiaTheme="minorEastAsia" w:hint="eastAsia"/>
                <w:iCs/>
              </w:rPr>
              <w:t>,</w:t>
            </w:r>
          </w:p>
          <w:p w14:paraId="7E99F1B8" w14:textId="77777777" w:rsidR="00162C65" w:rsidRPr="009F0D3A" w:rsidRDefault="00162C65" w:rsidP="00162C65">
            <w:pPr>
              <w:pStyle w:val="ListParagraph"/>
              <w:numPr>
                <w:ilvl w:val="1"/>
                <w:numId w:val="13"/>
              </w:numPr>
              <w:spacing w:after="120"/>
              <w:contextualSpacing w:val="0"/>
              <w:rPr>
                <w:rFonts w:eastAsiaTheme="minorEastAsia"/>
                <w:iCs/>
              </w:rPr>
            </w:pPr>
            <w:r>
              <w:rPr>
                <w:rFonts w:eastAsiaTheme="minorEastAsia" w:hint="eastAsia"/>
                <w:iCs/>
              </w:rPr>
              <w:t>Option 1: K</w:t>
            </w:r>
            <w:r>
              <w:rPr>
                <w:rFonts w:eastAsiaTheme="minorEastAsia"/>
                <w:iCs/>
              </w:rPr>
              <w:t>e</w:t>
            </w:r>
            <w:r>
              <w:rPr>
                <w:rFonts w:eastAsiaTheme="minorEastAsia" w:hint="eastAsia"/>
                <w:iCs/>
              </w:rPr>
              <w:t>ep</w:t>
            </w:r>
            <w:r>
              <w:rPr>
                <w:rFonts w:eastAsiaTheme="minorEastAsia"/>
                <w:iCs/>
              </w:rPr>
              <w:t xml:space="preserve"> </w:t>
            </w:r>
            <w:r w:rsidRPr="009F0D3A">
              <w:rPr>
                <w:rFonts w:eastAsiaTheme="minorEastAsia"/>
                <w:iCs/>
              </w:rPr>
              <w:t>optional</w:t>
            </w:r>
            <w:r w:rsidRPr="009F0D3A">
              <w:rPr>
                <w:rFonts w:eastAsiaTheme="minorEastAsia" w:hint="eastAsia"/>
                <w:iCs/>
              </w:rPr>
              <w:t xml:space="preserve"> </w:t>
            </w:r>
            <w:r>
              <w:rPr>
                <w:rFonts w:eastAsiaTheme="minorEastAsia" w:hint="eastAsia"/>
                <w:iCs/>
              </w:rPr>
              <w:t>for</w:t>
            </w:r>
            <w:r w:rsidRPr="009F0D3A">
              <w:rPr>
                <w:rFonts w:eastAsiaTheme="minorEastAsia"/>
                <w:iCs/>
              </w:rPr>
              <w:t xml:space="preserve"> </w:t>
            </w:r>
            <w:r>
              <w:rPr>
                <w:rFonts w:eastAsiaTheme="minorEastAsia"/>
                <w:iCs/>
              </w:rPr>
              <w:t>RedCap</w:t>
            </w:r>
            <w:r w:rsidRPr="009F0D3A">
              <w:rPr>
                <w:rFonts w:eastAsiaTheme="minorEastAsia"/>
                <w:iCs/>
              </w:rPr>
              <w:t xml:space="preserve"> UE.</w:t>
            </w:r>
          </w:p>
          <w:p w14:paraId="72DB0DB0" w14:textId="77777777" w:rsidR="00162C65" w:rsidRDefault="00162C65" w:rsidP="00162C65">
            <w:pPr>
              <w:pStyle w:val="ListParagraph"/>
              <w:numPr>
                <w:ilvl w:val="1"/>
                <w:numId w:val="13"/>
              </w:numPr>
              <w:spacing w:after="120"/>
              <w:contextualSpacing w:val="0"/>
              <w:rPr>
                <w:lang w:eastAsia="ja-JP"/>
              </w:rPr>
            </w:pPr>
            <w:r>
              <w:rPr>
                <w:rFonts w:eastAsiaTheme="minorEastAsia" w:hint="eastAsia"/>
                <w:iCs/>
              </w:rPr>
              <w:t>Option 2:</w:t>
            </w:r>
            <w:r>
              <w:rPr>
                <w:rFonts w:eastAsiaTheme="minorEastAsia"/>
                <w:iCs/>
              </w:rPr>
              <w:t xml:space="preserve"> RAN4 </w:t>
            </w:r>
            <w:r w:rsidRPr="009F0D3A">
              <w:rPr>
                <w:rFonts w:eastAsiaTheme="minorEastAsia"/>
                <w:iCs/>
              </w:rPr>
              <w:t>not</w:t>
            </w:r>
            <w:r>
              <w:rPr>
                <w:rFonts w:eastAsiaTheme="minorEastAsia"/>
                <w:iCs/>
              </w:rPr>
              <w:t xml:space="preserve"> to further discuss applicability of location-based measurement report trigger</w:t>
            </w:r>
            <w:r>
              <w:rPr>
                <w:rFonts w:eastAsiaTheme="minorEastAsia" w:hint="eastAsia"/>
                <w:iCs/>
              </w:rPr>
              <w:t>.</w:t>
            </w:r>
            <w:r>
              <w:rPr>
                <w:rFonts w:hint="eastAsia"/>
                <w:lang w:eastAsia="zh-CN"/>
              </w:rPr>
              <w:t xml:space="preserve"> </w:t>
            </w:r>
          </w:p>
          <w:p w14:paraId="747D3740" w14:textId="77777777" w:rsidR="002865F2" w:rsidRDefault="002865F2" w:rsidP="002865F2">
            <w:pPr>
              <w:pStyle w:val="ListParagraph"/>
              <w:spacing w:after="0"/>
              <w:ind w:left="0"/>
              <w:contextualSpacing w:val="0"/>
            </w:pPr>
          </w:p>
        </w:tc>
      </w:tr>
    </w:tbl>
    <w:p w14:paraId="542620C3" w14:textId="77777777" w:rsidR="002865F2" w:rsidRDefault="002865F2" w:rsidP="002865F2">
      <w:pPr>
        <w:pStyle w:val="ListParagraph"/>
        <w:spacing w:after="0"/>
        <w:ind w:left="0"/>
        <w:contextualSpacing w:val="0"/>
      </w:pPr>
    </w:p>
    <w:p w14:paraId="05E62F1B" w14:textId="6F86BB9B" w:rsidR="00397CBA" w:rsidRDefault="00FF694D" w:rsidP="00784892">
      <w:pPr>
        <w:rPr>
          <w:lang w:eastAsia="zh-CN"/>
        </w:rPr>
      </w:pPr>
      <w:r>
        <w:rPr>
          <w:lang w:eastAsia="zh-CN"/>
        </w:rPr>
        <w:t>We have concerns on Option 2:</w:t>
      </w:r>
      <w:r w:rsidRPr="00FF694D">
        <w:rPr>
          <w:rFonts w:eastAsiaTheme="minorEastAsia" w:hint="eastAsia"/>
          <w:iCs/>
        </w:rPr>
        <w:t xml:space="preserve"> </w:t>
      </w:r>
      <w:r>
        <w:rPr>
          <w:rFonts w:eastAsiaTheme="minorEastAsia" w:hint="eastAsia"/>
          <w:iCs/>
        </w:rPr>
        <w:t>K</w:t>
      </w:r>
      <w:r>
        <w:rPr>
          <w:rFonts w:eastAsiaTheme="minorEastAsia"/>
          <w:iCs/>
        </w:rPr>
        <w:t>e</w:t>
      </w:r>
      <w:r>
        <w:rPr>
          <w:rFonts w:eastAsiaTheme="minorEastAsia" w:hint="eastAsia"/>
          <w:iCs/>
        </w:rPr>
        <w:t>ep</w:t>
      </w:r>
      <w:r>
        <w:rPr>
          <w:rFonts w:eastAsiaTheme="minorEastAsia"/>
          <w:iCs/>
        </w:rPr>
        <w:t xml:space="preserve"> </w:t>
      </w:r>
      <w:r w:rsidRPr="009F0D3A">
        <w:rPr>
          <w:rFonts w:eastAsiaTheme="minorEastAsia"/>
          <w:iCs/>
        </w:rPr>
        <w:t>optional</w:t>
      </w:r>
      <w:r>
        <w:rPr>
          <w:rFonts w:eastAsiaTheme="minorEastAsia" w:hint="eastAsia"/>
          <w:iCs/>
        </w:rPr>
        <w:t xml:space="preserve"> for</w:t>
      </w:r>
      <w:r w:rsidRPr="009F0D3A">
        <w:rPr>
          <w:rFonts w:eastAsiaTheme="minorEastAsia"/>
          <w:iCs/>
        </w:rPr>
        <w:t xml:space="preserve"> </w:t>
      </w:r>
      <w:r>
        <w:rPr>
          <w:rFonts w:eastAsiaTheme="minorEastAsia"/>
          <w:iCs/>
        </w:rPr>
        <w:t>RedCap</w:t>
      </w:r>
      <w:r w:rsidRPr="009F0D3A">
        <w:rPr>
          <w:rFonts w:eastAsiaTheme="minorEastAsia"/>
          <w:iCs/>
        </w:rPr>
        <w:t xml:space="preserve"> UE.</w:t>
      </w:r>
      <w:r>
        <w:rPr>
          <w:rFonts w:eastAsiaTheme="minorEastAsia"/>
          <w:iCs/>
        </w:rPr>
        <w:t xml:space="preserve"> </w:t>
      </w:r>
      <w:r w:rsidR="001D00E5">
        <w:rPr>
          <w:rFonts w:hint="eastAsia"/>
          <w:lang w:eastAsia="zh-CN"/>
        </w:rPr>
        <w:t>I</w:t>
      </w:r>
      <w:r w:rsidR="001D00E5">
        <w:rPr>
          <w:lang w:eastAsia="zh-CN"/>
        </w:rPr>
        <w:t xml:space="preserve">f SMTC adjustment is optional, </w:t>
      </w:r>
      <w:r w:rsidR="00317E3F">
        <w:rPr>
          <w:lang w:eastAsia="zh-CN"/>
        </w:rPr>
        <w:t xml:space="preserve">the measurement requirements </w:t>
      </w:r>
      <w:r w:rsidR="00784892">
        <w:rPr>
          <w:lang w:eastAsia="zh-CN"/>
        </w:rPr>
        <w:t>must</w:t>
      </w:r>
      <w:r w:rsidR="00317E3F">
        <w:rPr>
          <w:lang w:eastAsia="zh-CN"/>
        </w:rPr>
        <w:t xml:space="preserve"> be limited</w:t>
      </w:r>
      <w:r w:rsidR="0032706B">
        <w:rPr>
          <w:lang w:eastAsia="zh-CN"/>
        </w:rPr>
        <w:t xml:space="preserve">. One </w:t>
      </w:r>
      <w:r w:rsidR="00506645">
        <w:rPr>
          <w:lang w:eastAsia="zh-CN"/>
        </w:rPr>
        <w:t xml:space="preserve">possible limitation </w:t>
      </w:r>
      <w:r w:rsidR="0032706B">
        <w:rPr>
          <w:lang w:eastAsia="zh-CN"/>
        </w:rPr>
        <w:t xml:space="preserve">is the </w:t>
      </w:r>
      <w:r w:rsidR="001D00E5">
        <w:rPr>
          <w:lang w:eastAsia="zh-CN"/>
        </w:rPr>
        <w:t xml:space="preserve">UE </w:t>
      </w:r>
      <w:r w:rsidR="00397CBA">
        <w:rPr>
          <w:lang w:eastAsia="zh-CN"/>
        </w:rPr>
        <w:t xml:space="preserve">only </w:t>
      </w:r>
      <w:r w:rsidR="0032706B">
        <w:rPr>
          <w:lang w:eastAsia="zh-CN"/>
        </w:rPr>
        <w:t>can measure</w:t>
      </w:r>
      <w:r w:rsidR="00397CBA">
        <w:rPr>
          <w:lang w:eastAsia="zh-CN"/>
        </w:rPr>
        <w:t xml:space="preserve"> G</w:t>
      </w:r>
      <w:r w:rsidR="007B7A28">
        <w:rPr>
          <w:lang w:eastAsia="zh-CN"/>
        </w:rPr>
        <w:t>S</w:t>
      </w:r>
      <w:r w:rsidR="00397CBA">
        <w:rPr>
          <w:lang w:eastAsia="zh-CN"/>
        </w:rPr>
        <w:t xml:space="preserve">O satellites, including the serving and </w:t>
      </w:r>
      <w:r w:rsidR="004D66A4">
        <w:rPr>
          <w:lang w:eastAsia="zh-CN"/>
        </w:rPr>
        <w:t>neighbor</w:t>
      </w:r>
      <w:r w:rsidR="00397CBA">
        <w:rPr>
          <w:lang w:eastAsia="zh-CN"/>
        </w:rPr>
        <w:t xml:space="preserve"> cells.</w:t>
      </w:r>
      <w:r w:rsidR="0032706B">
        <w:rPr>
          <w:lang w:eastAsia="zh-CN"/>
        </w:rPr>
        <w:t xml:space="preserve"> Another </w:t>
      </w:r>
      <w:r w:rsidR="00506645">
        <w:rPr>
          <w:lang w:eastAsia="zh-CN"/>
        </w:rPr>
        <w:t xml:space="preserve">possible limitation </w:t>
      </w:r>
      <w:r w:rsidR="0032706B">
        <w:rPr>
          <w:lang w:eastAsia="zh-CN"/>
        </w:rPr>
        <w:t>is the</w:t>
      </w:r>
      <w:r w:rsidR="00784892">
        <w:rPr>
          <w:lang w:eastAsia="zh-CN"/>
        </w:rPr>
        <w:t xml:space="preserve"> </w:t>
      </w:r>
      <w:r w:rsidR="00397CBA">
        <w:rPr>
          <w:lang w:eastAsia="zh-CN"/>
        </w:rPr>
        <w:t>UE</w:t>
      </w:r>
      <w:r w:rsidR="007B7A28">
        <w:rPr>
          <w:lang w:eastAsia="zh-CN"/>
        </w:rPr>
        <w:t xml:space="preserve"> </w:t>
      </w:r>
      <w:r w:rsidR="00784892">
        <w:rPr>
          <w:lang w:eastAsia="zh-CN"/>
        </w:rPr>
        <w:t>can measure</w:t>
      </w:r>
      <w:r w:rsidR="007B7A28">
        <w:rPr>
          <w:lang w:eastAsia="zh-CN"/>
        </w:rPr>
        <w:t xml:space="preserve"> NGSO </w:t>
      </w:r>
      <w:r w:rsidR="004951D8">
        <w:rPr>
          <w:lang w:eastAsia="zh-CN"/>
        </w:rPr>
        <w:t>satellites but</w:t>
      </w:r>
      <w:r w:rsidR="007B7A28">
        <w:rPr>
          <w:lang w:eastAsia="zh-CN"/>
        </w:rPr>
        <w:t xml:space="preserve"> cannot </w:t>
      </w:r>
      <w:r w:rsidR="00F01B16">
        <w:rPr>
          <w:lang w:eastAsia="zh-CN"/>
        </w:rPr>
        <w:t>guarantee measurement requirements.</w:t>
      </w:r>
    </w:p>
    <w:p w14:paraId="4439872A" w14:textId="12ACF178" w:rsidR="0022683D" w:rsidRPr="0022683D" w:rsidRDefault="00F01B16" w:rsidP="004951D8">
      <w:pPr>
        <w:rPr>
          <w:b/>
          <w:bCs/>
          <w:lang w:eastAsia="zh-CN"/>
        </w:rPr>
      </w:pPr>
      <w:r w:rsidRPr="0022683D">
        <w:rPr>
          <w:b/>
          <w:bCs/>
          <w:lang w:eastAsia="zh-CN"/>
        </w:rPr>
        <w:t xml:space="preserve">Proposal </w:t>
      </w:r>
      <w:r w:rsidR="00810260">
        <w:rPr>
          <w:b/>
          <w:bCs/>
          <w:lang w:eastAsia="zh-CN"/>
        </w:rPr>
        <w:t>7</w:t>
      </w:r>
      <w:r w:rsidRPr="0022683D">
        <w:rPr>
          <w:b/>
          <w:bCs/>
          <w:lang w:eastAsia="zh-CN"/>
        </w:rPr>
        <w:t xml:space="preserve">: </w:t>
      </w:r>
      <w:r w:rsidR="00B41B05">
        <w:rPr>
          <w:b/>
          <w:bCs/>
          <w:lang w:eastAsia="zh-CN"/>
        </w:rPr>
        <w:t xml:space="preserve">Regarding </w:t>
      </w:r>
      <w:r w:rsidR="00B41B05" w:rsidRPr="00B41B05">
        <w:rPr>
          <w:b/>
          <w:bCs/>
        </w:rPr>
        <w:t xml:space="preserve">SMTC </w:t>
      </w:r>
      <w:r w:rsidR="008A5BB4" w:rsidRPr="00B41B05">
        <w:rPr>
          <w:b/>
          <w:bCs/>
        </w:rPr>
        <w:t>adjustment,</w:t>
      </w:r>
      <w:r w:rsidR="00B41B05" w:rsidRPr="00B41B05">
        <w:rPr>
          <w:b/>
          <w:bCs/>
        </w:rPr>
        <w:t xml:space="preserve"> w</w:t>
      </w:r>
      <w:r w:rsidR="0022683D" w:rsidRPr="00B41B05">
        <w:rPr>
          <w:b/>
          <w:bCs/>
          <w:lang w:eastAsia="zh-CN"/>
        </w:rPr>
        <w:t>e</w:t>
      </w:r>
      <w:r w:rsidR="0022683D" w:rsidRPr="0022683D">
        <w:rPr>
          <w:b/>
          <w:bCs/>
          <w:lang w:eastAsia="zh-CN"/>
        </w:rPr>
        <w:t xml:space="preserve"> prefer Option 1,</w:t>
      </w:r>
      <w:r w:rsidR="007E2D17">
        <w:rPr>
          <w:b/>
          <w:bCs/>
          <w:lang w:eastAsia="zh-CN"/>
        </w:rPr>
        <w:t xml:space="preserve"> i.e., </w:t>
      </w:r>
      <w:r w:rsidR="007E2D17" w:rsidRPr="004951D8">
        <w:rPr>
          <w:b/>
          <w:bCs/>
        </w:rPr>
        <w:t>SMTC adjustment in idle/inactive is mand</w:t>
      </w:r>
      <w:r w:rsidR="004951D8" w:rsidRPr="004951D8">
        <w:rPr>
          <w:b/>
          <w:bCs/>
        </w:rPr>
        <w:t>atory</w:t>
      </w:r>
      <w:r w:rsidR="004951D8">
        <w:t xml:space="preserve">. </w:t>
      </w:r>
    </w:p>
    <w:p w14:paraId="43038D2F" w14:textId="77777777" w:rsidR="00B90BBE" w:rsidRDefault="00B90BBE" w:rsidP="0089682A">
      <w:pPr>
        <w:rPr>
          <w:b/>
          <w:bCs/>
          <w:lang w:eastAsia="ko-KR"/>
        </w:rPr>
      </w:pPr>
    </w:p>
    <w:p w14:paraId="48011DB4" w14:textId="63DE9146" w:rsidR="008560C5" w:rsidRPr="008560C5" w:rsidRDefault="008560C5" w:rsidP="00237F5E">
      <w:pPr>
        <w:pStyle w:val="Heading2"/>
        <w:numPr>
          <w:ilvl w:val="1"/>
          <w:numId w:val="15"/>
        </w:numPr>
        <w:rPr>
          <w:rFonts w:ascii="Times New Roman" w:hAnsi="Times New Roman"/>
          <w:lang w:eastAsia="zh-CN"/>
        </w:rPr>
      </w:pPr>
      <w:r w:rsidRPr="008560C5">
        <w:rPr>
          <w:rFonts w:ascii="Times New Roman" w:hAnsi="Times New Roman"/>
        </w:rPr>
        <w:t>Topic #</w:t>
      </w:r>
      <w:r w:rsidR="0045337C" w:rsidRPr="0045337C">
        <w:rPr>
          <w:rFonts w:ascii="Times New Roman" w:hAnsi="Times New Roman"/>
          <w:lang w:eastAsia="zh-CN"/>
        </w:rPr>
        <w:t>2: Reduction in the number of UE Rx branches</w:t>
      </w:r>
    </w:p>
    <w:p w14:paraId="7F81FE12" w14:textId="35FE3AE1" w:rsidR="00BD0F18" w:rsidRPr="009C358C" w:rsidRDefault="00CE425A" w:rsidP="00BD0F18">
      <w:pPr>
        <w:pStyle w:val="Heading4"/>
        <w:numPr>
          <w:ilvl w:val="0"/>
          <w:numId w:val="0"/>
        </w:numPr>
        <w:spacing w:after="120"/>
        <w:ind w:left="864" w:hanging="864"/>
        <w:rPr>
          <w:rFonts w:ascii="Times New Roman" w:hAnsi="Times New Roman"/>
          <w:b/>
          <w:bCs/>
          <w:color w:val="000000" w:themeColor="text1"/>
          <w:sz w:val="20"/>
          <w:u w:val="single"/>
          <w:lang w:eastAsia="ko-KR"/>
        </w:rPr>
      </w:pPr>
      <w:r w:rsidRPr="009C358C">
        <w:rPr>
          <w:rFonts w:ascii="Times New Roman" w:hAnsi="Times New Roman"/>
          <w:b/>
          <w:bCs/>
          <w:color w:val="000000" w:themeColor="text1"/>
          <w:sz w:val="20"/>
          <w:u w:val="single"/>
          <w:lang w:eastAsia="ko-KR"/>
        </w:rPr>
        <w:t>Issue 2-1-2: Cell re-selection requirements of inter-RAT E-UTRAN cells with TN carrier for 1Rx/ 2Rx (e)RedCap UE with FR1-NTN</w:t>
      </w:r>
    </w:p>
    <w:tbl>
      <w:tblPr>
        <w:tblStyle w:val="TableGrid"/>
        <w:tblW w:w="0" w:type="auto"/>
        <w:tblLook w:val="04A0" w:firstRow="1" w:lastRow="0" w:firstColumn="1" w:lastColumn="0" w:noHBand="0" w:noVBand="1"/>
      </w:tblPr>
      <w:tblGrid>
        <w:gridCol w:w="10142"/>
      </w:tblGrid>
      <w:tr w:rsidR="009C358C" w:rsidRPr="009C358C" w14:paraId="51554553" w14:textId="77777777" w:rsidTr="00BD0F18">
        <w:tc>
          <w:tcPr>
            <w:tcW w:w="10142" w:type="dxa"/>
          </w:tcPr>
          <w:p w14:paraId="1FF9F3AC" w14:textId="77777777" w:rsidR="00B8184B" w:rsidRPr="009C358C" w:rsidRDefault="00B8184B" w:rsidP="00B8184B">
            <w:pPr>
              <w:spacing w:before="240"/>
              <w:rPr>
                <w:b/>
                <w:color w:val="000000" w:themeColor="text1"/>
                <w:lang w:eastAsia="zh-CN"/>
              </w:rPr>
            </w:pPr>
            <w:r w:rsidRPr="009C358C">
              <w:rPr>
                <w:b/>
                <w:color w:val="000000" w:themeColor="text1"/>
              </w:rPr>
              <w:t>&lt;Way Forward&gt;</w:t>
            </w:r>
            <w:r w:rsidRPr="009C358C">
              <w:rPr>
                <w:rFonts w:hint="eastAsia"/>
                <w:b/>
                <w:color w:val="000000" w:themeColor="text1"/>
                <w:lang w:eastAsia="zh-CN"/>
              </w:rPr>
              <w:t>:</w:t>
            </w:r>
          </w:p>
          <w:p w14:paraId="5305CE99" w14:textId="77777777" w:rsidR="00B8184B" w:rsidRPr="009C358C" w:rsidRDefault="00B8184B" w:rsidP="00B8184B">
            <w:pPr>
              <w:pStyle w:val="ListParagraph"/>
              <w:numPr>
                <w:ilvl w:val="0"/>
                <w:numId w:val="13"/>
              </w:numPr>
              <w:spacing w:after="120"/>
              <w:ind w:left="720"/>
              <w:contextualSpacing w:val="0"/>
              <w:rPr>
                <w:bCs/>
                <w:color w:val="000000" w:themeColor="text1"/>
              </w:rPr>
            </w:pPr>
            <w:r w:rsidRPr="009C358C">
              <w:rPr>
                <w:bCs/>
                <w:color w:val="000000" w:themeColor="text1"/>
              </w:rPr>
              <w:t>Proposal 1</w:t>
            </w:r>
            <w:r w:rsidRPr="009C358C">
              <w:rPr>
                <w:rFonts w:hint="eastAsia"/>
                <w:bCs/>
                <w:color w:val="000000" w:themeColor="text1"/>
              </w:rPr>
              <w:t xml:space="preserve">: </w:t>
            </w:r>
            <w:r w:rsidRPr="009C358C">
              <w:rPr>
                <w:bCs/>
                <w:color w:val="000000" w:themeColor="text1"/>
              </w:rPr>
              <w:t>The existing requirements for measurements of inter-RAT E-UTRAN cells with TN carrier can be used as baseline.</w:t>
            </w:r>
          </w:p>
          <w:p w14:paraId="20D39781" w14:textId="77777777" w:rsidR="00B8184B" w:rsidRPr="009C358C" w:rsidRDefault="00B8184B" w:rsidP="00B8184B">
            <w:pPr>
              <w:pStyle w:val="ListParagraph"/>
              <w:numPr>
                <w:ilvl w:val="0"/>
                <w:numId w:val="13"/>
              </w:numPr>
              <w:spacing w:after="120"/>
              <w:ind w:left="720"/>
              <w:contextualSpacing w:val="0"/>
              <w:rPr>
                <w:color w:val="000000" w:themeColor="text1"/>
              </w:rPr>
            </w:pPr>
            <w:r w:rsidRPr="009C358C">
              <w:rPr>
                <w:color w:val="000000" w:themeColor="text1"/>
              </w:rPr>
              <w:t xml:space="preserve">Proposal </w:t>
            </w:r>
            <w:r w:rsidRPr="009C358C">
              <w:rPr>
                <w:rFonts w:hint="eastAsia"/>
                <w:color w:val="000000" w:themeColor="text1"/>
              </w:rPr>
              <w:t xml:space="preserve">2: </w:t>
            </w:r>
            <w:r w:rsidRPr="009C358C">
              <w:rPr>
                <w:color w:val="000000" w:themeColor="text1"/>
              </w:rPr>
              <w:t>For inter-RAT E-UTRAN TN carrier cell re-selection measurement requirements, reuse the legacy requirements defined for normal UEs for (e)Redcap UE not configured with eDRX_IDLE cycle, reuse the Redcap Inter-RAT cell reselection requirement defined in TS 38.133 Table 4.2B.2.5-2 for (e)Redcap UE configured with eDRX_IDLE cycle.</w:t>
            </w:r>
          </w:p>
          <w:p w14:paraId="7067F41F" w14:textId="77777777" w:rsidR="00B8184B" w:rsidRPr="009C358C" w:rsidRDefault="00B8184B" w:rsidP="00B8184B">
            <w:pPr>
              <w:pStyle w:val="ListParagraph"/>
              <w:numPr>
                <w:ilvl w:val="0"/>
                <w:numId w:val="13"/>
              </w:numPr>
              <w:spacing w:after="120"/>
              <w:ind w:left="720"/>
              <w:contextualSpacing w:val="0"/>
              <w:rPr>
                <w:bCs/>
                <w:color w:val="000000" w:themeColor="text1"/>
              </w:rPr>
            </w:pPr>
            <w:r w:rsidRPr="009C358C">
              <w:rPr>
                <w:rFonts w:hint="eastAsia"/>
                <w:bCs/>
                <w:color w:val="000000" w:themeColor="text1"/>
              </w:rPr>
              <w:t>P</w:t>
            </w:r>
            <w:r w:rsidRPr="009C358C">
              <w:rPr>
                <w:bCs/>
                <w:color w:val="000000" w:themeColor="text1"/>
              </w:rPr>
              <w:t xml:space="preserve">roposal </w:t>
            </w:r>
            <w:r w:rsidRPr="009C358C">
              <w:rPr>
                <w:rFonts w:hint="eastAsia"/>
                <w:bCs/>
                <w:color w:val="000000" w:themeColor="text1"/>
              </w:rPr>
              <w:t>3</w:t>
            </w:r>
            <w:r w:rsidRPr="009C358C">
              <w:rPr>
                <w:bCs/>
                <w:color w:val="000000" w:themeColor="text1"/>
              </w:rPr>
              <w:t xml:space="preserve">: For cell re-selection measurement requirements of inter-RAT E-UTRAN cells with TN carrier for (e)RedCap UE with FR1-NTN bands, </w:t>
            </w:r>
          </w:p>
          <w:p w14:paraId="5F0D354F" w14:textId="77777777" w:rsidR="00B8184B" w:rsidRPr="009C358C" w:rsidRDefault="00B8184B" w:rsidP="00B8184B">
            <w:pPr>
              <w:pStyle w:val="ListParagraph"/>
              <w:numPr>
                <w:ilvl w:val="1"/>
                <w:numId w:val="13"/>
              </w:numPr>
              <w:spacing w:after="120"/>
              <w:contextualSpacing w:val="0"/>
              <w:rPr>
                <w:bCs/>
                <w:color w:val="000000" w:themeColor="text1"/>
                <w:lang w:val="en-GB"/>
              </w:rPr>
            </w:pPr>
            <w:r w:rsidRPr="009C358C">
              <w:rPr>
                <w:rFonts w:hint="eastAsia"/>
                <w:bCs/>
                <w:color w:val="000000" w:themeColor="text1"/>
                <w:lang w:val="en-GB"/>
              </w:rPr>
              <w:t>F</w:t>
            </w:r>
            <w:r w:rsidRPr="009C358C">
              <w:rPr>
                <w:bCs/>
                <w:color w:val="000000" w:themeColor="text1"/>
                <w:lang w:val="en-GB"/>
              </w:rPr>
              <w:t>or 2Rx UE, the existing cell reselection requirements in Rel-18 (e)NTN can be reused for (e)RedCap 2Rx UE with FR1-NTN bands.</w:t>
            </w:r>
          </w:p>
          <w:p w14:paraId="04E49C85" w14:textId="74D3AA2C" w:rsidR="00BD0F18" w:rsidRPr="009C358C" w:rsidRDefault="00B8184B" w:rsidP="00B8184B">
            <w:pPr>
              <w:pStyle w:val="ListParagraph"/>
              <w:numPr>
                <w:ilvl w:val="1"/>
                <w:numId w:val="13"/>
              </w:numPr>
              <w:spacing w:after="120"/>
              <w:contextualSpacing w:val="0"/>
              <w:rPr>
                <w:bCs/>
                <w:color w:val="000000" w:themeColor="text1"/>
                <w:lang w:val="en-GB"/>
              </w:rPr>
            </w:pPr>
            <w:r w:rsidRPr="009C358C">
              <w:rPr>
                <w:rFonts w:hint="eastAsia"/>
                <w:bCs/>
                <w:color w:val="000000" w:themeColor="text1"/>
                <w:lang w:val="en-GB"/>
              </w:rPr>
              <w:t>F</w:t>
            </w:r>
            <w:r w:rsidRPr="009C358C">
              <w:rPr>
                <w:bCs/>
                <w:color w:val="000000" w:themeColor="text1"/>
                <w:lang w:val="en-GB"/>
              </w:rPr>
              <w:t>or 1RX UE, reuse the same margin of RSRP/RSRQ as for 2Rx.</w:t>
            </w:r>
          </w:p>
        </w:tc>
      </w:tr>
    </w:tbl>
    <w:p w14:paraId="7E9DF7E8" w14:textId="77777777" w:rsidR="0089682A" w:rsidRPr="009C358C" w:rsidRDefault="0089682A" w:rsidP="00BD0F18">
      <w:pPr>
        <w:spacing w:before="120" w:after="120"/>
        <w:rPr>
          <w:b/>
          <w:bCs/>
          <w:color w:val="000000" w:themeColor="text1"/>
          <w:lang w:eastAsia="zh-CN"/>
        </w:rPr>
      </w:pPr>
    </w:p>
    <w:p w14:paraId="63F127E0" w14:textId="67D6B088" w:rsidR="00B8184B" w:rsidRPr="009C358C" w:rsidRDefault="00B1429E" w:rsidP="00BD0F18">
      <w:pPr>
        <w:spacing w:before="120" w:after="120"/>
        <w:rPr>
          <w:color w:val="000000" w:themeColor="text1"/>
          <w:lang w:eastAsia="zh-CN"/>
        </w:rPr>
      </w:pPr>
      <w:r>
        <w:rPr>
          <w:color w:val="000000" w:themeColor="text1"/>
          <w:lang w:eastAsia="zh-CN"/>
        </w:rPr>
        <w:t>After observation,</w:t>
      </w:r>
      <w:r w:rsidR="005F0A4F">
        <w:rPr>
          <w:color w:val="000000" w:themeColor="text1"/>
          <w:lang w:eastAsia="zh-CN"/>
        </w:rPr>
        <w:t xml:space="preserve"> we suppose that P</w:t>
      </w:r>
      <w:r w:rsidR="000900F1" w:rsidRPr="009C358C">
        <w:rPr>
          <w:color w:val="000000" w:themeColor="text1"/>
          <w:lang w:eastAsia="zh-CN"/>
        </w:rPr>
        <w:t xml:space="preserve">roposal 2 and </w:t>
      </w:r>
      <w:r w:rsidR="009C358C" w:rsidRPr="009C358C">
        <w:rPr>
          <w:color w:val="000000" w:themeColor="text1"/>
          <w:lang w:eastAsia="zh-CN"/>
        </w:rPr>
        <w:t>Proposal</w:t>
      </w:r>
      <w:r w:rsidR="000900F1" w:rsidRPr="009C358C">
        <w:rPr>
          <w:color w:val="000000" w:themeColor="text1"/>
          <w:lang w:eastAsia="zh-CN"/>
        </w:rPr>
        <w:t xml:space="preserve"> 3 are same from requirements perspective. the only difference is what chapter</w:t>
      </w:r>
      <w:r w:rsidR="009C358C" w:rsidRPr="009C358C">
        <w:rPr>
          <w:color w:val="000000" w:themeColor="text1"/>
          <w:lang w:eastAsia="zh-CN"/>
        </w:rPr>
        <w:t>s/tables shall</w:t>
      </w:r>
      <w:r w:rsidR="000900F1" w:rsidRPr="009C358C">
        <w:rPr>
          <w:color w:val="000000" w:themeColor="text1"/>
          <w:lang w:eastAsia="zh-CN"/>
        </w:rPr>
        <w:t xml:space="preserve"> </w:t>
      </w:r>
      <w:r w:rsidR="009C358C" w:rsidRPr="009C358C">
        <w:rPr>
          <w:color w:val="000000" w:themeColor="text1"/>
          <w:lang w:eastAsia="zh-CN"/>
        </w:rPr>
        <w:t xml:space="preserve">be referred to. </w:t>
      </w:r>
    </w:p>
    <w:p w14:paraId="30AB83D5" w14:textId="091B9A14" w:rsidR="00503AA8" w:rsidRPr="000723BA" w:rsidRDefault="009C358C" w:rsidP="00044140">
      <w:pPr>
        <w:rPr>
          <w:b/>
          <w:bCs/>
          <w:lang w:eastAsia="zh-CN"/>
        </w:rPr>
      </w:pPr>
      <w:r w:rsidRPr="00F109D2">
        <w:rPr>
          <w:b/>
          <w:bCs/>
          <w:color w:val="000000" w:themeColor="text1"/>
          <w:lang w:eastAsia="zh-CN"/>
        </w:rPr>
        <w:t xml:space="preserve">Proposal </w:t>
      </w:r>
      <w:r w:rsidR="00C054C0">
        <w:rPr>
          <w:b/>
          <w:bCs/>
          <w:color w:val="000000" w:themeColor="text1"/>
          <w:lang w:eastAsia="zh-CN"/>
        </w:rPr>
        <w:t>8</w:t>
      </w:r>
      <w:r w:rsidRPr="00F109D2">
        <w:rPr>
          <w:b/>
          <w:bCs/>
          <w:color w:val="000000" w:themeColor="text1"/>
          <w:lang w:eastAsia="zh-CN"/>
        </w:rPr>
        <w:t>: Support Proposal 2</w:t>
      </w:r>
      <w:r w:rsidR="00237F5E" w:rsidRPr="00F109D2">
        <w:rPr>
          <w:b/>
          <w:bCs/>
          <w:color w:val="000000" w:themeColor="text1"/>
          <w:lang w:eastAsia="zh-CN"/>
        </w:rPr>
        <w:t>, because the referred table is more suitable</w:t>
      </w:r>
      <w:r w:rsidR="00F109D2" w:rsidRPr="00F109D2">
        <w:rPr>
          <w:b/>
          <w:bCs/>
          <w:color w:val="000000" w:themeColor="text1"/>
          <w:lang w:eastAsia="zh-CN"/>
        </w:rPr>
        <w:t xml:space="preserve">, i.e., </w:t>
      </w:r>
      <w:r w:rsidR="00F109D2" w:rsidRPr="00F109D2">
        <w:rPr>
          <w:b/>
          <w:bCs/>
          <w:color w:val="000000" w:themeColor="text1"/>
        </w:rPr>
        <w:t xml:space="preserve">For inter-RAT E-UTRAN TN carrier cell re-selection measurement requirements, reuse the legacy requirements defined for normal UEs for (e)Redcap UE not configured with eDRX_IDLE cycle, reuse the Redcap Inter-RAT cell reselection requirement defined in TS 38.133 </w:t>
      </w:r>
      <w:r w:rsidR="00F109D2" w:rsidRPr="000723BA">
        <w:rPr>
          <w:b/>
          <w:bCs/>
        </w:rPr>
        <w:t>Table 4.2B.2.5-2 for (e)Redcap UE configured with eDRX_IDLE cycle.</w:t>
      </w:r>
    </w:p>
    <w:p w14:paraId="62A4FE4C" w14:textId="77777777" w:rsidR="00216311" w:rsidRPr="000723BA" w:rsidRDefault="00216311" w:rsidP="00044140">
      <w:pPr>
        <w:rPr>
          <w:lang w:eastAsia="zh-CN"/>
        </w:rPr>
      </w:pPr>
    </w:p>
    <w:p w14:paraId="5EB1F408" w14:textId="65467CA6" w:rsidR="00E93C0C" w:rsidRPr="000723BA" w:rsidRDefault="00E93C0C" w:rsidP="00E93C0C">
      <w:pPr>
        <w:pStyle w:val="Heading2"/>
        <w:rPr>
          <w:rFonts w:ascii="Times New Roman" w:hAnsi="Times New Roman"/>
        </w:rPr>
      </w:pPr>
      <w:r w:rsidRPr="000723BA">
        <w:rPr>
          <w:rFonts w:ascii="Times New Roman" w:hAnsi="Times New Roman"/>
        </w:rPr>
        <w:t>Topic #</w:t>
      </w:r>
      <w:r w:rsidR="0089682A" w:rsidRPr="000723BA">
        <w:rPr>
          <w:rFonts w:ascii="Times New Roman" w:hAnsi="Times New Roman"/>
        </w:rPr>
        <w:t>3</w:t>
      </w:r>
      <w:r w:rsidRPr="000723BA">
        <w:rPr>
          <w:rFonts w:ascii="Times New Roman" w:hAnsi="Times New Roman"/>
        </w:rPr>
        <w:t>: The impact of HD-FDD</w:t>
      </w:r>
    </w:p>
    <w:p w14:paraId="5242167B" w14:textId="77777777" w:rsidR="00216311" w:rsidRPr="000723BA" w:rsidRDefault="00216311" w:rsidP="00044140">
      <w:pPr>
        <w:rPr>
          <w:lang w:eastAsia="zh-CN"/>
        </w:rPr>
      </w:pPr>
    </w:p>
    <w:p w14:paraId="7113E891" w14:textId="77777777" w:rsidR="0089682A" w:rsidRPr="000723BA" w:rsidRDefault="0089682A" w:rsidP="0089682A">
      <w:pPr>
        <w:pStyle w:val="Heading4"/>
        <w:numPr>
          <w:ilvl w:val="0"/>
          <w:numId w:val="0"/>
        </w:numPr>
        <w:spacing w:after="120"/>
        <w:ind w:left="864" w:hanging="864"/>
        <w:rPr>
          <w:rFonts w:ascii="Times New Roman" w:hAnsi="Times New Roman"/>
          <w:b/>
          <w:bCs/>
          <w:sz w:val="20"/>
          <w:u w:val="single"/>
          <w:lang w:eastAsia="ko-KR"/>
        </w:rPr>
      </w:pPr>
      <w:r w:rsidRPr="000723BA">
        <w:rPr>
          <w:rFonts w:ascii="Times New Roman" w:hAnsi="Times New Roman"/>
          <w:b/>
          <w:bCs/>
          <w:sz w:val="20"/>
          <w:u w:val="single"/>
          <w:lang w:eastAsia="ko-KR"/>
        </w:rPr>
        <w:lastRenderedPageBreak/>
        <w:t xml:space="preserve">Issue </w:t>
      </w:r>
      <w:r w:rsidRPr="000723BA">
        <w:rPr>
          <w:rFonts w:ascii="Times New Roman" w:hAnsi="Times New Roman" w:hint="eastAsia"/>
          <w:b/>
          <w:bCs/>
          <w:sz w:val="20"/>
          <w:u w:val="single"/>
          <w:lang w:eastAsia="ko-KR"/>
        </w:rPr>
        <w:t>3</w:t>
      </w:r>
      <w:r w:rsidRPr="000723BA">
        <w:rPr>
          <w:rFonts w:ascii="Times New Roman" w:hAnsi="Times New Roman"/>
          <w:b/>
          <w:bCs/>
          <w:sz w:val="20"/>
          <w:u w:val="single"/>
          <w:lang w:eastAsia="ko-KR"/>
        </w:rPr>
        <w:t>-1</w:t>
      </w:r>
      <w:r w:rsidRPr="000723BA">
        <w:rPr>
          <w:rFonts w:ascii="Times New Roman" w:hAnsi="Times New Roman" w:hint="eastAsia"/>
          <w:b/>
          <w:bCs/>
          <w:sz w:val="20"/>
          <w:u w:val="single"/>
          <w:lang w:eastAsia="ko-KR"/>
        </w:rPr>
        <w:t>-1</w:t>
      </w:r>
      <w:r w:rsidRPr="000723BA">
        <w:rPr>
          <w:rFonts w:ascii="Times New Roman" w:hAnsi="Times New Roman"/>
          <w:b/>
          <w:bCs/>
          <w:sz w:val="20"/>
          <w:u w:val="single"/>
          <w:lang w:eastAsia="ko-KR"/>
        </w:rPr>
        <w:t>: General HD-FDD related impact</w:t>
      </w:r>
    </w:p>
    <w:tbl>
      <w:tblPr>
        <w:tblStyle w:val="TableGrid"/>
        <w:tblW w:w="0" w:type="auto"/>
        <w:tblLook w:val="04A0" w:firstRow="1" w:lastRow="0" w:firstColumn="1" w:lastColumn="0" w:noHBand="0" w:noVBand="1"/>
      </w:tblPr>
      <w:tblGrid>
        <w:gridCol w:w="10142"/>
      </w:tblGrid>
      <w:tr w:rsidR="000723BA" w:rsidRPr="000723BA" w14:paraId="3633617F" w14:textId="77777777" w:rsidTr="00075B4A">
        <w:tc>
          <w:tcPr>
            <w:tcW w:w="10142" w:type="dxa"/>
          </w:tcPr>
          <w:p w14:paraId="07FC6D14" w14:textId="77777777" w:rsidR="003E1A7E" w:rsidRPr="000723BA" w:rsidRDefault="003E1A7E" w:rsidP="003E1A7E">
            <w:pPr>
              <w:spacing w:before="240"/>
              <w:rPr>
                <w:b/>
                <w:lang w:eastAsia="zh-CN"/>
              </w:rPr>
            </w:pPr>
            <w:r w:rsidRPr="000723BA">
              <w:rPr>
                <w:b/>
              </w:rPr>
              <w:t>&lt;Way Forward&gt;</w:t>
            </w:r>
            <w:r w:rsidRPr="000723BA">
              <w:rPr>
                <w:rFonts w:hint="eastAsia"/>
                <w:b/>
                <w:lang w:eastAsia="zh-CN"/>
              </w:rPr>
              <w:t>:</w:t>
            </w:r>
          </w:p>
          <w:p w14:paraId="79F1484B" w14:textId="77777777" w:rsidR="003E1A7E" w:rsidRPr="000723BA" w:rsidRDefault="003E1A7E" w:rsidP="003E1A7E">
            <w:pPr>
              <w:pStyle w:val="ListParagraph"/>
              <w:numPr>
                <w:ilvl w:val="1"/>
                <w:numId w:val="13"/>
              </w:numPr>
              <w:spacing w:after="120"/>
              <w:contextualSpacing w:val="0"/>
            </w:pPr>
            <w:r w:rsidRPr="000723BA">
              <w:t xml:space="preserve">Proposal </w:t>
            </w:r>
            <w:r w:rsidRPr="000723BA">
              <w:rPr>
                <w:rFonts w:hint="eastAsia"/>
              </w:rPr>
              <w:t>1</w:t>
            </w:r>
            <w:r w:rsidRPr="000723BA">
              <w:t>: The legacy requirements and applicable conditions can be as the baseline for defining requirements of RedCap UE in NTN scenario.</w:t>
            </w:r>
          </w:p>
          <w:p w14:paraId="386F4FA5" w14:textId="77777777" w:rsidR="003E1A7E" w:rsidRPr="000723BA" w:rsidRDefault="003E1A7E" w:rsidP="003E1A7E">
            <w:pPr>
              <w:pStyle w:val="ListParagraph"/>
              <w:numPr>
                <w:ilvl w:val="2"/>
                <w:numId w:val="13"/>
              </w:numPr>
              <w:snapToGrid w:val="0"/>
              <w:spacing w:after="120"/>
              <w:ind w:hanging="357"/>
              <w:contextualSpacing w:val="0"/>
              <w:rPr>
                <w:rFonts w:eastAsiaTheme="minorEastAsia"/>
                <w:iCs/>
              </w:rPr>
            </w:pPr>
            <w:r w:rsidRPr="000723BA">
              <w:t xml:space="preserve">Proposal </w:t>
            </w:r>
            <w:r w:rsidRPr="000723BA">
              <w:rPr>
                <w:rFonts w:hint="eastAsia"/>
              </w:rPr>
              <w:t>1a</w:t>
            </w:r>
            <w:r w:rsidRPr="000723BA">
              <w:t xml:space="preserve">: </w:t>
            </w:r>
            <w:r w:rsidRPr="000723BA">
              <w:rPr>
                <w:rFonts w:eastAsiaTheme="minorEastAsia" w:hint="eastAsia"/>
                <w:iCs/>
              </w:rPr>
              <w:t xml:space="preserve">To following the TN, the following </w:t>
            </w:r>
            <w:r w:rsidRPr="000723BA">
              <w:rPr>
                <w:rFonts w:eastAsiaTheme="minorEastAsia"/>
                <w:iCs/>
              </w:rPr>
              <w:t>requirements</w:t>
            </w:r>
            <w:r w:rsidRPr="000723BA">
              <w:rPr>
                <w:rFonts w:eastAsiaTheme="minorEastAsia" w:hint="eastAsia"/>
                <w:iCs/>
              </w:rPr>
              <w:t xml:space="preserve"> will be affected by</w:t>
            </w:r>
            <w:r w:rsidRPr="000723BA">
              <w:rPr>
                <w:rFonts w:eastAsiaTheme="minorEastAsia"/>
                <w:iCs/>
              </w:rPr>
              <w:t xml:space="preserve"> HD-FDD</w:t>
            </w:r>
            <w:r w:rsidRPr="000723BA">
              <w:rPr>
                <w:rFonts w:eastAsiaTheme="minorEastAsia" w:hint="eastAsia"/>
                <w:iCs/>
              </w:rPr>
              <w:t xml:space="preserve"> </w:t>
            </w:r>
            <w:r w:rsidRPr="000723BA">
              <w:rPr>
                <w:rFonts w:eastAsiaTheme="minorEastAsia"/>
                <w:iCs/>
              </w:rPr>
              <w:t>for (e)RedCap UE</w:t>
            </w:r>
            <w:r w:rsidRPr="000723BA">
              <w:rPr>
                <w:rFonts w:eastAsiaTheme="minorEastAsia" w:hint="eastAsia"/>
                <w:iCs/>
              </w:rPr>
              <w:t xml:space="preserve"> </w:t>
            </w:r>
            <w:r w:rsidRPr="000723BA">
              <w:rPr>
                <w:rFonts w:eastAsiaTheme="minorEastAsia"/>
                <w:iCs/>
              </w:rPr>
              <w:t>with FR1-NTN</w:t>
            </w:r>
            <w:r w:rsidRPr="000723BA">
              <w:rPr>
                <w:rFonts w:eastAsiaTheme="minorEastAsia" w:hint="eastAsia"/>
                <w:iCs/>
              </w:rPr>
              <w:t>:</w:t>
            </w:r>
          </w:p>
          <w:p w14:paraId="214F4416" w14:textId="77777777" w:rsidR="003E1A7E" w:rsidRPr="000723BA" w:rsidRDefault="003E1A7E" w:rsidP="003E1A7E">
            <w:pPr>
              <w:pStyle w:val="ListParagraph"/>
              <w:numPr>
                <w:ilvl w:val="3"/>
                <w:numId w:val="13"/>
              </w:numPr>
              <w:spacing w:after="0"/>
              <w:ind w:left="2920" w:hanging="181"/>
              <w:contextualSpacing w:val="0"/>
              <w:rPr>
                <w:rFonts w:eastAsiaTheme="minorEastAsia"/>
              </w:rPr>
            </w:pPr>
            <w:r w:rsidRPr="000723BA">
              <w:rPr>
                <w:rFonts w:eastAsiaTheme="minorEastAsia" w:hint="eastAsia"/>
              </w:rPr>
              <w:t>P</w:t>
            </w:r>
            <w:r w:rsidRPr="000723BA">
              <w:rPr>
                <w:rFonts w:eastAsiaTheme="minorEastAsia"/>
              </w:rPr>
              <w:t>aging reception requirements</w:t>
            </w:r>
            <w:r w:rsidRPr="000723BA">
              <w:rPr>
                <w:rFonts w:eastAsiaTheme="minorEastAsia" w:hint="eastAsia"/>
              </w:rPr>
              <w:t xml:space="preserve"> </w:t>
            </w:r>
            <w:r w:rsidRPr="000723BA">
              <w:rPr>
                <w:rFonts w:eastAsiaTheme="minorEastAsia"/>
              </w:rPr>
              <w:t>in RRC_IDLE/ RRC_INACTIVE state</w:t>
            </w:r>
          </w:p>
          <w:p w14:paraId="78F3BCFB" w14:textId="77777777" w:rsidR="003E1A7E" w:rsidRPr="000723BA" w:rsidRDefault="003E1A7E" w:rsidP="003E1A7E">
            <w:pPr>
              <w:pStyle w:val="ListParagraph"/>
              <w:numPr>
                <w:ilvl w:val="3"/>
                <w:numId w:val="13"/>
              </w:numPr>
              <w:spacing w:after="0"/>
              <w:ind w:left="2920" w:hanging="181"/>
              <w:contextualSpacing w:val="0"/>
              <w:rPr>
                <w:rFonts w:eastAsiaTheme="minorEastAsia"/>
              </w:rPr>
            </w:pPr>
            <w:r w:rsidRPr="000723BA">
              <w:rPr>
                <w:rFonts w:eastAsiaTheme="minorEastAsia"/>
              </w:rPr>
              <w:t>Handover</w:t>
            </w:r>
            <w:r w:rsidRPr="000723BA">
              <w:rPr>
                <w:rFonts w:eastAsiaTheme="minorEastAsia" w:hint="eastAsia"/>
              </w:rPr>
              <w:t xml:space="preserve"> i</w:t>
            </w:r>
            <w:r w:rsidRPr="000723BA">
              <w:rPr>
                <w:rFonts w:eastAsiaTheme="minorEastAsia"/>
              </w:rPr>
              <w:t>nterruption time</w:t>
            </w:r>
          </w:p>
          <w:p w14:paraId="39A5E3D8" w14:textId="77777777" w:rsidR="003E1A7E" w:rsidRPr="000723BA" w:rsidRDefault="003E1A7E" w:rsidP="003E1A7E">
            <w:pPr>
              <w:pStyle w:val="ListParagraph"/>
              <w:numPr>
                <w:ilvl w:val="3"/>
                <w:numId w:val="13"/>
              </w:numPr>
              <w:spacing w:after="0"/>
              <w:ind w:left="2920" w:hanging="181"/>
              <w:contextualSpacing w:val="0"/>
              <w:rPr>
                <w:rFonts w:eastAsiaTheme="minorEastAsia"/>
              </w:rPr>
            </w:pPr>
            <w:r w:rsidRPr="000723BA">
              <w:rPr>
                <w:rFonts w:eastAsiaTheme="minorEastAsia"/>
              </w:rPr>
              <w:t>Random access</w:t>
            </w:r>
          </w:p>
          <w:p w14:paraId="2C229649" w14:textId="77777777" w:rsidR="003E1A7E" w:rsidRPr="000723BA" w:rsidRDefault="003E1A7E" w:rsidP="003E1A7E">
            <w:pPr>
              <w:pStyle w:val="ListParagraph"/>
              <w:numPr>
                <w:ilvl w:val="3"/>
                <w:numId w:val="13"/>
              </w:numPr>
              <w:spacing w:after="0"/>
              <w:ind w:left="2920" w:hanging="181"/>
              <w:contextualSpacing w:val="0"/>
              <w:rPr>
                <w:rFonts w:eastAsiaTheme="minorEastAsia"/>
              </w:rPr>
            </w:pPr>
            <w:r w:rsidRPr="000723BA">
              <w:rPr>
                <w:rFonts w:eastAsiaTheme="minorEastAsia"/>
              </w:rPr>
              <w:t>SA: RRC Connection Release with Redirection</w:t>
            </w:r>
          </w:p>
          <w:p w14:paraId="45EC2691" w14:textId="77777777" w:rsidR="003E1A7E" w:rsidRPr="000723BA" w:rsidRDefault="003E1A7E" w:rsidP="003E1A7E">
            <w:pPr>
              <w:pStyle w:val="ListParagraph"/>
              <w:numPr>
                <w:ilvl w:val="3"/>
                <w:numId w:val="13"/>
              </w:numPr>
              <w:spacing w:after="0"/>
              <w:ind w:left="2920" w:hanging="181"/>
              <w:contextualSpacing w:val="0"/>
              <w:rPr>
                <w:rFonts w:eastAsiaTheme="minorEastAsia"/>
              </w:rPr>
            </w:pPr>
            <w:r w:rsidRPr="000723BA">
              <w:rPr>
                <w:rFonts w:eastAsiaTheme="minorEastAsia"/>
              </w:rPr>
              <w:t>Minimum requirement for L1 indication</w:t>
            </w:r>
            <w:r w:rsidRPr="000723BA">
              <w:rPr>
                <w:rFonts w:eastAsiaTheme="minorEastAsia" w:hint="eastAsia"/>
              </w:rPr>
              <w:t xml:space="preserve"> for RLM and LR</w:t>
            </w:r>
          </w:p>
          <w:p w14:paraId="0F905D6C" w14:textId="77777777" w:rsidR="003E1A7E" w:rsidRPr="000723BA" w:rsidRDefault="003E1A7E" w:rsidP="003E1A7E">
            <w:pPr>
              <w:pStyle w:val="ListParagraph"/>
              <w:numPr>
                <w:ilvl w:val="3"/>
                <w:numId w:val="13"/>
              </w:numPr>
              <w:spacing w:after="0"/>
              <w:ind w:left="2920" w:hanging="181"/>
              <w:contextualSpacing w:val="0"/>
              <w:rPr>
                <w:rFonts w:eastAsiaTheme="minorEastAsia"/>
              </w:rPr>
            </w:pPr>
            <w:r w:rsidRPr="000723BA">
              <w:rPr>
                <w:rFonts w:eastAsiaTheme="minorEastAsia"/>
              </w:rPr>
              <w:t>MAC-CE</w:t>
            </w:r>
            <w:r w:rsidRPr="000723BA">
              <w:rPr>
                <w:rFonts w:eastAsiaTheme="minorEastAsia" w:hint="eastAsia"/>
              </w:rPr>
              <w:t>/</w:t>
            </w:r>
            <w:r w:rsidRPr="000723BA">
              <w:rPr>
                <w:rFonts w:eastAsiaTheme="minorEastAsia"/>
              </w:rPr>
              <w:t>DCI</w:t>
            </w:r>
            <w:r w:rsidRPr="000723BA">
              <w:rPr>
                <w:rFonts w:eastAsiaTheme="minorEastAsia" w:hint="eastAsia"/>
              </w:rPr>
              <w:t>/</w:t>
            </w:r>
            <w:r w:rsidRPr="000723BA">
              <w:rPr>
                <w:rFonts w:eastAsiaTheme="minorEastAsia"/>
              </w:rPr>
              <w:t xml:space="preserve">RRC based </w:t>
            </w:r>
            <w:r w:rsidRPr="000723BA">
              <w:rPr>
                <w:rFonts w:eastAsiaTheme="minorEastAsia" w:hint="eastAsia"/>
              </w:rPr>
              <w:t>u</w:t>
            </w:r>
            <w:r w:rsidRPr="000723BA">
              <w:rPr>
                <w:rFonts w:eastAsiaTheme="minorEastAsia"/>
              </w:rPr>
              <w:t>plink spatial relation switch delay</w:t>
            </w:r>
            <w:r w:rsidRPr="000723BA">
              <w:rPr>
                <w:rFonts w:eastAsiaTheme="minorEastAsia" w:hint="eastAsia"/>
              </w:rPr>
              <w:t xml:space="preserve"> </w:t>
            </w:r>
          </w:p>
          <w:p w14:paraId="305CBC6C" w14:textId="77777777" w:rsidR="003E1A7E" w:rsidRPr="000723BA" w:rsidRDefault="003E1A7E" w:rsidP="003E1A7E">
            <w:pPr>
              <w:pStyle w:val="ListParagraph"/>
              <w:numPr>
                <w:ilvl w:val="3"/>
                <w:numId w:val="13"/>
              </w:numPr>
              <w:spacing w:after="0"/>
              <w:ind w:left="2920" w:hanging="181"/>
              <w:contextualSpacing w:val="0"/>
              <w:rPr>
                <w:rFonts w:eastAsiaTheme="minorEastAsia"/>
              </w:rPr>
            </w:pPr>
            <w:r w:rsidRPr="000723BA">
              <w:rPr>
                <w:rFonts w:eastAsiaTheme="minorEastAsia"/>
              </w:rPr>
              <w:t>Scheduling availability</w:t>
            </w:r>
            <w:r w:rsidRPr="000723BA">
              <w:rPr>
                <w:rFonts w:eastAsiaTheme="minorEastAsia" w:hint="eastAsia"/>
              </w:rPr>
              <w:t xml:space="preserve"> </w:t>
            </w:r>
            <w:r w:rsidRPr="000723BA">
              <w:rPr>
                <w:rFonts w:eastAsiaTheme="minorEastAsia"/>
              </w:rPr>
              <w:t xml:space="preserve">of UE performing </w:t>
            </w:r>
            <w:r w:rsidRPr="000723BA">
              <w:rPr>
                <w:rFonts w:eastAsiaTheme="minorEastAsia" w:hint="eastAsia"/>
              </w:rPr>
              <w:t xml:space="preserve">intra/inter </w:t>
            </w:r>
            <w:r w:rsidRPr="000723BA">
              <w:rPr>
                <w:rFonts w:eastAsiaTheme="minorEastAsia"/>
              </w:rPr>
              <w:t xml:space="preserve">measurements </w:t>
            </w:r>
          </w:p>
          <w:p w14:paraId="70B539F2" w14:textId="77777777" w:rsidR="003E1A7E" w:rsidRPr="000723BA" w:rsidRDefault="003E1A7E" w:rsidP="003E1A7E">
            <w:pPr>
              <w:pStyle w:val="ListParagraph"/>
              <w:numPr>
                <w:ilvl w:val="3"/>
                <w:numId w:val="13"/>
              </w:numPr>
              <w:spacing w:after="120"/>
              <w:ind w:left="2920" w:hanging="181"/>
              <w:contextualSpacing w:val="0"/>
              <w:rPr>
                <w:rFonts w:eastAsiaTheme="minorEastAsia"/>
              </w:rPr>
            </w:pPr>
            <w:r w:rsidRPr="000723BA">
              <w:rPr>
                <w:rFonts w:eastAsiaTheme="minorEastAsia"/>
              </w:rPr>
              <w:t>Scheduling availability of UE during L1-RSRP measurement</w:t>
            </w:r>
          </w:p>
          <w:p w14:paraId="737CFA63" w14:textId="77777777" w:rsidR="003E1A7E" w:rsidRPr="000723BA" w:rsidRDefault="003E1A7E" w:rsidP="003E1A7E">
            <w:pPr>
              <w:pStyle w:val="ListParagraph"/>
              <w:numPr>
                <w:ilvl w:val="2"/>
                <w:numId w:val="13"/>
              </w:numPr>
              <w:snapToGrid w:val="0"/>
              <w:spacing w:after="120"/>
              <w:ind w:hanging="357"/>
              <w:contextualSpacing w:val="0"/>
            </w:pPr>
            <w:r w:rsidRPr="000723BA">
              <w:t xml:space="preserve">Proposal </w:t>
            </w:r>
            <w:r w:rsidRPr="000723BA">
              <w:rPr>
                <w:rFonts w:hint="eastAsia"/>
              </w:rPr>
              <w:t>1b</w:t>
            </w:r>
            <w:r w:rsidRPr="000723BA">
              <w:t>: For scheduling availability, n</w:t>
            </w:r>
            <w:r w:rsidRPr="000723BA">
              <w:rPr>
                <w:rFonts w:hint="eastAsia"/>
              </w:rPr>
              <w:t>eed</w:t>
            </w:r>
            <w:r w:rsidRPr="000723BA">
              <w:t xml:space="preserve"> </w:t>
            </w:r>
            <w:r w:rsidRPr="000723BA">
              <w:rPr>
                <w:rFonts w:hint="eastAsia"/>
              </w:rPr>
              <w:t>further</w:t>
            </w:r>
            <w:r w:rsidRPr="000723BA">
              <w:t xml:space="preserve"> </w:t>
            </w:r>
            <w:r w:rsidRPr="000723BA">
              <w:rPr>
                <w:rFonts w:hint="eastAsia"/>
              </w:rPr>
              <w:t>RAN</w:t>
            </w:r>
            <w:r w:rsidRPr="000723BA">
              <w:t xml:space="preserve">1 </w:t>
            </w:r>
            <w:r w:rsidRPr="000723BA">
              <w:rPr>
                <w:rFonts w:hint="eastAsia"/>
              </w:rPr>
              <w:t>progress</w:t>
            </w:r>
            <w:r w:rsidRPr="000723BA">
              <w:t xml:space="preserve"> for detailed requirements of HD-FDD UEs.</w:t>
            </w:r>
          </w:p>
          <w:p w14:paraId="1C9EA360" w14:textId="77777777" w:rsidR="003E1A7E" w:rsidRPr="000723BA" w:rsidRDefault="003E1A7E" w:rsidP="003E1A7E">
            <w:pPr>
              <w:pStyle w:val="ListParagraph"/>
              <w:numPr>
                <w:ilvl w:val="2"/>
                <w:numId w:val="13"/>
              </w:numPr>
              <w:snapToGrid w:val="0"/>
              <w:spacing w:after="0"/>
              <w:contextualSpacing w:val="0"/>
            </w:pPr>
            <w:r w:rsidRPr="000723BA">
              <w:t>Proposal 1</w:t>
            </w:r>
            <w:r w:rsidRPr="000723BA">
              <w:rPr>
                <w:rFonts w:hint="eastAsia"/>
              </w:rPr>
              <w:t>c</w:t>
            </w:r>
            <w:r w:rsidRPr="000723BA">
              <w:t xml:space="preserve">: </w:t>
            </w:r>
          </w:p>
          <w:p w14:paraId="0CEE53A6" w14:textId="77777777" w:rsidR="003E1A7E" w:rsidRPr="000723BA" w:rsidRDefault="003E1A7E" w:rsidP="003E1A7E">
            <w:pPr>
              <w:pStyle w:val="ListParagraph"/>
              <w:numPr>
                <w:ilvl w:val="3"/>
                <w:numId w:val="13"/>
              </w:numPr>
              <w:spacing w:after="0"/>
              <w:ind w:left="2920" w:hanging="181"/>
              <w:contextualSpacing w:val="0"/>
              <w:rPr>
                <w:bCs/>
              </w:rPr>
            </w:pPr>
            <w:r w:rsidRPr="000723BA">
              <w:t xml:space="preserve">Adopt TN requirements as baseline for clarifying the requirements listed in P1a for HD-FDD RedCap UE except for </w:t>
            </w:r>
          </w:p>
          <w:p w14:paraId="2E0BBC81" w14:textId="77777777" w:rsidR="003E1A7E" w:rsidRPr="000723BA" w:rsidRDefault="003E1A7E" w:rsidP="00237F5E">
            <w:pPr>
              <w:pStyle w:val="B2"/>
              <w:numPr>
                <w:ilvl w:val="0"/>
                <w:numId w:val="17"/>
              </w:numPr>
              <w:overflowPunct w:val="0"/>
              <w:autoSpaceDE w:val="0"/>
              <w:autoSpaceDN w:val="0"/>
              <w:adjustRightInd w:val="0"/>
              <w:spacing w:after="0"/>
              <w:textAlignment w:val="baseline"/>
              <w:rPr>
                <w:bCs/>
                <w:lang w:eastAsia="zh-CN"/>
              </w:rPr>
            </w:pPr>
            <w:r w:rsidRPr="000723BA">
              <w:rPr>
                <w:bCs/>
                <w:lang w:eastAsia="zh-CN"/>
              </w:rPr>
              <w:t>MAC-CE/DCI/RRC based uplink spatial relation switch delay</w:t>
            </w:r>
          </w:p>
          <w:p w14:paraId="134B795B" w14:textId="77777777" w:rsidR="003E1A7E" w:rsidRPr="000723BA" w:rsidRDefault="003E1A7E" w:rsidP="00237F5E">
            <w:pPr>
              <w:pStyle w:val="B2"/>
              <w:numPr>
                <w:ilvl w:val="0"/>
                <w:numId w:val="17"/>
              </w:numPr>
              <w:overflowPunct w:val="0"/>
              <w:autoSpaceDE w:val="0"/>
              <w:autoSpaceDN w:val="0"/>
              <w:adjustRightInd w:val="0"/>
              <w:spacing w:after="0"/>
              <w:textAlignment w:val="baseline"/>
              <w:rPr>
                <w:bCs/>
                <w:lang w:eastAsia="zh-CN"/>
              </w:rPr>
            </w:pPr>
            <w:r w:rsidRPr="000723BA">
              <w:rPr>
                <w:bCs/>
                <w:lang w:eastAsia="zh-CN"/>
              </w:rPr>
              <w:t>Scheduling availability of UE during L1-RSRP measurement</w:t>
            </w:r>
          </w:p>
          <w:p w14:paraId="517B5F64" w14:textId="77777777" w:rsidR="003E1A7E" w:rsidRPr="000723BA" w:rsidRDefault="003E1A7E" w:rsidP="003E1A7E">
            <w:pPr>
              <w:pStyle w:val="ListParagraph"/>
              <w:numPr>
                <w:ilvl w:val="3"/>
                <w:numId w:val="13"/>
              </w:numPr>
              <w:spacing w:after="0"/>
              <w:ind w:left="2920" w:hanging="181"/>
              <w:contextualSpacing w:val="0"/>
            </w:pPr>
            <w:r w:rsidRPr="000723BA">
              <w:t xml:space="preserve">Clarify that the requirements for CSI-RS and PRS apply provided that no CSI-RS and PRS resource is dropped due to collision with UL transmission during the measurement period. </w:t>
            </w:r>
          </w:p>
          <w:p w14:paraId="0507562D" w14:textId="77777777" w:rsidR="003E1A7E" w:rsidRPr="000723BA" w:rsidRDefault="003E1A7E" w:rsidP="003E1A7E">
            <w:pPr>
              <w:pStyle w:val="ListParagraph"/>
              <w:numPr>
                <w:ilvl w:val="2"/>
                <w:numId w:val="13"/>
              </w:numPr>
              <w:snapToGrid w:val="0"/>
              <w:spacing w:after="120"/>
              <w:contextualSpacing w:val="0"/>
            </w:pPr>
            <w:r w:rsidRPr="000723BA">
              <w:t xml:space="preserve">Proposal </w:t>
            </w:r>
            <w:r w:rsidRPr="000723BA">
              <w:rPr>
                <w:rFonts w:hint="eastAsia"/>
              </w:rPr>
              <w:t>1d</w:t>
            </w:r>
            <w:r w:rsidRPr="000723BA">
              <w:t>:RAN4 to check whether existing HD-FDD related requirements and applicable conditions can be reused or not after RAN1 reach further conclusions.</w:t>
            </w:r>
          </w:p>
          <w:p w14:paraId="05819D78" w14:textId="77777777" w:rsidR="003E1A7E" w:rsidRPr="000723BA" w:rsidRDefault="003E1A7E" w:rsidP="003E1A7E">
            <w:pPr>
              <w:pStyle w:val="ListParagraph"/>
              <w:numPr>
                <w:ilvl w:val="1"/>
                <w:numId w:val="13"/>
              </w:numPr>
              <w:spacing w:before="120" w:after="120"/>
              <w:contextualSpacing w:val="0"/>
            </w:pPr>
            <w:r w:rsidRPr="000723BA">
              <w:t xml:space="preserve">Proposal </w:t>
            </w:r>
            <w:r w:rsidRPr="000723BA">
              <w:rPr>
                <w:rFonts w:hint="eastAsia"/>
              </w:rPr>
              <w:t>2</w:t>
            </w:r>
            <w:r w:rsidRPr="000723BA">
              <w:t>: For NTN UEs with HD-FDD, the requirements are met provided that the SSB of at least one of the satellites to be measured in this SMTC period is available at the UE side.</w:t>
            </w:r>
          </w:p>
          <w:p w14:paraId="5882C302" w14:textId="77777777" w:rsidR="003E1A7E" w:rsidRPr="000723BA" w:rsidRDefault="003E1A7E" w:rsidP="003E1A7E">
            <w:pPr>
              <w:pStyle w:val="ListParagraph"/>
              <w:numPr>
                <w:ilvl w:val="1"/>
                <w:numId w:val="13"/>
              </w:numPr>
              <w:spacing w:before="120" w:after="120"/>
              <w:contextualSpacing w:val="0"/>
            </w:pPr>
            <w:r w:rsidRPr="000723BA">
              <w:t xml:space="preserve">Proposal </w:t>
            </w:r>
            <w:r w:rsidRPr="000723BA">
              <w:rPr>
                <w:rFonts w:hint="eastAsia"/>
              </w:rPr>
              <w:t>3</w:t>
            </w:r>
            <w:r w:rsidRPr="000723BA">
              <w:t>: For HD RedCap and eRedCap UEs, RAN4 to adopt a high level statement that the requirement does not count resources, channels, SSB, etc if they overlap with the other direction as specified a valid case in RAN1 specification.</w:t>
            </w:r>
          </w:p>
          <w:p w14:paraId="0F046214" w14:textId="7891E2CE" w:rsidR="00075B4A" w:rsidRPr="000723BA" w:rsidRDefault="003E1A7E" w:rsidP="003E1A7E">
            <w:pPr>
              <w:pStyle w:val="ListParagraph"/>
              <w:numPr>
                <w:ilvl w:val="1"/>
                <w:numId w:val="13"/>
              </w:numPr>
              <w:spacing w:before="120" w:after="120"/>
              <w:ind w:left="1655" w:hanging="357"/>
              <w:contextualSpacing w:val="0"/>
            </w:pPr>
            <w:r w:rsidRPr="000723BA">
              <w:t xml:space="preserve">Proposal </w:t>
            </w:r>
            <w:r w:rsidRPr="000723BA">
              <w:rPr>
                <w:rFonts w:hint="eastAsia"/>
              </w:rPr>
              <w:t>4</w:t>
            </w:r>
            <w:r w:rsidRPr="000723BA">
              <w:t>: RAN4 should further discuss measurement behavior for collision between SMTC and UL when network indicates UL overriding DL in HD-FDD.</w:t>
            </w:r>
          </w:p>
        </w:tc>
      </w:tr>
    </w:tbl>
    <w:p w14:paraId="2D6B7FFE" w14:textId="77777777" w:rsidR="00CF6E82" w:rsidRPr="000723BA" w:rsidRDefault="00CF6E82" w:rsidP="00075B4A">
      <w:pPr>
        <w:spacing w:after="120"/>
        <w:rPr>
          <w:rFonts w:eastAsiaTheme="minorEastAsia"/>
          <w:iCs/>
        </w:rPr>
      </w:pPr>
    </w:p>
    <w:p w14:paraId="4597BD04" w14:textId="7B2C8727" w:rsidR="008C5A77" w:rsidRPr="000723BA" w:rsidRDefault="00970354" w:rsidP="00075B4A">
      <w:pPr>
        <w:spacing w:after="120"/>
      </w:pPr>
      <w:r w:rsidRPr="000723BA">
        <w:rPr>
          <w:rFonts w:eastAsiaTheme="minorEastAsia"/>
          <w:iCs/>
        </w:rPr>
        <w:t xml:space="preserve">To our understanding, the </w:t>
      </w:r>
      <w:r w:rsidRPr="000723BA">
        <w:rPr>
          <w:rFonts w:hint="eastAsia"/>
        </w:rPr>
        <w:t>RAN</w:t>
      </w:r>
      <w:r w:rsidRPr="000723BA">
        <w:t>1</w:t>
      </w:r>
      <w:r w:rsidR="000723BA" w:rsidRPr="000723BA">
        <w:t xml:space="preserve">’s discussion isn’t completed. </w:t>
      </w:r>
    </w:p>
    <w:p w14:paraId="09CA3A87" w14:textId="24DA6103" w:rsidR="000723BA" w:rsidRPr="00AA2721" w:rsidRDefault="000723BA" w:rsidP="00075B4A">
      <w:pPr>
        <w:spacing w:after="120"/>
        <w:rPr>
          <w:b/>
          <w:bCs/>
          <w:lang w:val="x-none"/>
        </w:rPr>
      </w:pPr>
      <w:r w:rsidRPr="00AA2721">
        <w:rPr>
          <w:b/>
          <w:bCs/>
        </w:rPr>
        <w:t>Proposal 9: We prefer</w:t>
      </w:r>
      <w:r w:rsidR="00AA2721" w:rsidRPr="00AA2721">
        <w:rPr>
          <w:b/>
          <w:bCs/>
        </w:rPr>
        <w:t xml:space="preserve"> </w:t>
      </w:r>
      <w:r w:rsidRPr="00AA2721">
        <w:rPr>
          <w:b/>
          <w:bCs/>
        </w:rPr>
        <w:t>Proposal 1b: For scheduling availability, need further RAN1 progress for detailed requirements of HD-FDD UEs.</w:t>
      </w:r>
    </w:p>
    <w:p w14:paraId="292B2763" w14:textId="7792BF74" w:rsidR="000723BA" w:rsidRPr="00075B4A" w:rsidRDefault="000723BA" w:rsidP="00075B4A">
      <w:pPr>
        <w:spacing w:after="120"/>
        <w:rPr>
          <w:rFonts w:eastAsiaTheme="minorEastAsia"/>
          <w:iCs/>
          <w:highlight w:val="yellow"/>
        </w:rPr>
      </w:pPr>
      <w:r>
        <w:rPr>
          <w:color w:val="FF0000"/>
        </w:rPr>
        <w:t xml:space="preserve"> </w:t>
      </w:r>
    </w:p>
    <w:p w14:paraId="1392745B" w14:textId="01CB371C" w:rsidR="00CF6E82" w:rsidRPr="003826BE" w:rsidRDefault="00CF6E82" w:rsidP="003826BE">
      <w:pPr>
        <w:pStyle w:val="Heading2"/>
        <w:rPr>
          <w:rFonts w:ascii="Times New Roman" w:hAnsi="Times New Roman"/>
        </w:rPr>
      </w:pPr>
      <w:r w:rsidRPr="003826BE">
        <w:rPr>
          <w:rFonts w:ascii="Times New Roman" w:hAnsi="Times New Roman"/>
        </w:rPr>
        <w:t>Topic #</w:t>
      </w:r>
      <w:r w:rsidR="00CB0AAD">
        <w:rPr>
          <w:rFonts w:ascii="Times New Roman" w:hAnsi="Times New Roman"/>
        </w:rPr>
        <w:t>4</w:t>
      </w:r>
      <w:r w:rsidRPr="003826BE">
        <w:rPr>
          <w:rFonts w:ascii="Times New Roman" w:hAnsi="Times New Roman"/>
        </w:rPr>
        <w:t>:</w:t>
      </w:r>
      <w:r w:rsidRPr="003826BE">
        <w:rPr>
          <w:rFonts w:ascii="Times New Roman" w:hAnsi="Times New Roman" w:hint="eastAsia"/>
        </w:rPr>
        <w:t xml:space="preserve"> Others</w:t>
      </w:r>
    </w:p>
    <w:p w14:paraId="11C75CEF" w14:textId="77777777" w:rsidR="003826BE" w:rsidRPr="003826BE" w:rsidRDefault="003826BE" w:rsidP="003826BE">
      <w:pPr>
        <w:spacing w:after="120"/>
        <w:rPr>
          <w:rFonts w:eastAsiaTheme="minorEastAsia"/>
          <w:iCs/>
          <w:highlight w:val="yellow"/>
        </w:rPr>
      </w:pPr>
    </w:p>
    <w:p w14:paraId="508BB33C" w14:textId="3FA18FC0" w:rsidR="00CF6E82" w:rsidRPr="003826BE" w:rsidRDefault="00CF6E82" w:rsidP="003826BE">
      <w:pPr>
        <w:pStyle w:val="Heading4"/>
        <w:numPr>
          <w:ilvl w:val="0"/>
          <w:numId w:val="0"/>
        </w:numPr>
        <w:spacing w:after="120"/>
        <w:ind w:left="864" w:hanging="864"/>
        <w:rPr>
          <w:rFonts w:ascii="Times New Roman" w:hAnsi="Times New Roman"/>
          <w:b/>
          <w:bCs/>
          <w:sz w:val="20"/>
          <w:u w:val="single"/>
          <w:lang w:eastAsia="zh-CN"/>
        </w:rPr>
      </w:pPr>
      <w:r w:rsidRPr="003826BE">
        <w:rPr>
          <w:rFonts w:ascii="Times New Roman" w:hAnsi="Times New Roman"/>
          <w:b/>
          <w:bCs/>
          <w:sz w:val="20"/>
          <w:u w:val="single"/>
          <w:lang w:eastAsia="ko-KR"/>
        </w:rPr>
        <w:t xml:space="preserve">Issue </w:t>
      </w:r>
      <w:r w:rsidR="00CB0AAD">
        <w:rPr>
          <w:rFonts w:ascii="Times New Roman" w:hAnsi="Times New Roman"/>
          <w:b/>
          <w:bCs/>
          <w:sz w:val="20"/>
          <w:u w:val="single"/>
          <w:lang w:eastAsia="ko-KR"/>
        </w:rPr>
        <w:t>4</w:t>
      </w:r>
      <w:r w:rsidRPr="003826BE">
        <w:rPr>
          <w:rFonts w:ascii="Times New Roman" w:hAnsi="Times New Roman"/>
          <w:b/>
          <w:bCs/>
          <w:sz w:val="20"/>
          <w:u w:val="single"/>
          <w:lang w:eastAsia="ko-KR"/>
        </w:rPr>
        <w:t>-</w:t>
      </w:r>
      <w:r w:rsidRPr="003826BE">
        <w:rPr>
          <w:rFonts w:ascii="Times New Roman" w:hAnsi="Times New Roman" w:hint="eastAsia"/>
          <w:b/>
          <w:bCs/>
          <w:sz w:val="20"/>
          <w:u w:val="single"/>
        </w:rPr>
        <w:t>2-1</w:t>
      </w:r>
      <w:r w:rsidRPr="003826BE">
        <w:rPr>
          <w:rFonts w:ascii="Times New Roman" w:hAnsi="Times New Roman"/>
          <w:b/>
          <w:bCs/>
          <w:sz w:val="20"/>
          <w:u w:val="single"/>
          <w:lang w:eastAsia="ko-KR"/>
        </w:rPr>
        <w:t xml:space="preserve">: </w:t>
      </w:r>
      <w:r w:rsidRPr="003826BE">
        <w:rPr>
          <w:rFonts w:ascii="Times New Roman" w:hAnsi="Times New Roman" w:hint="eastAsia"/>
          <w:b/>
          <w:bCs/>
          <w:sz w:val="20"/>
          <w:u w:val="single"/>
        </w:rPr>
        <w:t xml:space="preserve">How to </w:t>
      </w:r>
      <w:r w:rsidRPr="003826BE">
        <w:rPr>
          <w:rFonts w:ascii="Times New Roman" w:hAnsi="Times New Roman"/>
          <w:b/>
          <w:bCs/>
          <w:sz w:val="20"/>
          <w:u w:val="single"/>
        </w:rPr>
        <w:t>declare</w:t>
      </w:r>
      <w:r w:rsidRPr="003826BE">
        <w:rPr>
          <w:rFonts w:ascii="Times New Roman" w:hAnsi="Times New Roman" w:hint="eastAsia"/>
          <w:b/>
          <w:bCs/>
          <w:sz w:val="20"/>
          <w:u w:val="single"/>
        </w:rPr>
        <w:t xml:space="preserve"> the </w:t>
      </w:r>
      <w:r w:rsidRPr="003826BE">
        <w:rPr>
          <w:rFonts w:ascii="Times New Roman" w:hAnsi="Times New Roman"/>
          <w:b/>
          <w:bCs/>
          <w:sz w:val="20"/>
          <w:u w:val="single"/>
        </w:rPr>
        <w:t>capabilities</w:t>
      </w:r>
      <w:r w:rsidRPr="003826BE">
        <w:rPr>
          <w:rFonts w:ascii="Times New Roman" w:hAnsi="Times New Roman" w:hint="eastAsia"/>
          <w:b/>
          <w:bCs/>
          <w:sz w:val="20"/>
          <w:u w:val="single"/>
        </w:rPr>
        <w:t xml:space="preserve"> for </w:t>
      </w:r>
      <w:r w:rsidRPr="003826BE">
        <w:rPr>
          <w:rFonts w:ascii="Times New Roman" w:hAnsi="Times New Roman"/>
          <w:b/>
          <w:bCs/>
          <w:sz w:val="20"/>
          <w:u w:val="single"/>
        </w:rPr>
        <w:t>(e)RedCap UE with FR1-NTN bands</w:t>
      </w:r>
      <w:r w:rsidRPr="003826BE">
        <w:rPr>
          <w:rFonts w:ascii="Times New Roman" w:hAnsi="Times New Roman" w:hint="eastAsia"/>
          <w:b/>
          <w:bCs/>
          <w:sz w:val="20"/>
          <w:u w:val="single"/>
        </w:rPr>
        <w:t>?</w:t>
      </w:r>
    </w:p>
    <w:tbl>
      <w:tblPr>
        <w:tblStyle w:val="TableGrid"/>
        <w:tblW w:w="0" w:type="auto"/>
        <w:tblLook w:val="04A0" w:firstRow="1" w:lastRow="0" w:firstColumn="1" w:lastColumn="0" w:noHBand="0" w:noVBand="1"/>
      </w:tblPr>
      <w:tblGrid>
        <w:gridCol w:w="10142"/>
      </w:tblGrid>
      <w:tr w:rsidR="003826BE" w14:paraId="1B501A8D" w14:textId="77777777" w:rsidTr="003826BE">
        <w:tc>
          <w:tcPr>
            <w:tcW w:w="10142" w:type="dxa"/>
          </w:tcPr>
          <w:p w14:paraId="2AFBC1B6" w14:textId="77777777" w:rsidR="00E74087" w:rsidRPr="009F0D3A" w:rsidRDefault="00E74087" w:rsidP="00E74087">
            <w:pPr>
              <w:spacing w:before="240"/>
              <w:rPr>
                <w:b/>
                <w:lang w:eastAsia="zh-CN"/>
              </w:rPr>
            </w:pPr>
            <w:r>
              <w:rPr>
                <w:b/>
              </w:rPr>
              <w:t>&lt;Way Forward&gt;</w:t>
            </w:r>
            <w:r>
              <w:rPr>
                <w:rFonts w:hint="eastAsia"/>
                <w:b/>
                <w:lang w:eastAsia="zh-CN"/>
              </w:rPr>
              <w:t>:</w:t>
            </w:r>
          </w:p>
          <w:p w14:paraId="17432655" w14:textId="77777777" w:rsidR="00E74087" w:rsidRDefault="00E74087" w:rsidP="00E74087">
            <w:pPr>
              <w:pStyle w:val="ListParagraph"/>
              <w:numPr>
                <w:ilvl w:val="0"/>
                <w:numId w:val="13"/>
              </w:numPr>
              <w:spacing w:after="120"/>
              <w:ind w:left="720"/>
              <w:contextualSpacing w:val="0"/>
            </w:pPr>
            <w:r>
              <w:rPr>
                <w:bCs/>
                <w:iCs/>
              </w:rPr>
              <w:t xml:space="preserve">Proposal </w:t>
            </w:r>
            <w:r>
              <w:rPr>
                <w:rFonts w:hint="eastAsia"/>
                <w:bCs/>
                <w:iCs/>
              </w:rPr>
              <w:t>1</w:t>
            </w:r>
            <w:r>
              <w:rPr>
                <w:bCs/>
                <w:iCs/>
              </w:rPr>
              <w:t>: Declare the capabilities for (e)RedCap UE with FR1-NTN bands through implicitly by declaring support of RedCap (</w:t>
            </w:r>
            <w:r>
              <w:rPr>
                <w:bCs/>
                <w:i/>
                <w:iCs/>
              </w:rPr>
              <w:t>supportOfRedCap-r17</w:t>
            </w:r>
            <w:r>
              <w:rPr>
                <w:bCs/>
                <w:iCs/>
              </w:rPr>
              <w:t xml:space="preserve"> or </w:t>
            </w:r>
            <w:r>
              <w:rPr>
                <w:bCs/>
                <w:i/>
                <w:iCs/>
              </w:rPr>
              <w:t>supportOfERedCap-r18</w:t>
            </w:r>
            <w:r>
              <w:rPr>
                <w:bCs/>
                <w:iCs/>
              </w:rPr>
              <w:t>) and support of NTN (</w:t>
            </w:r>
            <w:r>
              <w:rPr>
                <w:bCs/>
                <w:i/>
                <w:iCs/>
              </w:rPr>
              <w:t>nonTerrestrialNetwork-r17</w:t>
            </w:r>
            <w:r>
              <w:rPr>
                <w:bCs/>
                <w:iCs/>
              </w:rPr>
              <w:t>).</w:t>
            </w:r>
          </w:p>
          <w:p w14:paraId="06223BBC" w14:textId="77777777" w:rsidR="00E74087" w:rsidRDefault="00E74087" w:rsidP="00E74087">
            <w:pPr>
              <w:pStyle w:val="ListParagraph"/>
              <w:numPr>
                <w:ilvl w:val="0"/>
                <w:numId w:val="13"/>
              </w:numPr>
              <w:spacing w:after="120"/>
              <w:ind w:left="720"/>
              <w:contextualSpacing w:val="0"/>
            </w:pPr>
            <w:r>
              <w:rPr>
                <w:bCs/>
                <w:iCs/>
              </w:rPr>
              <w:t xml:space="preserve">Proposal </w:t>
            </w:r>
            <w:r>
              <w:rPr>
                <w:rFonts w:hint="eastAsia"/>
                <w:bCs/>
                <w:iCs/>
              </w:rPr>
              <w:t>2</w:t>
            </w:r>
            <w:r>
              <w:rPr>
                <w:rFonts w:eastAsiaTheme="minorEastAsia" w:hint="eastAsia"/>
                <w:bCs/>
                <w:iCs/>
              </w:rPr>
              <w:t xml:space="preserve">: </w:t>
            </w:r>
            <w:r>
              <w:rPr>
                <w:bCs/>
                <w:iCs/>
              </w:rPr>
              <w:t>Introduce new capability to declare support over RedCap over NTN.</w:t>
            </w:r>
          </w:p>
          <w:p w14:paraId="74E549E0" w14:textId="57138017" w:rsidR="003826BE" w:rsidRPr="00E74087" w:rsidRDefault="00E74087" w:rsidP="00E74087">
            <w:pPr>
              <w:pStyle w:val="ListParagraph"/>
              <w:numPr>
                <w:ilvl w:val="0"/>
                <w:numId w:val="13"/>
              </w:numPr>
              <w:spacing w:after="120"/>
              <w:ind w:left="720"/>
              <w:contextualSpacing w:val="0"/>
            </w:pPr>
            <w:r>
              <w:rPr>
                <w:bCs/>
                <w:iCs/>
              </w:rPr>
              <w:t xml:space="preserve">Proposal </w:t>
            </w:r>
            <w:r>
              <w:rPr>
                <w:rFonts w:hint="eastAsia"/>
                <w:bCs/>
                <w:iCs/>
              </w:rPr>
              <w:t>3</w:t>
            </w:r>
            <w:r>
              <w:rPr>
                <w:rFonts w:eastAsiaTheme="minorEastAsia" w:hint="eastAsia"/>
                <w:bCs/>
                <w:iCs/>
              </w:rPr>
              <w:t xml:space="preserve">: </w:t>
            </w:r>
            <w:r>
              <w:rPr>
                <w:rFonts w:eastAsiaTheme="minorEastAsia"/>
                <w:bCs/>
                <w:iCs/>
              </w:rPr>
              <w:t xml:space="preserve">Both proposals, i.e., a </w:t>
            </w:r>
            <w:r>
              <w:rPr>
                <w:bCs/>
              </w:rPr>
              <w:t xml:space="preserve">new capability declaring </w:t>
            </w:r>
            <w:r>
              <w:rPr>
                <w:rFonts w:eastAsiaTheme="minorEastAsia"/>
                <w:bCs/>
                <w:iCs/>
              </w:rPr>
              <w:t>(e) RedCap for NTN or combining (e)RedCap and NTN, are fine with us. It may be determined later.</w:t>
            </w:r>
          </w:p>
        </w:tc>
      </w:tr>
    </w:tbl>
    <w:p w14:paraId="3FAADEFA" w14:textId="77777777" w:rsidR="00CF6E82" w:rsidRDefault="00CF6E82" w:rsidP="00CF6E82">
      <w:pPr>
        <w:spacing w:after="0"/>
        <w:jc w:val="both"/>
        <w:rPr>
          <w:rFonts w:eastAsiaTheme="minorEastAsia"/>
          <w:bCs/>
          <w:iCs/>
          <w:color w:val="0070C0"/>
          <w:lang w:eastAsia="zh-CN"/>
        </w:rPr>
      </w:pPr>
    </w:p>
    <w:p w14:paraId="6E87F93F" w14:textId="0526FC6F" w:rsidR="006F6230" w:rsidRPr="00AA2721" w:rsidRDefault="006F6230" w:rsidP="00AA2721">
      <w:pPr>
        <w:spacing w:after="120"/>
        <w:rPr>
          <w:rFonts w:eastAsiaTheme="minorEastAsia"/>
          <w:iCs/>
        </w:rPr>
      </w:pPr>
      <w:r w:rsidRPr="00AA2721">
        <w:rPr>
          <w:rFonts w:eastAsiaTheme="minorEastAsia"/>
          <w:iCs/>
        </w:rPr>
        <w:lastRenderedPageBreak/>
        <w:t xml:space="preserve">We understand Proposal 1 and Proposal 2 both can work for distinguishing RedCap in NTN from the two following </w:t>
      </w:r>
      <w:r w:rsidR="00AA2721" w:rsidRPr="00AA2721">
        <w:rPr>
          <w:rFonts w:eastAsiaTheme="minorEastAsia"/>
          <w:iCs/>
        </w:rPr>
        <w:t xml:space="preserve">scenarios: </w:t>
      </w:r>
      <w:r w:rsidRPr="00AA2721">
        <w:rPr>
          <w:rFonts w:eastAsiaTheme="minorEastAsia"/>
          <w:iCs/>
        </w:rPr>
        <w:t>NR in NTN and RedCap in TN.</w:t>
      </w:r>
    </w:p>
    <w:p w14:paraId="21DF95F8" w14:textId="647E477E" w:rsidR="00624AF2" w:rsidRPr="00507254" w:rsidRDefault="008A2501" w:rsidP="008A2501">
      <w:pPr>
        <w:spacing w:after="120"/>
        <w:rPr>
          <w:rFonts w:eastAsiaTheme="minorEastAsia"/>
          <w:b/>
          <w:bCs/>
          <w:iCs/>
          <w:lang w:eastAsia="zh-CN"/>
        </w:rPr>
      </w:pPr>
      <w:r w:rsidRPr="00507254">
        <w:rPr>
          <w:rFonts w:eastAsiaTheme="minorEastAsia"/>
          <w:b/>
          <w:bCs/>
          <w:iCs/>
        </w:rPr>
        <w:t>Proposal</w:t>
      </w:r>
      <w:r w:rsidR="004E3714" w:rsidRPr="00507254">
        <w:rPr>
          <w:rFonts w:eastAsiaTheme="minorEastAsia"/>
          <w:b/>
          <w:bCs/>
          <w:iCs/>
        </w:rPr>
        <w:t xml:space="preserve"> </w:t>
      </w:r>
      <w:r w:rsidR="00AA2721">
        <w:rPr>
          <w:rFonts w:eastAsiaTheme="minorEastAsia"/>
          <w:b/>
          <w:bCs/>
          <w:iCs/>
        </w:rPr>
        <w:t>10:</w:t>
      </w:r>
      <w:r w:rsidRPr="00507254">
        <w:rPr>
          <w:rFonts w:eastAsiaTheme="minorEastAsia"/>
          <w:b/>
          <w:bCs/>
          <w:iCs/>
        </w:rPr>
        <w:t xml:space="preserve"> </w:t>
      </w:r>
      <w:r w:rsidR="00AD52BE" w:rsidRPr="00AD52BE">
        <w:rPr>
          <w:b/>
          <w:bCs/>
        </w:rPr>
        <w:t xml:space="preserve">We </w:t>
      </w:r>
      <w:r w:rsidR="00AD52BE">
        <w:rPr>
          <w:rStyle w:val="Strong"/>
        </w:rPr>
        <w:t>slightly prefer Proposal 1</w:t>
      </w:r>
      <w:r w:rsidR="00AD52BE" w:rsidRPr="00AD52BE">
        <w:rPr>
          <w:b/>
          <w:bCs/>
        </w:rPr>
        <w:t>, but we are also</w:t>
      </w:r>
      <w:r w:rsidR="00AD52BE">
        <w:t xml:space="preserve"> </w:t>
      </w:r>
      <w:r w:rsidR="00AD52BE">
        <w:rPr>
          <w:rStyle w:val="Strong"/>
        </w:rPr>
        <w:t>fine with Proposal 2</w:t>
      </w:r>
      <w:r w:rsidR="00AD52BE">
        <w:t>,</w:t>
      </w:r>
      <w:r w:rsidR="00AD52BE" w:rsidRPr="00AD52BE">
        <w:rPr>
          <w:b/>
          <w:bCs/>
        </w:rPr>
        <w:t xml:space="preserve"> as it may help avoid misunderstandings.</w:t>
      </w:r>
    </w:p>
    <w:p w14:paraId="3CDD4601" w14:textId="406ABF50" w:rsidR="00CF6E82" w:rsidRDefault="00CF6E82" w:rsidP="00F36DD3">
      <w:pPr>
        <w:spacing w:after="120"/>
        <w:rPr>
          <w:lang w:eastAsia="zh-CN"/>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r w:rsidRPr="00AD6C50">
        <w:rPr>
          <w:rFonts w:ascii="Times New Roman" w:hAnsi="Times New Roman"/>
          <w:lang w:val="sv-SE"/>
        </w:rPr>
        <w:t>Conclusion</w:t>
      </w:r>
    </w:p>
    <w:p w14:paraId="6BAAD229" w14:textId="77777777" w:rsidR="00DC0CE0" w:rsidRPr="00815B62" w:rsidRDefault="00DC0CE0" w:rsidP="00DC0CE0">
      <w:pPr>
        <w:spacing w:after="120"/>
        <w:rPr>
          <w:b/>
          <w:bCs/>
        </w:rPr>
      </w:pPr>
      <w:r w:rsidRPr="00815B62">
        <w:rPr>
          <w:b/>
          <w:bCs/>
          <w:lang w:val="x-none" w:eastAsia="zh-CN"/>
        </w:rPr>
        <w:t xml:space="preserve">Proposal </w:t>
      </w:r>
      <w:r>
        <w:rPr>
          <w:b/>
          <w:bCs/>
          <w:lang w:val="x-none" w:eastAsia="zh-CN"/>
        </w:rPr>
        <w:t>1</w:t>
      </w:r>
      <w:r w:rsidRPr="00815B62">
        <w:rPr>
          <w:b/>
          <w:bCs/>
          <w:lang w:val="x-none" w:eastAsia="zh-CN"/>
        </w:rPr>
        <w:t>: RedCap UE</w:t>
      </w:r>
      <w:r>
        <w:rPr>
          <w:b/>
          <w:bCs/>
          <w:lang w:val="x-none" w:eastAsia="zh-CN"/>
        </w:rPr>
        <w:t xml:space="preserve"> is </w:t>
      </w:r>
      <w:r w:rsidRPr="00815B62">
        <w:rPr>
          <w:rFonts w:hint="eastAsia"/>
          <w:b/>
          <w:bCs/>
          <w:lang w:val="x-none" w:eastAsia="zh-CN"/>
        </w:rPr>
        <w:t>a</w:t>
      </w:r>
      <w:r w:rsidRPr="00815B62">
        <w:rPr>
          <w:b/>
          <w:bCs/>
          <w:lang w:val="x-none" w:eastAsia="zh-CN"/>
        </w:rPr>
        <w:t xml:space="preserve">ble to </w:t>
      </w:r>
      <w:r w:rsidRPr="00815B62">
        <w:rPr>
          <w:b/>
          <w:bCs/>
        </w:rPr>
        <w:t xml:space="preserve">measure SMTCs in below </w:t>
      </w:r>
      <w:r>
        <w:rPr>
          <w:b/>
          <w:bCs/>
        </w:rPr>
        <w:t>scenarios</w:t>
      </w:r>
      <w:r w:rsidRPr="00815B62">
        <w:rPr>
          <w:b/>
          <w:bCs/>
        </w:rPr>
        <w:t>:</w:t>
      </w:r>
    </w:p>
    <w:p w14:paraId="134D6B34" w14:textId="77777777" w:rsidR="00DC0CE0" w:rsidRPr="00815B62" w:rsidRDefault="00DC0CE0" w:rsidP="00DC0CE0">
      <w:pPr>
        <w:pStyle w:val="ListParagraph"/>
        <w:numPr>
          <w:ilvl w:val="0"/>
          <w:numId w:val="13"/>
        </w:numPr>
        <w:spacing w:after="120"/>
        <w:ind w:left="720"/>
        <w:contextualSpacing w:val="0"/>
        <w:rPr>
          <w:b/>
          <w:bCs/>
        </w:rPr>
      </w:pPr>
      <w:r>
        <w:rPr>
          <w:b/>
          <w:bCs/>
          <w:lang w:val="en-US"/>
        </w:rPr>
        <w:t xml:space="preserve">When the </w:t>
      </w:r>
      <w:r w:rsidRPr="00815B62">
        <w:rPr>
          <w:b/>
          <w:bCs/>
        </w:rPr>
        <w:t>2 SMTC</w:t>
      </w:r>
      <w:r>
        <w:rPr>
          <w:b/>
          <w:bCs/>
        </w:rPr>
        <w:t>s</w:t>
      </w:r>
      <w:r w:rsidRPr="00815B62">
        <w:rPr>
          <w:b/>
          <w:bCs/>
        </w:rPr>
        <w:t xml:space="preserve"> are not in parallel</w:t>
      </w:r>
    </w:p>
    <w:p w14:paraId="1C166A8E" w14:textId="77777777" w:rsidR="00DC0CE0" w:rsidRPr="00815B62" w:rsidRDefault="00DC0CE0" w:rsidP="00DC0CE0">
      <w:pPr>
        <w:pStyle w:val="ListParagraph"/>
        <w:numPr>
          <w:ilvl w:val="0"/>
          <w:numId w:val="13"/>
        </w:numPr>
        <w:spacing w:after="120"/>
        <w:ind w:left="720"/>
        <w:contextualSpacing w:val="0"/>
        <w:rPr>
          <w:b/>
          <w:bCs/>
        </w:rPr>
      </w:pPr>
      <w:r>
        <w:rPr>
          <w:b/>
          <w:bCs/>
        </w:rPr>
        <w:t xml:space="preserve">When the </w:t>
      </w:r>
      <w:r w:rsidRPr="00815B62">
        <w:rPr>
          <w:b/>
          <w:bCs/>
        </w:rPr>
        <w:t>2 SMTC</w:t>
      </w:r>
      <w:r>
        <w:rPr>
          <w:b/>
          <w:bCs/>
        </w:rPr>
        <w:t>s</w:t>
      </w:r>
      <w:r w:rsidRPr="00815B62">
        <w:rPr>
          <w:b/>
          <w:bCs/>
        </w:rPr>
        <w:t xml:space="preserve"> </w:t>
      </w:r>
      <w:r>
        <w:rPr>
          <w:b/>
          <w:bCs/>
        </w:rPr>
        <w:t>are</w:t>
      </w:r>
      <w:r w:rsidRPr="00815B62">
        <w:rPr>
          <w:b/>
          <w:bCs/>
        </w:rPr>
        <w:t xml:space="preserve"> in parallel</w:t>
      </w:r>
      <w:r>
        <w:rPr>
          <w:b/>
          <w:bCs/>
        </w:rPr>
        <w:t>, with the scaled measurement delay</w:t>
      </w:r>
      <w:r w:rsidRPr="00815B62">
        <w:rPr>
          <w:b/>
          <w:bCs/>
        </w:rPr>
        <w:t>.</w:t>
      </w:r>
    </w:p>
    <w:p w14:paraId="3253A56C" w14:textId="77777777" w:rsidR="008733CE" w:rsidRPr="008733CE" w:rsidRDefault="008733CE" w:rsidP="008733CE">
      <w:pPr>
        <w:spacing w:after="120"/>
        <w:rPr>
          <w:b/>
          <w:bCs/>
          <w:lang w:val="en-GB" w:eastAsia="zh-CN"/>
        </w:rPr>
      </w:pPr>
      <w:r w:rsidRPr="008733CE">
        <w:rPr>
          <w:b/>
          <w:bCs/>
          <w:lang w:eastAsia="zh-CN"/>
        </w:rPr>
        <w:t xml:space="preserve">Proposal 2: For </w:t>
      </w:r>
      <w:r w:rsidRPr="008733CE">
        <w:rPr>
          <w:b/>
          <w:bCs/>
        </w:rPr>
        <w:t>(e)RedCap UE , relaxation of the proximity distance is acceptable, 1 or 2 ms can be added to the existing 4ms, which shall be same to RedCap and eRedCap.</w:t>
      </w:r>
    </w:p>
    <w:p w14:paraId="0E4A245D" w14:textId="77777777" w:rsidR="008733CE" w:rsidRPr="004B4E79" w:rsidRDefault="008733CE" w:rsidP="008733CE">
      <w:pPr>
        <w:rPr>
          <w:rFonts w:eastAsiaTheme="minorEastAsia"/>
          <w:b/>
          <w:bCs/>
        </w:rPr>
      </w:pPr>
      <w:r w:rsidRPr="004B4E79">
        <w:rPr>
          <w:b/>
          <w:bCs/>
          <w:lang w:eastAsia="zh-CN"/>
        </w:rPr>
        <w:t xml:space="preserve">Proposal </w:t>
      </w:r>
      <w:r>
        <w:rPr>
          <w:rFonts w:hint="eastAsia"/>
          <w:b/>
          <w:bCs/>
          <w:lang w:eastAsia="zh-CN"/>
        </w:rPr>
        <w:t>3</w:t>
      </w:r>
      <w:r w:rsidRPr="004B4E79">
        <w:rPr>
          <w:b/>
          <w:bCs/>
          <w:lang w:eastAsia="zh-CN"/>
        </w:rPr>
        <w:t xml:space="preserve">: For sake of simplification, we prefer Proposal 1, i.e., reusing </w:t>
      </w:r>
      <w:r w:rsidRPr="004B4E79">
        <w:rPr>
          <w:rFonts w:eastAsiaTheme="minorEastAsia"/>
          <w:b/>
          <w:bCs/>
          <w:i/>
          <w:iCs/>
        </w:rPr>
        <w:t>maxNumber-LEO-SatellitesPerCarrier-r17</w:t>
      </w:r>
      <w:r w:rsidRPr="004B4E79">
        <w:rPr>
          <w:rFonts w:eastAsiaTheme="minorEastAsia"/>
          <w:b/>
          <w:bCs/>
        </w:rPr>
        <w:t>.</w:t>
      </w:r>
    </w:p>
    <w:p w14:paraId="2DADF68A" w14:textId="77777777" w:rsidR="008733CE" w:rsidRPr="003347A4" w:rsidRDefault="008733CE" w:rsidP="008733CE">
      <w:pPr>
        <w:rPr>
          <w:b/>
          <w:bCs/>
          <w:lang w:val="x-none" w:eastAsia="zh-CN"/>
        </w:rPr>
      </w:pPr>
      <w:r w:rsidRPr="003347A4">
        <w:rPr>
          <w:b/>
          <w:bCs/>
          <w:lang w:eastAsia="zh-CN"/>
        </w:rPr>
        <w:t xml:space="preserve">Proposal </w:t>
      </w:r>
      <w:r>
        <w:rPr>
          <w:rFonts w:hint="eastAsia"/>
          <w:b/>
          <w:bCs/>
          <w:lang w:eastAsia="zh-CN"/>
        </w:rPr>
        <w:t>4</w:t>
      </w:r>
      <w:r w:rsidRPr="003347A4">
        <w:rPr>
          <w:b/>
          <w:bCs/>
          <w:lang w:eastAsia="zh-CN"/>
        </w:rPr>
        <w:t xml:space="preserve">: For the number of cells and SSB, we support Proposal 1: </w:t>
      </w:r>
      <w:r w:rsidRPr="003347A4">
        <w:rPr>
          <w:rFonts w:hint="eastAsia"/>
          <w:b/>
          <w:bCs/>
        </w:rPr>
        <w:t xml:space="preserve">For the number of target LEO satellites the UE can monitor per carrier including serving satellite, legacy UE capability (Feature 25-7, </w:t>
      </w:r>
      <w:r w:rsidRPr="003347A4">
        <w:rPr>
          <w:rFonts w:eastAsiaTheme="minorEastAsia"/>
          <w:b/>
          <w:bCs/>
          <w:i/>
          <w:iCs/>
        </w:rPr>
        <w:t>maxNumber-LEO-SatellitesPerCarrier-r17</w:t>
      </w:r>
      <w:r w:rsidRPr="003347A4">
        <w:rPr>
          <w:rFonts w:hint="eastAsia"/>
          <w:b/>
          <w:bCs/>
        </w:rPr>
        <w:t xml:space="preserve">) can be reused for </w:t>
      </w:r>
      <w:r w:rsidRPr="003347A4">
        <w:rPr>
          <w:rFonts w:eastAsiaTheme="minorEastAsia"/>
          <w:b/>
          <w:bCs/>
          <w:iCs/>
        </w:rPr>
        <w:t>RedCap UE</w:t>
      </w:r>
      <w:r w:rsidRPr="003347A4">
        <w:rPr>
          <w:rFonts w:eastAsiaTheme="minorEastAsia" w:hint="eastAsia"/>
          <w:b/>
          <w:bCs/>
          <w:iCs/>
        </w:rPr>
        <w:t>.</w:t>
      </w:r>
    </w:p>
    <w:p w14:paraId="4903C980" w14:textId="77777777" w:rsidR="008733CE" w:rsidRPr="003347A4" w:rsidRDefault="008733CE" w:rsidP="008733CE">
      <w:pPr>
        <w:rPr>
          <w:b/>
          <w:bCs/>
          <w:lang w:eastAsia="zh-CN"/>
        </w:rPr>
      </w:pPr>
      <w:r w:rsidRPr="003347A4">
        <w:rPr>
          <w:b/>
          <w:bCs/>
          <w:lang w:val="x-none" w:eastAsia="zh-CN"/>
        </w:rPr>
        <w:t xml:space="preserve">Proposal </w:t>
      </w:r>
      <w:r>
        <w:rPr>
          <w:rFonts w:hint="eastAsia"/>
          <w:b/>
          <w:bCs/>
          <w:lang w:val="x-none" w:eastAsia="zh-CN"/>
        </w:rPr>
        <w:t>5</w:t>
      </w:r>
      <w:r w:rsidRPr="003347A4">
        <w:rPr>
          <w:b/>
          <w:bCs/>
          <w:lang w:val="x-none" w:eastAsia="zh-CN"/>
        </w:rPr>
        <w:t xml:space="preserve">: We lean toward Proposal 1a regarding </w:t>
      </w:r>
      <w:r w:rsidRPr="003347A4">
        <w:rPr>
          <w:b/>
          <w:bCs/>
          <w:i/>
          <w:iCs/>
          <w:lang w:val="x-none" w:eastAsia="zh-CN"/>
        </w:rPr>
        <w:t>parallelMeasurementGap</w:t>
      </w:r>
      <w:r w:rsidRPr="003347A4">
        <w:rPr>
          <w:b/>
          <w:bCs/>
          <w:lang w:val="x-none" w:eastAsia="zh-CN"/>
        </w:rPr>
        <w:t xml:space="preserve">, i.e., </w:t>
      </w:r>
      <w:r w:rsidRPr="003347A4">
        <w:rPr>
          <w:b/>
          <w:bCs/>
        </w:rPr>
        <w:t>:</w:t>
      </w:r>
      <w:r w:rsidRPr="003347A4">
        <w:rPr>
          <w:rFonts w:hint="eastAsia"/>
          <w:b/>
          <w:bCs/>
        </w:rPr>
        <w:t xml:space="preserve"> T</w:t>
      </w:r>
      <w:r w:rsidRPr="003347A4">
        <w:rPr>
          <w:b/>
          <w:bCs/>
        </w:rPr>
        <w:t>he UE capabilit</w:t>
      </w:r>
      <w:r w:rsidRPr="003347A4">
        <w:rPr>
          <w:rFonts w:hint="eastAsia"/>
          <w:b/>
          <w:bCs/>
        </w:rPr>
        <w:t>y</w:t>
      </w:r>
      <w:r w:rsidRPr="003347A4">
        <w:rPr>
          <w:b/>
          <w:bCs/>
        </w:rPr>
        <w:t xml:space="preserve"> </w:t>
      </w:r>
      <w:r w:rsidRPr="003347A4">
        <w:rPr>
          <w:rFonts w:hint="eastAsia"/>
          <w:b/>
          <w:bCs/>
        </w:rPr>
        <w:t>is</w:t>
      </w:r>
      <w:r w:rsidRPr="003347A4">
        <w:rPr>
          <w:b/>
          <w:bCs/>
        </w:rPr>
        <w:t xml:space="preserve"> applicable, and the support of the optional features is left to UE implementation following the same principle of the existing non-RedCap requirements.</w:t>
      </w:r>
    </w:p>
    <w:p w14:paraId="5CC0A2EE" w14:textId="77777777" w:rsidR="008733CE" w:rsidRPr="008C6A22" w:rsidRDefault="008733CE" w:rsidP="008733CE">
      <w:pPr>
        <w:rPr>
          <w:b/>
          <w:bCs/>
          <w:lang w:eastAsia="zh-CN"/>
        </w:rPr>
      </w:pPr>
      <w:r w:rsidRPr="00977285">
        <w:rPr>
          <w:b/>
          <w:bCs/>
          <w:lang w:val="x-none" w:eastAsia="zh-CN"/>
        </w:rPr>
        <w:t xml:space="preserve">Proposal </w:t>
      </w:r>
      <w:r>
        <w:rPr>
          <w:rFonts w:hint="eastAsia"/>
          <w:b/>
          <w:bCs/>
          <w:lang w:val="x-none" w:eastAsia="zh-CN"/>
        </w:rPr>
        <w:t>6</w:t>
      </w:r>
      <w:r w:rsidRPr="00977285">
        <w:rPr>
          <w:b/>
          <w:bCs/>
          <w:lang w:val="x-none" w:eastAsia="zh-CN"/>
        </w:rPr>
        <w:t xml:space="preserve">: </w:t>
      </w:r>
      <w:r w:rsidRPr="008C6A22">
        <w:rPr>
          <w:rFonts w:eastAsiaTheme="minorEastAsia"/>
          <w:b/>
          <w:bCs/>
          <w:iCs/>
        </w:rPr>
        <w:t>Use the terminology of SSB without differentiating CD-SSB/NCD-SSB, and add a clarification in a separate clause that the requirements are only applicable to CD-SSB.</w:t>
      </w:r>
    </w:p>
    <w:p w14:paraId="5D90040B" w14:textId="77777777" w:rsidR="008733CE" w:rsidRPr="0022683D" w:rsidRDefault="008733CE" w:rsidP="008733CE">
      <w:pPr>
        <w:rPr>
          <w:b/>
          <w:bCs/>
          <w:lang w:eastAsia="zh-CN"/>
        </w:rPr>
      </w:pPr>
      <w:r w:rsidRPr="0022683D">
        <w:rPr>
          <w:b/>
          <w:bCs/>
          <w:lang w:eastAsia="zh-CN"/>
        </w:rPr>
        <w:t xml:space="preserve">Proposal </w:t>
      </w:r>
      <w:r>
        <w:rPr>
          <w:b/>
          <w:bCs/>
          <w:lang w:eastAsia="zh-CN"/>
        </w:rPr>
        <w:t>7</w:t>
      </w:r>
      <w:r w:rsidRPr="0022683D">
        <w:rPr>
          <w:b/>
          <w:bCs/>
          <w:lang w:eastAsia="zh-CN"/>
        </w:rPr>
        <w:t xml:space="preserve">: </w:t>
      </w:r>
      <w:r>
        <w:rPr>
          <w:b/>
          <w:bCs/>
          <w:lang w:eastAsia="zh-CN"/>
        </w:rPr>
        <w:t xml:space="preserve">Regarding </w:t>
      </w:r>
      <w:r w:rsidRPr="00B41B05">
        <w:rPr>
          <w:b/>
          <w:bCs/>
        </w:rPr>
        <w:t>SMTC adjustment, w</w:t>
      </w:r>
      <w:r w:rsidRPr="00B41B05">
        <w:rPr>
          <w:b/>
          <w:bCs/>
          <w:lang w:eastAsia="zh-CN"/>
        </w:rPr>
        <w:t>e</w:t>
      </w:r>
      <w:r w:rsidRPr="0022683D">
        <w:rPr>
          <w:b/>
          <w:bCs/>
          <w:lang w:eastAsia="zh-CN"/>
        </w:rPr>
        <w:t xml:space="preserve"> prefer Option 1,</w:t>
      </w:r>
      <w:r>
        <w:rPr>
          <w:b/>
          <w:bCs/>
          <w:lang w:eastAsia="zh-CN"/>
        </w:rPr>
        <w:t xml:space="preserve"> i.e., </w:t>
      </w:r>
      <w:r w:rsidRPr="004951D8">
        <w:rPr>
          <w:b/>
          <w:bCs/>
        </w:rPr>
        <w:t>SMTC adjustment in idle/inactive is mandatory</w:t>
      </w:r>
      <w:r>
        <w:t xml:space="preserve">. </w:t>
      </w:r>
    </w:p>
    <w:p w14:paraId="36DB3360" w14:textId="77777777" w:rsidR="008733CE" w:rsidRPr="000723BA" w:rsidRDefault="008733CE" w:rsidP="008733CE">
      <w:pPr>
        <w:rPr>
          <w:b/>
          <w:bCs/>
          <w:lang w:eastAsia="zh-CN"/>
        </w:rPr>
      </w:pPr>
      <w:r w:rsidRPr="00F109D2">
        <w:rPr>
          <w:b/>
          <w:bCs/>
          <w:color w:val="000000" w:themeColor="text1"/>
          <w:lang w:eastAsia="zh-CN"/>
        </w:rPr>
        <w:t xml:space="preserve">Proposal </w:t>
      </w:r>
      <w:r>
        <w:rPr>
          <w:b/>
          <w:bCs/>
          <w:color w:val="000000" w:themeColor="text1"/>
          <w:lang w:eastAsia="zh-CN"/>
        </w:rPr>
        <w:t>8</w:t>
      </w:r>
      <w:r w:rsidRPr="00F109D2">
        <w:rPr>
          <w:b/>
          <w:bCs/>
          <w:color w:val="000000" w:themeColor="text1"/>
          <w:lang w:eastAsia="zh-CN"/>
        </w:rPr>
        <w:t xml:space="preserve">: Support Proposal 2, because the referred table is more suitable, i.e., </w:t>
      </w:r>
      <w:r w:rsidRPr="00F109D2">
        <w:rPr>
          <w:b/>
          <w:bCs/>
          <w:color w:val="000000" w:themeColor="text1"/>
        </w:rPr>
        <w:t xml:space="preserve">For inter-RAT E-UTRAN TN carrier cell re-selection measurement requirements, reuse the legacy requirements defined for normal UEs for (e)Redcap UE not configured with eDRX_IDLE cycle, reuse the Redcap Inter-RAT cell reselection requirement defined in TS 38.133 </w:t>
      </w:r>
      <w:r w:rsidRPr="000723BA">
        <w:rPr>
          <w:b/>
          <w:bCs/>
        </w:rPr>
        <w:t>Table 4.2B.2.5-2 for (e)Redcap UE configured with eDRX_IDLE cycle.</w:t>
      </w:r>
    </w:p>
    <w:p w14:paraId="62235E1E" w14:textId="77777777" w:rsidR="008733CE" w:rsidRPr="00AA2721" w:rsidRDefault="008733CE" w:rsidP="008733CE">
      <w:pPr>
        <w:spacing w:after="120"/>
        <w:rPr>
          <w:b/>
          <w:bCs/>
          <w:lang w:val="x-none"/>
        </w:rPr>
      </w:pPr>
      <w:r w:rsidRPr="00AA2721">
        <w:rPr>
          <w:b/>
          <w:bCs/>
        </w:rPr>
        <w:t>Proposal 9: We prefer Proposal 1b: For scheduling availability, need further RAN1 progress for detailed requirements of HD-FDD UEs.</w:t>
      </w:r>
    </w:p>
    <w:p w14:paraId="232C0EE1" w14:textId="77777777" w:rsidR="008733CE" w:rsidRPr="00507254" w:rsidRDefault="008733CE" w:rsidP="008733CE">
      <w:pPr>
        <w:spacing w:after="120"/>
        <w:rPr>
          <w:rFonts w:eastAsiaTheme="minorEastAsia"/>
          <w:b/>
          <w:bCs/>
          <w:iCs/>
          <w:lang w:eastAsia="zh-CN"/>
        </w:rPr>
      </w:pPr>
      <w:r w:rsidRPr="00507254">
        <w:rPr>
          <w:rFonts w:eastAsiaTheme="minorEastAsia"/>
          <w:b/>
          <w:bCs/>
          <w:iCs/>
        </w:rPr>
        <w:t xml:space="preserve">Proposal </w:t>
      </w:r>
      <w:r>
        <w:rPr>
          <w:rFonts w:eastAsiaTheme="minorEastAsia"/>
          <w:b/>
          <w:bCs/>
          <w:iCs/>
        </w:rPr>
        <w:t>10:</w:t>
      </w:r>
      <w:r w:rsidRPr="00507254">
        <w:rPr>
          <w:rFonts w:eastAsiaTheme="minorEastAsia"/>
          <w:b/>
          <w:bCs/>
          <w:iCs/>
        </w:rPr>
        <w:t xml:space="preserve"> </w:t>
      </w:r>
      <w:r w:rsidRPr="00AD52BE">
        <w:rPr>
          <w:b/>
          <w:bCs/>
        </w:rPr>
        <w:t xml:space="preserve">We </w:t>
      </w:r>
      <w:r>
        <w:rPr>
          <w:rStyle w:val="Strong"/>
        </w:rPr>
        <w:t>slightly prefer Proposal 1</w:t>
      </w:r>
      <w:r w:rsidRPr="00AD52BE">
        <w:rPr>
          <w:b/>
          <w:bCs/>
        </w:rPr>
        <w:t>, but we are also</w:t>
      </w:r>
      <w:r>
        <w:t xml:space="preserve"> </w:t>
      </w:r>
      <w:r>
        <w:rPr>
          <w:rStyle w:val="Strong"/>
        </w:rPr>
        <w:t>fine with Proposal 2</w:t>
      </w:r>
      <w:r>
        <w:t>,</w:t>
      </w:r>
      <w:r w:rsidRPr="00AD52BE">
        <w:rPr>
          <w:b/>
          <w:bCs/>
        </w:rPr>
        <w:t xml:space="preserve"> as it may help avoid misunderstandings.</w:t>
      </w:r>
    </w:p>
    <w:p w14:paraId="3D677644" w14:textId="77777777" w:rsidR="000B7DE9" w:rsidRDefault="000B7DE9" w:rsidP="00322C83">
      <w:pPr>
        <w:spacing w:after="120"/>
        <w:rPr>
          <w:rFonts w:eastAsiaTheme="minorEastAsia"/>
          <w:iCs/>
          <w:highlight w:val="yellow"/>
          <w:lang w:eastAsia="zh-CN"/>
        </w:rPr>
      </w:pP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04C9AC1C" w14:textId="53ABDFC7" w:rsidR="00F773E4" w:rsidRDefault="005956D0" w:rsidP="000365C7">
      <w:pPr>
        <w:pStyle w:val="ListParagraph"/>
        <w:numPr>
          <w:ilvl w:val="0"/>
          <w:numId w:val="12"/>
        </w:numPr>
        <w:rPr>
          <w:lang w:val="en-US" w:eastAsia="en-US"/>
        </w:rPr>
      </w:pPr>
      <w:r w:rsidRPr="005956D0">
        <w:rPr>
          <w:lang w:val="en-US" w:eastAsia="en-US"/>
        </w:rPr>
        <w:t>R4-2502604</w:t>
      </w:r>
      <w:r w:rsidR="00F56187">
        <w:rPr>
          <w:lang w:val="en-US" w:eastAsia="en-US"/>
        </w:rPr>
        <w:t xml:space="preserve">, </w:t>
      </w:r>
      <w:r w:rsidR="005F42EE" w:rsidRPr="005F42EE">
        <w:rPr>
          <w:lang w:val="en-US" w:eastAsia="en-US"/>
        </w:rPr>
        <w:t>The WF on RRM requirements for Rel-19 NR NTN phase3</w:t>
      </w:r>
      <w:r w:rsidR="000365C7" w:rsidRPr="00AD6C50">
        <w:rPr>
          <w:lang w:val="en-US" w:eastAsia="en-US"/>
        </w:rPr>
        <w:t xml:space="preserve">, </w:t>
      </w:r>
      <w:r w:rsidR="001652F8" w:rsidRPr="001652F8">
        <w:rPr>
          <w:lang w:val="en-US" w:eastAsia="en-US"/>
        </w:rPr>
        <w:t>CATT</w:t>
      </w:r>
      <w:r w:rsidR="00CC5895">
        <w:rPr>
          <w:lang w:val="en-US" w:eastAsia="en-US"/>
        </w:rPr>
        <w:br/>
      </w:r>
    </w:p>
    <w:sectPr w:rsidR="00F773E4" w:rsidSect="000C203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CD92A" w14:textId="77777777" w:rsidR="00FE0956" w:rsidRDefault="00FE0956">
      <w:r>
        <w:separator/>
      </w:r>
    </w:p>
  </w:endnote>
  <w:endnote w:type="continuationSeparator" w:id="0">
    <w:p w14:paraId="5A905EAC" w14:textId="77777777" w:rsidR="00FE0956" w:rsidRDefault="00FE0956">
      <w:r>
        <w:continuationSeparator/>
      </w:r>
    </w:p>
  </w:endnote>
  <w:endnote w:type="continuationNotice" w:id="1">
    <w:p w14:paraId="06BB0EAA" w14:textId="77777777" w:rsidR="00FE0956" w:rsidRDefault="00FE09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4F9555D8"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C3910">
      <w:rPr>
        <w:rStyle w:val="PageNumber"/>
        <w:noProof/>
      </w:rPr>
      <w:t>10</w: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AC483" w14:textId="77777777" w:rsidR="00FE0956" w:rsidRDefault="00FE0956">
      <w:r>
        <w:separator/>
      </w:r>
    </w:p>
  </w:footnote>
  <w:footnote w:type="continuationSeparator" w:id="0">
    <w:p w14:paraId="5812295B" w14:textId="77777777" w:rsidR="00FE0956" w:rsidRDefault="00FE0956">
      <w:r>
        <w:continuationSeparator/>
      </w:r>
    </w:p>
  </w:footnote>
  <w:footnote w:type="continuationNotice" w:id="1">
    <w:p w14:paraId="08DA196D" w14:textId="77777777" w:rsidR="00FE0956" w:rsidRDefault="00FE09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D14E88"/>
    <w:multiLevelType w:val="hybridMultilevel"/>
    <w:tmpl w:val="07A47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844D00"/>
    <w:multiLevelType w:val="multilevel"/>
    <w:tmpl w:val="09844D00"/>
    <w:lvl w:ilvl="0">
      <w:start w:val="3"/>
      <w:numFmt w:val="bullet"/>
      <w:lvlText w:val="-"/>
      <w:lvlJc w:val="left"/>
      <w:pPr>
        <w:ind w:left="3582" w:hanging="420"/>
      </w:pPr>
      <w:rPr>
        <w:rFonts w:ascii="Times New Roman" w:eastAsiaTheme="minorEastAsia" w:hAnsi="Times New Roman" w:cs="Times New Roman" w:hint="default"/>
      </w:rPr>
    </w:lvl>
    <w:lvl w:ilvl="1">
      <w:start w:val="1"/>
      <w:numFmt w:val="bullet"/>
      <w:lvlText w:val=""/>
      <w:lvlJc w:val="left"/>
      <w:pPr>
        <w:ind w:left="4002" w:hanging="420"/>
      </w:pPr>
      <w:rPr>
        <w:rFonts w:ascii="Wingdings" w:hAnsi="Wingdings" w:hint="default"/>
      </w:rPr>
    </w:lvl>
    <w:lvl w:ilvl="2">
      <w:start w:val="1"/>
      <w:numFmt w:val="bullet"/>
      <w:lvlText w:val=""/>
      <w:lvlJc w:val="left"/>
      <w:pPr>
        <w:ind w:left="4422" w:hanging="420"/>
      </w:pPr>
      <w:rPr>
        <w:rFonts w:ascii="Wingdings" w:hAnsi="Wingdings" w:hint="default"/>
      </w:rPr>
    </w:lvl>
    <w:lvl w:ilvl="3">
      <w:start w:val="1"/>
      <w:numFmt w:val="bullet"/>
      <w:lvlText w:val=""/>
      <w:lvlJc w:val="left"/>
      <w:pPr>
        <w:ind w:left="4842" w:hanging="420"/>
      </w:pPr>
      <w:rPr>
        <w:rFonts w:ascii="Wingdings" w:hAnsi="Wingdings" w:hint="default"/>
      </w:rPr>
    </w:lvl>
    <w:lvl w:ilvl="4">
      <w:start w:val="1"/>
      <w:numFmt w:val="bullet"/>
      <w:lvlText w:val=""/>
      <w:lvlJc w:val="left"/>
      <w:pPr>
        <w:ind w:left="5262" w:hanging="420"/>
      </w:pPr>
      <w:rPr>
        <w:rFonts w:ascii="Wingdings" w:hAnsi="Wingdings" w:hint="default"/>
      </w:rPr>
    </w:lvl>
    <w:lvl w:ilvl="5">
      <w:start w:val="1"/>
      <w:numFmt w:val="bullet"/>
      <w:lvlText w:val=""/>
      <w:lvlJc w:val="left"/>
      <w:pPr>
        <w:ind w:left="5682" w:hanging="420"/>
      </w:pPr>
      <w:rPr>
        <w:rFonts w:ascii="Wingdings" w:hAnsi="Wingdings" w:hint="default"/>
      </w:rPr>
    </w:lvl>
    <w:lvl w:ilvl="6">
      <w:start w:val="1"/>
      <w:numFmt w:val="bullet"/>
      <w:lvlText w:val=""/>
      <w:lvlJc w:val="left"/>
      <w:pPr>
        <w:ind w:left="6102" w:hanging="420"/>
      </w:pPr>
      <w:rPr>
        <w:rFonts w:ascii="Wingdings" w:hAnsi="Wingdings" w:hint="default"/>
      </w:rPr>
    </w:lvl>
    <w:lvl w:ilvl="7">
      <w:start w:val="1"/>
      <w:numFmt w:val="bullet"/>
      <w:lvlText w:val=""/>
      <w:lvlJc w:val="left"/>
      <w:pPr>
        <w:ind w:left="6522" w:hanging="420"/>
      </w:pPr>
      <w:rPr>
        <w:rFonts w:ascii="Wingdings" w:hAnsi="Wingdings" w:hint="default"/>
      </w:rPr>
    </w:lvl>
    <w:lvl w:ilvl="8">
      <w:start w:val="1"/>
      <w:numFmt w:val="bullet"/>
      <w:lvlText w:val=""/>
      <w:lvlJc w:val="left"/>
      <w:pPr>
        <w:ind w:left="6942" w:hanging="42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3D3B32B0"/>
    <w:multiLevelType w:val="hybridMultilevel"/>
    <w:tmpl w:val="6C4C1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multilevel"/>
    <w:tmpl w:val="C17C3BF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4"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5" w15:restartNumberingAfterBreak="0">
    <w:nsid w:val="72F85C17"/>
    <w:multiLevelType w:val="multilevel"/>
    <w:tmpl w:val="72F85C17"/>
    <w:lvl w:ilvl="0">
      <w:start w:val="6"/>
      <w:numFmt w:val="bullet"/>
      <w:lvlText w:val="-"/>
      <w:lvlJc w:val="left"/>
      <w:pPr>
        <w:ind w:left="4002" w:hanging="420"/>
      </w:pPr>
      <w:rPr>
        <w:rFonts w:ascii="Times New Roman" w:eastAsia="SimSun" w:hAnsi="Times New Roman" w:cs="Times New Roman" w:hint="default"/>
      </w:rPr>
    </w:lvl>
    <w:lvl w:ilvl="1">
      <w:start w:val="1"/>
      <w:numFmt w:val="bullet"/>
      <w:lvlText w:val=""/>
      <w:lvlJc w:val="left"/>
      <w:pPr>
        <w:ind w:left="4422" w:hanging="420"/>
      </w:pPr>
      <w:rPr>
        <w:rFonts w:ascii="Wingdings" w:hAnsi="Wingdings" w:hint="default"/>
      </w:rPr>
    </w:lvl>
    <w:lvl w:ilvl="2">
      <w:start w:val="1"/>
      <w:numFmt w:val="bullet"/>
      <w:lvlText w:val=""/>
      <w:lvlJc w:val="left"/>
      <w:pPr>
        <w:ind w:left="4842" w:hanging="420"/>
      </w:pPr>
      <w:rPr>
        <w:rFonts w:ascii="Wingdings" w:hAnsi="Wingdings" w:hint="default"/>
      </w:rPr>
    </w:lvl>
    <w:lvl w:ilvl="3">
      <w:start w:val="1"/>
      <w:numFmt w:val="bullet"/>
      <w:lvlText w:val=""/>
      <w:lvlJc w:val="left"/>
      <w:pPr>
        <w:ind w:left="5262" w:hanging="420"/>
      </w:pPr>
      <w:rPr>
        <w:rFonts w:ascii="Wingdings" w:hAnsi="Wingdings" w:hint="default"/>
      </w:rPr>
    </w:lvl>
    <w:lvl w:ilvl="4">
      <w:start w:val="1"/>
      <w:numFmt w:val="bullet"/>
      <w:lvlText w:val=""/>
      <w:lvlJc w:val="left"/>
      <w:pPr>
        <w:ind w:left="5682" w:hanging="420"/>
      </w:pPr>
      <w:rPr>
        <w:rFonts w:ascii="Wingdings" w:hAnsi="Wingdings" w:hint="default"/>
      </w:rPr>
    </w:lvl>
    <w:lvl w:ilvl="5">
      <w:start w:val="1"/>
      <w:numFmt w:val="bullet"/>
      <w:lvlText w:val=""/>
      <w:lvlJc w:val="left"/>
      <w:pPr>
        <w:ind w:left="6102" w:hanging="420"/>
      </w:pPr>
      <w:rPr>
        <w:rFonts w:ascii="Wingdings" w:hAnsi="Wingdings" w:hint="default"/>
      </w:rPr>
    </w:lvl>
    <w:lvl w:ilvl="6">
      <w:start w:val="1"/>
      <w:numFmt w:val="bullet"/>
      <w:lvlText w:val=""/>
      <w:lvlJc w:val="left"/>
      <w:pPr>
        <w:ind w:left="6522" w:hanging="420"/>
      </w:pPr>
      <w:rPr>
        <w:rFonts w:ascii="Wingdings" w:hAnsi="Wingdings" w:hint="default"/>
      </w:rPr>
    </w:lvl>
    <w:lvl w:ilvl="7">
      <w:start w:val="1"/>
      <w:numFmt w:val="bullet"/>
      <w:lvlText w:val=""/>
      <w:lvlJc w:val="left"/>
      <w:pPr>
        <w:ind w:left="6942" w:hanging="420"/>
      </w:pPr>
      <w:rPr>
        <w:rFonts w:ascii="Wingdings" w:hAnsi="Wingdings" w:hint="default"/>
      </w:rPr>
    </w:lvl>
    <w:lvl w:ilvl="8">
      <w:start w:val="1"/>
      <w:numFmt w:val="bullet"/>
      <w:lvlText w:val=""/>
      <w:lvlJc w:val="left"/>
      <w:pPr>
        <w:ind w:left="7362" w:hanging="420"/>
      </w:pPr>
      <w:rPr>
        <w:rFonts w:ascii="Wingdings" w:hAnsi="Wingdings" w:hint="default"/>
      </w:rPr>
    </w:lvl>
  </w:abstractNum>
  <w:abstractNum w:abstractNumId="1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226EB1"/>
    <w:multiLevelType w:val="hybridMultilevel"/>
    <w:tmpl w:val="9604A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3"/>
  </w:num>
  <w:num w:numId="2" w16cid:durableId="2059434476">
    <w:abstractNumId w:val="16"/>
  </w:num>
  <w:num w:numId="3" w16cid:durableId="559248169">
    <w:abstractNumId w:val="14"/>
  </w:num>
  <w:num w:numId="4" w16cid:durableId="1805738266">
    <w:abstractNumId w:val="6"/>
  </w:num>
  <w:num w:numId="5" w16cid:durableId="633951440">
    <w:abstractNumId w:val="8"/>
  </w:num>
  <w:num w:numId="6" w16cid:durableId="1252162723">
    <w:abstractNumId w:val="1"/>
  </w:num>
  <w:num w:numId="7" w16cid:durableId="1165045746">
    <w:abstractNumId w:val="0"/>
  </w:num>
  <w:num w:numId="8" w16cid:durableId="1934240767">
    <w:abstractNumId w:val="18"/>
  </w:num>
  <w:num w:numId="9" w16cid:durableId="1680891386">
    <w:abstractNumId w:val="4"/>
  </w:num>
  <w:num w:numId="10" w16cid:durableId="7274586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5"/>
  </w:num>
  <w:num w:numId="12" w16cid:durableId="1496069578">
    <w:abstractNumId w:val="12"/>
  </w:num>
  <w:num w:numId="13" w16cid:durableId="432282408">
    <w:abstractNumId w:val="11"/>
  </w:num>
  <w:num w:numId="14" w16cid:durableId="1071344800">
    <w:abstractNumId w:val="10"/>
  </w:num>
  <w:num w:numId="15" w16cid:durableId="9047267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9890869">
    <w:abstractNumId w:val="17"/>
  </w:num>
  <w:num w:numId="17" w16cid:durableId="1794516231">
    <w:abstractNumId w:val="3"/>
  </w:num>
  <w:num w:numId="18" w16cid:durableId="713778114">
    <w:abstractNumId w:val="15"/>
  </w:num>
  <w:num w:numId="19" w16cid:durableId="787311367">
    <w:abstractNumId w:val="7"/>
  </w:num>
  <w:num w:numId="20" w16cid:durableId="1387491588">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printFractionalCharacterWidth/>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72D"/>
    <w:rsid w:val="00000819"/>
    <w:rsid w:val="0000088B"/>
    <w:rsid w:val="000008A8"/>
    <w:rsid w:val="000008B4"/>
    <w:rsid w:val="00000A06"/>
    <w:rsid w:val="00000BE3"/>
    <w:rsid w:val="00000D1A"/>
    <w:rsid w:val="00000D1C"/>
    <w:rsid w:val="000016D0"/>
    <w:rsid w:val="000017B4"/>
    <w:rsid w:val="00001820"/>
    <w:rsid w:val="0000191E"/>
    <w:rsid w:val="00001A5E"/>
    <w:rsid w:val="00001C4D"/>
    <w:rsid w:val="00001C87"/>
    <w:rsid w:val="000020B4"/>
    <w:rsid w:val="0000223E"/>
    <w:rsid w:val="000023F2"/>
    <w:rsid w:val="000024F5"/>
    <w:rsid w:val="00002615"/>
    <w:rsid w:val="0000269D"/>
    <w:rsid w:val="00002760"/>
    <w:rsid w:val="00002E8B"/>
    <w:rsid w:val="00003055"/>
    <w:rsid w:val="000030AA"/>
    <w:rsid w:val="0000311A"/>
    <w:rsid w:val="000033E4"/>
    <w:rsid w:val="000034C6"/>
    <w:rsid w:val="000036BB"/>
    <w:rsid w:val="0000399A"/>
    <w:rsid w:val="00003A27"/>
    <w:rsid w:val="00003A5E"/>
    <w:rsid w:val="00003D49"/>
    <w:rsid w:val="00003FD6"/>
    <w:rsid w:val="000040C9"/>
    <w:rsid w:val="00004A77"/>
    <w:rsid w:val="00004D7D"/>
    <w:rsid w:val="00004F8E"/>
    <w:rsid w:val="00005071"/>
    <w:rsid w:val="00005199"/>
    <w:rsid w:val="000051AA"/>
    <w:rsid w:val="00005313"/>
    <w:rsid w:val="000054B2"/>
    <w:rsid w:val="0000556C"/>
    <w:rsid w:val="000057B1"/>
    <w:rsid w:val="000059EA"/>
    <w:rsid w:val="00005B61"/>
    <w:rsid w:val="00005DE4"/>
    <w:rsid w:val="00005E2A"/>
    <w:rsid w:val="00005F19"/>
    <w:rsid w:val="0000619F"/>
    <w:rsid w:val="000062C4"/>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133"/>
    <w:rsid w:val="00014177"/>
    <w:rsid w:val="00014179"/>
    <w:rsid w:val="00014425"/>
    <w:rsid w:val="00014978"/>
    <w:rsid w:val="00014C5F"/>
    <w:rsid w:val="00015272"/>
    <w:rsid w:val="000153C2"/>
    <w:rsid w:val="0001542B"/>
    <w:rsid w:val="000154E7"/>
    <w:rsid w:val="0001579B"/>
    <w:rsid w:val="00015DFB"/>
    <w:rsid w:val="00015F8F"/>
    <w:rsid w:val="00015FA4"/>
    <w:rsid w:val="00016011"/>
    <w:rsid w:val="00016458"/>
    <w:rsid w:val="000165CE"/>
    <w:rsid w:val="00016785"/>
    <w:rsid w:val="0001686B"/>
    <w:rsid w:val="00016D22"/>
    <w:rsid w:val="00016DAC"/>
    <w:rsid w:val="00016E28"/>
    <w:rsid w:val="00016EC1"/>
    <w:rsid w:val="00016F16"/>
    <w:rsid w:val="00016FE5"/>
    <w:rsid w:val="000171AF"/>
    <w:rsid w:val="000172A6"/>
    <w:rsid w:val="000173E1"/>
    <w:rsid w:val="0001781C"/>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388"/>
    <w:rsid w:val="0002146D"/>
    <w:rsid w:val="000214AF"/>
    <w:rsid w:val="000217C4"/>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AD1"/>
    <w:rsid w:val="00022D51"/>
    <w:rsid w:val="00022E4A"/>
    <w:rsid w:val="00022FD4"/>
    <w:rsid w:val="00022FD7"/>
    <w:rsid w:val="0002316B"/>
    <w:rsid w:val="00023187"/>
    <w:rsid w:val="00023524"/>
    <w:rsid w:val="000235B6"/>
    <w:rsid w:val="00023619"/>
    <w:rsid w:val="0002381D"/>
    <w:rsid w:val="0002384D"/>
    <w:rsid w:val="00023D9A"/>
    <w:rsid w:val="00023E59"/>
    <w:rsid w:val="0002414B"/>
    <w:rsid w:val="00024206"/>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B6F"/>
    <w:rsid w:val="000271F2"/>
    <w:rsid w:val="00027504"/>
    <w:rsid w:val="00027530"/>
    <w:rsid w:val="00027735"/>
    <w:rsid w:val="00027A22"/>
    <w:rsid w:val="00027A9B"/>
    <w:rsid w:val="00027ACE"/>
    <w:rsid w:val="00027D17"/>
    <w:rsid w:val="00030043"/>
    <w:rsid w:val="0003015D"/>
    <w:rsid w:val="000302E8"/>
    <w:rsid w:val="00030363"/>
    <w:rsid w:val="00030465"/>
    <w:rsid w:val="0003047B"/>
    <w:rsid w:val="000309F5"/>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1F7A"/>
    <w:rsid w:val="000322EA"/>
    <w:rsid w:val="0003232E"/>
    <w:rsid w:val="000323B6"/>
    <w:rsid w:val="000323D1"/>
    <w:rsid w:val="00032850"/>
    <w:rsid w:val="00032B31"/>
    <w:rsid w:val="000331AF"/>
    <w:rsid w:val="00033335"/>
    <w:rsid w:val="0003338E"/>
    <w:rsid w:val="00033DF6"/>
    <w:rsid w:val="00033F72"/>
    <w:rsid w:val="00034007"/>
    <w:rsid w:val="00034334"/>
    <w:rsid w:val="000345EF"/>
    <w:rsid w:val="000345F6"/>
    <w:rsid w:val="0003478B"/>
    <w:rsid w:val="000347B6"/>
    <w:rsid w:val="000347CF"/>
    <w:rsid w:val="000348DD"/>
    <w:rsid w:val="00034ACA"/>
    <w:rsid w:val="00034CE4"/>
    <w:rsid w:val="00034D65"/>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897"/>
    <w:rsid w:val="00036B78"/>
    <w:rsid w:val="00036CA8"/>
    <w:rsid w:val="00036D93"/>
    <w:rsid w:val="00036E45"/>
    <w:rsid w:val="00037201"/>
    <w:rsid w:val="0003742F"/>
    <w:rsid w:val="000374B8"/>
    <w:rsid w:val="00037983"/>
    <w:rsid w:val="00037B83"/>
    <w:rsid w:val="00037C38"/>
    <w:rsid w:val="00037F61"/>
    <w:rsid w:val="000404CA"/>
    <w:rsid w:val="0004056C"/>
    <w:rsid w:val="0004059D"/>
    <w:rsid w:val="0004060C"/>
    <w:rsid w:val="000406C2"/>
    <w:rsid w:val="0004076C"/>
    <w:rsid w:val="00040950"/>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157"/>
    <w:rsid w:val="0004225C"/>
    <w:rsid w:val="00042262"/>
    <w:rsid w:val="000423DE"/>
    <w:rsid w:val="00042837"/>
    <w:rsid w:val="00042897"/>
    <w:rsid w:val="000429C8"/>
    <w:rsid w:val="00042A7E"/>
    <w:rsid w:val="00042BE2"/>
    <w:rsid w:val="00042D30"/>
    <w:rsid w:val="00042F67"/>
    <w:rsid w:val="00043402"/>
    <w:rsid w:val="00043683"/>
    <w:rsid w:val="00043745"/>
    <w:rsid w:val="00043EBE"/>
    <w:rsid w:val="00043F44"/>
    <w:rsid w:val="00044140"/>
    <w:rsid w:val="0004425A"/>
    <w:rsid w:val="000448B0"/>
    <w:rsid w:val="00044B87"/>
    <w:rsid w:val="00044BF3"/>
    <w:rsid w:val="00044C73"/>
    <w:rsid w:val="000451B2"/>
    <w:rsid w:val="000451C5"/>
    <w:rsid w:val="00045287"/>
    <w:rsid w:val="00045711"/>
    <w:rsid w:val="00045C65"/>
    <w:rsid w:val="00045E9E"/>
    <w:rsid w:val="00045EAB"/>
    <w:rsid w:val="00045FAA"/>
    <w:rsid w:val="00045FB1"/>
    <w:rsid w:val="000460C0"/>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5E1"/>
    <w:rsid w:val="00050ED0"/>
    <w:rsid w:val="00050F00"/>
    <w:rsid w:val="00050FC8"/>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6D3"/>
    <w:rsid w:val="0005384A"/>
    <w:rsid w:val="0005390F"/>
    <w:rsid w:val="00053969"/>
    <w:rsid w:val="00053D88"/>
    <w:rsid w:val="00054186"/>
    <w:rsid w:val="00054473"/>
    <w:rsid w:val="00054499"/>
    <w:rsid w:val="00054511"/>
    <w:rsid w:val="0005454F"/>
    <w:rsid w:val="000546F8"/>
    <w:rsid w:val="00054D3E"/>
    <w:rsid w:val="00054E44"/>
    <w:rsid w:val="00054FEC"/>
    <w:rsid w:val="0005511E"/>
    <w:rsid w:val="000551BD"/>
    <w:rsid w:val="00055713"/>
    <w:rsid w:val="000558FF"/>
    <w:rsid w:val="00055BE7"/>
    <w:rsid w:val="00055C90"/>
    <w:rsid w:val="0005622A"/>
    <w:rsid w:val="0005625C"/>
    <w:rsid w:val="0005632B"/>
    <w:rsid w:val="00056365"/>
    <w:rsid w:val="000565F3"/>
    <w:rsid w:val="000567A1"/>
    <w:rsid w:val="0005684E"/>
    <w:rsid w:val="000569EB"/>
    <w:rsid w:val="000569F9"/>
    <w:rsid w:val="00056BB0"/>
    <w:rsid w:val="00056F92"/>
    <w:rsid w:val="00057073"/>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F08"/>
    <w:rsid w:val="00060F27"/>
    <w:rsid w:val="00060F2E"/>
    <w:rsid w:val="000615E3"/>
    <w:rsid w:val="000618C0"/>
    <w:rsid w:val="00061AC2"/>
    <w:rsid w:val="00061D6C"/>
    <w:rsid w:val="00061F0F"/>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86"/>
    <w:rsid w:val="00065B78"/>
    <w:rsid w:val="00065B9C"/>
    <w:rsid w:val="00065C8E"/>
    <w:rsid w:val="00065D53"/>
    <w:rsid w:val="00065DA3"/>
    <w:rsid w:val="0006626B"/>
    <w:rsid w:val="000667C0"/>
    <w:rsid w:val="000667ED"/>
    <w:rsid w:val="00066A98"/>
    <w:rsid w:val="00066D93"/>
    <w:rsid w:val="00066F67"/>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0CC2"/>
    <w:rsid w:val="00071066"/>
    <w:rsid w:val="000712FD"/>
    <w:rsid w:val="00071316"/>
    <w:rsid w:val="0007145B"/>
    <w:rsid w:val="00071A23"/>
    <w:rsid w:val="00071D40"/>
    <w:rsid w:val="00072000"/>
    <w:rsid w:val="000723BA"/>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48"/>
    <w:rsid w:val="00073BA5"/>
    <w:rsid w:val="00073C2D"/>
    <w:rsid w:val="000741BA"/>
    <w:rsid w:val="00074238"/>
    <w:rsid w:val="00074254"/>
    <w:rsid w:val="0007437D"/>
    <w:rsid w:val="00074468"/>
    <w:rsid w:val="000745B0"/>
    <w:rsid w:val="00074BD9"/>
    <w:rsid w:val="00074CAE"/>
    <w:rsid w:val="00074D36"/>
    <w:rsid w:val="00074EAF"/>
    <w:rsid w:val="00074ECE"/>
    <w:rsid w:val="00074F6D"/>
    <w:rsid w:val="00074FDE"/>
    <w:rsid w:val="000751E1"/>
    <w:rsid w:val="00075546"/>
    <w:rsid w:val="00075604"/>
    <w:rsid w:val="0007573C"/>
    <w:rsid w:val="00075B4A"/>
    <w:rsid w:val="00075C5B"/>
    <w:rsid w:val="00075E4F"/>
    <w:rsid w:val="00075E5F"/>
    <w:rsid w:val="0007610E"/>
    <w:rsid w:val="00076352"/>
    <w:rsid w:val="000763FE"/>
    <w:rsid w:val="0007643E"/>
    <w:rsid w:val="0007670F"/>
    <w:rsid w:val="0007674A"/>
    <w:rsid w:val="0007697A"/>
    <w:rsid w:val="00076DF7"/>
    <w:rsid w:val="000777AF"/>
    <w:rsid w:val="000779AC"/>
    <w:rsid w:val="00077BA9"/>
    <w:rsid w:val="00077BC5"/>
    <w:rsid w:val="00077D79"/>
    <w:rsid w:val="00077E74"/>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261"/>
    <w:rsid w:val="000813A7"/>
    <w:rsid w:val="000816B5"/>
    <w:rsid w:val="000817FD"/>
    <w:rsid w:val="000818E4"/>
    <w:rsid w:val="00081DC7"/>
    <w:rsid w:val="00081F29"/>
    <w:rsid w:val="00081FA5"/>
    <w:rsid w:val="00082379"/>
    <w:rsid w:val="0008283B"/>
    <w:rsid w:val="0008288D"/>
    <w:rsid w:val="000828A4"/>
    <w:rsid w:val="00082A2D"/>
    <w:rsid w:val="00082DAB"/>
    <w:rsid w:val="00082E2C"/>
    <w:rsid w:val="00083028"/>
    <w:rsid w:val="00083348"/>
    <w:rsid w:val="00083756"/>
    <w:rsid w:val="0008394E"/>
    <w:rsid w:val="00083CAE"/>
    <w:rsid w:val="000840BF"/>
    <w:rsid w:val="000842BB"/>
    <w:rsid w:val="00084385"/>
    <w:rsid w:val="0008458E"/>
    <w:rsid w:val="000846AE"/>
    <w:rsid w:val="00084888"/>
    <w:rsid w:val="00084C66"/>
    <w:rsid w:val="00084CF3"/>
    <w:rsid w:val="00084FF0"/>
    <w:rsid w:val="0008521E"/>
    <w:rsid w:val="0008547F"/>
    <w:rsid w:val="00085718"/>
    <w:rsid w:val="00085AC9"/>
    <w:rsid w:val="00085C0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0F1"/>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4248"/>
    <w:rsid w:val="00094438"/>
    <w:rsid w:val="00094462"/>
    <w:rsid w:val="000946F9"/>
    <w:rsid w:val="00094894"/>
    <w:rsid w:val="00094B23"/>
    <w:rsid w:val="00094BA5"/>
    <w:rsid w:val="00094BEA"/>
    <w:rsid w:val="00094FD2"/>
    <w:rsid w:val="00094FEE"/>
    <w:rsid w:val="00095198"/>
    <w:rsid w:val="000957F8"/>
    <w:rsid w:val="00095DEA"/>
    <w:rsid w:val="00095E57"/>
    <w:rsid w:val="00096225"/>
    <w:rsid w:val="000968A4"/>
    <w:rsid w:val="00096A85"/>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89C"/>
    <w:rsid w:val="000A0A5F"/>
    <w:rsid w:val="000A0D25"/>
    <w:rsid w:val="000A0D5A"/>
    <w:rsid w:val="000A0D70"/>
    <w:rsid w:val="000A0F85"/>
    <w:rsid w:val="000A1114"/>
    <w:rsid w:val="000A1268"/>
    <w:rsid w:val="000A155D"/>
    <w:rsid w:val="000A164A"/>
    <w:rsid w:val="000A16FD"/>
    <w:rsid w:val="000A1842"/>
    <w:rsid w:val="000A1A62"/>
    <w:rsid w:val="000A1CC9"/>
    <w:rsid w:val="000A231C"/>
    <w:rsid w:val="000A23F1"/>
    <w:rsid w:val="000A2A37"/>
    <w:rsid w:val="000A2BA1"/>
    <w:rsid w:val="000A2C32"/>
    <w:rsid w:val="000A2DA4"/>
    <w:rsid w:val="000A2E40"/>
    <w:rsid w:val="000A30C3"/>
    <w:rsid w:val="000A322D"/>
    <w:rsid w:val="000A349C"/>
    <w:rsid w:val="000A36D2"/>
    <w:rsid w:val="000A382E"/>
    <w:rsid w:val="000A3875"/>
    <w:rsid w:val="000A3EBB"/>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706"/>
    <w:rsid w:val="000A5885"/>
    <w:rsid w:val="000A5B4D"/>
    <w:rsid w:val="000A5C7A"/>
    <w:rsid w:val="000A5CB5"/>
    <w:rsid w:val="000A5CBF"/>
    <w:rsid w:val="000A5D43"/>
    <w:rsid w:val="000A5E06"/>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60"/>
    <w:rsid w:val="000A73B8"/>
    <w:rsid w:val="000A7522"/>
    <w:rsid w:val="000A7654"/>
    <w:rsid w:val="000A7A33"/>
    <w:rsid w:val="000A7B48"/>
    <w:rsid w:val="000A7CA8"/>
    <w:rsid w:val="000A7E62"/>
    <w:rsid w:val="000A7EBB"/>
    <w:rsid w:val="000B017C"/>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73"/>
    <w:rsid w:val="000B2E20"/>
    <w:rsid w:val="000B3162"/>
    <w:rsid w:val="000B3D6F"/>
    <w:rsid w:val="000B3DDA"/>
    <w:rsid w:val="000B3EA6"/>
    <w:rsid w:val="000B3F98"/>
    <w:rsid w:val="000B408D"/>
    <w:rsid w:val="000B410D"/>
    <w:rsid w:val="000B4186"/>
    <w:rsid w:val="000B424D"/>
    <w:rsid w:val="000B4816"/>
    <w:rsid w:val="000B4821"/>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CCE"/>
    <w:rsid w:val="000B5E3E"/>
    <w:rsid w:val="000B6130"/>
    <w:rsid w:val="000B64B2"/>
    <w:rsid w:val="000B6513"/>
    <w:rsid w:val="000B653A"/>
    <w:rsid w:val="000B6775"/>
    <w:rsid w:val="000B679E"/>
    <w:rsid w:val="000B69C1"/>
    <w:rsid w:val="000B6B6F"/>
    <w:rsid w:val="000B6FA0"/>
    <w:rsid w:val="000B6FF9"/>
    <w:rsid w:val="000B77ED"/>
    <w:rsid w:val="000B7836"/>
    <w:rsid w:val="000B7B3B"/>
    <w:rsid w:val="000B7B9D"/>
    <w:rsid w:val="000B7BBF"/>
    <w:rsid w:val="000B7DE9"/>
    <w:rsid w:val="000C00A5"/>
    <w:rsid w:val="000C0672"/>
    <w:rsid w:val="000C06F9"/>
    <w:rsid w:val="000C0904"/>
    <w:rsid w:val="000C09C7"/>
    <w:rsid w:val="000C0AFE"/>
    <w:rsid w:val="000C0B98"/>
    <w:rsid w:val="000C0B99"/>
    <w:rsid w:val="000C0C6B"/>
    <w:rsid w:val="000C0DE4"/>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7DA"/>
    <w:rsid w:val="000C3868"/>
    <w:rsid w:val="000C39A4"/>
    <w:rsid w:val="000C3CA9"/>
    <w:rsid w:val="000C3DB1"/>
    <w:rsid w:val="000C3FC8"/>
    <w:rsid w:val="000C3FE6"/>
    <w:rsid w:val="000C4148"/>
    <w:rsid w:val="000C4153"/>
    <w:rsid w:val="000C42FD"/>
    <w:rsid w:val="000C4335"/>
    <w:rsid w:val="000C4350"/>
    <w:rsid w:val="000C4426"/>
    <w:rsid w:val="000C4506"/>
    <w:rsid w:val="000C4606"/>
    <w:rsid w:val="000C47B1"/>
    <w:rsid w:val="000C4C71"/>
    <w:rsid w:val="000C4D7F"/>
    <w:rsid w:val="000C4E02"/>
    <w:rsid w:val="000C4EBB"/>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295"/>
    <w:rsid w:val="000D04BA"/>
    <w:rsid w:val="000D0653"/>
    <w:rsid w:val="000D06CC"/>
    <w:rsid w:val="000D07FF"/>
    <w:rsid w:val="000D0C77"/>
    <w:rsid w:val="000D120D"/>
    <w:rsid w:val="000D1247"/>
    <w:rsid w:val="000D12CA"/>
    <w:rsid w:val="000D13E8"/>
    <w:rsid w:val="000D16E3"/>
    <w:rsid w:val="000D1703"/>
    <w:rsid w:val="000D1940"/>
    <w:rsid w:val="000D1B9A"/>
    <w:rsid w:val="000D1F3C"/>
    <w:rsid w:val="000D20B1"/>
    <w:rsid w:val="000D218A"/>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2F7"/>
    <w:rsid w:val="000D5740"/>
    <w:rsid w:val="000D595B"/>
    <w:rsid w:val="000D5A72"/>
    <w:rsid w:val="000D6091"/>
    <w:rsid w:val="000D641F"/>
    <w:rsid w:val="000D6430"/>
    <w:rsid w:val="000D6475"/>
    <w:rsid w:val="000D6658"/>
    <w:rsid w:val="000D6ABC"/>
    <w:rsid w:val="000D752B"/>
    <w:rsid w:val="000D760A"/>
    <w:rsid w:val="000D79E2"/>
    <w:rsid w:val="000D7BEA"/>
    <w:rsid w:val="000D7CBE"/>
    <w:rsid w:val="000D7ED9"/>
    <w:rsid w:val="000E0675"/>
    <w:rsid w:val="000E0826"/>
    <w:rsid w:val="000E08AC"/>
    <w:rsid w:val="000E09D7"/>
    <w:rsid w:val="000E0A39"/>
    <w:rsid w:val="000E0B89"/>
    <w:rsid w:val="000E0BE0"/>
    <w:rsid w:val="000E0F80"/>
    <w:rsid w:val="000E10D7"/>
    <w:rsid w:val="000E1183"/>
    <w:rsid w:val="000E1734"/>
    <w:rsid w:val="000E1823"/>
    <w:rsid w:val="000E1887"/>
    <w:rsid w:val="000E1A89"/>
    <w:rsid w:val="000E1CD6"/>
    <w:rsid w:val="000E1DFE"/>
    <w:rsid w:val="000E244E"/>
    <w:rsid w:val="000E24A1"/>
    <w:rsid w:val="000E254D"/>
    <w:rsid w:val="000E2562"/>
    <w:rsid w:val="000E25BF"/>
    <w:rsid w:val="000E2663"/>
    <w:rsid w:val="000E2A0C"/>
    <w:rsid w:val="000E2A73"/>
    <w:rsid w:val="000E2A7A"/>
    <w:rsid w:val="000E2BE7"/>
    <w:rsid w:val="000E2C98"/>
    <w:rsid w:val="000E2D21"/>
    <w:rsid w:val="000E2E8E"/>
    <w:rsid w:val="000E32B9"/>
    <w:rsid w:val="000E34B0"/>
    <w:rsid w:val="000E35A5"/>
    <w:rsid w:val="000E35C2"/>
    <w:rsid w:val="000E38E8"/>
    <w:rsid w:val="000E3A0A"/>
    <w:rsid w:val="000E3A62"/>
    <w:rsid w:val="000E3F7C"/>
    <w:rsid w:val="000E4082"/>
    <w:rsid w:val="000E4192"/>
    <w:rsid w:val="000E4402"/>
    <w:rsid w:val="000E450C"/>
    <w:rsid w:val="000E4709"/>
    <w:rsid w:val="000E4849"/>
    <w:rsid w:val="000E4C64"/>
    <w:rsid w:val="000E4D62"/>
    <w:rsid w:val="000E4E2F"/>
    <w:rsid w:val="000E4EDA"/>
    <w:rsid w:val="000E4FB0"/>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4"/>
    <w:rsid w:val="000F10AE"/>
    <w:rsid w:val="000F1158"/>
    <w:rsid w:val="000F1552"/>
    <w:rsid w:val="000F1793"/>
    <w:rsid w:val="000F1A6D"/>
    <w:rsid w:val="000F1CEE"/>
    <w:rsid w:val="000F2155"/>
    <w:rsid w:val="000F22A0"/>
    <w:rsid w:val="000F2668"/>
    <w:rsid w:val="000F2702"/>
    <w:rsid w:val="000F2751"/>
    <w:rsid w:val="000F27EC"/>
    <w:rsid w:val="000F292E"/>
    <w:rsid w:val="000F2934"/>
    <w:rsid w:val="000F297D"/>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4544"/>
    <w:rsid w:val="000F4881"/>
    <w:rsid w:val="000F497D"/>
    <w:rsid w:val="000F4A19"/>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2B9"/>
    <w:rsid w:val="000F647F"/>
    <w:rsid w:val="000F64FD"/>
    <w:rsid w:val="000F665A"/>
    <w:rsid w:val="000F6877"/>
    <w:rsid w:val="000F6A89"/>
    <w:rsid w:val="000F6C67"/>
    <w:rsid w:val="000F6D55"/>
    <w:rsid w:val="000F6E29"/>
    <w:rsid w:val="000F6EB1"/>
    <w:rsid w:val="000F6EBF"/>
    <w:rsid w:val="000F6F0B"/>
    <w:rsid w:val="000F710E"/>
    <w:rsid w:val="000F7346"/>
    <w:rsid w:val="000F7409"/>
    <w:rsid w:val="000F743C"/>
    <w:rsid w:val="000F74D7"/>
    <w:rsid w:val="000F7538"/>
    <w:rsid w:val="000F7AAC"/>
    <w:rsid w:val="000F7B38"/>
    <w:rsid w:val="000F7EFA"/>
    <w:rsid w:val="00100194"/>
    <w:rsid w:val="001002EB"/>
    <w:rsid w:val="0010032D"/>
    <w:rsid w:val="00100360"/>
    <w:rsid w:val="001005FC"/>
    <w:rsid w:val="0010067F"/>
    <w:rsid w:val="00100B4F"/>
    <w:rsid w:val="00100F5D"/>
    <w:rsid w:val="0010109E"/>
    <w:rsid w:val="001011A7"/>
    <w:rsid w:val="00101461"/>
    <w:rsid w:val="0010187C"/>
    <w:rsid w:val="00101956"/>
    <w:rsid w:val="00101B88"/>
    <w:rsid w:val="00101CC6"/>
    <w:rsid w:val="00102119"/>
    <w:rsid w:val="00102507"/>
    <w:rsid w:val="00102557"/>
    <w:rsid w:val="001026EB"/>
    <w:rsid w:val="001028C2"/>
    <w:rsid w:val="00102AFA"/>
    <w:rsid w:val="0010313B"/>
    <w:rsid w:val="001033B1"/>
    <w:rsid w:val="001038F1"/>
    <w:rsid w:val="00103B8C"/>
    <w:rsid w:val="00103EBA"/>
    <w:rsid w:val="001041CA"/>
    <w:rsid w:val="0010420F"/>
    <w:rsid w:val="00104277"/>
    <w:rsid w:val="00104867"/>
    <w:rsid w:val="00104AF1"/>
    <w:rsid w:val="00104BCA"/>
    <w:rsid w:val="00104C2D"/>
    <w:rsid w:val="00104E39"/>
    <w:rsid w:val="00104E4B"/>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19"/>
    <w:rsid w:val="001104A7"/>
    <w:rsid w:val="001104EF"/>
    <w:rsid w:val="0011079D"/>
    <w:rsid w:val="00110C25"/>
    <w:rsid w:val="001111B4"/>
    <w:rsid w:val="0011125E"/>
    <w:rsid w:val="00111302"/>
    <w:rsid w:val="001114F3"/>
    <w:rsid w:val="001115F5"/>
    <w:rsid w:val="00111635"/>
    <w:rsid w:val="0011208A"/>
    <w:rsid w:val="001120F5"/>
    <w:rsid w:val="001122FF"/>
    <w:rsid w:val="0011268C"/>
    <w:rsid w:val="0011298F"/>
    <w:rsid w:val="00112AFD"/>
    <w:rsid w:val="00112C06"/>
    <w:rsid w:val="00112DDD"/>
    <w:rsid w:val="00112F02"/>
    <w:rsid w:val="0011328A"/>
    <w:rsid w:val="0011373D"/>
    <w:rsid w:val="00113E12"/>
    <w:rsid w:val="00114056"/>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D8"/>
    <w:rsid w:val="00115AE6"/>
    <w:rsid w:val="00115BC2"/>
    <w:rsid w:val="00115C39"/>
    <w:rsid w:val="00115C5B"/>
    <w:rsid w:val="00115C61"/>
    <w:rsid w:val="00115EC7"/>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ABA"/>
    <w:rsid w:val="00117BA1"/>
    <w:rsid w:val="00117F1E"/>
    <w:rsid w:val="001201BC"/>
    <w:rsid w:val="001203FA"/>
    <w:rsid w:val="001205E3"/>
    <w:rsid w:val="001208C8"/>
    <w:rsid w:val="00120C75"/>
    <w:rsid w:val="00120F1E"/>
    <w:rsid w:val="001213ED"/>
    <w:rsid w:val="001215C5"/>
    <w:rsid w:val="0012164B"/>
    <w:rsid w:val="00121806"/>
    <w:rsid w:val="0012188C"/>
    <w:rsid w:val="00121A2D"/>
    <w:rsid w:val="00121B46"/>
    <w:rsid w:val="00121E60"/>
    <w:rsid w:val="0012201A"/>
    <w:rsid w:val="001221AA"/>
    <w:rsid w:val="001221BD"/>
    <w:rsid w:val="00122277"/>
    <w:rsid w:val="001222D1"/>
    <w:rsid w:val="001226B0"/>
    <w:rsid w:val="001228E2"/>
    <w:rsid w:val="00122BC7"/>
    <w:rsid w:val="00122C3C"/>
    <w:rsid w:val="00122C6B"/>
    <w:rsid w:val="00122DC5"/>
    <w:rsid w:val="00122F98"/>
    <w:rsid w:val="0012357D"/>
    <w:rsid w:val="00123A2E"/>
    <w:rsid w:val="00123AF8"/>
    <w:rsid w:val="00123BC7"/>
    <w:rsid w:val="00123ED6"/>
    <w:rsid w:val="00123EF3"/>
    <w:rsid w:val="00123FC2"/>
    <w:rsid w:val="001242A3"/>
    <w:rsid w:val="001243FE"/>
    <w:rsid w:val="00124441"/>
    <w:rsid w:val="001246AC"/>
    <w:rsid w:val="00124CDB"/>
    <w:rsid w:val="00125157"/>
    <w:rsid w:val="00125187"/>
    <w:rsid w:val="00125271"/>
    <w:rsid w:val="001253E8"/>
    <w:rsid w:val="001253F0"/>
    <w:rsid w:val="001254AF"/>
    <w:rsid w:val="001255D8"/>
    <w:rsid w:val="0012572D"/>
    <w:rsid w:val="0012594B"/>
    <w:rsid w:val="0012598D"/>
    <w:rsid w:val="00125D05"/>
    <w:rsid w:val="00125EA8"/>
    <w:rsid w:val="00126165"/>
    <w:rsid w:val="0012647E"/>
    <w:rsid w:val="001264A9"/>
    <w:rsid w:val="0012670D"/>
    <w:rsid w:val="00126787"/>
    <w:rsid w:val="001268AE"/>
    <w:rsid w:val="00126954"/>
    <w:rsid w:val="00126972"/>
    <w:rsid w:val="00126FA7"/>
    <w:rsid w:val="00127264"/>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312"/>
    <w:rsid w:val="00131742"/>
    <w:rsid w:val="00131841"/>
    <w:rsid w:val="0013192D"/>
    <w:rsid w:val="00131978"/>
    <w:rsid w:val="00131A3B"/>
    <w:rsid w:val="00131E2F"/>
    <w:rsid w:val="00131ED9"/>
    <w:rsid w:val="0013207A"/>
    <w:rsid w:val="00132360"/>
    <w:rsid w:val="00132607"/>
    <w:rsid w:val="00132852"/>
    <w:rsid w:val="00132B04"/>
    <w:rsid w:val="00132CE2"/>
    <w:rsid w:val="00133041"/>
    <w:rsid w:val="00133572"/>
    <w:rsid w:val="001335CE"/>
    <w:rsid w:val="00133644"/>
    <w:rsid w:val="001337FA"/>
    <w:rsid w:val="001339AE"/>
    <w:rsid w:val="001339B0"/>
    <w:rsid w:val="00133C5C"/>
    <w:rsid w:val="00134BEB"/>
    <w:rsid w:val="00134D8E"/>
    <w:rsid w:val="00134E3A"/>
    <w:rsid w:val="001352B7"/>
    <w:rsid w:val="001352BD"/>
    <w:rsid w:val="00135A4C"/>
    <w:rsid w:val="001363A3"/>
    <w:rsid w:val="001364D2"/>
    <w:rsid w:val="00136581"/>
    <w:rsid w:val="001367F5"/>
    <w:rsid w:val="0013685F"/>
    <w:rsid w:val="00136922"/>
    <w:rsid w:val="00136ABB"/>
    <w:rsid w:val="00136C52"/>
    <w:rsid w:val="00136DEE"/>
    <w:rsid w:val="00136F1D"/>
    <w:rsid w:val="00137368"/>
    <w:rsid w:val="001373F0"/>
    <w:rsid w:val="001376D7"/>
    <w:rsid w:val="00137865"/>
    <w:rsid w:val="001379A2"/>
    <w:rsid w:val="001379FC"/>
    <w:rsid w:val="00137E1E"/>
    <w:rsid w:val="00137E56"/>
    <w:rsid w:val="001401B1"/>
    <w:rsid w:val="001406A7"/>
    <w:rsid w:val="0014075C"/>
    <w:rsid w:val="00140774"/>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CE3"/>
    <w:rsid w:val="00143D84"/>
    <w:rsid w:val="00143D8D"/>
    <w:rsid w:val="001440C6"/>
    <w:rsid w:val="00144241"/>
    <w:rsid w:val="00144317"/>
    <w:rsid w:val="00144398"/>
    <w:rsid w:val="0014444F"/>
    <w:rsid w:val="00144482"/>
    <w:rsid w:val="0014458B"/>
    <w:rsid w:val="00144B02"/>
    <w:rsid w:val="0014511F"/>
    <w:rsid w:val="0014529C"/>
    <w:rsid w:val="001454A2"/>
    <w:rsid w:val="0014554F"/>
    <w:rsid w:val="00145858"/>
    <w:rsid w:val="0014587A"/>
    <w:rsid w:val="001458B7"/>
    <w:rsid w:val="00145A49"/>
    <w:rsid w:val="00145C0E"/>
    <w:rsid w:val="00145DAA"/>
    <w:rsid w:val="00145E10"/>
    <w:rsid w:val="001461A9"/>
    <w:rsid w:val="00146329"/>
    <w:rsid w:val="001463AF"/>
    <w:rsid w:val="001465D0"/>
    <w:rsid w:val="00146724"/>
    <w:rsid w:val="00146935"/>
    <w:rsid w:val="00146ABE"/>
    <w:rsid w:val="00146AE0"/>
    <w:rsid w:val="00146CC9"/>
    <w:rsid w:val="00146D90"/>
    <w:rsid w:val="00147408"/>
    <w:rsid w:val="00147461"/>
    <w:rsid w:val="00147467"/>
    <w:rsid w:val="001474B1"/>
    <w:rsid w:val="001474DC"/>
    <w:rsid w:val="00147613"/>
    <w:rsid w:val="00147733"/>
    <w:rsid w:val="001477CB"/>
    <w:rsid w:val="001479F9"/>
    <w:rsid w:val="00147AA6"/>
    <w:rsid w:val="00147AD3"/>
    <w:rsid w:val="00147AFF"/>
    <w:rsid w:val="001501A7"/>
    <w:rsid w:val="001501D3"/>
    <w:rsid w:val="0015035F"/>
    <w:rsid w:val="00150394"/>
    <w:rsid w:val="0015097E"/>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E52"/>
    <w:rsid w:val="00151FB7"/>
    <w:rsid w:val="00152032"/>
    <w:rsid w:val="0015212B"/>
    <w:rsid w:val="00152280"/>
    <w:rsid w:val="00152328"/>
    <w:rsid w:val="001523DB"/>
    <w:rsid w:val="00152482"/>
    <w:rsid w:val="001525D0"/>
    <w:rsid w:val="0015268A"/>
    <w:rsid w:val="00152791"/>
    <w:rsid w:val="001527BB"/>
    <w:rsid w:val="00152B89"/>
    <w:rsid w:val="0015321F"/>
    <w:rsid w:val="0015335F"/>
    <w:rsid w:val="00153597"/>
    <w:rsid w:val="00153811"/>
    <w:rsid w:val="001539E2"/>
    <w:rsid w:val="00153A47"/>
    <w:rsid w:val="00153A93"/>
    <w:rsid w:val="00153AD5"/>
    <w:rsid w:val="00153E6C"/>
    <w:rsid w:val="00153EAE"/>
    <w:rsid w:val="00154183"/>
    <w:rsid w:val="001543BA"/>
    <w:rsid w:val="001543FC"/>
    <w:rsid w:val="001545B7"/>
    <w:rsid w:val="001545ED"/>
    <w:rsid w:val="0015460D"/>
    <w:rsid w:val="00154626"/>
    <w:rsid w:val="00154A5E"/>
    <w:rsid w:val="001551C2"/>
    <w:rsid w:val="001553BF"/>
    <w:rsid w:val="0015544F"/>
    <w:rsid w:val="001554CD"/>
    <w:rsid w:val="00155596"/>
    <w:rsid w:val="001555D3"/>
    <w:rsid w:val="001556C1"/>
    <w:rsid w:val="00155880"/>
    <w:rsid w:val="00155953"/>
    <w:rsid w:val="00155B67"/>
    <w:rsid w:val="00155C31"/>
    <w:rsid w:val="00155C43"/>
    <w:rsid w:val="00155F0C"/>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6B5"/>
    <w:rsid w:val="001579A2"/>
    <w:rsid w:val="00157E62"/>
    <w:rsid w:val="0016021B"/>
    <w:rsid w:val="0016042B"/>
    <w:rsid w:val="0016079E"/>
    <w:rsid w:val="00160AFE"/>
    <w:rsid w:val="00160B37"/>
    <w:rsid w:val="00160DF1"/>
    <w:rsid w:val="00160F70"/>
    <w:rsid w:val="00161082"/>
    <w:rsid w:val="001610D9"/>
    <w:rsid w:val="001618B6"/>
    <w:rsid w:val="001619F0"/>
    <w:rsid w:val="00161AD5"/>
    <w:rsid w:val="00161E88"/>
    <w:rsid w:val="0016285B"/>
    <w:rsid w:val="001628E7"/>
    <w:rsid w:val="00162BAB"/>
    <w:rsid w:val="00162C65"/>
    <w:rsid w:val="00163042"/>
    <w:rsid w:val="001631AB"/>
    <w:rsid w:val="001634F9"/>
    <w:rsid w:val="0016366C"/>
    <w:rsid w:val="00163723"/>
    <w:rsid w:val="00163BCB"/>
    <w:rsid w:val="00163C2D"/>
    <w:rsid w:val="00163C6F"/>
    <w:rsid w:val="00163EDB"/>
    <w:rsid w:val="00163FF0"/>
    <w:rsid w:val="00164030"/>
    <w:rsid w:val="00164055"/>
    <w:rsid w:val="00164248"/>
    <w:rsid w:val="0016429C"/>
    <w:rsid w:val="001643E2"/>
    <w:rsid w:val="00164462"/>
    <w:rsid w:val="0016447A"/>
    <w:rsid w:val="0016499B"/>
    <w:rsid w:val="001649D2"/>
    <w:rsid w:val="00164C0D"/>
    <w:rsid w:val="00164C94"/>
    <w:rsid w:val="0016528A"/>
    <w:rsid w:val="001652F8"/>
    <w:rsid w:val="0016578A"/>
    <w:rsid w:val="00165A0F"/>
    <w:rsid w:val="00165AB0"/>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56D"/>
    <w:rsid w:val="0016756F"/>
    <w:rsid w:val="00167684"/>
    <w:rsid w:val="001676C4"/>
    <w:rsid w:val="001677F7"/>
    <w:rsid w:val="001679E8"/>
    <w:rsid w:val="00167B80"/>
    <w:rsid w:val="00167F2F"/>
    <w:rsid w:val="0017001B"/>
    <w:rsid w:val="00170668"/>
    <w:rsid w:val="00170680"/>
    <w:rsid w:val="00170AC0"/>
    <w:rsid w:val="00170BF5"/>
    <w:rsid w:val="00170EC0"/>
    <w:rsid w:val="00170F52"/>
    <w:rsid w:val="0017131E"/>
    <w:rsid w:val="00171525"/>
    <w:rsid w:val="0017164C"/>
    <w:rsid w:val="001716E7"/>
    <w:rsid w:val="001717BA"/>
    <w:rsid w:val="00171B94"/>
    <w:rsid w:val="00171D00"/>
    <w:rsid w:val="00171F50"/>
    <w:rsid w:val="00172113"/>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640"/>
    <w:rsid w:val="00175743"/>
    <w:rsid w:val="0017575D"/>
    <w:rsid w:val="00175944"/>
    <w:rsid w:val="001760D7"/>
    <w:rsid w:val="00176193"/>
    <w:rsid w:val="00176262"/>
    <w:rsid w:val="00176268"/>
    <w:rsid w:val="001764C5"/>
    <w:rsid w:val="00176675"/>
    <w:rsid w:val="00176772"/>
    <w:rsid w:val="001767D0"/>
    <w:rsid w:val="001768B3"/>
    <w:rsid w:val="00176C80"/>
    <w:rsid w:val="00176DFC"/>
    <w:rsid w:val="00176FB3"/>
    <w:rsid w:val="00177057"/>
    <w:rsid w:val="00177587"/>
    <w:rsid w:val="00177644"/>
    <w:rsid w:val="001776B3"/>
    <w:rsid w:val="00177754"/>
    <w:rsid w:val="001778C9"/>
    <w:rsid w:val="00177DD7"/>
    <w:rsid w:val="00177DE9"/>
    <w:rsid w:val="00177E05"/>
    <w:rsid w:val="00177E47"/>
    <w:rsid w:val="00180090"/>
    <w:rsid w:val="001800A4"/>
    <w:rsid w:val="00180430"/>
    <w:rsid w:val="00180499"/>
    <w:rsid w:val="001808D9"/>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7FA"/>
    <w:rsid w:val="00183A8D"/>
    <w:rsid w:val="00183BE4"/>
    <w:rsid w:val="00183EEE"/>
    <w:rsid w:val="00184047"/>
    <w:rsid w:val="001843B0"/>
    <w:rsid w:val="0018453E"/>
    <w:rsid w:val="00184777"/>
    <w:rsid w:val="0018496F"/>
    <w:rsid w:val="00184D72"/>
    <w:rsid w:val="001853B9"/>
    <w:rsid w:val="001854C2"/>
    <w:rsid w:val="001854C7"/>
    <w:rsid w:val="001854F4"/>
    <w:rsid w:val="00185617"/>
    <w:rsid w:val="0018572B"/>
    <w:rsid w:val="00185887"/>
    <w:rsid w:val="00185A85"/>
    <w:rsid w:val="00185AFD"/>
    <w:rsid w:val="00185ED7"/>
    <w:rsid w:val="00185F15"/>
    <w:rsid w:val="00186300"/>
    <w:rsid w:val="001863B0"/>
    <w:rsid w:val="00186699"/>
    <w:rsid w:val="00186741"/>
    <w:rsid w:val="001867EE"/>
    <w:rsid w:val="00186930"/>
    <w:rsid w:val="001869A1"/>
    <w:rsid w:val="00186A2B"/>
    <w:rsid w:val="00187237"/>
    <w:rsid w:val="001875D3"/>
    <w:rsid w:val="001878E9"/>
    <w:rsid w:val="00187908"/>
    <w:rsid w:val="00187A17"/>
    <w:rsid w:val="00187EE0"/>
    <w:rsid w:val="00190097"/>
    <w:rsid w:val="0019022E"/>
    <w:rsid w:val="00190668"/>
    <w:rsid w:val="0019085C"/>
    <w:rsid w:val="001908B9"/>
    <w:rsid w:val="00190E29"/>
    <w:rsid w:val="00190F67"/>
    <w:rsid w:val="00190F6B"/>
    <w:rsid w:val="00190F96"/>
    <w:rsid w:val="00191268"/>
    <w:rsid w:val="00191672"/>
    <w:rsid w:val="00191AF8"/>
    <w:rsid w:val="0019200C"/>
    <w:rsid w:val="001920BE"/>
    <w:rsid w:val="0019238D"/>
    <w:rsid w:val="00192815"/>
    <w:rsid w:val="00192905"/>
    <w:rsid w:val="00192AAB"/>
    <w:rsid w:val="00192B6A"/>
    <w:rsid w:val="00192EA1"/>
    <w:rsid w:val="0019304E"/>
    <w:rsid w:val="00193064"/>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220"/>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C3E"/>
    <w:rsid w:val="00195D2C"/>
    <w:rsid w:val="00195D87"/>
    <w:rsid w:val="001962FC"/>
    <w:rsid w:val="00196826"/>
    <w:rsid w:val="00196962"/>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59F"/>
    <w:rsid w:val="001A06EE"/>
    <w:rsid w:val="001A08B0"/>
    <w:rsid w:val="001A093C"/>
    <w:rsid w:val="001A0DA4"/>
    <w:rsid w:val="001A0E0B"/>
    <w:rsid w:val="001A0F4A"/>
    <w:rsid w:val="001A1028"/>
    <w:rsid w:val="001A1280"/>
    <w:rsid w:val="001A129D"/>
    <w:rsid w:val="001A160D"/>
    <w:rsid w:val="001A18B5"/>
    <w:rsid w:val="001A1BC5"/>
    <w:rsid w:val="001A1CE8"/>
    <w:rsid w:val="001A21FD"/>
    <w:rsid w:val="001A2672"/>
    <w:rsid w:val="001A28D0"/>
    <w:rsid w:val="001A2AA2"/>
    <w:rsid w:val="001A2CE1"/>
    <w:rsid w:val="001A2F41"/>
    <w:rsid w:val="001A31C2"/>
    <w:rsid w:val="001A3242"/>
    <w:rsid w:val="001A3879"/>
    <w:rsid w:val="001A3CA1"/>
    <w:rsid w:val="001A40DA"/>
    <w:rsid w:val="001A4177"/>
    <w:rsid w:val="001A451F"/>
    <w:rsid w:val="001A4769"/>
    <w:rsid w:val="001A485C"/>
    <w:rsid w:val="001A488F"/>
    <w:rsid w:val="001A4AF9"/>
    <w:rsid w:val="001A4E3B"/>
    <w:rsid w:val="001A4E72"/>
    <w:rsid w:val="001A4F60"/>
    <w:rsid w:val="001A5321"/>
    <w:rsid w:val="001A5354"/>
    <w:rsid w:val="001A542C"/>
    <w:rsid w:val="001A560C"/>
    <w:rsid w:val="001A5611"/>
    <w:rsid w:val="001A5647"/>
    <w:rsid w:val="001A56A2"/>
    <w:rsid w:val="001A57B0"/>
    <w:rsid w:val="001A5897"/>
    <w:rsid w:val="001A59FD"/>
    <w:rsid w:val="001A5B07"/>
    <w:rsid w:val="001A5B2F"/>
    <w:rsid w:val="001A5D78"/>
    <w:rsid w:val="001A5FD6"/>
    <w:rsid w:val="001A60DB"/>
    <w:rsid w:val="001A6432"/>
    <w:rsid w:val="001A64EC"/>
    <w:rsid w:val="001A659C"/>
    <w:rsid w:val="001A6765"/>
    <w:rsid w:val="001A6862"/>
    <w:rsid w:val="001A6904"/>
    <w:rsid w:val="001A693E"/>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CD"/>
    <w:rsid w:val="001A7AA3"/>
    <w:rsid w:val="001A7B0E"/>
    <w:rsid w:val="001A7B7F"/>
    <w:rsid w:val="001A7EDF"/>
    <w:rsid w:val="001B00ED"/>
    <w:rsid w:val="001B02E5"/>
    <w:rsid w:val="001B04E1"/>
    <w:rsid w:val="001B0516"/>
    <w:rsid w:val="001B05DB"/>
    <w:rsid w:val="001B07C1"/>
    <w:rsid w:val="001B0BBF"/>
    <w:rsid w:val="001B0F4A"/>
    <w:rsid w:val="001B14B1"/>
    <w:rsid w:val="001B14C5"/>
    <w:rsid w:val="001B1737"/>
    <w:rsid w:val="001B1B06"/>
    <w:rsid w:val="001B1C22"/>
    <w:rsid w:val="001B1CBD"/>
    <w:rsid w:val="001B1D9B"/>
    <w:rsid w:val="001B1F55"/>
    <w:rsid w:val="001B2154"/>
    <w:rsid w:val="001B240A"/>
    <w:rsid w:val="001B27AA"/>
    <w:rsid w:val="001B3074"/>
    <w:rsid w:val="001B32AF"/>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5C"/>
    <w:rsid w:val="001B61D3"/>
    <w:rsid w:val="001B620F"/>
    <w:rsid w:val="001B6559"/>
    <w:rsid w:val="001B6937"/>
    <w:rsid w:val="001B6A9C"/>
    <w:rsid w:val="001B6C23"/>
    <w:rsid w:val="001B6C4D"/>
    <w:rsid w:val="001B6D7B"/>
    <w:rsid w:val="001B6F25"/>
    <w:rsid w:val="001B71C4"/>
    <w:rsid w:val="001B7361"/>
    <w:rsid w:val="001B7492"/>
    <w:rsid w:val="001B75D3"/>
    <w:rsid w:val="001B764D"/>
    <w:rsid w:val="001B788D"/>
    <w:rsid w:val="001B79F5"/>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44"/>
    <w:rsid w:val="001C316D"/>
    <w:rsid w:val="001C31C6"/>
    <w:rsid w:val="001C3200"/>
    <w:rsid w:val="001C330D"/>
    <w:rsid w:val="001C3421"/>
    <w:rsid w:val="001C34D4"/>
    <w:rsid w:val="001C37EB"/>
    <w:rsid w:val="001C398F"/>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510"/>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0E5"/>
    <w:rsid w:val="001D01F1"/>
    <w:rsid w:val="001D042F"/>
    <w:rsid w:val="001D074F"/>
    <w:rsid w:val="001D085A"/>
    <w:rsid w:val="001D0E39"/>
    <w:rsid w:val="001D1020"/>
    <w:rsid w:val="001D10E1"/>
    <w:rsid w:val="001D115B"/>
    <w:rsid w:val="001D1545"/>
    <w:rsid w:val="001D164E"/>
    <w:rsid w:val="001D17B1"/>
    <w:rsid w:val="001D1ADF"/>
    <w:rsid w:val="001D1B15"/>
    <w:rsid w:val="001D209E"/>
    <w:rsid w:val="001D20CB"/>
    <w:rsid w:val="001D2275"/>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2FD"/>
    <w:rsid w:val="001D4BC3"/>
    <w:rsid w:val="001D500E"/>
    <w:rsid w:val="001D53AA"/>
    <w:rsid w:val="001D5433"/>
    <w:rsid w:val="001D59ED"/>
    <w:rsid w:val="001D61E7"/>
    <w:rsid w:val="001D6329"/>
    <w:rsid w:val="001D6A19"/>
    <w:rsid w:val="001D6A30"/>
    <w:rsid w:val="001D6A3D"/>
    <w:rsid w:val="001D6A5B"/>
    <w:rsid w:val="001D6B32"/>
    <w:rsid w:val="001D7381"/>
    <w:rsid w:val="001D7B05"/>
    <w:rsid w:val="001D7C91"/>
    <w:rsid w:val="001D7E39"/>
    <w:rsid w:val="001D7E7E"/>
    <w:rsid w:val="001D7FC0"/>
    <w:rsid w:val="001E0227"/>
    <w:rsid w:val="001E031C"/>
    <w:rsid w:val="001E06D9"/>
    <w:rsid w:val="001E0AFD"/>
    <w:rsid w:val="001E0BC7"/>
    <w:rsid w:val="001E0CFA"/>
    <w:rsid w:val="001E10AA"/>
    <w:rsid w:val="001E115D"/>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AA6"/>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3C3"/>
    <w:rsid w:val="001E658A"/>
    <w:rsid w:val="001E6737"/>
    <w:rsid w:val="001E6772"/>
    <w:rsid w:val="001E68C8"/>
    <w:rsid w:val="001E698E"/>
    <w:rsid w:val="001E6D30"/>
    <w:rsid w:val="001E6D82"/>
    <w:rsid w:val="001E6F3E"/>
    <w:rsid w:val="001E708F"/>
    <w:rsid w:val="001E729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7A9"/>
    <w:rsid w:val="001F19AD"/>
    <w:rsid w:val="001F19EE"/>
    <w:rsid w:val="001F1CAD"/>
    <w:rsid w:val="001F1FB0"/>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F32"/>
    <w:rsid w:val="001F41CB"/>
    <w:rsid w:val="001F432A"/>
    <w:rsid w:val="001F4373"/>
    <w:rsid w:val="001F438B"/>
    <w:rsid w:val="001F4405"/>
    <w:rsid w:val="001F46CA"/>
    <w:rsid w:val="001F4F11"/>
    <w:rsid w:val="001F5099"/>
    <w:rsid w:val="001F511A"/>
    <w:rsid w:val="001F54FC"/>
    <w:rsid w:val="001F56F6"/>
    <w:rsid w:val="001F5794"/>
    <w:rsid w:val="001F583F"/>
    <w:rsid w:val="001F5DB7"/>
    <w:rsid w:val="001F6240"/>
    <w:rsid w:val="001F68E7"/>
    <w:rsid w:val="001F69C0"/>
    <w:rsid w:val="001F69FD"/>
    <w:rsid w:val="001F6C45"/>
    <w:rsid w:val="001F6F62"/>
    <w:rsid w:val="001F7161"/>
    <w:rsid w:val="001F77ED"/>
    <w:rsid w:val="001F797C"/>
    <w:rsid w:val="001F7A49"/>
    <w:rsid w:val="001F7C6D"/>
    <w:rsid w:val="0020003C"/>
    <w:rsid w:val="002001BA"/>
    <w:rsid w:val="002003B9"/>
    <w:rsid w:val="002004F7"/>
    <w:rsid w:val="002009A4"/>
    <w:rsid w:val="00200A6D"/>
    <w:rsid w:val="00200B29"/>
    <w:rsid w:val="00200C0F"/>
    <w:rsid w:val="00200FDB"/>
    <w:rsid w:val="0020118D"/>
    <w:rsid w:val="00201CF6"/>
    <w:rsid w:val="002020C7"/>
    <w:rsid w:val="002020D5"/>
    <w:rsid w:val="002020EF"/>
    <w:rsid w:val="002021C5"/>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BD3"/>
    <w:rsid w:val="00203C4E"/>
    <w:rsid w:val="00203CB5"/>
    <w:rsid w:val="00204007"/>
    <w:rsid w:val="002044CE"/>
    <w:rsid w:val="002045D6"/>
    <w:rsid w:val="00204696"/>
    <w:rsid w:val="0020486B"/>
    <w:rsid w:val="00204BB7"/>
    <w:rsid w:val="00204D20"/>
    <w:rsid w:val="00204E89"/>
    <w:rsid w:val="00204ECB"/>
    <w:rsid w:val="00205211"/>
    <w:rsid w:val="0020532A"/>
    <w:rsid w:val="00205C67"/>
    <w:rsid w:val="00205C9F"/>
    <w:rsid w:val="00205D41"/>
    <w:rsid w:val="00205D81"/>
    <w:rsid w:val="00205F2D"/>
    <w:rsid w:val="002063B5"/>
    <w:rsid w:val="00206438"/>
    <w:rsid w:val="00206681"/>
    <w:rsid w:val="002066E8"/>
    <w:rsid w:val="00206844"/>
    <w:rsid w:val="00206914"/>
    <w:rsid w:val="00206AD4"/>
    <w:rsid w:val="00206F53"/>
    <w:rsid w:val="00206F90"/>
    <w:rsid w:val="00207080"/>
    <w:rsid w:val="002071C1"/>
    <w:rsid w:val="00207225"/>
    <w:rsid w:val="002074DF"/>
    <w:rsid w:val="00207515"/>
    <w:rsid w:val="0020760C"/>
    <w:rsid w:val="0020763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815"/>
    <w:rsid w:val="00210955"/>
    <w:rsid w:val="00210E3C"/>
    <w:rsid w:val="00210F24"/>
    <w:rsid w:val="00210F3E"/>
    <w:rsid w:val="00210FD0"/>
    <w:rsid w:val="002113F2"/>
    <w:rsid w:val="00211414"/>
    <w:rsid w:val="00211460"/>
    <w:rsid w:val="002114CA"/>
    <w:rsid w:val="0021159F"/>
    <w:rsid w:val="0021170A"/>
    <w:rsid w:val="00211983"/>
    <w:rsid w:val="00211A0E"/>
    <w:rsid w:val="00211A7E"/>
    <w:rsid w:val="00211CCA"/>
    <w:rsid w:val="00211E70"/>
    <w:rsid w:val="00211FB9"/>
    <w:rsid w:val="0021236E"/>
    <w:rsid w:val="00212430"/>
    <w:rsid w:val="0021245A"/>
    <w:rsid w:val="00212478"/>
    <w:rsid w:val="00212AC2"/>
    <w:rsid w:val="00212F9B"/>
    <w:rsid w:val="002131A3"/>
    <w:rsid w:val="002132BC"/>
    <w:rsid w:val="002134B6"/>
    <w:rsid w:val="00213538"/>
    <w:rsid w:val="0021367D"/>
    <w:rsid w:val="002136CB"/>
    <w:rsid w:val="00213867"/>
    <w:rsid w:val="00213D6B"/>
    <w:rsid w:val="00213E50"/>
    <w:rsid w:val="002140CF"/>
    <w:rsid w:val="002145C3"/>
    <w:rsid w:val="00214819"/>
    <w:rsid w:val="00214DBB"/>
    <w:rsid w:val="00214F58"/>
    <w:rsid w:val="00214FB3"/>
    <w:rsid w:val="00214FFC"/>
    <w:rsid w:val="002151C0"/>
    <w:rsid w:val="00215231"/>
    <w:rsid w:val="00215471"/>
    <w:rsid w:val="002156D7"/>
    <w:rsid w:val="002157F6"/>
    <w:rsid w:val="00215896"/>
    <w:rsid w:val="00215D9C"/>
    <w:rsid w:val="00216311"/>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793"/>
    <w:rsid w:val="00221B5D"/>
    <w:rsid w:val="00221F3E"/>
    <w:rsid w:val="00222173"/>
    <w:rsid w:val="002222E6"/>
    <w:rsid w:val="00222371"/>
    <w:rsid w:val="00222528"/>
    <w:rsid w:val="0022299A"/>
    <w:rsid w:val="00222A34"/>
    <w:rsid w:val="00222BCC"/>
    <w:rsid w:val="00222C69"/>
    <w:rsid w:val="00222DA3"/>
    <w:rsid w:val="00222E76"/>
    <w:rsid w:val="00222EBE"/>
    <w:rsid w:val="00222FAD"/>
    <w:rsid w:val="002231DE"/>
    <w:rsid w:val="00223710"/>
    <w:rsid w:val="002239B0"/>
    <w:rsid w:val="00223ABD"/>
    <w:rsid w:val="00223C9C"/>
    <w:rsid w:val="002241C5"/>
    <w:rsid w:val="00224244"/>
    <w:rsid w:val="00224714"/>
    <w:rsid w:val="0022498A"/>
    <w:rsid w:val="002249EF"/>
    <w:rsid w:val="0022507D"/>
    <w:rsid w:val="0022518F"/>
    <w:rsid w:val="0022547F"/>
    <w:rsid w:val="002255A9"/>
    <w:rsid w:val="0022561D"/>
    <w:rsid w:val="00225721"/>
    <w:rsid w:val="00226280"/>
    <w:rsid w:val="0022643D"/>
    <w:rsid w:val="00226602"/>
    <w:rsid w:val="00226610"/>
    <w:rsid w:val="0022683D"/>
    <w:rsid w:val="00226DDB"/>
    <w:rsid w:val="00226E47"/>
    <w:rsid w:val="00226F84"/>
    <w:rsid w:val="00226FA0"/>
    <w:rsid w:val="002270A0"/>
    <w:rsid w:val="002272DD"/>
    <w:rsid w:val="00227335"/>
    <w:rsid w:val="00227498"/>
    <w:rsid w:val="002274AA"/>
    <w:rsid w:val="002274CB"/>
    <w:rsid w:val="00227582"/>
    <w:rsid w:val="00227976"/>
    <w:rsid w:val="00227A3E"/>
    <w:rsid w:val="00227D89"/>
    <w:rsid w:val="0023008D"/>
    <w:rsid w:val="00230161"/>
    <w:rsid w:val="002301C7"/>
    <w:rsid w:val="00230396"/>
    <w:rsid w:val="002303F1"/>
    <w:rsid w:val="00230518"/>
    <w:rsid w:val="002306B8"/>
    <w:rsid w:val="00230824"/>
    <w:rsid w:val="00230864"/>
    <w:rsid w:val="00230A7C"/>
    <w:rsid w:val="00230BFC"/>
    <w:rsid w:val="00230C6B"/>
    <w:rsid w:val="00230CE7"/>
    <w:rsid w:val="00230D1F"/>
    <w:rsid w:val="00230ED7"/>
    <w:rsid w:val="002311C4"/>
    <w:rsid w:val="00231610"/>
    <w:rsid w:val="002316E8"/>
    <w:rsid w:val="002317FB"/>
    <w:rsid w:val="002318AD"/>
    <w:rsid w:val="002318EB"/>
    <w:rsid w:val="00231BD7"/>
    <w:rsid w:val="00231C69"/>
    <w:rsid w:val="00231CAA"/>
    <w:rsid w:val="00232065"/>
    <w:rsid w:val="002320D7"/>
    <w:rsid w:val="002324A7"/>
    <w:rsid w:val="00232568"/>
    <w:rsid w:val="0023268B"/>
    <w:rsid w:val="002326B4"/>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34E"/>
    <w:rsid w:val="002347FE"/>
    <w:rsid w:val="002348E3"/>
    <w:rsid w:val="002349E7"/>
    <w:rsid w:val="00234A59"/>
    <w:rsid w:val="00234CF8"/>
    <w:rsid w:val="00234F4E"/>
    <w:rsid w:val="00235165"/>
    <w:rsid w:val="0023532E"/>
    <w:rsid w:val="00235387"/>
    <w:rsid w:val="0023548A"/>
    <w:rsid w:val="002356BB"/>
    <w:rsid w:val="00235D97"/>
    <w:rsid w:val="00235F3E"/>
    <w:rsid w:val="0023623A"/>
    <w:rsid w:val="002367FB"/>
    <w:rsid w:val="002368EE"/>
    <w:rsid w:val="00236927"/>
    <w:rsid w:val="00236E00"/>
    <w:rsid w:val="00236FB3"/>
    <w:rsid w:val="00237547"/>
    <w:rsid w:val="00237833"/>
    <w:rsid w:val="00237945"/>
    <w:rsid w:val="00237A6A"/>
    <w:rsid w:val="00237E80"/>
    <w:rsid w:val="00237F5E"/>
    <w:rsid w:val="0024035E"/>
    <w:rsid w:val="00240888"/>
    <w:rsid w:val="002409A5"/>
    <w:rsid w:val="00240CEA"/>
    <w:rsid w:val="00240E6C"/>
    <w:rsid w:val="00240F42"/>
    <w:rsid w:val="00241186"/>
    <w:rsid w:val="0024176C"/>
    <w:rsid w:val="00241935"/>
    <w:rsid w:val="00241D6C"/>
    <w:rsid w:val="00242057"/>
    <w:rsid w:val="00242324"/>
    <w:rsid w:val="0024243E"/>
    <w:rsid w:val="00242446"/>
    <w:rsid w:val="0024263C"/>
    <w:rsid w:val="00243059"/>
    <w:rsid w:val="0024306B"/>
    <w:rsid w:val="00243155"/>
    <w:rsid w:val="0024358C"/>
    <w:rsid w:val="002435A6"/>
    <w:rsid w:val="0024370C"/>
    <w:rsid w:val="00243AAE"/>
    <w:rsid w:val="00243C33"/>
    <w:rsid w:val="00243F26"/>
    <w:rsid w:val="002440F0"/>
    <w:rsid w:val="002442FB"/>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3E1"/>
    <w:rsid w:val="0024682B"/>
    <w:rsid w:val="00246B3A"/>
    <w:rsid w:val="00246BDE"/>
    <w:rsid w:val="00246C35"/>
    <w:rsid w:val="00247183"/>
    <w:rsid w:val="002473B9"/>
    <w:rsid w:val="002475E9"/>
    <w:rsid w:val="002479FD"/>
    <w:rsid w:val="00247AE0"/>
    <w:rsid w:val="00247B3F"/>
    <w:rsid w:val="00247BC7"/>
    <w:rsid w:val="00247F82"/>
    <w:rsid w:val="00247F99"/>
    <w:rsid w:val="0025082E"/>
    <w:rsid w:val="00250AB9"/>
    <w:rsid w:val="00250AF3"/>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AB1"/>
    <w:rsid w:val="00253C77"/>
    <w:rsid w:val="00253CB6"/>
    <w:rsid w:val="00253DB0"/>
    <w:rsid w:val="00254053"/>
    <w:rsid w:val="0025416A"/>
    <w:rsid w:val="002542A5"/>
    <w:rsid w:val="002542F4"/>
    <w:rsid w:val="002543D9"/>
    <w:rsid w:val="0025497C"/>
    <w:rsid w:val="00254ACE"/>
    <w:rsid w:val="00254ACF"/>
    <w:rsid w:val="002550C2"/>
    <w:rsid w:val="0025520D"/>
    <w:rsid w:val="0025520F"/>
    <w:rsid w:val="00255269"/>
    <w:rsid w:val="002557BC"/>
    <w:rsid w:val="00255805"/>
    <w:rsid w:val="002558B7"/>
    <w:rsid w:val="002558DC"/>
    <w:rsid w:val="0025597D"/>
    <w:rsid w:val="00255B18"/>
    <w:rsid w:val="00255B9F"/>
    <w:rsid w:val="00255E20"/>
    <w:rsid w:val="00256395"/>
    <w:rsid w:val="002563FF"/>
    <w:rsid w:val="00256448"/>
    <w:rsid w:val="0025645C"/>
    <w:rsid w:val="00256635"/>
    <w:rsid w:val="00256809"/>
    <w:rsid w:val="00256C61"/>
    <w:rsid w:val="00256C96"/>
    <w:rsid w:val="00256ED9"/>
    <w:rsid w:val="0025718F"/>
    <w:rsid w:val="0025766F"/>
    <w:rsid w:val="00257A7E"/>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399"/>
    <w:rsid w:val="00261673"/>
    <w:rsid w:val="00261980"/>
    <w:rsid w:val="00261983"/>
    <w:rsid w:val="00261D75"/>
    <w:rsid w:val="00261E8E"/>
    <w:rsid w:val="00262237"/>
    <w:rsid w:val="002623E3"/>
    <w:rsid w:val="0026246F"/>
    <w:rsid w:val="002624A6"/>
    <w:rsid w:val="0026276B"/>
    <w:rsid w:val="002627B5"/>
    <w:rsid w:val="002627FF"/>
    <w:rsid w:val="0026291C"/>
    <w:rsid w:val="00262BB0"/>
    <w:rsid w:val="00262C0A"/>
    <w:rsid w:val="00262C62"/>
    <w:rsid w:val="00262D2C"/>
    <w:rsid w:val="00262E2C"/>
    <w:rsid w:val="00262E4F"/>
    <w:rsid w:val="00262EA8"/>
    <w:rsid w:val="002630B1"/>
    <w:rsid w:val="00263263"/>
    <w:rsid w:val="002634D1"/>
    <w:rsid w:val="0026380A"/>
    <w:rsid w:val="002638CA"/>
    <w:rsid w:val="00263A10"/>
    <w:rsid w:val="00263AF9"/>
    <w:rsid w:val="00263BE6"/>
    <w:rsid w:val="00263EE3"/>
    <w:rsid w:val="00264094"/>
    <w:rsid w:val="0026415F"/>
    <w:rsid w:val="002648DF"/>
    <w:rsid w:val="00264A50"/>
    <w:rsid w:val="00264AA7"/>
    <w:rsid w:val="00264E22"/>
    <w:rsid w:val="0026503A"/>
    <w:rsid w:val="002651B6"/>
    <w:rsid w:val="002652DC"/>
    <w:rsid w:val="002653D8"/>
    <w:rsid w:val="00265556"/>
    <w:rsid w:val="00265BC9"/>
    <w:rsid w:val="00265C13"/>
    <w:rsid w:val="00265DC6"/>
    <w:rsid w:val="00265ED7"/>
    <w:rsid w:val="0026616F"/>
    <w:rsid w:val="002662B7"/>
    <w:rsid w:val="00266317"/>
    <w:rsid w:val="00266C33"/>
    <w:rsid w:val="00266DF5"/>
    <w:rsid w:val="00267182"/>
    <w:rsid w:val="00267328"/>
    <w:rsid w:val="002675DD"/>
    <w:rsid w:val="002677F7"/>
    <w:rsid w:val="002679FB"/>
    <w:rsid w:val="00267AF0"/>
    <w:rsid w:val="0027002B"/>
    <w:rsid w:val="00270155"/>
    <w:rsid w:val="00270272"/>
    <w:rsid w:val="002702DD"/>
    <w:rsid w:val="0027034F"/>
    <w:rsid w:val="00270575"/>
    <w:rsid w:val="00270583"/>
    <w:rsid w:val="00270948"/>
    <w:rsid w:val="00270ABA"/>
    <w:rsid w:val="00270C62"/>
    <w:rsid w:val="0027108A"/>
    <w:rsid w:val="00271109"/>
    <w:rsid w:val="0027110D"/>
    <w:rsid w:val="00271138"/>
    <w:rsid w:val="00271498"/>
    <w:rsid w:val="0027163C"/>
    <w:rsid w:val="002718C5"/>
    <w:rsid w:val="00271927"/>
    <w:rsid w:val="00271BB4"/>
    <w:rsid w:val="0027220B"/>
    <w:rsid w:val="00272364"/>
    <w:rsid w:val="0027257E"/>
    <w:rsid w:val="002726EE"/>
    <w:rsid w:val="00272E88"/>
    <w:rsid w:val="0027309A"/>
    <w:rsid w:val="002732C1"/>
    <w:rsid w:val="0027343C"/>
    <w:rsid w:val="00273446"/>
    <w:rsid w:val="00273810"/>
    <w:rsid w:val="00273A18"/>
    <w:rsid w:val="002740B6"/>
    <w:rsid w:val="002740D8"/>
    <w:rsid w:val="00274259"/>
    <w:rsid w:val="00274295"/>
    <w:rsid w:val="002742C0"/>
    <w:rsid w:val="002748D6"/>
    <w:rsid w:val="00274B72"/>
    <w:rsid w:val="00274E51"/>
    <w:rsid w:val="00274EB3"/>
    <w:rsid w:val="00274F20"/>
    <w:rsid w:val="00274FFF"/>
    <w:rsid w:val="00275393"/>
    <w:rsid w:val="0027583C"/>
    <w:rsid w:val="00275C91"/>
    <w:rsid w:val="00275D12"/>
    <w:rsid w:val="00275F8D"/>
    <w:rsid w:val="00276021"/>
    <w:rsid w:val="002762F3"/>
    <w:rsid w:val="002764B8"/>
    <w:rsid w:val="00276549"/>
    <w:rsid w:val="002765CB"/>
    <w:rsid w:val="0027669B"/>
    <w:rsid w:val="002766F5"/>
    <w:rsid w:val="00276778"/>
    <w:rsid w:val="00276828"/>
    <w:rsid w:val="002769FC"/>
    <w:rsid w:val="00276A3D"/>
    <w:rsid w:val="00276BA4"/>
    <w:rsid w:val="00276ECD"/>
    <w:rsid w:val="002771B0"/>
    <w:rsid w:val="002772DB"/>
    <w:rsid w:val="00277301"/>
    <w:rsid w:val="00277375"/>
    <w:rsid w:val="002774EC"/>
    <w:rsid w:val="0027756F"/>
    <w:rsid w:val="0027771D"/>
    <w:rsid w:val="002778D9"/>
    <w:rsid w:val="00277BDD"/>
    <w:rsid w:val="00277C90"/>
    <w:rsid w:val="00277CC2"/>
    <w:rsid w:val="00277DB3"/>
    <w:rsid w:val="00277E2E"/>
    <w:rsid w:val="00277FAE"/>
    <w:rsid w:val="002801CF"/>
    <w:rsid w:val="00280270"/>
    <w:rsid w:val="002803E8"/>
    <w:rsid w:val="002805EE"/>
    <w:rsid w:val="002806B0"/>
    <w:rsid w:val="002806E6"/>
    <w:rsid w:val="00280A2E"/>
    <w:rsid w:val="00280FCA"/>
    <w:rsid w:val="0028118C"/>
    <w:rsid w:val="0028126B"/>
    <w:rsid w:val="00281348"/>
    <w:rsid w:val="002814D5"/>
    <w:rsid w:val="002817DC"/>
    <w:rsid w:val="00281CBF"/>
    <w:rsid w:val="00281D6D"/>
    <w:rsid w:val="00281E0F"/>
    <w:rsid w:val="00281E1A"/>
    <w:rsid w:val="00281E7A"/>
    <w:rsid w:val="0028217B"/>
    <w:rsid w:val="002826A4"/>
    <w:rsid w:val="00282784"/>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4D1"/>
    <w:rsid w:val="00284594"/>
    <w:rsid w:val="0028493D"/>
    <w:rsid w:val="002849F3"/>
    <w:rsid w:val="00284BC0"/>
    <w:rsid w:val="00284E08"/>
    <w:rsid w:val="002852E2"/>
    <w:rsid w:val="002853CE"/>
    <w:rsid w:val="002854AA"/>
    <w:rsid w:val="002855F0"/>
    <w:rsid w:val="00285749"/>
    <w:rsid w:val="00285A54"/>
    <w:rsid w:val="00285B65"/>
    <w:rsid w:val="00285B9A"/>
    <w:rsid w:val="00285DCF"/>
    <w:rsid w:val="002860B4"/>
    <w:rsid w:val="002861BA"/>
    <w:rsid w:val="002861C4"/>
    <w:rsid w:val="00286596"/>
    <w:rsid w:val="002865F2"/>
    <w:rsid w:val="00286875"/>
    <w:rsid w:val="00286A3B"/>
    <w:rsid w:val="00286BAA"/>
    <w:rsid w:val="00286BAD"/>
    <w:rsid w:val="00286EFD"/>
    <w:rsid w:val="0028714A"/>
    <w:rsid w:val="0028721E"/>
    <w:rsid w:val="00287515"/>
    <w:rsid w:val="00287657"/>
    <w:rsid w:val="00287975"/>
    <w:rsid w:val="00287C98"/>
    <w:rsid w:val="00287D23"/>
    <w:rsid w:val="00287E26"/>
    <w:rsid w:val="00287E6E"/>
    <w:rsid w:val="00290049"/>
    <w:rsid w:val="002900BA"/>
    <w:rsid w:val="002902EB"/>
    <w:rsid w:val="0029035B"/>
    <w:rsid w:val="00290615"/>
    <w:rsid w:val="002906F4"/>
    <w:rsid w:val="002907D0"/>
    <w:rsid w:val="002908AB"/>
    <w:rsid w:val="00290DDB"/>
    <w:rsid w:val="00290E0A"/>
    <w:rsid w:val="00290F41"/>
    <w:rsid w:val="00291264"/>
    <w:rsid w:val="00291292"/>
    <w:rsid w:val="002915B8"/>
    <w:rsid w:val="002916EF"/>
    <w:rsid w:val="002917E4"/>
    <w:rsid w:val="0029198C"/>
    <w:rsid w:val="00291A2A"/>
    <w:rsid w:val="00291B7F"/>
    <w:rsid w:val="00291C55"/>
    <w:rsid w:val="00291FE6"/>
    <w:rsid w:val="0029256F"/>
    <w:rsid w:val="00292692"/>
    <w:rsid w:val="00292748"/>
    <w:rsid w:val="00292769"/>
    <w:rsid w:val="0029279B"/>
    <w:rsid w:val="00292A6B"/>
    <w:rsid w:val="00292CC6"/>
    <w:rsid w:val="00292FD4"/>
    <w:rsid w:val="00292FDF"/>
    <w:rsid w:val="00293046"/>
    <w:rsid w:val="00293112"/>
    <w:rsid w:val="00293168"/>
    <w:rsid w:val="002932F1"/>
    <w:rsid w:val="00293485"/>
    <w:rsid w:val="00293649"/>
    <w:rsid w:val="002936BF"/>
    <w:rsid w:val="002938CA"/>
    <w:rsid w:val="00293A4F"/>
    <w:rsid w:val="00293AEF"/>
    <w:rsid w:val="00293E44"/>
    <w:rsid w:val="00293E6B"/>
    <w:rsid w:val="00293FE3"/>
    <w:rsid w:val="00294026"/>
    <w:rsid w:val="0029443A"/>
    <w:rsid w:val="0029453C"/>
    <w:rsid w:val="00294DAA"/>
    <w:rsid w:val="00294EEE"/>
    <w:rsid w:val="002950BA"/>
    <w:rsid w:val="00295105"/>
    <w:rsid w:val="002953FA"/>
    <w:rsid w:val="0029561E"/>
    <w:rsid w:val="00295646"/>
    <w:rsid w:val="00295688"/>
    <w:rsid w:val="00295759"/>
    <w:rsid w:val="00295BA9"/>
    <w:rsid w:val="00295E8D"/>
    <w:rsid w:val="00295FF1"/>
    <w:rsid w:val="002965A7"/>
    <w:rsid w:val="002966B0"/>
    <w:rsid w:val="00296722"/>
    <w:rsid w:val="002967EC"/>
    <w:rsid w:val="0029690D"/>
    <w:rsid w:val="00296B7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23"/>
    <w:rsid w:val="002A0F86"/>
    <w:rsid w:val="002A0F87"/>
    <w:rsid w:val="002A1108"/>
    <w:rsid w:val="002A1311"/>
    <w:rsid w:val="002A1565"/>
    <w:rsid w:val="002A1588"/>
    <w:rsid w:val="002A1649"/>
    <w:rsid w:val="002A16AB"/>
    <w:rsid w:val="002A17DB"/>
    <w:rsid w:val="002A19D7"/>
    <w:rsid w:val="002A1B44"/>
    <w:rsid w:val="002A1BA9"/>
    <w:rsid w:val="002A1EBD"/>
    <w:rsid w:val="002A1EFA"/>
    <w:rsid w:val="002A1FDC"/>
    <w:rsid w:val="002A224C"/>
    <w:rsid w:val="002A226A"/>
    <w:rsid w:val="002A22E7"/>
    <w:rsid w:val="002A235E"/>
    <w:rsid w:val="002A28CD"/>
    <w:rsid w:val="002A29B4"/>
    <w:rsid w:val="002A2E19"/>
    <w:rsid w:val="002A2ED4"/>
    <w:rsid w:val="002A3110"/>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457"/>
    <w:rsid w:val="002A6565"/>
    <w:rsid w:val="002A65F8"/>
    <w:rsid w:val="002A668C"/>
    <w:rsid w:val="002A66CF"/>
    <w:rsid w:val="002A67D4"/>
    <w:rsid w:val="002A69DE"/>
    <w:rsid w:val="002A69F8"/>
    <w:rsid w:val="002A6B8A"/>
    <w:rsid w:val="002A6BEE"/>
    <w:rsid w:val="002A6CC7"/>
    <w:rsid w:val="002A6D1F"/>
    <w:rsid w:val="002A6D8A"/>
    <w:rsid w:val="002A6F7C"/>
    <w:rsid w:val="002A7038"/>
    <w:rsid w:val="002A703F"/>
    <w:rsid w:val="002A746D"/>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00"/>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C67"/>
    <w:rsid w:val="002B3DD5"/>
    <w:rsid w:val="002B3E8F"/>
    <w:rsid w:val="002B3ED1"/>
    <w:rsid w:val="002B410B"/>
    <w:rsid w:val="002B43D0"/>
    <w:rsid w:val="002B4425"/>
    <w:rsid w:val="002B47A8"/>
    <w:rsid w:val="002B493A"/>
    <w:rsid w:val="002B49BD"/>
    <w:rsid w:val="002B4A67"/>
    <w:rsid w:val="002B4A71"/>
    <w:rsid w:val="002B4B2B"/>
    <w:rsid w:val="002B4BF1"/>
    <w:rsid w:val="002B4C7A"/>
    <w:rsid w:val="002B4EBA"/>
    <w:rsid w:val="002B4F2C"/>
    <w:rsid w:val="002B50A2"/>
    <w:rsid w:val="002B50A7"/>
    <w:rsid w:val="002B5302"/>
    <w:rsid w:val="002B5796"/>
    <w:rsid w:val="002B595E"/>
    <w:rsid w:val="002B5CCE"/>
    <w:rsid w:val="002B5EC0"/>
    <w:rsid w:val="002B5FF9"/>
    <w:rsid w:val="002B6184"/>
    <w:rsid w:val="002B636B"/>
    <w:rsid w:val="002B6418"/>
    <w:rsid w:val="002B6508"/>
    <w:rsid w:val="002B6577"/>
    <w:rsid w:val="002B662A"/>
    <w:rsid w:val="002B6AC2"/>
    <w:rsid w:val="002B6CB5"/>
    <w:rsid w:val="002B6CE7"/>
    <w:rsid w:val="002B6DE2"/>
    <w:rsid w:val="002B6E2F"/>
    <w:rsid w:val="002B6E32"/>
    <w:rsid w:val="002B7079"/>
    <w:rsid w:val="002B73AD"/>
    <w:rsid w:val="002B7401"/>
    <w:rsid w:val="002B784C"/>
    <w:rsid w:val="002B78AD"/>
    <w:rsid w:val="002B78B4"/>
    <w:rsid w:val="002B7BE7"/>
    <w:rsid w:val="002B7E75"/>
    <w:rsid w:val="002B7F21"/>
    <w:rsid w:val="002C0196"/>
    <w:rsid w:val="002C0318"/>
    <w:rsid w:val="002C051E"/>
    <w:rsid w:val="002C05B4"/>
    <w:rsid w:val="002C061A"/>
    <w:rsid w:val="002C0752"/>
    <w:rsid w:val="002C0944"/>
    <w:rsid w:val="002C097C"/>
    <w:rsid w:val="002C0A49"/>
    <w:rsid w:val="002C0A99"/>
    <w:rsid w:val="002C0CED"/>
    <w:rsid w:val="002C0F8A"/>
    <w:rsid w:val="002C107A"/>
    <w:rsid w:val="002C10AB"/>
    <w:rsid w:val="002C126B"/>
    <w:rsid w:val="002C129C"/>
    <w:rsid w:val="002C134E"/>
    <w:rsid w:val="002C1521"/>
    <w:rsid w:val="002C1C81"/>
    <w:rsid w:val="002C1DA6"/>
    <w:rsid w:val="002C1DAF"/>
    <w:rsid w:val="002C2031"/>
    <w:rsid w:val="002C222B"/>
    <w:rsid w:val="002C22F7"/>
    <w:rsid w:val="002C22F9"/>
    <w:rsid w:val="002C285B"/>
    <w:rsid w:val="002C2A5F"/>
    <w:rsid w:val="002C2CCB"/>
    <w:rsid w:val="002C319E"/>
    <w:rsid w:val="002C321C"/>
    <w:rsid w:val="002C3237"/>
    <w:rsid w:val="002C3618"/>
    <w:rsid w:val="002C3727"/>
    <w:rsid w:val="002C3949"/>
    <w:rsid w:val="002C3BC0"/>
    <w:rsid w:val="002C3D11"/>
    <w:rsid w:val="002C4016"/>
    <w:rsid w:val="002C40F1"/>
    <w:rsid w:val="002C4612"/>
    <w:rsid w:val="002C47B6"/>
    <w:rsid w:val="002C4973"/>
    <w:rsid w:val="002C4980"/>
    <w:rsid w:val="002C4A10"/>
    <w:rsid w:val="002C4CF1"/>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C1C"/>
    <w:rsid w:val="002D1EE0"/>
    <w:rsid w:val="002D2008"/>
    <w:rsid w:val="002D234A"/>
    <w:rsid w:val="002D235D"/>
    <w:rsid w:val="002D24DD"/>
    <w:rsid w:val="002D26AA"/>
    <w:rsid w:val="002D2902"/>
    <w:rsid w:val="002D2B7D"/>
    <w:rsid w:val="002D37C1"/>
    <w:rsid w:val="002D385F"/>
    <w:rsid w:val="002D3877"/>
    <w:rsid w:val="002D3887"/>
    <w:rsid w:val="002D3BCB"/>
    <w:rsid w:val="002D3F15"/>
    <w:rsid w:val="002D40E3"/>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B18"/>
    <w:rsid w:val="002D6C8D"/>
    <w:rsid w:val="002D6EE7"/>
    <w:rsid w:val="002D72AD"/>
    <w:rsid w:val="002D73EB"/>
    <w:rsid w:val="002D74BB"/>
    <w:rsid w:val="002D7535"/>
    <w:rsid w:val="002D7A5E"/>
    <w:rsid w:val="002D7B41"/>
    <w:rsid w:val="002D7BD9"/>
    <w:rsid w:val="002D7E66"/>
    <w:rsid w:val="002E00B8"/>
    <w:rsid w:val="002E037E"/>
    <w:rsid w:val="002E05A3"/>
    <w:rsid w:val="002E05DC"/>
    <w:rsid w:val="002E0C05"/>
    <w:rsid w:val="002E0C70"/>
    <w:rsid w:val="002E0C96"/>
    <w:rsid w:val="002E0D59"/>
    <w:rsid w:val="002E0DA0"/>
    <w:rsid w:val="002E0F9E"/>
    <w:rsid w:val="002E1368"/>
    <w:rsid w:val="002E14E1"/>
    <w:rsid w:val="002E1547"/>
    <w:rsid w:val="002E18FC"/>
    <w:rsid w:val="002E1A0B"/>
    <w:rsid w:val="002E1B71"/>
    <w:rsid w:val="002E1DD0"/>
    <w:rsid w:val="002E1E25"/>
    <w:rsid w:val="002E212E"/>
    <w:rsid w:val="002E21BF"/>
    <w:rsid w:val="002E221E"/>
    <w:rsid w:val="002E2227"/>
    <w:rsid w:val="002E2599"/>
    <w:rsid w:val="002E261A"/>
    <w:rsid w:val="002E2655"/>
    <w:rsid w:val="002E28AC"/>
    <w:rsid w:val="002E2BB2"/>
    <w:rsid w:val="002E2D02"/>
    <w:rsid w:val="002E2DC0"/>
    <w:rsid w:val="002E2DE8"/>
    <w:rsid w:val="002E2F57"/>
    <w:rsid w:val="002E2FB1"/>
    <w:rsid w:val="002E3264"/>
    <w:rsid w:val="002E399F"/>
    <w:rsid w:val="002E3B3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2EF"/>
    <w:rsid w:val="002F091C"/>
    <w:rsid w:val="002F0E78"/>
    <w:rsid w:val="002F0F5C"/>
    <w:rsid w:val="002F13C9"/>
    <w:rsid w:val="002F1807"/>
    <w:rsid w:val="002F1878"/>
    <w:rsid w:val="002F18CE"/>
    <w:rsid w:val="002F1BEF"/>
    <w:rsid w:val="002F1C48"/>
    <w:rsid w:val="002F1FA0"/>
    <w:rsid w:val="002F2057"/>
    <w:rsid w:val="002F230E"/>
    <w:rsid w:val="002F23EB"/>
    <w:rsid w:val="002F29CF"/>
    <w:rsid w:val="002F2AC3"/>
    <w:rsid w:val="002F2BF5"/>
    <w:rsid w:val="002F2DB4"/>
    <w:rsid w:val="002F2E5F"/>
    <w:rsid w:val="002F2F22"/>
    <w:rsid w:val="002F3045"/>
    <w:rsid w:val="002F3135"/>
    <w:rsid w:val="002F3398"/>
    <w:rsid w:val="002F3572"/>
    <w:rsid w:val="002F3749"/>
    <w:rsid w:val="002F3769"/>
    <w:rsid w:val="002F382F"/>
    <w:rsid w:val="002F3F6B"/>
    <w:rsid w:val="002F4176"/>
    <w:rsid w:val="002F41AC"/>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30021E"/>
    <w:rsid w:val="00300278"/>
    <w:rsid w:val="0030089A"/>
    <w:rsid w:val="003009D2"/>
    <w:rsid w:val="00300D52"/>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538"/>
    <w:rsid w:val="0030373C"/>
    <w:rsid w:val="00303777"/>
    <w:rsid w:val="00303894"/>
    <w:rsid w:val="003038EB"/>
    <w:rsid w:val="0030414B"/>
    <w:rsid w:val="00304294"/>
    <w:rsid w:val="003042D9"/>
    <w:rsid w:val="003043B2"/>
    <w:rsid w:val="003044F7"/>
    <w:rsid w:val="00304B64"/>
    <w:rsid w:val="00304BF8"/>
    <w:rsid w:val="00304CA3"/>
    <w:rsid w:val="003050F7"/>
    <w:rsid w:val="00305282"/>
    <w:rsid w:val="0030535C"/>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69C"/>
    <w:rsid w:val="003067F3"/>
    <w:rsid w:val="00306870"/>
    <w:rsid w:val="00306A24"/>
    <w:rsid w:val="00306B30"/>
    <w:rsid w:val="00306D06"/>
    <w:rsid w:val="00306DD5"/>
    <w:rsid w:val="003070ED"/>
    <w:rsid w:val="00307233"/>
    <w:rsid w:val="003072B6"/>
    <w:rsid w:val="00307321"/>
    <w:rsid w:val="00307345"/>
    <w:rsid w:val="00307528"/>
    <w:rsid w:val="0030793B"/>
    <w:rsid w:val="00307A35"/>
    <w:rsid w:val="00307A53"/>
    <w:rsid w:val="00307BFC"/>
    <w:rsid w:val="00307D2B"/>
    <w:rsid w:val="00307F3A"/>
    <w:rsid w:val="0031064A"/>
    <w:rsid w:val="00310870"/>
    <w:rsid w:val="00310A8B"/>
    <w:rsid w:val="00310EE9"/>
    <w:rsid w:val="0031142F"/>
    <w:rsid w:val="00311CFC"/>
    <w:rsid w:val="0031204D"/>
    <w:rsid w:val="00312329"/>
    <w:rsid w:val="003124E0"/>
    <w:rsid w:val="00312766"/>
    <w:rsid w:val="00312824"/>
    <w:rsid w:val="003128BF"/>
    <w:rsid w:val="00312A0D"/>
    <w:rsid w:val="00312B9C"/>
    <w:rsid w:val="00312CD7"/>
    <w:rsid w:val="0031301F"/>
    <w:rsid w:val="00313025"/>
    <w:rsid w:val="0031310F"/>
    <w:rsid w:val="0031350C"/>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F1D"/>
    <w:rsid w:val="00316178"/>
    <w:rsid w:val="003161AC"/>
    <w:rsid w:val="003164A8"/>
    <w:rsid w:val="00316638"/>
    <w:rsid w:val="0031678A"/>
    <w:rsid w:val="003168FC"/>
    <w:rsid w:val="00316BC4"/>
    <w:rsid w:val="00316C21"/>
    <w:rsid w:val="00316F49"/>
    <w:rsid w:val="003170AC"/>
    <w:rsid w:val="003176A7"/>
    <w:rsid w:val="00317B20"/>
    <w:rsid w:val="00317C19"/>
    <w:rsid w:val="00317C3D"/>
    <w:rsid w:val="00317D21"/>
    <w:rsid w:val="00317E08"/>
    <w:rsid w:val="00317E3F"/>
    <w:rsid w:val="00317EBA"/>
    <w:rsid w:val="00320085"/>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5FA"/>
    <w:rsid w:val="00321A24"/>
    <w:rsid w:val="00321C54"/>
    <w:rsid w:val="00321E0B"/>
    <w:rsid w:val="00321E75"/>
    <w:rsid w:val="00322266"/>
    <w:rsid w:val="00322382"/>
    <w:rsid w:val="0032248A"/>
    <w:rsid w:val="003224DF"/>
    <w:rsid w:val="0032295D"/>
    <w:rsid w:val="00322A88"/>
    <w:rsid w:val="00322BDB"/>
    <w:rsid w:val="00322C83"/>
    <w:rsid w:val="0032340B"/>
    <w:rsid w:val="003234F8"/>
    <w:rsid w:val="003236D2"/>
    <w:rsid w:val="0032374F"/>
    <w:rsid w:val="003239B0"/>
    <w:rsid w:val="00323A4F"/>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C4D"/>
    <w:rsid w:val="0032617F"/>
    <w:rsid w:val="00326592"/>
    <w:rsid w:val="00326E61"/>
    <w:rsid w:val="00326E8B"/>
    <w:rsid w:val="00326EF4"/>
    <w:rsid w:val="00326F0F"/>
    <w:rsid w:val="00326F87"/>
    <w:rsid w:val="00326F99"/>
    <w:rsid w:val="0032704A"/>
    <w:rsid w:val="0032706B"/>
    <w:rsid w:val="00327298"/>
    <w:rsid w:val="00327583"/>
    <w:rsid w:val="003275BC"/>
    <w:rsid w:val="003275CA"/>
    <w:rsid w:val="00327CA3"/>
    <w:rsid w:val="00327E87"/>
    <w:rsid w:val="00327EEA"/>
    <w:rsid w:val="00327FD5"/>
    <w:rsid w:val="00330196"/>
    <w:rsid w:val="003302F6"/>
    <w:rsid w:val="00330481"/>
    <w:rsid w:val="003306AE"/>
    <w:rsid w:val="00330C7C"/>
    <w:rsid w:val="00330D5B"/>
    <w:rsid w:val="00330D6D"/>
    <w:rsid w:val="00330E17"/>
    <w:rsid w:val="003310FB"/>
    <w:rsid w:val="00331186"/>
    <w:rsid w:val="0033186E"/>
    <w:rsid w:val="00331CF6"/>
    <w:rsid w:val="0033200F"/>
    <w:rsid w:val="00332322"/>
    <w:rsid w:val="0033242E"/>
    <w:rsid w:val="003326D0"/>
    <w:rsid w:val="00332B8F"/>
    <w:rsid w:val="00332C9E"/>
    <w:rsid w:val="00332DAE"/>
    <w:rsid w:val="00333302"/>
    <w:rsid w:val="003333C0"/>
    <w:rsid w:val="00333577"/>
    <w:rsid w:val="0033363B"/>
    <w:rsid w:val="00333956"/>
    <w:rsid w:val="00333A08"/>
    <w:rsid w:val="00333B60"/>
    <w:rsid w:val="00333B9B"/>
    <w:rsid w:val="00333DB7"/>
    <w:rsid w:val="00333F00"/>
    <w:rsid w:val="00334077"/>
    <w:rsid w:val="0033426F"/>
    <w:rsid w:val="00334337"/>
    <w:rsid w:val="003344E5"/>
    <w:rsid w:val="003344F6"/>
    <w:rsid w:val="003347A4"/>
    <w:rsid w:val="00334808"/>
    <w:rsid w:val="00334AE4"/>
    <w:rsid w:val="00334CDE"/>
    <w:rsid w:val="00334E45"/>
    <w:rsid w:val="00335126"/>
    <w:rsid w:val="00335281"/>
    <w:rsid w:val="0033537B"/>
    <w:rsid w:val="0033543E"/>
    <w:rsid w:val="003357F6"/>
    <w:rsid w:val="00335881"/>
    <w:rsid w:val="00335A1C"/>
    <w:rsid w:val="00335B27"/>
    <w:rsid w:val="00335BF1"/>
    <w:rsid w:val="00335EC2"/>
    <w:rsid w:val="00336119"/>
    <w:rsid w:val="003361AC"/>
    <w:rsid w:val="0033624D"/>
    <w:rsid w:val="00336422"/>
    <w:rsid w:val="00336917"/>
    <w:rsid w:val="00336A32"/>
    <w:rsid w:val="00337039"/>
    <w:rsid w:val="0033761D"/>
    <w:rsid w:val="0033780D"/>
    <w:rsid w:val="00337829"/>
    <w:rsid w:val="003379D0"/>
    <w:rsid w:val="00337A98"/>
    <w:rsid w:val="00337C42"/>
    <w:rsid w:val="00337EA5"/>
    <w:rsid w:val="00337F95"/>
    <w:rsid w:val="0034038C"/>
    <w:rsid w:val="0034040B"/>
    <w:rsid w:val="003407FB"/>
    <w:rsid w:val="0034083D"/>
    <w:rsid w:val="00340A49"/>
    <w:rsid w:val="00340CA8"/>
    <w:rsid w:val="00340D13"/>
    <w:rsid w:val="00340E03"/>
    <w:rsid w:val="00341078"/>
    <w:rsid w:val="003418ED"/>
    <w:rsid w:val="00341A28"/>
    <w:rsid w:val="00341A61"/>
    <w:rsid w:val="00341BCA"/>
    <w:rsid w:val="00341CF7"/>
    <w:rsid w:val="00341E3A"/>
    <w:rsid w:val="003421D7"/>
    <w:rsid w:val="003422A8"/>
    <w:rsid w:val="003425B9"/>
    <w:rsid w:val="0034277C"/>
    <w:rsid w:val="003428D6"/>
    <w:rsid w:val="0034291E"/>
    <w:rsid w:val="0034299D"/>
    <w:rsid w:val="0034302B"/>
    <w:rsid w:val="003434FF"/>
    <w:rsid w:val="00343557"/>
    <w:rsid w:val="0034367C"/>
    <w:rsid w:val="003439ED"/>
    <w:rsid w:val="00343AAC"/>
    <w:rsid w:val="00343DD9"/>
    <w:rsid w:val="00343F75"/>
    <w:rsid w:val="00344071"/>
    <w:rsid w:val="003440D7"/>
    <w:rsid w:val="003441D8"/>
    <w:rsid w:val="0034443B"/>
    <w:rsid w:val="0034445A"/>
    <w:rsid w:val="0034445F"/>
    <w:rsid w:val="00344829"/>
    <w:rsid w:val="00344C2E"/>
    <w:rsid w:val="00344C99"/>
    <w:rsid w:val="00345185"/>
    <w:rsid w:val="0034526F"/>
    <w:rsid w:val="00345569"/>
    <w:rsid w:val="00345ABB"/>
    <w:rsid w:val="00345EEE"/>
    <w:rsid w:val="00345FCA"/>
    <w:rsid w:val="0034600F"/>
    <w:rsid w:val="00346011"/>
    <w:rsid w:val="00346016"/>
    <w:rsid w:val="0034621A"/>
    <w:rsid w:val="003465E9"/>
    <w:rsid w:val="00346769"/>
    <w:rsid w:val="00346796"/>
    <w:rsid w:val="00346810"/>
    <w:rsid w:val="003469D4"/>
    <w:rsid w:val="00346BAE"/>
    <w:rsid w:val="00346D4F"/>
    <w:rsid w:val="00346F69"/>
    <w:rsid w:val="0034712D"/>
    <w:rsid w:val="003471CE"/>
    <w:rsid w:val="00347362"/>
    <w:rsid w:val="0034783F"/>
    <w:rsid w:val="003479A1"/>
    <w:rsid w:val="00347B7F"/>
    <w:rsid w:val="00350003"/>
    <w:rsid w:val="003501CB"/>
    <w:rsid w:val="0035042A"/>
    <w:rsid w:val="003504A6"/>
    <w:rsid w:val="00350529"/>
    <w:rsid w:val="003505F0"/>
    <w:rsid w:val="00350657"/>
    <w:rsid w:val="00350703"/>
    <w:rsid w:val="003507A9"/>
    <w:rsid w:val="0035086F"/>
    <w:rsid w:val="00350962"/>
    <w:rsid w:val="00350B61"/>
    <w:rsid w:val="00350C6F"/>
    <w:rsid w:val="003510A4"/>
    <w:rsid w:val="0035150E"/>
    <w:rsid w:val="003515AC"/>
    <w:rsid w:val="003515C2"/>
    <w:rsid w:val="0035176C"/>
    <w:rsid w:val="003517EE"/>
    <w:rsid w:val="00351856"/>
    <w:rsid w:val="003519F0"/>
    <w:rsid w:val="00351C08"/>
    <w:rsid w:val="00351CDD"/>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41E"/>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1D"/>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B84"/>
    <w:rsid w:val="00360C50"/>
    <w:rsid w:val="00360EAE"/>
    <w:rsid w:val="003610C8"/>
    <w:rsid w:val="0036126E"/>
    <w:rsid w:val="003613F1"/>
    <w:rsid w:val="003614AA"/>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C2"/>
    <w:rsid w:val="003633EA"/>
    <w:rsid w:val="0036348E"/>
    <w:rsid w:val="00363556"/>
    <w:rsid w:val="00363711"/>
    <w:rsid w:val="00363715"/>
    <w:rsid w:val="00363857"/>
    <w:rsid w:val="003638FA"/>
    <w:rsid w:val="003639FC"/>
    <w:rsid w:val="00363A4E"/>
    <w:rsid w:val="00363A60"/>
    <w:rsid w:val="00363AE3"/>
    <w:rsid w:val="00363C32"/>
    <w:rsid w:val="00363C77"/>
    <w:rsid w:val="00363D47"/>
    <w:rsid w:val="00363E1E"/>
    <w:rsid w:val="00363EC8"/>
    <w:rsid w:val="003641BE"/>
    <w:rsid w:val="00364336"/>
    <w:rsid w:val="00364561"/>
    <w:rsid w:val="003645C0"/>
    <w:rsid w:val="00364744"/>
    <w:rsid w:val="00364884"/>
    <w:rsid w:val="00364893"/>
    <w:rsid w:val="00364B21"/>
    <w:rsid w:val="00364D95"/>
    <w:rsid w:val="00364E27"/>
    <w:rsid w:val="00364ED9"/>
    <w:rsid w:val="0036522B"/>
    <w:rsid w:val="003652D6"/>
    <w:rsid w:val="00365670"/>
    <w:rsid w:val="00365800"/>
    <w:rsid w:val="00365D1E"/>
    <w:rsid w:val="003663C4"/>
    <w:rsid w:val="003664FB"/>
    <w:rsid w:val="003665B1"/>
    <w:rsid w:val="00366657"/>
    <w:rsid w:val="00366AE0"/>
    <w:rsid w:val="00366B0C"/>
    <w:rsid w:val="00366E1E"/>
    <w:rsid w:val="00366E3D"/>
    <w:rsid w:val="00366FC1"/>
    <w:rsid w:val="00366FD1"/>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468"/>
    <w:rsid w:val="003725CA"/>
    <w:rsid w:val="0037273D"/>
    <w:rsid w:val="003727B7"/>
    <w:rsid w:val="00372BD8"/>
    <w:rsid w:val="00372BEB"/>
    <w:rsid w:val="00372C56"/>
    <w:rsid w:val="00372C8B"/>
    <w:rsid w:val="00372DF6"/>
    <w:rsid w:val="00373011"/>
    <w:rsid w:val="00373012"/>
    <w:rsid w:val="00373138"/>
    <w:rsid w:val="003731E9"/>
    <w:rsid w:val="0037386B"/>
    <w:rsid w:val="00373896"/>
    <w:rsid w:val="00373930"/>
    <w:rsid w:val="00373986"/>
    <w:rsid w:val="003739F3"/>
    <w:rsid w:val="00373D69"/>
    <w:rsid w:val="00374054"/>
    <w:rsid w:val="00374335"/>
    <w:rsid w:val="00374371"/>
    <w:rsid w:val="0037465E"/>
    <w:rsid w:val="00374A70"/>
    <w:rsid w:val="00374A7E"/>
    <w:rsid w:val="00374C17"/>
    <w:rsid w:val="00374CFC"/>
    <w:rsid w:val="00374D2E"/>
    <w:rsid w:val="00374E83"/>
    <w:rsid w:val="00375071"/>
    <w:rsid w:val="00375181"/>
    <w:rsid w:val="0037573F"/>
    <w:rsid w:val="00375C1E"/>
    <w:rsid w:val="00375C39"/>
    <w:rsid w:val="003763D9"/>
    <w:rsid w:val="003764D7"/>
    <w:rsid w:val="003768DC"/>
    <w:rsid w:val="00376A62"/>
    <w:rsid w:val="00376D40"/>
    <w:rsid w:val="00376E40"/>
    <w:rsid w:val="0037701E"/>
    <w:rsid w:val="0037711C"/>
    <w:rsid w:val="0037712E"/>
    <w:rsid w:val="0037722A"/>
    <w:rsid w:val="00377366"/>
    <w:rsid w:val="0037742D"/>
    <w:rsid w:val="0037752A"/>
    <w:rsid w:val="00377573"/>
    <w:rsid w:val="003776DA"/>
    <w:rsid w:val="003778F1"/>
    <w:rsid w:val="0037798B"/>
    <w:rsid w:val="00377CC0"/>
    <w:rsid w:val="00377D3D"/>
    <w:rsid w:val="00377D6B"/>
    <w:rsid w:val="00377FD8"/>
    <w:rsid w:val="00380140"/>
    <w:rsid w:val="00380206"/>
    <w:rsid w:val="003804D5"/>
    <w:rsid w:val="00380BD7"/>
    <w:rsid w:val="00380C33"/>
    <w:rsid w:val="0038104D"/>
    <w:rsid w:val="0038188C"/>
    <w:rsid w:val="003818EE"/>
    <w:rsid w:val="00381CE0"/>
    <w:rsid w:val="003824CC"/>
    <w:rsid w:val="003826BE"/>
    <w:rsid w:val="003826C4"/>
    <w:rsid w:val="0038273F"/>
    <w:rsid w:val="0038277C"/>
    <w:rsid w:val="003827B6"/>
    <w:rsid w:val="0038283A"/>
    <w:rsid w:val="0038286D"/>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3A"/>
    <w:rsid w:val="003848A6"/>
    <w:rsid w:val="0038490A"/>
    <w:rsid w:val="00384AB3"/>
    <w:rsid w:val="00384BAB"/>
    <w:rsid w:val="00384D89"/>
    <w:rsid w:val="00384FD5"/>
    <w:rsid w:val="00385172"/>
    <w:rsid w:val="003854A3"/>
    <w:rsid w:val="003855BC"/>
    <w:rsid w:val="003857A4"/>
    <w:rsid w:val="00385CF4"/>
    <w:rsid w:val="00385DD5"/>
    <w:rsid w:val="00385FA4"/>
    <w:rsid w:val="00386136"/>
    <w:rsid w:val="00386372"/>
    <w:rsid w:val="00386392"/>
    <w:rsid w:val="003863DE"/>
    <w:rsid w:val="003867B6"/>
    <w:rsid w:val="003867BD"/>
    <w:rsid w:val="00386A6C"/>
    <w:rsid w:val="00386D17"/>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20F"/>
    <w:rsid w:val="00391486"/>
    <w:rsid w:val="00391523"/>
    <w:rsid w:val="003917BD"/>
    <w:rsid w:val="003918AE"/>
    <w:rsid w:val="00391980"/>
    <w:rsid w:val="003919E8"/>
    <w:rsid w:val="00391B2F"/>
    <w:rsid w:val="00391ECE"/>
    <w:rsid w:val="00391EDA"/>
    <w:rsid w:val="00391F05"/>
    <w:rsid w:val="00391F24"/>
    <w:rsid w:val="003922EE"/>
    <w:rsid w:val="003922FC"/>
    <w:rsid w:val="00392413"/>
    <w:rsid w:val="00392569"/>
    <w:rsid w:val="0039258E"/>
    <w:rsid w:val="003926B6"/>
    <w:rsid w:val="00392A6B"/>
    <w:rsid w:val="00392B77"/>
    <w:rsid w:val="00392DCB"/>
    <w:rsid w:val="003931D5"/>
    <w:rsid w:val="00393289"/>
    <w:rsid w:val="0039339F"/>
    <w:rsid w:val="003933BB"/>
    <w:rsid w:val="003934C4"/>
    <w:rsid w:val="00393653"/>
    <w:rsid w:val="003938B9"/>
    <w:rsid w:val="00393974"/>
    <w:rsid w:val="00393C28"/>
    <w:rsid w:val="00393F26"/>
    <w:rsid w:val="00394147"/>
    <w:rsid w:val="0039439B"/>
    <w:rsid w:val="00394427"/>
    <w:rsid w:val="0039447B"/>
    <w:rsid w:val="00394561"/>
    <w:rsid w:val="0039457B"/>
    <w:rsid w:val="0039477E"/>
    <w:rsid w:val="00394C4E"/>
    <w:rsid w:val="00394D90"/>
    <w:rsid w:val="00394EEF"/>
    <w:rsid w:val="00395127"/>
    <w:rsid w:val="003951A5"/>
    <w:rsid w:val="003952BB"/>
    <w:rsid w:val="00395562"/>
    <w:rsid w:val="00395885"/>
    <w:rsid w:val="00395993"/>
    <w:rsid w:val="00395A68"/>
    <w:rsid w:val="00395BED"/>
    <w:rsid w:val="00395C61"/>
    <w:rsid w:val="00395C64"/>
    <w:rsid w:val="00395D27"/>
    <w:rsid w:val="003960FC"/>
    <w:rsid w:val="00396117"/>
    <w:rsid w:val="00396196"/>
    <w:rsid w:val="0039625F"/>
    <w:rsid w:val="00396296"/>
    <w:rsid w:val="00396490"/>
    <w:rsid w:val="003964FA"/>
    <w:rsid w:val="00396872"/>
    <w:rsid w:val="00396888"/>
    <w:rsid w:val="003969B4"/>
    <w:rsid w:val="00397078"/>
    <w:rsid w:val="00397476"/>
    <w:rsid w:val="003976FE"/>
    <w:rsid w:val="0039771E"/>
    <w:rsid w:val="00397C38"/>
    <w:rsid w:val="00397CBA"/>
    <w:rsid w:val="003A0217"/>
    <w:rsid w:val="003A028D"/>
    <w:rsid w:val="003A0943"/>
    <w:rsid w:val="003A0960"/>
    <w:rsid w:val="003A09A1"/>
    <w:rsid w:val="003A09AE"/>
    <w:rsid w:val="003A0B0F"/>
    <w:rsid w:val="003A0CF5"/>
    <w:rsid w:val="003A0D3B"/>
    <w:rsid w:val="003A0E51"/>
    <w:rsid w:val="003A0ECB"/>
    <w:rsid w:val="003A131C"/>
    <w:rsid w:val="003A174D"/>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D0B"/>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3D"/>
    <w:rsid w:val="003A4FFC"/>
    <w:rsid w:val="003A4FFE"/>
    <w:rsid w:val="003A502C"/>
    <w:rsid w:val="003A5122"/>
    <w:rsid w:val="003A519A"/>
    <w:rsid w:val="003A5394"/>
    <w:rsid w:val="003A53D7"/>
    <w:rsid w:val="003A570E"/>
    <w:rsid w:val="003A57B5"/>
    <w:rsid w:val="003A57E2"/>
    <w:rsid w:val="003A59BC"/>
    <w:rsid w:val="003A5BF5"/>
    <w:rsid w:val="003A5E30"/>
    <w:rsid w:val="003A6031"/>
    <w:rsid w:val="003A614B"/>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06"/>
    <w:rsid w:val="003B08F4"/>
    <w:rsid w:val="003B0C69"/>
    <w:rsid w:val="003B0D21"/>
    <w:rsid w:val="003B0F3C"/>
    <w:rsid w:val="003B0FB5"/>
    <w:rsid w:val="003B1001"/>
    <w:rsid w:val="003B155D"/>
    <w:rsid w:val="003B16E7"/>
    <w:rsid w:val="003B1956"/>
    <w:rsid w:val="003B198C"/>
    <w:rsid w:val="003B19C6"/>
    <w:rsid w:val="003B1A78"/>
    <w:rsid w:val="003B1CBB"/>
    <w:rsid w:val="003B1E1A"/>
    <w:rsid w:val="003B1E3F"/>
    <w:rsid w:val="003B20C5"/>
    <w:rsid w:val="003B248A"/>
    <w:rsid w:val="003B2678"/>
    <w:rsid w:val="003B26F3"/>
    <w:rsid w:val="003B27CA"/>
    <w:rsid w:val="003B2974"/>
    <w:rsid w:val="003B2E33"/>
    <w:rsid w:val="003B3087"/>
    <w:rsid w:val="003B3282"/>
    <w:rsid w:val="003B328F"/>
    <w:rsid w:val="003B32E4"/>
    <w:rsid w:val="003B3334"/>
    <w:rsid w:val="003B34D7"/>
    <w:rsid w:val="003B35B7"/>
    <w:rsid w:val="003B37AB"/>
    <w:rsid w:val="003B3B47"/>
    <w:rsid w:val="003B3C4F"/>
    <w:rsid w:val="003B40B4"/>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87B"/>
    <w:rsid w:val="003B607B"/>
    <w:rsid w:val="003B62C8"/>
    <w:rsid w:val="003B66D2"/>
    <w:rsid w:val="003B6734"/>
    <w:rsid w:val="003B6927"/>
    <w:rsid w:val="003B693D"/>
    <w:rsid w:val="003B6951"/>
    <w:rsid w:val="003B73E9"/>
    <w:rsid w:val="003B74F9"/>
    <w:rsid w:val="003B752B"/>
    <w:rsid w:val="003B77B7"/>
    <w:rsid w:val="003B780C"/>
    <w:rsid w:val="003B7BA6"/>
    <w:rsid w:val="003B7CC3"/>
    <w:rsid w:val="003B7EAA"/>
    <w:rsid w:val="003B7F1A"/>
    <w:rsid w:val="003B7FC6"/>
    <w:rsid w:val="003C016F"/>
    <w:rsid w:val="003C0708"/>
    <w:rsid w:val="003C07B7"/>
    <w:rsid w:val="003C0945"/>
    <w:rsid w:val="003C0E82"/>
    <w:rsid w:val="003C0FA9"/>
    <w:rsid w:val="003C0FD0"/>
    <w:rsid w:val="003C1095"/>
    <w:rsid w:val="003C12EF"/>
    <w:rsid w:val="003C1362"/>
    <w:rsid w:val="003C16DD"/>
    <w:rsid w:val="003C185B"/>
    <w:rsid w:val="003C1D5D"/>
    <w:rsid w:val="003C1EFD"/>
    <w:rsid w:val="003C2048"/>
    <w:rsid w:val="003C29AA"/>
    <w:rsid w:val="003C2D37"/>
    <w:rsid w:val="003C2E4C"/>
    <w:rsid w:val="003C329E"/>
    <w:rsid w:val="003C32F9"/>
    <w:rsid w:val="003C3333"/>
    <w:rsid w:val="003C3472"/>
    <w:rsid w:val="003C356F"/>
    <w:rsid w:val="003C3D9F"/>
    <w:rsid w:val="003C3FD9"/>
    <w:rsid w:val="003C42E6"/>
    <w:rsid w:val="003C458B"/>
    <w:rsid w:val="003C469D"/>
    <w:rsid w:val="003C46CC"/>
    <w:rsid w:val="003C4DC3"/>
    <w:rsid w:val="003C5075"/>
    <w:rsid w:val="003C5321"/>
    <w:rsid w:val="003C536C"/>
    <w:rsid w:val="003C5705"/>
    <w:rsid w:val="003C5929"/>
    <w:rsid w:val="003C5941"/>
    <w:rsid w:val="003C5BDD"/>
    <w:rsid w:val="003C5D10"/>
    <w:rsid w:val="003C5D43"/>
    <w:rsid w:val="003C6035"/>
    <w:rsid w:val="003C6211"/>
    <w:rsid w:val="003C630F"/>
    <w:rsid w:val="003C64A3"/>
    <w:rsid w:val="003C6C39"/>
    <w:rsid w:val="003C6D23"/>
    <w:rsid w:val="003C6D2C"/>
    <w:rsid w:val="003C707D"/>
    <w:rsid w:val="003C70A7"/>
    <w:rsid w:val="003C72D2"/>
    <w:rsid w:val="003C767D"/>
    <w:rsid w:val="003C7806"/>
    <w:rsid w:val="003C781B"/>
    <w:rsid w:val="003C7959"/>
    <w:rsid w:val="003C79AD"/>
    <w:rsid w:val="003C7E9A"/>
    <w:rsid w:val="003C7F8D"/>
    <w:rsid w:val="003D0223"/>
    <w:rsid w:val="003D0362"/>
    <w:rsid w:val="003D0471"/>
    <w:rsid w:val="003D09D9"/>
    <w:rsid w:val="003D0A60"/>
    <w:rsid w:val="003D0D4B"/>
    <w:rsid w:val="003D0EBD"/>
    <w:rsid w:val="003D0F51"/>
    <w:rsid w:val="003D14DF"/>
    <w:rsid w:val="003D14F0"/>
    <w:rsid w:val="003D161A"/>
    <w:rsid w:val="003D16FF"/>
    <w:rsid w:val="003D1730"/>
    <w:rsid w:val="003D183A"/>
    <w:rsid w:val="003D1BF9"/>
    <w:rsid w:val="003D1E8B"/>
    <w:rsid w:val="003D222A"/>
    <w:rsid w:val="003D22B4"/>
    <w:rsid w:val="003D24BE"/>
    <w:rsid w:val="003D26D5"/>
    <w:rsid w:val="003D2829"/>
    <w:rsid w:val="003D29CC"/>
    <w:rsid w:val="003D2A5D"/>
    <w:rsid w:val="003D30C7"/>
    <w:rsid w:val="003D3342"/>
    <w:rsid w:val="003D337F"/>
    <w:rsid w:val="003D341B"/>
    <w:rsid w:val="003D353F"/>
    <w:rsid w:val="003D35B2"/>
    <w:rsid w:val="003D38D0"/>
    <w:rsid w:val="003D3A83"/>
    <w:rsid w:val="003D3DFB"/>
    <w:rsid w:val="003D43E9"/>
    <w:rsid w:val="003D4592"/>
    <w:rsid w:val="003D4716"/>
    <w:rsid w:val="003D4758"/>
    <w:rsid w:val="003D487C"/>
    <w:rsid w:val="003D49EC"/>
    <w:rsid w:val="003D4BC9"/>
    <w:rsid w:val="003D4BFB"/>
    <w:rsid w:val="003D4E0E"/>
    <w:rsid w:val="003D50DF"/>
    <w:rsid w:val="003D51DB"/>
    <w:rsid w:val="003D5383"/>
    <w:rsid w:val="003D5390"/>
    <w:rsid w:val="003D5A51"/>
    <w:rsid w:val="003D5BCE"/>
    <w:rsid w:val="003D5D81"/>
    <w:rsid w:val="003D60F4"/>
    <w:rsid w:val="003D6481"/>
    <w:rsid w:val="003D64B0"/>
    <w:rsid w:val="003D64C8"/>
    <w:rsid w:val="003D6522"/>
    <w:rsid w:val="003D6674"/>
    <w:rsid w:val="003D68E7"/>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02"/>
    <w:rsid w:val="003E0B78"/>
    <w:rsid w:val="003E0C65"/>
    <w:rsid w:val="003E1096"/>
    <w:rsid w:val="003E1197"/>
    <w:rsid w:val="003E1258"/>
    <w:rsid w:val="003E141E"/>
    <w:rsid w:val="003E1598"/>
    <w:rsid w:val="003E1680"/>
    <w:rsid w:val="003E182B"/>
    <w:rsid w:val="003E1912"/>
    <w:rsid w:val="003E1A42"/>
    <w:rsid w:val="003E1A7E"/>
    <w:rsid w:val="003E1C57"/>
    <w:rsid w:val="003E1F68"/>
    <w:rsid w:val="003E2322"/>
    <w:rsid w:val="003E2447"/>
    <w:rsid w:val="003E25DA"/>
    <w:rsid w:val="003E29B0"/>
    <w:rsid w:val="003E2B74"/>
    <w:rsid w:val="003E306F"/>
    <w:rsid w:val="003E340E"/>
    <w:rsid w:val="003E3627"/>
    <w:rsid w:val="003E37F9"/>
    <w:rsid w:val="003E382D"/>
    <w:rsid w:val="003E3831"/>
    <w:rsid w:val="003E3BEC"/>
    <w:rsid w:val="003E3E64"/>
    <w:rsid w:val="003E406B"/>
    <w:rsid w:val="003E4123"/>
    <w:rsid w:val="003E4498"/>
    <w:rsid w:val="003E4577"/>
    <w:rsid w:val="003E475B"/>
    <w:rsid w:val="003E48E4"/>
    <w:rsid w:val="003E4979"/>
    <w:rsid w:val="003E4A78"/>
    <w:rsid w:val="003E4B50"/>
    <w:rsid w:val="003E4F03"/>
    <w:rsid w:val="003E50A2"/>
    <w:rsid w:val="003E5601"/>
    <w:rsid w:val="003E5665"/>
    <w:rsid w:val="003E5773"/>
    <w:rsid w:val="003E5854"/>
    <w:rsid w:val="003E5BE1"/>
    <w:rsid w:val="003E6192"/>
    <w:rsid w:val="003E65EB"/>
    <w:rsid w:val="003E6620"/>
    <w:rsid w:val="003E670F"/>
    <w:rsid w:val="003E69F7"/>
    <w:rsid w:val="003E6AED"/>
    <w:rsid w:val="003E6BCE"/>
    <w:rsid w:val="003E762E"/>
    <w:rsid w:val="003E7B41"/>
    <w:rsid w:val="003E7C8E"/>
    <w:rsid w:val="003E7EF1"/>
    <w:rsid w:val="003F0498"/>
    <w:rsid w:val="003F050A"/>
    <w:rsid w:val="003F0958"/>
    <w:rsid w:val="003F0A59"/>
    <w:rsid w:val="003F0A74"/>
    <w:rsid w:val="003F0B6D"/>
    <w:rsid w:val="003F0DD0"/>
    <w:rsid w:val="003F122F"/>
    <w:rsid w:val="003F12BE"/>
    <w:rsid w:val="003F1B0E"/>
    <w:rsid w:val="003F2035"/>
    <w:rsid w:val="003F20F8"/>
    <w:rsid w:val="003F22F2"/>
    <w:rsid w:val="003F25F3"/>
    <w:rsid w:val="003F267B"/>
    <w:rsid w:val="003F2689"/>
    <w:rsid w:val="003F26DF"/>
    <w:rsid w:val="003F2B6D"/>
    <w:rsid w:val="003F2DC5"/>
    <w:rsid w:val="003F2E7A"/>
    <w:rsid w:val="003F2FC9"/>
    <w:rsid w:val="003F303F"/>
    <w:rsid w:val="003F3540"/>
    <w:rsid w:val="003F3580"/>
    <w:rsid w:val="003F3749"/>
    <w:rsid w:val="003F3C09"/>
    <w:rsid w:val="003F3C12"/>
    <w:rsid w:val="003F3CC3"/>
    <w:rsid w:val="003F3E96"/>
    <w:rsid w:val="003F406B"/>
    <w:rsid w:val="003F41F7"/>
    <w:rsid w:val="003F421D"/>
    <w:rsid w:val="003F45B5"/>
    <w:rsid w:val="003F46B6"/>
    <w:rsid w:val="003F4AE7"/>
    <w:rsid w:val="003F4C64"/>
    <w:rsid w:val="003F4CA1"/>
    <w:rsid w:val="003F4F10"/>
    <w:rsid w:val="003F4F9B"/>
    <w:rsid w:val="003F501D"/>
    <w:rsid w:val="003F5284"/>
    <w:rsid w:val="003F55C9"/>
    <w:rsid w:val="003F5640"/>
    <w:rsid w:val="003F583C"/>
    <w:rsid w:val="003F5DCC"/>
    <w:rsid w:val="003F608C"/>
    <w:rsid w:val="003F60C3"/>
    <w:rsid w:val="003F66A9"/>
    <w:rsid w:val="003F66B1"/>
    <w:rsid w:val="003F675A"/>
    <w:rsid w:val="003F73F7"/>
    <w:rsid w:val="003F78A4"/>
    <w:rsid w:val="003F7B0C"/>
    <w:rsid w:val="003F7B15"/>
    <w:rsid w:val="003F7C42"/>
    <w:rsid w:val="003F7CD8"/>
    <w:rsid w:val="003F7D11"/>
    <w:rsid w:val="003F7EC7"/>
    <w:rsid w:val="003F7F6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93"/>
    <w:rsid w:val="00401AED"/>
    <w:rsid w:val="00401CB5"/>
    <w:rsid w:val="00401DA9"/>
    <w:rsid w:val="00401FEB"/>
    <w:rsid w:val="00402492"/>
    <w:rsid w:val="00402497"/>
    <w:rsid w:val="0040255E"/>
    <w:rsid w:val="004026D4"/>
    <w:rsid w:val="004027F4"/>
    <w:rsid w:val="00402A38"/>
    <w:rsid w:val="00402A70"/>
    <w:rsid w:val="00402EC5"/>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55"/>
    <w:rsid w:val="00404B7F"/>
    <w:rsid w:val="004051D6"/>
    <w:rsid w:val="0040529A"/>
    <w:rsid w:val="00405304"/>
    <w:rsid w:val="0040533D"/>
    <w:rsid w:val="004055A0"/>
    <w:rsid w:val="00405648"/>
    <w:rsid w:val="00405BE7"/>
    <w:rsid w:val="00405CB4"/>
    <w:rsid w:val="00405CE6"/>
    <w:rsid w:val="00405D13"/>
    <w:rsid w:val="00405D80"/>
    <w:rsid w:val="00405EBA"/>
    <w:rsid w:val="0040615D"/>
    <w:rsid w:val="0040622D"/>
    <w:rsid w:val="004062BD"/>
    <w:rsid w:val="004062F0"/>
    <w:rsid w:val="00406A10"/>
    <w:rsid w:val="00406C3D"/>
    <w:rsid w:val="00406C41"/>
    <w:rsid w:val="00406E78"/>
    <w:rsid w:val="00406F19"/>
    <w:rsid w:val="00407191"/>
    <w:rsid w:val="004071E4"/>
    <w:rsid w:val="00407264"/>
    <w:rsid w:val="00407552"/>
    <w:rsid w:val="00407569"/>
    <w:rsid w:val="0040757E"/>
    <w:rsid w:val="004077ED"/>
    <w:rsid w:val="004078A5"/>
    <w:rsid w:val="00407BF1"/>
    <w:rsid w:val="00407C2D"/>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E63"/>
    <w:rsid w:val="00411002"/>
    <w:rsid w:val="004112A2"/>
    <w:rsid w:val="00411337"/>
    <w:rsid w:val="004114D1"/>
    <w:rsid w:val="00411551"/>
    <w:rsid w:val="004118B0"/>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74D"/>
    <w:rsid w:val="004138E6"/>
    <w:rsid w:val="00413C10"/>
    <w:rsid w:val="00413F96"/>
    <w:rsid w:val="004140E3"/>
    <w:rsid w:val="00414190"/>
    <w:rsid w:val="00414601"/>
    <w:rsid w:val="00414726"/>
    <w:rsid w:val="0041495C"/>
    <w:rsid w:val="00414B74"/>
    <w:rsid w:val="00414DCA"/>
    <w:rsid w:val="00414E1D"/>
    <w:rsid w:val="00414F06"/>
    <w:rsid w:val="0041512A"/>
    <w:rsid w:val="00415321"/>
    <w:rsid w:val="00415405"/>
    <w:rsid w:val="004156F4"/>
    <w:rsid w:val="0041595F"/>
    <w:rsid w:val="00415B6F"/>
    <w:rsid w:val="00415C97"/>
    <w:rsid w:val="00415CE7"/>
    <w:rsid w:val="00415F81"/>
    <w:rsid w:val="00416139"/>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200EF"/>
    <w:rsid w:val="004200F8"/>
    <w:rsid w:val="00420242"/>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1F2C"/>
    <w:rsid w:val="004220AC"/>
    <w:rsid w:val="00422199"/>
    <w:rsid w:val="004221C0"/>
    <w:rsid w:val="00422252"/>
    <w:rsid w:val="004222AB"/>
    <w:rsid w:val="00422499"/>
    <w:rsid w:val="004227F7"/>
    <w:rsid w:val="0042299E"/>
    <w:rsid w:val="00422D2C"/>
    <w:rsid w:val="00422D6D"/>
    <w:rsid w:val="00422EFD"/>
    <w:rsid w:val="0042301A"/>
    <w:rsid w:val="0042336B"/>
    <w:rsid w:val="0042338F"/>
    <w:rsid w:val="00423612"/>
    <w:rsid w:val="004239A9"/>
    <w:rsid w:val="00423B60"/>
    <w:rsid w:val="00423D3F"/>
    <w:rsid w:val="00423DD3"/>
    <w:rsid w:val="00423DFC"/>
    <w:rsid w:val="00423EEE"/>
    <w:rsid w:val="00424020"/>
    <w:rsid w:val="00424170"/>
    <w:rsid w:val="004241D3"/>
    <w:rsid w:val="004242D4"/>
    <w:rsid w:val="004248FA"/>
    <w:rsid w:val="00424BCA"/>
    <w:rsid w:val="00424D5F"/>
    <w:rsid w:val="00424FB5"/>
    <w:rsid w:val="00425445"/>
    <w:rsid w:val="004256C6"/>
    <w:rsid w:val="0042578E"/>
    <w:rsid w:val="00425AA0"/>
    <w:rsid w:val="00425AC3"/>
    <w:rsid w:val="00425EF8"/>
    <w:rsid w:val="00425EFD"/>
    <w:rsid w:val="004260C8"/>
    <w:rsid w:val="0042647F"/>
    <w:rsid w:val="004264F2"/>
    <w:rsid w:val="004265AB"/>
    <w:rsid w:val="004265F8"/>
    <w:rsid w:val="00426627"/>
    <w:rsid w:val="004266F4"/>
    <w:rsid w:val="00426734"/>
    <w:rsid w:val="004267A2"/>
    <w:rsid w:val="00426868"/>
    <w:rsid w:val="00426951"/>
    <w:rsid w:val="00426B7E"/>
    <w:rsid w:val="00426C90"/>
    <w:rsid w:val="00426D58"/>
    <w:rsid w:val="00426EC9"/>
    <w:rsid w:val="00426FDB"/>
    <w:rsid w:val="00427426"/>
    <w:rsid w:val="004274D4"/>
    <w:rsid w:val="0042779E"/>
    <w:rsid w:val="00427B49"/>
    <w:rsid w:val="00427BDE"/>
    <w:rsid w:val="00427E7A"/>
    <w:rsid w:val="00427EE0"/>
    <w:rsid w:val="00427F9C"/>
    <w:rsid w:val="00430083"/>
    <w:rsid w:val="0043011E"/>
    <w:rsid w:val="004302CD"/>
    <w:rsid w:val="004305C2"/>
    <w:rsid w:val="00430AE3"/>
    <w:rsid w:val="00430F19"/>
    <w:rsid w:val="004310D3"/>
    <w:rsid w:val="0043125B"/>
    <w:rsid w:val="00431567"/>
    <w:rsid w:val="004315C6"/>
    <w:rsid w:val="0043181E"/>
    <w:rsid w:val="00431921"/>
    <w:rsid w:val="00431934"/>
    <w:rsid w:val="004319A8"/>
    <w:rsid w:val="004319BA"/>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EB9"/>
    <w:rsid w:val="00433EC8"/>
    <w:rsid w:val="00433F30"/>
    <w:rsid w:val="0043438F"/>
    <w:rsid w:val="004344DF"/>
    <w:rsid w:val="0043487D"/>
    <w:rsid w:val="0043498E"/>
    <w:rsid w:val="00434AEE"/>
    <w:rsid w:val="00434CDE"/>
    <w:rsid w:val="00434F18"/>
    <w:rsid w:val="00434F2C"/>
    <w:rsid w:val="00435886"/>
    <w:rsid w:val="00435895"/>
    <w:rsid w:val="004358F1"/>
    <w:rsid w:val="0043591E"/>
    <w:rsid w:val="00435A0B"/>
    <w:rsid w:val="00435BCE"/>
    <w:rsid w:val="00436036"/>
    <w:rsid w:val="004364C5"/>
    <w:rsid w:val="00436501"/>
    <w:rsid w:val="0043665C"/>
    <w:rsid w:val="00436742"/>
    <w:rsid w:val="00436B3C"/>
    <w:rsid w:val="00436F78"/>
    <w:rsid w:val="004372AA"/>
    <w:rsid w:val="0043737C"/>
    <w:rsid w:val="004376D8"/>
    <w:rsid w:val="004376F5"/>
    <w:rsid w:val="00437709"/>
    <w:rsid w:val="00437763"/>
    <w:rsid w:val="00437958"/>
    <w:rsid w:val="00437C17"/>
    <w:rsid w:val="00437C3A"/>
    <w:rsid w:val="00437EF5"/>
    <w:rsid w:val="00440264"/>
    <w:rsid w:val="0044036E"/>
    <w:rsid w:val="004406DB"/>
    <w:rsid w:val="00440775"/>
    <w:rsid w:val="00440794"/>
    <w:rsid w:val="004408FB"/>
    <w:rsid w:val="00440F49"/>
    <w:rsid w:val="0044107C"/>
    <w:rsid w:val="004410A1"/>
    <w:rsid w:val="004412A8"/>
    <w:rsid w:val="004415CE"/>
    <w:rsid w:val="004417A1"/>
    <w:rsid w:val="00441D96"/>
    <w:rsid w:val="00441EC8"/>
    <w:rsid w:val="00441FA7"/>
    <w:rsid w:val="00442019"/>
    <w:rsid w:val="00442204"/>
    <w:rsid w:val="004422D7"/>
    <w:rsid w:val="00442411"/>
    <w:rsid w:val="00442490"/>
    <w:rsid w:val="00442558"/>
    <w:rsid w:val="00442694"/>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63"/>
    <w:rsid w:val="00444384"/>
    <w:rsid w:val="0044492D"/>
    <w:rsid w:val="00444B0A"/>
    <w:rsid w:val="00444B62"/>
    <w:rsid w:val="00444C1A"/>
    <w:rsid w:val="00444E50"/>
    <w:rsid w:val="00444F0C"/>
    <w:rsid w:val="00444F8E"/>
    <w:rsid w:val="00444FF6"/>
    <w:rsid w:val="00445018"/>
    <w:rsid w:val="004450A5"/>
    <w:rsid w:val="004453E4"/>
    <w:rsid w:val="00445470"/>
    <w:rsid w:val="004454C0"/>
    <w:rsid w:val="004454E1"/>
    <w:rsid w:val="004456E1"/>
    <w:rsid w:val="00445992"/>
    <w:rsid w:val="00445AF3"/>
    <w:rsid w:val="00445BD7"/>
    <w:rsid w:val="004461B6"/>
    <w:rsid w:val="004461B8"/>
    <w:rsid w:val="004462E1"/>
    <w:rsid w:val="0044646C"/>
    <w:rsid w:val="00446C1F"/>
    <w:rsid w:val="00446DD6"/>
    <w:rsid w:val="00446E93"/>
    <w:rsid w:val="0044704E"/>
    <w:rsid w:val="004471B7"/>
    <w:rsid w:val="00447889"/>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BE"/>
    <w:rsid w:val="00451ACB"/>
    <w:rsid w:val="00451B22"/>
    <w:rsid w:val="00451BB4"/>
    <w:rsid w:val="00451C84"/>
    <w:rsid w:val="00451D2E"/>
    <w:rsid w:val="00452069"/>
    <w:rsid w:val="0045252E"/>
    <w:rsid w:val="00452649"/>
    <w:rsid w:val="00452940"/>
    <w:rsid w:val="004529DB"/>
    <w:rsid w:val="00452BD8"/>
    <w:rsid w:val="00452C9D"/>
    <w:rsid w:val="00452E76"/>
    <w:rsid w:val="004530AA"/>
    <w:rsid w:val="0045337C"/>
    <w:rsid w:val="00453664"/>
    <w:rsid w:val="00453B6C"/>
    <w:rsid w:val="00453C05"/>
    <w:rsid w:val="00453DC0"/>
    <w:rsid w:val="00453F62"/>
    <w:rsid w:val="004540C4"/>
    <w:rsid w:val="004545A4"/>
    <w:rsid w:val="00454650"/>
    <w:rsid w:val="00454725"/>
    <w:rsid w:val="004547F9"/>
    <w:rsid w:val="004548A4"/>
    <w:rsid w:val="00454BA9"/>
    <w:rsid w:val="00454D02"/>
    <w:rsid w:val="00454E34"/>
    <w:rsid w:val="00455031"/>
    <w:rsid w:val="004554F4"/>
    <w:rsid w:val="00455507"/>
    <w:rsid w:val="00455652"/>
    <w:rsid w:val="004558A0"/>
    <w:rsid w:val="00455AD4"/>
    <w:rsid w:val="00455E1B"/>
    <w:rsid w:val="004562C0"/>
    <w:rsid w:val="0045662B"/>
    <w:rsid w:val="00456636"/>
    <w:rsid w:val="00456696"/>
    <w:rsid w:val="00456A9C"/>
    <w:rsid w:val="00456E0B"/>
    <w:rsid w:val="00456FD8"/>
    <w:rsid w:val="00457017"/>
    <w:rsid w:val="00457149"/>
    <w:rsid w:val="004571A1"/>
    <w:rsid w:val="004573CF"/>
    <w:rsid w:val="00457491"/>
    <w:rsid w:val="004575D4"/>
    <w:rsid w:val="004578AB"/>
    <w:rsid w:val="00457939"/>
    <w:rsid w:val="00457DB2"/>
    <w:rsid w:val="004602E4"/>
    <w:rsid w:val="0046040A"/>
    <w:rsid w:val="00460586"/>
    <w:rsid w:val="00460726"/>
    <w:rsid w:val="004607DC"/>
    <w:rsid w:val="004607F3"/>
    <w:rsid w:val="00460838"/>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BD3"/>
    <w:rsid w:val="00461CBD"/>
    <w:rsid w:val="00461D14"/>
    <w:rsid w:val="00462135"/>
    <w:rsid w:val="0046233F"/>
    <w:rsid w:val="00462473"/>
    <w:rsid w:val="004628C0"/>
    <w:rsid w:val="00462A5A"/>
    <w:rsid w:val="00462B0A"/>
    <w:rsid w:val="00462BB8"/>
    <w:rsid w:val="00462C5B"/>
    <w:rsid w:val="00462C87"/>
    <w:rsid w:val="00462D5B"/>
    <w:rsid w:val="00463076"/>
    <w:rsid w:val="0046320E"/>
    <w:rsid w:val="004633D8"/>
    <w:rsid w:val="00463F63"/>
    <w:rsid w:val="00463F72"/>
    <w:rsid w:val="00463F79"/>
    <w:rsid w:val="0046406F"/>
    <w:rsid w:val="004643A4"/>
    <w:rsid w:val="00464543"/>
    <w:rsid w:val="004646AB"/>
    <w:rsid w:val="004646F8"/>
    <w:rsid w:val="0046486C"/>
    <w:rsid w:val="004648FE"/>
    <w:rsid w:val="00464949"/>
    <w:rsid w:val="0046499E"/>
    <w:rsid w:val="004649E8"/>
    <w:rsid w:val="0046510D"/>
    <w:rsid w:val="0046517C"/>
    <w:rsid w:val="004652FA"/>
    <w:rsid w:val="004655F2"/>
    <w:rsid w:val="00465640"/>
    <w:rsid w:val="004657DA"/>
    <w:rsid w:val="004657F3"/>
    <w:rsid w:val="004658B2"/>
    <w:rsid w:val="00465BA2"/>
    <w:rsid w:val="0046635A"/>
    <w:rsid w:val="004663BF"/>
    <w:rsid w:val="004664BE"/>
    <w:rsid w:val="004664EC"/>
    <w:rsid w:val="004665AC"/>
    <w:rsid w:val="00466707"/>
    <w:rsid w:val="00466A94"/>
    <w:rsid w:val="00466B2B"/>
    <w:rsid w:val="00466D0E"/>
    <w:rsid w:val="00466FED"/>
    <w:rsid w:val="004671DD"/>
    <w:rsid w:val="0046753C"/>
    <w:rsid w:val="00467665"/>
    <w:rsid w:val="00467B39"/>
    <w:rsid w:val="00467E2C"/>
    <w:rsid w:val="00467FEA"/>
    <w:rsid w:val="0047037A"/>
    <w:rsid w:val="0047038D"/>
    <w:rsid w:val="00470418"/>
    <w:rsid w:val="00470492"/>
    <w:rsid w:val="0047056F"/>
    <w:rsid w:val="00470743"/>
    <w:rsid w:val="0047099C"/>
    <w:rsid w:val="00470CA7"/>
    <w:rsid w:val="00470F84"/>
    <w:rsid w:val="004710B6"/>
    <w:rsid w:val="0047114A"/>
    <w:rsid w:val="004711AD"/>
    <w:rsid w:val="00471242"/>
    <w:rsid w:val="0047125F"/>
    <w:rsid w:val="0047148E"/>
    <w:rsid w:val="00471534"/>
    <w:rsid w:val="00471766"/>
    <w:rsid w:val="00471880"/>
    <w:rsid w:val="00471ABD"/>
    <w:rsid w:val="00471E8C"/>
    <w:rsid w:val="0047239B"/>
    <w:rsid w:val="004724E2"/>
    <w:rsid w:val="004724F3"/>
    <w:rsid w:val="0047269E"/>
    <w:rsid w:val="00472AAE"/>
    <w:rsid w:val="00472B41"/>
    <w:rsid w:val="00472B68"/>
    <w:rsid w:val="00472F1B"/>
    <w:rsid w:val="00472F6C"/>
    <w:rsid w:val="0047306D"/>
    <w:rsid w:val="004731AA"/>
    <w:rsid w:val="0047328E"/>
    <w:rsid w:val="00473BFF"/>
    <w:rsid w:val="00473CB1"/>
    <w:rsid w:val="00473CC7"/>
    <w:rsid w:val="00473E41"/>
    <w:rsid w:val="00473EBD"/>
    <w:rsid w:val="00474703"/>
    <w:rsid w:val="004748D9"/>
    <w:rsid w:val="00474E22"/>
    <w:rsid w:val="004750C8"/>
    <w:rsid w:val="004752EB"/>
    <w:rsid w:val="00475670"/>
    <w:rsid w:val="004756E3"/>
    <w:rsid w:val="004757EF"/>
    <w:rsid w:val="00475A59"/>
    <w:rsid w:val="00476355"/>
    <w:rsid w:val="004765EE"/>
    <w:rsid w:val="00476D02"/>
    <w:rsid w:val="00476D19"/>
    <w:rsid w:val="00476EFA"/>
    <w:rsid w:val="0047701F"/>
    <w:rsid w:val="004771A6"/>
    <w:rsid w:val="004777A4"/>
    <w:rsid w:val="004778DF"/>
    <w:rsid w:val="0047792D"/>
    <w:rsid w:val="004779D5"/>
    <w:rsid w:val="00477AEF"/>
    <w:rsid w:val="00477B51"/>
    <w:rsid w:val="00477D0E"/>
    <w:rsid w:val="00477DF5"/>
    <w:rsid w:val="0048037D"/>
    <w:rsid w:val="0048049B"/>
    <w:rsid w:val="00480709"/>
    <w:rsid w:val="00480CE3"/>
    <w:rsid w:val="004810AF"/>
    <w:rsid w:val="004810BC"/>
    <w:rsid w:val="004811E4"/>
    <w:rsid w:val="004812F9"/>
    <w:rsid w:val="00481356"/>
    <w:rsid w:val="0048182E"/>
    <w:rsid w:val="00481837"/>
    <w:rsid w:val="00481965"/>
    <w:rsid w:val="00481A9A"/>
    <w:rsid w:val="00481AF8"/>
    <w:rsid w:val="00481C22"/>
    <w:rsid w:val="00481C8A"/>
    <w:rsid w:val="00481FAA"/>
    <w:rsid w:val="00482095"/>
    <w:rsid w:val="004820CD"/>
    <w:rsid w:val="004826B9"/>
    <w:rsid w:val="004826D2"/>
    <w:rsid w:val="004826EA"/>
    <w:rsid w:val="004827C0"/>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401"/>
    <w:rsid w:val="004855AE"/>
    <w:rsid w:val="00485C3A"/>
    <w:rsid w:val="00485E5D"/>
    <w:rsid w:val="00485F8D"/>
    <w:rsid w:val="00485FDD"/>
    <w:rsid w:val="004866DD"/>
    <w:rsid w:val="00486907"/>
    <w:rsid w:val="00486C41"/>
    <w:rsid w:val="00486C63"/>
    <w:rsid w:val="00486E2E"/>
    <w:rsid w:val="00486F1C"/>
    <w:rsid w:val="00486F4E"/>
    <w:rsid w:val="0048721A"/>
    <w:rsid w:val="004874CB"/>
    <w:rsid w:val="00487591"/>
    <w:rsid w:val="00487948"/>
    <w:rsid w:val="00487A60"/>
    <w:rsid w:val="00487B52"/>
    <w:rsid w:val="00487BA4"/>
    <w:rsid w:val="00487C36"/>
    <w:rsid w:val="00487D9F"/>
    <w:rsid w:val="004908D5"/>
    <w:rsid w:val="00490E49"/>
    <w:rsid w:val="00490EB2"/>
    <w:rsid w:val="00490ED2"/>
    <w:rsid w:val="00491025"/>
    <w:rsid w:val="00491065"/>
    <w:rsid w:val="00491572"/>
    <w:rsid w:val="00491681"/>
    <w:rsid w:val="0049168B"/>
    <w:rsid w:val="004916AB"/>
    <w:rsid w:val="00491706"/>
    <w:rsid w:val="0049189B"/>
    <w:rsid w:val="004919C9"/>
    <w:rsid w:val="00491E4E"/>
    <w:rsid w:val="00491EE3"/>
    <w:rsid w:val="004922AE"/>
    <w:rsid w:val="004922BD"/>
    <w:rsid w:val="004923B0"/>
    <w:rsid w:val="004923D1"/>
    <w:rsid w:val="0049241E"/>
    <w:rsid w:val="004927BC"/>
    <w:rsid w:val="00492CA1"/>
    <w:rsid w:val="00492F51"/>
    <w:rsid w:val="004931C6"/>
    <w:rsid w:val="00493A96"/>
    <w:rsid w:val="00493E61"/>
    <w:rsid w:val="00493E8A"/>
    <w:rsid w:val="0049412D"/>
    <w:rsid w:val="004948CD"/>
    <w:rsid w:val="00494BEF"/>
    <w:rsid w:val="00494E53"/>
    <w:rsid w:val="00494F37"/>
    <w:rsid w:val="004951D8"/>
    <w:rsid w:val="00495595"/>
    <w:rsid w:val="004956A9"/>
    <w:rsid w:val="00495745"/>
    <w:rsid w:val="00495CC5"/>
    <w:rsid w:val="00495EC6"/>
    <w:rsid w:val="00495FD7"/>
    <w:rsid w:val="00496993"/>
    <w:rsid w:val="004969E5"/>
    <w:rsid w:val="00496C73"/>
    <w:rsid w:val="00496D58"/>
    <w:rsid w:val="00496E64"/>
    <w:rsid w:val="00496F2D"/>
    <w:rsid w:val="00497097"/>
    <w:rsid w:val="004970C2"/>
    <w:rsid w:val="00497460"/>
    <w:rsid w:val="00497541"/>
    <w:rsid w:val="004976F4"/>
    <w:rsid w:val="00497D0B"/>
    <w:rsid w:val="00497D7D"/>
    <w:rsid w:val="00497E03"/>
    <w:rsid w:val="00497E3F"/>
    <w:rsid w:val="00497EE8"/>
    <w:rsid w:val="004A01A3"/>
    <w:rsid w:val="004A01AB"/>
    <w:rsid w:val="004A0280"/>
    <w:rsid w:val="004A02AB"/>
    <w:rsid w:val="004A02F7"/>
    <w:rsid w:val="004A036E"/>
    <w:rsid w:val="004A0390"/>
    <w:rsid w:val="004A03CD"/>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27C7"/>
    <w:rsid w:val="004A293B"/>
    <w:rsid w:val="004A2C82"/>
    <w:rsid w:val="004A2F08"/>
    <w:rsid w:val="004A32E3"/>
    <w:rsid w:val="004A3677"/>
    <w:rsid w:val="004A3B00"/>
    <w:rsid w:val="004A3CDF"/>
    <w:rsid w:val="004A3D9D"/>
    <w:rsid w:val="004A3E25"/>
    <w:rsid w:val="004A4111"/>
    <w:rsid w:val="004A4199"/>
    <w:rsid w:val="004A43A4"/>
    <w:rsid w:val="004A4493"/>
    <w:rsid w:val="004A44D5"/>
    <w:rsid w:val="004A46FE"/>
    <w:rsid w:val="004A48A0"/>
    <w:rsid w:val="004A495E"/>
    <w:rsid w:val="004A4A2C"/>
    <w:rsid w:val="004A4CCB"/>
    <w:rsid w:val="004A4FAA"/>
    <w:rsid w:val="004A4FED"/>
    <w:rsid w:val="004A52DE"/>
    <w:rsid w:val="004A53B9"/>
    <w:rsid w:val="004A55CF"/>
    <w:rsid w:val="004A55D8"/>
    <w:rsid w:val="004A5650"/>
    <w:rsid w:val="004A5651"/>
    <w:rsid w:val="004A5679"/>
    <w:rsid w:val="004A56B0"/>
    <w:rsid w:val="004A5973"/>
    <w:rsid w:val="004A5C0E"/>
    <w:rsid w:val="004A61D3"/>
    <w:rsid w:val="004A6373"/>
    <w:rsid w:val="004A6415"/>
    <w:rsid w:val="004A6621"/>
    <w:rsid w:val="004A69DA"/>
    <w:rsid w:val="004A6AFA"/>
    <w:rsid w:val="004A6B1D"/>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720"/>
    <w:rsid w:val="004B0C7F"/>
    <w:rsid w:val="004B0D29"/>
    <w:rsid w:val="004B1948"/>
    <w:rsid w:val="004B1A0F"/>
    <w:rsid w:val="004B1C68"/>
    <w:rsid w:val="004B1DCA"/>
    <w:rsid w:val="004B232E"/>
    <w:rsid w:val="004B234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4A"/>
    <w:rsid w:val="004B49E0"/>
    <w:rsid w:val="004B4A30"/>
    <w:rsid w:val="004B4A71"/>
    <w:rsid w:val="004B4E79"/>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77C9"/>
    <w:rsid w:val="004B7A2C"/>
    <w:rsid w:val="004B7B1B"/>
    <w:rsid w:val="004B7C8E"/>
    <w:rsid w:val="004C0328"/>
    <w:rsid w:val="004C0377"/>
    <w:rsid w:val="004C0440"/>
    <w:rsid w:val="004C063D"/>
    <w:rsid w:val="004C068B"/>
    <w:rsid w:val="004C08A2"/>
    <w:rsid w:val="004C0962"/>
    <w:rsid w:val="004C10B6"/>
    <w:rsid w:val="004C1307"/>
    <w:rsid w:val="004C136A"/>
    <w:rsid w:val="004C137E"/>
    <w:rsid w:val="004C144B"/>
    <w:rsid w:val="004C1452"/>
    <w:rsid w:val="004C17C7"/>
    <w:rsid w:val="004C17CD"/>
    <w:rsid w:val="004C17EB"/>
    <w:rsid w:val="004C1B33"/>
    <w:rsid w:val="004C1CEE"/>
    <w:rsid w:val="004C25B1"/>
    <w:rsid w:val="004C294E"/>
    <w:rsid w:val="004C2D34"/>
    <w:rsid w:val="004C2E65"/>
    <w:rsid w:val="004C2FBD"/>
    <w:rsid w:val="004C322E"/>
    <w:rsid w:val="004C327A"/>
    <w:rsid w:val="004C344D"/>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D21"/>
    <w:rsid w:val="004C6D96"/>
    <w:rsid w:val="004C6F50"/>
    <w:rsid w:val="004C70B4"/>
    <w:rsid w:val="004C70D9"/>
    <w:rsid w:val="004C7247"/>
    <w:rsid w:val="004C7360"/>
    <w:rsid w:val="004C7579"/>
    <w:rsid w:val="004C7615"/>
    <w:rsid w:val="004C76C9"/>
    <w:rsid w:val="004C76FF"/>
    <w:rsid w:val="004C7C44"/>
    <w:rsid w:val="004C7CC7"/>
    <w:rsid w:val="004C7EF3"/>
    <w:rsid w:val="004D03EB"/>
    <w:rsid w:val="004D05CD"/>
    <w:rsid w:val="004D08BF"/>
    <w:rsid w:val="004D0A72"/>
    <w:rsid w:val="004D0BA1"/>
    <w:rsid w:val="004D0D1E"/>
    <w:rsid w:val="004D14EF"/>
    <w:rsid w:val="004D1641"/>
    <w:rsid w:val="004D1740"/>
    <w:rsid w:val="004D17A6"/>
    <w:rsid w:val="004D18FF"/>
    <w:rsid w:val="004D192B"/>
    <w:rsid w:val="004D2145"/>
    <w:rsid w:val="004D2297"/>
    <w:rsid w:val="004D235F"/>
    <w:rsid w:val="004D25EF"/>
    <w:rsid w:val="004D27CB"/>
    <w:rsid w:val="004D2B61"/>
    <w:rsid w:val="004D2E1D"/>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6A4"/>
    <w:rsid w:val="004D67C8"/>
    <w:rsid w:val="004D68C3"/>
    <w:rsid w:val="004D69C8"/>
    <w:rsid w:val="004D6A93"/>
    <w:rsid w:val="004D6D46"/>
    <w:rsid w:val="004D6D7B"/>
    <w:rsid w:val="004D6F2E"/>
    <w:rsid w:val="004D6FC6"/>
    <w:rsid w:val="004D714B"/>
    <w:rsid w:val="004D73FE"/>
    <w:rsid w:val="004D7442"/>
    <w:rsid w:val="004D7466"/>
    <w:rsid w:val="004D763C"/>
    <w:rsid w:val="004D769F"/>
    <w:rsid w:val="004D7826"/>
    <w:rsid w:val="004D7C1F"/>
    <w:rsid w:val="004D7D5E"/>
    <w:rsid w:val="004D7F2C"/>
    <w:rsid w:val="004D7F4A"/>
    <w:rsid w:val="004D7FC5"/>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14"/>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CB0"/>
    <w:rsid w:val="004F0CF0"/>
    <w:rsid w:val="004F0E32"/>
    <w:rsid w:val="004F142C"/>
    <w:rsid w:val="004F1515"/>
    <w:rsid w:val="004F1657"/>
    <w:rsid w:val="004F18EA"/>
    <w:rsid w:val="004F18FF"/>
    <w:rsid w:val="004F1A89"/>
    <w:rsid w:val="004F1B2E"/>
    <w:rsid w:val="004F1CDF"/>
    <w:rsid w:val="004F1D0F"/>
    <w:rsid w:val="004F1F7A"/>
    <w:rsid w:val="004F2374"/>
    <w:rsid w:val="004F2539"/>
    <w:rsid w:val="004F2572"/>
    <w:rsid w:val="004F26E1"/>
    <w:rsid w:val="004F26E7"/>
    <w:rsid w:val="004F28E1"/>
    <w:rsid w:val="004F2B7B"/>
    <w:rsid w:val="004F2C99"/>
    <w:rsid w:val="004F2CE3"/>
    <w:rsid w:val="004F2EBD"/>
    <w:rsid w:val="004F2F76"/>
    <w:rsid w:val="004F3015"/>
    <w:rsid w:val="004F3241"/>
    <w:rsid w:val="004F34E5"/>
    <w:rsid w:val="004F383D"/>
    <w:rsid w:val="004F3889"/>
    <w:rsid w:val="004F3A6E"/>
    <w:rsid w:val="004F3D29"/>
    <w:rsid w:val="004F3D66"/>
    <w:rsid w:val="004F3E20"/>
    <w:rsid w:val="004F40D7"/>
    <w:rsid w:val="004F45A5"/>
    <w:rsid w:val="004F480D"/>
    <w:rsid w:val="004F484B"/>
    <w:rsid w:val="004F4A70"/>
    <w:rsid w:val="004F4BA6"/>
    <w:rsid w:val="004F4BBE"/>
    <w:rsid w:val="004F4C6D"/>
    <w:rsid w:val="004F4CEE"/>
    <w:rsid w:val="004F4D94"/>
    <w:rsid w:val="004F4E88"/>
    <w:rsid w:val="004F4FAD"/>
    <w:rsid w:val="004F4FF4"/>
    <w:rsid w:val="004F5161"/>
    <w:rsid w:val="004F5215"/>
    <w:rsid w:val="004F5271"/>
    <w:rsid w:val="004F532C"/>
    <w:rsid w:val="004F55FC"/>
    <w:rsid w:val="004F56B2"/>
    <w:rsid w:val="004F5729"/>
    <w:rsid w:val="004F599A"/>
    <w:rsid w:val="004F59A8"/>
    <w:rsid w:val="004F5B39"/>
    <w:rsid w:val="004F5DE2"/>
    <w:rsid w:val="004F6124"/>
    <w:rsid w:val="004F6DA0"/>
    <w:rsid w:val="004F6E6D"/>
    <w:rsid w:val="004F6F25"/>
    <w:rsid w:val="004F6FBF"/>
    <w:rsid w:val="004F70BE"/>
    <w:rsid w:val="004F71A0"/>
    <w:rsid w:val="004F76D3"/>
    <w:rsid w:val="004F7EA8"/>
    <w:rsid w:val="005001BD"/>
    <w:rsid w:val="0050034E"/>
    <w:rsid w:val="00500482"/>
    <w:rsid w:val="00500483"/>
    <w:rsid w:val="0050065D"/>
    <w:rsid w:val="005006D3"/>
    <w:rsid w:val="00500829"/>
    <w:rsid w:val="0050082B"/>
    <w:rsid w:val="00500A92"/>
    <w:rsid w:val="00500AE0"/>
    <w:rsid w:val="00500C80"/>
    <w:rsid w:val="00500D87"/>
    <w:rsid w:val="00500F64"/>
    <w:rsid w:val="00500FC4"/>
    <w:rsid w:val="00501116"/>
    <w:rsid w:val="00501189"/>
    <w:rsid w:val="0050120E"/>
    <w:rsid w:val="00501823"/>
    <w:rsid w:val="005018FE"/>
    <w:rsid w:val="00501A9C"/>
    <w:rsid w:val="00501ABD"/>
    <w:rsid w:val="00501CAF"/>
    <w:rsid w:val="00502059"/>
    <w:rsid w:val="00502230"/>
    <w:rsid w:val="00502478"/>
    <w:rsid w:val="005028D7"/>
    <w:rsid w:val="00502ABA"/>
    <w:rsid w:val="00502C68"/>
    <w:rsid w:val="00502CD5"/>
    <w:rsid w:val="005030B0"/>
    <w:rsid w:val="005030DD"/>
    <w:rsid w:val="005032B8"/>
    <w:rsid w:val="005032B9"/>
    <w:rsid w:val="005035B5"/>
    <w:rsid w:val="00503824"/>
    <w:rsid w:val="00503AA8"/>
    <w:rsid w:val="00503AA9"/>
    <w:rsid w:val="00503CF2"/>
    <w:rsid w:val="00503F03"/>
    <w:rsid w:val="00504255"/>
    <w:rsid w:val="005046A8"/>
    <w:rsid w:val="005048D6"/>
    <w:rsid w:val="00504BCE"/>
    <w:rsid w:val="00504E86"/>
    <w:rsid w:val="00504F4B"/>
    <w:rsid w:val="00505138"/>
    <w:rsid w:val="00505374"/>
    <w:rsid w:val="0050562A"/>
    <w:rsid w:val="00505B65"/>
    <w:rsid w:val="00505D79"/>
    <w:rsid w:val="00505FBE"/>
    <w:rsid w:val="00506025"/>
    <w:rsid w:val="00506645"/>
    <w:rsid w:val="00506693"/>
    <w:rsid w:val="005068C6"/>
    <w:rsid w:val="00506A7A"/>
    <w:rsid w:val="00506B28"/>
    <w:rsid w:val="00506CA4"/>
    <w:rsid w:val="00506EED"/>
    <w:rsid w:val="00506F0E"/>
    <w:rsid w:val="0050708D"/>
    <w:rsid w:val="0050710C"/>
    <w:rsid w:val="00507254"/>
    <w:rsid w:val="00507441"/>
    <w:rsid w:val="0050785C"/>
    <w:rsid w:val="0050792E"/>
    <w:rsid w:val="00507A29"/>
    <w:rsid w:val="00507C25"/>
    <w:rsid w:val="00507D84"/>
    <w:rsid w:val="00507DDC"/>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4A"/>
    <w:rsid w:val="00511CE5"/>
    <w:rsid w:val="00512196"/>
    <w:rsid w:val="0051221B"/>
    <w:rsid w:val="00512281"/>
    <w:rsid w:val="005124FF"/>
    <w:rsid w:val="00512594"/>
    <w:rsid w:val="00512614"/>
    <w:rsid w:val="005126FF"/>
    <w:rsid w:val="00512839"/>
    <w:rsid w:val="00512870"/>
    <w:rsid w:val="00512904"/>
    <w:rsid w:val="00512992"/>
    <w:rsid w:val="005129CD"/>
    <w:rsid w:val="00512C2E"/>
    <w:rsid w:val="00512CAA"/>
    <w:rsid w:val="00512ED6"/>
    <w:rsid w:val="00513094"/>
    <w:rsid w:val="00513142"/>
    <w:rsid w:val="0051318D"/>
    <w:rsid w:val="005134B0"/>
    <w:rsid w:val="005137C7"/>
    <w:rsid w:val="005137FE"/>
    <w:rsid w:val="005138D0"/>
    <w:rsid w:val="00513C3A"/>
    <w:rsid w:val="005140CC"/>
    <w:rsid w:val="00514130"/>
    <w:rsid w:val="0051424E"/>
    <w:rsid w:val="00514375"/>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8E"/>
    <w:rsid w:val="00516C1C"/>
    <w:rsid w:val="00516C60"/>
    <w:rsid w:val="00516DA9"/>
    <w:rsid w:val="00516EAB"/>
    <w:rsid w:val="00516F25"/>
    <w:rsid w:val="00517141"/>
    <w:rsid w:val="00517EFA"/>
    <w:rsid w:val="00517F8B"/>
    <w:rsid w:val="00517FAE"/>
    <w:rsid w:val="00520098"/>
    <w:rsid w:val="0052013A"/>
    <w:rsid w:val="00520177"/>
    <w:rsid w:val="00520554"/>
    <w:rsid w:val="0052081B"/>
    <w:rsid w:val="00520964"/>
    <w:rsid w:val="00520BB3"/>
    <w:rsid w:val="0052119B"/>
    <w:rsid w:val="00521406"/>
    <w:rsid w:val="005216AB"/>
    <w:rsid w:val="00521D33"/>
    <w:rsid w:val="00521D3E"/>
    <w:rsid w:val="00521D4A"/>
    <w:rsid w:val="00521F3E"/>
    <w:rsid w:val="005223DC"/>
    <w:rsid w:val="005226C4"/>
    <w:rsid w:val="005227A1"/>
    <w:rsid w:val="0052291D"/>
    <w:rsid w:val="00522968"/>
    <w:rsid w:val="005229F3"/>
    <w:rsid w:val="00522A14"/>
    <w:rsid w:val="00522CAA"/>
    <w:rsid w:val="00522DC6"/>
    <w:rsid w:val="00522EA2"/>
    <w:rsid w:val="00522EB0"/>
    <w:rsid w:val="0052300C"/>
    <w:rsid w:val="00523090"/>
    <w:rsid w:val="005230DE"/>
    <w:rsid w:val="00523149"/>
    <w:rsid w:val="005231B3"/>
    <w:rsid w:val="005233E7"/>
    <w:rsid w:val="005234CB"/>
    <w:rsid w:val="005234EA"/>
    <w:rsid w:val="005235C1"/>
    <w:rsid w:val="00523662"/>
    <w:rsid w:val="0052373B"/>
    <w:rsid w:val="005237D3"/>
    <w:rsid w:val="005237F1"/>
    <w:rsid w:val="005238FB"/>
    <w:rsid w:val="00523980"/>
    <w:rsid w:val="005239B2"/>
    <w:rsid w:val="005239B6"/>
    <w:rsid w:val="005239EF"/>
    <w:rsid w:val="00523BCA"/>
    <w:rsid w:val="00523DA5"/>
    <w:rsid w:val="00523E0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DB2"/>
    <w:rsid w:val="00525E39"/>
    <w:rsid w:val="00525FCE"/>
    <w:rsid w:val="0052688B"/>
    <w:rsid w:val="00526C42"/>
    <w:rsid w:val="00526C9A"/>
    <w:rsid w:val="00527005"/>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8F2"/>
    <w:rsid w:val="00532994"/>
    <w:rsid w:val="00532BB4"/>
    <w:rsid w:val="00533210"/>
    <w:rsid w:val="00533574"/>
    <w:rsid w:val="00533601"/>
    <w:rsid w:val="0053374F"/>
    <w:rsid w:val="00533B31"/>
    <w:rsid w:val="00533BB6"/>
    <w:rsid w:val="00533CD1"/>
    <w:rsid w:val="0053407C"/>
    <w:rsid w:val="0053419A"/>
    <w:rsid w:val="00534411"/>
    <w:rsid w:val="005345F6"/>
    <w:rsid w:val="00534B25"/>
    <w:rsid w:val="00534C64"/>
    <w:rsid w:val="00534CB4"/>
    <w:rsid w:val="00534DCC"/>
    <w:rsid w:val="00534F6E"/>
    <w:rsid w:val="00534FF9"/>
    <w:rsid w:val="005353EC"/>
    <w:rsid w:val="00535540"/>
    <w:rsid w:val="005356CE"/>
    <w:rsid w:val="005357E2"/>
    <w:rsid w:val="005358E0"/>
    <w:rsid w:val="00535A2E"/>
    <w:rsid w:val="00535BEF"/>
    <w:rsid w:val="00535E71"/>
    <w:rsid w:val="00535F06"/>
    <w:rsid w:val="0053614E"/>
    <w:rsid w:val="00536340"/>
    <w:rsid w:val="005363AD"/>
    <w:rsid w:val="005365E3"/>
    <w:rsid w:val="005366B4"/>
    <w:rsid w:val="005366CD"/>
    <w:rsid w:val="005366FF"/>
    <w:rsid w:val="005367F7"/>
    <w:rsid w:val="0053689B"/>
    <w:rsid w:val="00536AA7"/>
    <w:rsid w:val="00536AA9"/>
    <w:rsid w:val="00536C79"/>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DF1"/>
    <w:rsid w:val="00540E00"/>
    <w:rsid w:val="00540EA7"/>
    <w:rsid w:val="00540F11"/>
    <w:rsid w:val="005415E5"/>
    <w:rsid w:val="0054176E"/>
    <w:rsid w:val="0054181E"/>
    <w:rsid w:val="00541A61"/>
    <w:rsid w:val="00541CDD"/>
    <w:rsid w:val="00541D33"/>
    <w:rsid w:val="00542252"/>
    <w:rsid w:val="00542364"/>
    <w:rsid w:val="00542495"/>
    <w:rsid w:val="005424A9"/>
    <w:rsid w:val="0054258F"/>
    <w:rsid w:val="00542607"/>
    <w:rsid w:val="00542731"/>
    <w:rsid w:val="0054274D"/>
    <w:rsid w:val="005429FB"/>
    <w:rsid w:val="00542A07"/>
    <w:rsid w:val="00542B52"/>
    <w:rsid w:val="00542C9B"/>
    <w:rsid w:val="00542CB1"/>
    <w:rsid w:val="00542E9A"/>
    <w:rsid w:val="0054313E"/>
    <w:rsid w:val="0054321B"/>
    <w:rsid w:val="005432BD"/>
    <w:rsid w:val="005434DD"/>
    <w:rsid w:val="0054368B"/>
    <w:rsid w:val="0054374E"/>
    <w:rsid w:val="00543838"/>
    <w:rsid w:val="0054393D"/>
    <w:rsid w:val="00543A9A"/>
    <w:rsid w:val="00543C59"/>
    <w:rsid w:val="00543D21"/>
    <w:rsid w:val="00543D5A"/>
    <w:rsid w:val="00543F72"/>
    <w:rsid w:val="00544185"/>
    <w:rsid w:val="00544265"/>
    <w:rsid w:val="0054464B"/>
    <w:rsid w:val="005446D8"/>
    <w:rsid w:val="005446FD"/>
    <w:rsid w:val="005447A7"/>
    <w:rsid w:val="00544B00"/>
    <w:rsid w:val="00544BAC"/>
    <w:rsid w:val="00544CC0"/>
    <w:rsid w:val="00544DB7"/>
    <w:rsid w:val="00544F51"/>
    <w:rsid w:val="005451DA"/>
    <w:rsid w:val="005451E2"/>
    <w:rsid w:val="005457AF"/>
    <w:rsid w:val="005457C7"/>
    <w:rsid w:val="00545F87"/>
    <w:rsid w:val="005461AE"/>
    <w:rsid w:val="005461C4"/>
    <w:rsid w:val="00546319"/>
    <w:rsid w:val="005464BE"/>
    <w:rsid w:val="00546795"/>
    <w:rsid w:val="00546A5A"/>
    <w:rsid w:val="00546C48"/>
    <w:rsid w:val="00546CA3"/>
    <w:rsid w:val="00546DC8"/>
    <w:rsid w:val="00546E1A"/>
    <w:rsid w:val="00546F20"/>
    <w:rsid w:val="00546FB1"/>
    <w:rsid w:val="005471A8"/>
    <w:rsid w:val="005472AC"/>
    <w:rsid w:val="00547561"/>
    <w:rsid w:val="00547655"/>
    <w:rsid w:val="005479DE"/>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73E"/>
    <w:rsid w:val="0055373F"/>
    <w:rsid w:val="005537F1"/>
    <w:rsid w:val="0055396C"/>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467"/>
    <w:rsid w:val="00556BD9"/>
    <w:rsid w:val="00556C05"/>
    <w:rsid w:val="00556C71"/>
    <w:rsid w:val="00556E63"/>
    <w:rsid w:val="005575DC"/>
    <w:rsid w:val="00557A94"/>
    <w:rsid w:val="00557AC3"/>
    <w:rsid w:val="00557D84"/>
    <w:rsid w:val="00557D96"/>
    <w:rsid w:val="00557F11"/>
    <w:rsid w:val="00560433"/>
    <w:rsid w:val="0056052F"/>
    <w:rsid w:val="00560716"/>
    <w:rsid w:val="0056099D"/>
    <w:rsid w:val="00560C9E"/>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4E1"/>
    <w:rsid w:val="00563597"/>
    <w:rsid w:val="0056368A"/>
    <w:rsid w:val="00563737"/>
    <w:rsid w:val="00563864"/>
    <w:rsid w:val="00563A7D"/>
    <w:rsid w:val="00563DCC"/>
    <w:rsid w:val="00563E70"/>
    <w:rsid w:val="00564456"/>
    <w:rsid w:val="0056452C"/>
    <w:rsid w:val="00564542"/>
    <w:rsid w:val="00564815"/>
    <w:rsid w:val="00564937"/>
    <w:rsid w:val="005649B5"/>
    <w:rsid w:val="00564CCE"/>
    <w:rsid w:val="00564D19"/>
    <w:rsid w:val="00564D31"/>
    <w:rsid w:val="00564E65"/>
    <w:rsid w:val="00565071"/>
    <w:rsid w:val="00565220"/>
    <w:rsid w:val="0056584D"/>
    <w:rsid w:val="00565AA6"/>
    <w:rsid w:val="00565AE2"/>
    <w:rsid w:val="00565CC9"/>
    <w:rsid w:val="00565CD3"/>
    <w:rsid w:val="00565D12"/>
    <w:rsid w:val="00565EF2"/>
    <w:rsid w:val="00565FFF"/>
    <w:rsid w:val="005661F6"/>
    <w:rsid w:val="005664D3"/>
    <w:rsid w:val="00566543"/>
    <w:rsid w:val="0056670F"/>
    <w:rsid w:val="00566760"/>
    <w:rsid w:val="00567151"/>
    <w:rsid w:val="00567566"/>
    <w:rsid w:val="00567BC3"/>
    <w:rsid w:val="00567C55"/>
    <w:rsid w:val="00567C75"/>
    <w:rsid w:val="00567DCB"/>
    <w:rsid w:val="00567FEA"/>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787"/>
    <w:rsid w:val="0057494F"/>
    <w:rsid w:val="00574BA3"/>
    <w:rsid w:val="00574C40"/>
    <w:rsid w:val="00574CAA"/>
    <w:rsid w:val="00574CCE"/>
    <w:rsid w:val="0057519C"/>
    <w:rsid w:val="0057524F"/>
    <w:rsid w:val="005754A2"/>
    <w:rsid w:val="0057565B"/>
    <w:rsid w:val="00575B75"/>
    <w:rsid w:val="00575BD7"/>
    <w:rsid w:val="00575C6D"/>
    <w:rsid w:val="00576079"/>
    <w:rsid w:val="0057617F"/>
    <w:rsid w:val="00576242"/>
    <w:rsid w:val="00576437"/>
    <w:rsid w:val="005768C0"/>
    <w:rsid w:val="005768E8"/>
    <w:rsid w:val="00576A0E"/>
    <w:rsid w:val="00576DA7"/>
    <w:rsid w:val="00576EAE"/>
    <w:rsid w:val="00576EDD"/>
    <w:rsid w:val="005773F1"/>
    <w:rsid w:val="005774A5"/>
    <w:rsid w:val="005778AC"/>
    <w:rsid w:val="005778FE"/>
    <w:rsid w:val="005779AC"/>
    <w:rsid w:val="00577AB3"/>
    <w:rsid w:val="00577DE2"/>
    <w:rsid w:val="00580112"/>
    <w:rsid w:val="0058052C"/>
    <w:rsid w:val="0058078F"/>
    <w:rsid w:val="0058092F"/>
    <w:rsid w:val="00580A0B"/>
    <w:rsid w:val="00580B03"/>
    <w:rsid w:val="005819C6"/>
    <w:rsid w:val="00581CAA"/>
    <w:rsid w:val="00581F5D"/>
    <w:rsid w:val="0058210F"/>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DA5"/>
    <w:rsid w:val="00584EE9"/>
    <w:rsid w:val="00585218"/>
    <w:rsid w:val="0058576A"/>
    <w:rsid w:val="00585901"/>
    <w:rsid w:val="00585FE5"/>
    <w:rsid w:val="005861B0"/>
    <w:rsid w:val="0058657E"/>
    <w:rsid w:val="005866D3"/>
    <w:rsid w:val="00586721"/>
    <w:rsid w:val="005867FE"/>
    <w:rsid w:val="00586897"/>
    <w:rsid w:val="00586A6A"/>
    <w:rsid w:val="00586AE7"/>
    <w:rsid w:val="00586DFB"/>
    <w:rsid w:val="00586F18"/>
    <w:rsid w:val="00586F62"/>
    <w:rsid w:val="00587004"/>
    <w:rsid w:val="005870FA"/>
    <w:rsid w:val="0058716A"/>
    <w:rsid w:val="0058750F"/>
    <w:rsid w:val="00587678"/>
    <w:rsid w:val="0058772A"/>
    <w:rsid w:val="005877AA"/>
    <w:rsid w:val="00587A2B"/>
    <w:rsid w:val="00587A51"/>
    <w:rsid w:val="00587B5D"/>
    <w:rsid w:val="005901B5"/>
    <w:rsid w:val="005902AE"/>
    <w:rsid w:val="00590428"/>
    <w:rsid w:val="005908D0"/>
    <w:rsid w:val="0059090B"/>
    <w:rsid w:val="00590B29"/>
    <w:rsid w:val="00590B30"/>
    <w:rsid w:val="00590CFC"/>
    <w:rsid w:val="00590DEA"/>
    <w:rsid w:val="005911B4"/>
    <w:rsid w:val="005912E5"/>
    <w:rsid w:val="005914D6"/>
    <w:rsid w:val="00591615"/>
    <w:rsid w:val="00591713"/>
    <w:rsid w:val="00591924"/>
    <w:rsid w:val="00591FCC"/>
    <w:rsid w:val="00592033"/>
    <w:rsid w:val="005921F7"/>
    <w:rsid w:val="00592791"/>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53"/>
    <w:rsid w:val="005941C6"/>
    <w:rsid w:val="0059436B"/>
    <w:rsid w:val="00594485"/>
    <w:rsid w:val="00594796"/>
    <w:rsid w:val="005947C9"/>
    <w:rsid w:val="005947D4"/>
    <w:rsid w:val="00594863"/>
    <w:rsid w:val="0059495D"/>
    <w:rsid w:val="005949D4"/>
    <w:rsid w:val="00594CCD"/>
    <w:rsid w:val="00594CF3"/>
    <w:rsid w:val="00594E88"/>
    <w:rsid w:val="00594EF2"/>
    <w:rsid w:val="00594F34"/>
    <w:rsid w:val="005956D0"/>
    <w:rsid w:val="00595863"/>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E7F"/>
    <w:rsid w:val="005A21EF"/>
    <w:rsid w:val="005A2335"/>
    <w:rsid w:val="005A238A"/>
    <w:rsid w:val="005A2578"/>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DF"/>
    <w:rsid w:val="005A4847"/>
    <w:rsid w:val="005A4924"/>
    <w:rsid w:val="005A49CD"/>
    <w:rsid w:val="005A4CBB"/>
    <w:rsid w:val="005A4E08"/>
    <w:rsid w:val="005A4E41"/>
    <w:rsid w:val="005A4E65"/>
    <w:rsid w:val="005A4F39"/>
    <w:rsid w:val="005A4F9C"/>
    <w:rsid w:val="005A50BC"/>
    <w:rsid w:val="005A5321"/>
    <w:rsid w:val="005A577D"/>
    <w:rsid w:val="005A5878"/>
    <w:rsid w:val="005A5B59"/>
    <w:rsid w:val="005A5DAC"/>
    <w:rsid w:val="005A6429"/>
    <w:rsid w:val="005A66A6"/>
    <w:rsid w:val="005A69AB"/>
    <w:rsid w:val="005A7140"/>
    <w:rsid w:val="005A719B"/>
    <w:rsid w:val="005A73DA"/>
    <w:rsid w:val="005A74B3"/>
    <w:rsid w:val="005A7507"/>
    <w:rsid w:val="005A7556"/>
    <w:rsid w:val="005A7A8D"/>
    <w:rsid w:val="005A7AB6"/>
    <w:rsid w:val="005A7C2E"/>
    <w:rsid w:val="005A7CF6"/>
    <w:rsid w:val="005A7FAF"/>
    <w:rsid w:val="005B0254"/>
    <w:rsid w:val="005B028C"/>
    <w:rsid w:val="005B050E"/>
    <w:rsid w:val="005B0754"/>
    <w:rsid w:val="005B09B6"/>
    <w:rsid w:val="005B0A49"/>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0F1"/>
    <w:rsid w:val="005B31D5"/>
    <w:rsid w:val="005B356C"/>
    <w:rsid w:val="005B3CE2"/>
    <w:rsid w:val="005B3D05"/>
    <w:rsid w:val="005B3D9C"/>
    <w:rsid w:val="005B4063"/>
    <w:rsid w:val="005B40A8"/>
    <w:rsid w:val="005B40BF"/>
    <w:rsid w:val="005B427F"/>
    <w:rsid w:val="005B4316"/>
    <w:rsid w:val="005B434A"/>
    <w:rsid w:val="005B43B0"/>
    <w:rsid w:val="005B4EB9"/>
    <w:rsid w:val="005B500A"/>
    <w:rsid w:val="005B5060"/>
    <w:rsid w:val="005B55EA"/>
    <w:rsid w:val="005B55F2"/>
    <w:rsid w:val="005B5C98"/>
    <w:rsid w:val="005B5D0D"/>
    <w:rsid w:val="005B5E52"/>
    <w:rsid w:val="005B5F84"/>
    <w:rsid w:val="005B6078"/>
    <w:rsid w:val="005B6086"/>
    <w:rsid w:val="005B62E4"/>
    <w:rsid w:val="005B643A"/>
    <w:rsid w:val="005B6554"/>
    <w:rsid w:val="005B6BED"/>
    <w:rsid w:val="005B6E35"/>
    <w:rsid w:val="005B7173"/>
    <w:rsid w:val="005B7237"/>
    <w:rsid w:val="005B751D"/>
    <w:rsid w:val="005B7CE7"/>
    <w:rsid w:val="005B7DE5"/>
    <w:rsid w:val="005B7E2F"/>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AF9"/>
    <w:rsid w:val="005C3C38"/>
    <w:rsid w:val="005C3D45"/>
    <w:rsid w:val="005C4205"/>
    <w:rsid w:val="005C4299"/>
    <w:rsid w:val="005C4543"/>
    <w:rsid w:val="005C483B"/>
    <w:rsid w:val="005C4859"/>
    <w:rsid w:val="005C48D9"/>
    <w:rsid w:val="005C4CE5"/>
    <w:rsid w:val="005C4CF7"/>
    <w:rsid w:val="005C4E13"/>
    <w:rsid w:val="005C50B9"/>
    <w:rsid w:val="005C53BD"/>
    <w:rsid w:val="005C53EC"/>
    <w:rsid w:val="005C5486"/>
    <w:rsid w:val="005C5503"/>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6B6"/>
    <w:rsid w:val="005C6790"/>
    <w:rsid w:val="005C68E2"/>
    <w:rsid w:val="005C69DA"/>
    <w:rsid w:val="005C7215"/>
    <w:rsid w:val="005C73B1"/>
    <w:rsid w:val="005C7492"/>
    <w:rsid w:val="005C75D4"/>
    <w:rsid w:val="005C782F"/>
    <w:rsid w:val="005C7A2B"/>
    <w:rsid w:val="005C7ADE"/>
    <w:rsid w:val="005C7C85"/>
    <w:rsid w:val="005C7DE3"/>
    <w:rsid w:val="005C7FC0"/>
    <w:rsid w:val="005D00CD"/>
    <w:rsid w:val="005D0356"/>
    <w:rsid w:val="005D0578"/>
    <w:rsid w:val="005D0893"/>
    <w:rsid w:val="005D0C54"/>
    <w:rsid w:val="005D0CA0"/>
    <w:rsid w:val="005D0CD0"/>
    <w:rsid w:val="005D0DED"/>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37F"/>
    <w:rsid w:val="005D649C"/>
    <w:rsid w:val="005D6BBA"/>
    <w:rsid w:val="005D6CC6"/>
    <w:rsid w:val="005D6D52"/>
    <w:rsid w:val="005D6E1C"/>
    <w:rsid w:val="005D6EFD"/>
    <w:rsid w:val="005D70CC"/>
    <w:rsid w:val="005D732A"/>
    <w:rsid w:val="005D775F"/>
    <w:rsid w:val="005D7864"/>
    <w:rsid w:val="005D7BA1"/>
    <w:rsid w:val="005D7D9B"/>
    <w:rsid w:val="005D7EBB"/>
    <w:rsid w:val="005D7EC4"/>
    <w:rsid w:val="005E0062"/>
    <w:rsid w:val="005E02F9"/>
    <w:rsid w:val="005E0543"/>
    <w:rsid w:val="005E0573"/>
    <w:rsid w:val="005E0618"/>
    <w:rsid w:val="005E09F6"/>
    <w:rsid w:val="005E0AF5"/>
    <w:rsid w:val="005E0C11"/>
    <w:rsid w:val="005E106C"/>
    <w:rsid w:val="005E12C9"/>
    <w:rsid w:val="005E1348"/>
    <w:rsid w:val="005E17AE"/>
    <w:rsid w:val="005E1CEA"/>
    <w:rsid w:val="005E1E23"/>
    <w:rsid w:val="005E2077"/>
    <w:rsid w:val="005E20DF"/>
    <w:rsid w:val="005E225D"/>
    <w:rsid w:val="005E25A4"/>
    <w:rsid w:val="005E26C0"/>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DA"/>
    <w:rsid w:val="005E48A1"/>
    <w:rsid w:val="005E4B98"/>
    <w:rsid w:val="005E4DB9"/>
    <w:rsid w:val="005E4DEA"/>
    <w:rsid w:val="005E4E55"/>
    <w:rsid w:val="005E4F68"/>
    <w:rsid w:val="005E5066"/>
    <w:rsid w:val="005E5405"/>
    <w:rsid w:val="005E5931"/>
    <w:rsid w:val="005E5BCB"/>
    <w:rsid w:val="005E5C5F"/>
    <w:rsid w:val="005E5CE3"/>
    <w:rsid w:val="005E5E71"/>
    <w:rsid w:val="005E62D3"/>
    <w:rsid w:val="005E65DD"/>
    <w:rsid w:val="005E6725"/>
    <w:rsid w:val="005E6CE1"/>
    <w:rsid w:val="005E6D43"/>
    <w:rsid w:val="005E6E43"/>
    <w:rsid w:val="005E7289"/>
    <w:rsid w:val="005E7612"/>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0A4F"/>
    <w:rsid w:val="005F122E"/>
    <w:rsid w:val="005F1253"/>
    <w:rsid w:val="005F14DA"/>
    <w:rsid w:val="005F16B1"/>
    <w:rsid w:val="005F1859"/>
    <w:rsid w:val="005F1A61"/>
    <w:rsid w:val="005F1AB5"/>
    <w:rsid w:val="005F1B1C"/>
    <w:rsid w:val="005F1B2B"/>
    <w:rsid w:val="005F1BF9"/>
    <w:rsid w:val="005F1D89"/>
    <w:rsid w:val="005F1E81"/>
    <w:rsid w:val="005F20A8"/>
    <w:rsid w:val="005F2148"/>
    <w:rsid w:val="005F21B9"/>
    <w:rsid w:val="005F21DB"/>
    <w:rsid w:val="005F2208"/>
    <w:rsid w:val="005F22D2"/>
    <w:rsid w:val="005F22FB"/>
    <w:rsid w:val="005F272E"/>
    <w:rsid w:val="005F27FC"/>
    <w:rsid w:val="005F2915"/>
    <w:rsid w:val="005F2A2A"/>
    <w:rsid w:val="005F2A44"/>
    <w:rsid w:val="005F2AAA"/>
    <w:rsid w:val="005F2D5C"/>
    <w:rsid w:val="005F2DD0"/>
    <w:rsid w:val="005F2E7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2EE"/>
    <w:rsid w:val="005F4411"/>
    <w:rsid w:val="005F4485"/>
    <w:rsid w:val="005F4615"/>
    <w:rsid w:val="005F472F"/>
    <w:rsid w:val="005F4A4C"/>
    <w:rsid w:val="005F4F6C"/>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626"/>
    <w:rsid w:val="00600701"/>
    <w:rsid w:val="00600763"/>
    <w:rsid w:val="006008C2"/>
    <w:rsid w:val="006008C8"/>
    <w:rsid w:val="00600957"/>
    <w:rsid w:val="006009EA"/>
    <w:rsid w:val="00600A2A"/>
    <w:rsid w:val="00601290"/>
    <w:rsid w:val="00601298"/>
    <w:rsid w:val="006013AA"/>
    <w:rsid w:val="006013B6"/>
    <w:rsid w:val="00601706"/>
    <w:rsid w:val="006017C2"/>
    <w:rsid w:val="006018A1"/>
    <w:rsid w:val="00601BCE"/>
    <w:rsid w:val="00601DE6"/>
    <w:rsid w:val="00601F4A"/>
    <w:rsid w:val="00601F91"/>
    <w:rsid w:val="00602023"/>
    <w:rsid w:val="00602082"/>
    <w:rsid w:val="00602111"/>
    <w:rsid w:val="0060214F"/>
    <w:rsid w:val="006021C9"/>
    <w:rsid w:val="0060267D"/>
    <w:rsid w:val="00602696"/>
    <w:rsid w:val="00602A58"/>
    <w:rsid w:val="00602D7B"/>
    <w:rsid w:val="00602E41"/>
    <w:rsid w:val="006032BB"/>
    <w:rsid w:val="0060365E"/>
    <w:rsid w:val="0060368A"/>
    <w:rsid w:val="006036C3"/>
    <w:rsid w:val="0060388C"/>
    <w:rsid w:val="00603AD6"/>
    <w:rsid w:val="00603D9B"/>
    <w:rsid w:val="00603F1F"/>
    <w:rsid w:val="00603F40"/>
    <w:rsid w:val="00603FF3"/>
    <w:rsid w:val="006040C9"/>
    <w:rsid w:val="0060442E"/>
    <w:rsid w:val="00604599"/>
    <w:rsid w:val="006045C6"/>
    <w:rsid w:val="006047FD"/>
    <w:rsid w:val="00604835"/>
    <w:rsid w:val="00604862"/>
    <w:rsid w:val="00604928"/>
    <w:rsid w:val="00604FCF"/>
    <w:rsid w:val="00605384"/>
    <w:rsid w:val="00605396"/>
    <w:rsid w:val="006055B2"/>
    <w:rsid w:val="006056DC"/>
    <w:rsid w:val="006056E6"/>
    <w:rsid w:val="00605797"/>
    <w:rsid w:val="00605A98"/>
    <w:rsid w:val="00605B96"/>
    <w:rsid w:val="00606071"/>
    <w:rsid w:val="0060690D"/>
    <w:rsid w:val="00606AC8"/>
    <w:rsid w:val="00606F71"/>
    <w:rsid w:val="00607078"/>
    <w:rsid w:val="006070DC"/>
    <w:rsid w:val="00607540"/>
    <w:rsid w:val="00607713"/>
    <w:rsid w:val="0060771E"/>
    <w:rsid w:val="0060779B"/>
    <w:rsid w:val="00607BCD"/>
    <w:rsid w:val="00607D3B"/>
    <w:rsid w:val="00607E51"/>
    <w:rsid w:val="00610186"/>
    <w:rsid w:val="00610198"/>
    <w:rsid w:val="00610807"/>
    <w:rsid w:val="006108AB"/>
    <w:rsid w:val="00610AC6"/>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CCF"/>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62E"/>
    <w:rsid w:val="00615922"/>
    <w:rsid w:val="0061599C"/>
    <w:rsid w:val="00615B41"/>
    <w:rsid w:val="00616049"/>
    <w:rsid w:val="006160C9"/>
    <w:rsid w:val="006160D1"/>
    <w:rsid w:val="006160D8"/>
    <w:rsid w:val="006160EE"/>
    <w:rsid w:val="00616700"/>
    <w:rsid w:val="006169A0"/>
    <w:rsid w:val="00616AFF"/>
    <w:rsid w:val="00616EE4"/>
    <w:rsid w:val="00616F7A"/>
    <w:rsid w:val="00617103"/>
    <w:rsid w:val="00617355"/>
    <w:rsid w:val="006174E6"/>
    <w:rsid w:val="00617595"/>
    <w:rsid w:val="00617618"/>
    <w:rsid w:val="006177EA"/>
    <w:rsid w:val="00620037"/>
    <w:rsid w:val="0062009D"/>
    <w:rsid w:val="006202AF"/>
    <w:rsid w:val="006203C7"/>
    <w:rsid w:val="00620445"/>
    <w:rsid w:val="006206C5"/>
    <w:rsid w:val="00620790"/>
    <w:rsid w:val="00620848"/>
    <w:rsid w:val="00620891"/>
    <w:rsid w:val="006208CD"/>
    <w:rsid w:val="0062093D"/>
    <w:rsid w:val="00620973"/>
    <w:rsid w:val="00620C3E"/>
    <w:rsid w:val="00620C94"/>
    <w:rsid w:val="00620D00"/>
    <w:rsid w:val="00620E2A"/>
    <w:rsid w:val="00620E47"/>
    <w:rsid w:val="00620FE5"/>
    <w:rsid w:val="006210F6"/>
    <w:rsid w:val="006211D2"/>
    <w:rsid w:val="00621218"/>
    <w:rsid w:val="0062162D"/>
    <w:rsid w:val="0062179F"/>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D73"/>
    <w:rsid w:val="00624020"/>
    <w:rsid w:val="00624340"/>
    <w:rsid w:val="0062438C"/>
    <w:rsid w:val="006243A3"/>
    <w:rsid w:val="006243B6"/>
    <w:rsid w:val="00624506"/>
    <w:rsid w:val="00624575"/>
    <w:rsid w:val="00624804"/>
    <w:rsid w:val="006249A9"/>
    <w:rsid w:val="00624A1E"/>
    <w:rsid w:val="00624AF2"/>
    <w:rsid w:val="00624B46"/>
    <w:rsid w:val="00624B73"/>
    <w:rsid w:val="00624CDE"/>
    <w:rsid w:val="00624D8B"/>
    <w:rsid w:val="00625297"/>
    <w:rsid w:val="00625347"/>
    <w:rsid w:val="006254C2"/>
    <w:rsid w:val="006254FE"/>
    <w:rsid w:val="0062550F"/>
    <w:rsid w:val="00625576"/>
    <w:rsid w:val="006255B7"/>
    <w:rsid w:val="00625828"/>
    <w:rsid w:val="006259DE"/>
    <w:rsid w:val="00625E28"/>
    <w:rsid w:val="00626277"/>
    <w:rsid w:val="006262AB"/>
    <w:rsid w:val="00626308"/>
    <w:rsid w:val="00626787"/>
    <w:rsid w:val="006267BD"/>
    <w:rsid w:val="00626953"/>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BC2"/>
    <w:rsid w:val="00632D80"/>
    <w:rsid w:val="006330EF"/>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5289"/>
    <w:rsid w:val="0063529E"/>
    <w:rsid w:val="006354E4"/>
    <w:rsid w:val="0063560A"/>
    <w:rsid w:val="00635734"/>
    <w:rsid w:val="006358EE"/>
    <w:rsid w:val="00635926"/>
    <w:rsid w:val="0063592A"/>
    <w:rsid w:val="00635945"/>
    <w:rsid w:val="00635AAC"/>
    <w:rsid w:val="00635D35"/>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CC9"/>
    <w:rsid w:val="00637D7A"/>
    <w:rsid w:val="006403F6"/>
    <w:rsid w:val="006406E4"/>
    <w:rsid w:val="00640755"/>
    <w:rsid w:val="0064080D"/>
    <w:rsid w:val="0064081A"/>
    <w:rsid w:val="00640979"/>
    <w:rsid w:val="00640BB8"/>
    <w:rsid w:val="00640D8D"/>
    <w:rsid w:val="00640D9A"/>
    <w:rsid w:val="00640E6C"/>
    <w:rsid w:val="0064124C"/>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22F"/>
    <w:rsid w:val="00643300"/>
    <w:rsid w:val="00643439"/>
    <w:rsid w:val="00643552"/>
    <w:rsid w:val="00643777"/>
    <w:rsid w:val="00643AC2"/>
    <w:rsid w:val="0064425A"/>
    <w:rsid w:val="006445F9"/>
    <w:rsid w:val="00644B20"/>
    <w:rsid w:val="00644D74"/>
    <w:rsid w:val="00644EA7"/>
    <w:rsid w:val="00644F4C"/>
    <w:rsid w:val="00645239"/>
    <w:rsid w:val="006454FE"/>
    <w:rsid w:val="0064551A"/>
    <w:rsid w:val="0064554A"/>
    <w:rsid w:val="006455D1"/>
    <w:rsid w:val="00645D6F"/>
    <w:rsid w:val="0064632A"/>
    <w:rsid w:val="0064643A"/>
    <w:rsid w:val="00646766"/>
    <w:rsid w:val="006468B0"/>
    <w:rsid w:val="00646A63"/>
    <w:rsid w:val="00646A71"/>
    <w:rsid w:val="00646A7C"/>
    <w:rsid w:val="0064714A"/>
    <w:rsid w:val="006476AD"/>
    <w:rsid w:val="0064770D"/>
    <w:rsid w:val="00647DBE"/>
    <w:rsid w:val="00647EB4"/>
    <w:rsid w:val="0065002E"/>
    <w:rsid w:val="0065024B"/>
    <w:rsid w:val="00650288"/>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A7C"/>
    <w:rsid w:val="00651CCC"/>
    <w:rsid w:val="00651DEA"/>
    <w:rsid w:val="00651F48"/>
    <w:rsid w:val="006520E2"/>
    <w:rsid w:val="0065211E"/>
    <w:rsid w:val="0065218A"/>
    <w:rsid w:val="0065228E"/>
    <w:rsid w:val="006522C9"/>
    <w:rsid w:val="006523A8"/>
    <w:rsid w:val="006523C7"/>
    <w:rsid w:val="00652480"/>
    <w:rsid w:val="006528B4"/>
    <w:rsid w:val="00652A08"/>
    <w:rsid w:val="00652A46"/>
    <w:rsid w:val="00652AA5"/>
    <w:rsid w:val="00652B31"/>
    <w:rsid w:val="00652BF6"/>
    <w:rsid w:val="00652D9F"/>
    <w:rsid w:val="00652E70"/>
    <w:rsid w:val="00652E8B"/>
    <w:rsid w:val="00652F5C"/>
    <w:rsid w:val="00653125"/>
    <w:rsid w:val="0065314E"/>
    <w:rsid w:val="00653488"/>
    <w:rsid w:val="006537A4"/>
    <w:rsid w:val="006539FD"/>
    <w:rsid w:val="00653AB9"/>
    <w:rsid w:val="00653BB0"/>
    <w:rsid w:val="00653C4F"/>
    <w:rsid w:val="00653D08"/>
    <w:rsid w:val="00653FE3"/>
    <w:rsid w:val="00654304"/>
    <w:rsid w:val="00654695"/>
    <w:rsid w:val="0065470D"/>
    <w:rsid w:val="0065478C"/>
    <w:rsid w:val="00654C9A"/>
    <w:rsid w:val="00654D03"/>
    <w:rsid w:val="00654DB2"/>
    <w:rsid w:val="00654EC5"/>
    <w:rsid w:val="00654F8D"/>
    <w:rsid w:val="00655068"/>
    <w:rsid w:val="00655129"/>
    <w:rsid w:val="0065517D"/>
    <w:rsid w:val="00655371"/>
    <w:rsid w:val="006553B6"/>
    <w:rsid w:val="00655A3C"/>
    <w:rsid w:val="00655B06"/>
    <w:rsid w:val="006561D9"/>
    <w:rsid w:val="00656241"/>
    <w:rsid w:val="00656383"/>
    <w:rsid w:val="0065656E"/>
    <w:rsid w:val="006565DE"/>
    <w:rsid w:val="00656722"/>
    <w:rsid w:val="006568E5"/>
    <w:rsid w:val="00656D21"/>
    <w:rsid w:val="00656E64"/>
    <w:rsid w:val="00656FB0"/>
    <w:rsid w:val="00657135"/>
    <w:rsid w:val="0065713C"/>
    <w:rsid w:val="00657185"/>
    <w:rsid w:val="006572B2"/>
    <w:rsid w:val="006573AF"/>
    <w:rsid w:val="00657869"/>
    <w:rsid w:val="00657A80"/>
    <w:rsid w:val="00657D87"/>
    <w:rsid w:val="00657DFE"/>
    <w:rsid w:val="00657E7A"/>
    <w:rsid w:val="0066016D"/>
    <w:rsid w:val="00660851"/>
    <w:rsid w:val="0066085B"/>
    <w:rsid w:val="00660CA3"/>
    <w:rsid w:val="0066116C"/>
    <w:rsid w:val="006611C4"/>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0EF"/>
    <w:rsid w:val="00664189"/>
    <w:rsid w:val="00664272"/>
    <w:rsid w:val="0066427F"/>
    <w:rsid w:val="00664296"/>
    <w:rsid w:val="006644D9"/>
    <w:rsid w:val="00664B97"/>
    <w:rsid w:val="00664D6D"/>
    <w:rsid w:val="00664E8B"/>
    <w:rsid w:val="00664FC6"/>
    <w:rsid w:val="00665024"/>
    <w:rsid w:val="00665136"/>
    <w:rsid w:val="006651EA"/>
    <w:rsid w:val="006652EE"/>
    <w:rsid w:val="00665465"/>
    <w:rsid w:val="006655FE"/>
    <w:rsid w:val="0066573E"/>
    <w:rsid w:val="006657C2"/>
    <w:rsid w:val="00665A00"/>
    <w:rsid w:val="00665ADB"/>
    <w:rsid w:val="00665B7F"/>
    <w:rsid w:val="00665CDF"/>
    <w:rsid w:val="00665E5C"/>
    <w:rsid w:val="00666007"/>
    <w:rsid w:val="00666445"/>
    <w:rsid w:val="0066683D"/>
    <w:rsid w:val="00666B12"/>
    <w:rsid w:val="00666BB8"/>
    <w:rsid w:val="00666DD4"/>
    <w:rsid w:val="00666FC1"/>
    <w:rsid w:val="006670DF"/>
    <w:rsid w:val="0066718A"/>
    <w:rsid w:val="006671A9"/>
    <w:rsid w:val="006671B0"/>
    <w:rsid w:val="00667224"/>
    <w:rsid w:val="00667478"/>
    <w:rsid w:val="00667691"/>
    <w:rsid w:val="00667716"/>
    <w:rsid w:val="00667D7A"/>
    <w:rsid w:val="0067012E"/>
    <w:rsid w:val="0067026D"/>
    <w:rsid w:val="00670687"/>
    <w:rsid w:val="0067099B"/>
    <w:rsid w:val="00670C50"/>
    <w:rsid w:val="00670C6F"/>
    <w:rsid w:val="00670D08"/>
    <w:rsid w:val="00670EEF"/>
    <w:rsid w:val="00671309"/>
    <w:rsid w:val="006713F5"/>
    <w:rsid w:val="006716AE"/>
    <w:rsid w:val="00671831"/>
    <w:rsid w:val="006718CF"/>
    <w:rsid w:val="0067193C"/>
    <w:rsid w:val="00671DAD"/>
    <w:rsid w:val="00671F26"/>
    <w:rsid w:val="006723DD"/>
    <w:rsid w:val="006728DC"/>
    <w:rsid w:val="00672B55"/>
    <w:rsid w:val="00672C23"/>
    <w:rsid w:val="00672C53"/>
    <w:rsid w:val="00672D88"/>
    <w:rsid w:val="00672F0D"/>
    <w:rsid w:val="00672F55"/>
    <w:rsid w:val="00673043"/>
    <w:rsid w:val="00673208"/>
    <w:rsid w:val="00673283"/>
    <w:rsid w:val="006732B9"/>
    <w:rsid w:val="00673421"/>
    <w:rsid w:val="00673763"/>
    <w:rsid w:val="00673AB8"/>
    <w:rsid w:val="00673D72"/>
    <w:rsid w:val="00673D9D"/>
    <w:rsid w:val="006741C0"/>
    <w:rsid w:val="00674369"/>
    <w:rsid w:val="00674781"/>
    <w:rsid w:val="0067496F"/>
    <w:rsid w:val="0067499A"/>
    <w:rsid w:val="00674DA9"/>
    <w:rsid w:val="00674E91"/>
    <w:rsid w:val="00674FBA"/>
    <w:rsid w:val="00674FC3"/>
    <w:rsid w:val="00675301"/>
    <w:rsid w:val="006754E4"/>
    <w:rsid w:val="00675646"/>
    <w:rsid w:val="0067568F"/>
    <w:rsid w:val="00675C37"/>
    <w:rsid w:val="00676118"/>
    <w:rsid w:val="006761F9"/>
    <w:rsid w:val="006764A2"/>
    <w:rsid w:val="006764A9"/>
    <w:rsid w:val="0067689E"/>
    <w:rsid w:val="00676982"/>
    <w:rsid w:val="00676BF8"/>
    <w:rsid w:val="00676C00"/>
    <w:rsid w:val="00676E39"/>
    <w:rsid w:val="00676F86"/>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C47"/>
    <w:rsid w:val="0068219B"/>
    <w:rsid w:val="00682627"/>
    <w:rsid w:val="00682634"/>
    <w:rsid w:val="00682703"/>
    <w:rsid w:val="00682C0D"/>
    <w:rsid w:val="00682CA8"/>
    <w:rsid w:val="00682E78"/>
    <w:rsid w:val="0068321B"/>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6A1"/>
    <w:rsid w:val="0068781D"/>
    <w:rsid w:val="006878D8"/>
    <w:rsid w:val="00687F80"/>
    <w:rsid w:val="00687FDC"/>
    <w:rsid w:val="00687FDE"/>
    <w:rsid w:val="006903B7"/>
    <w:rsid w:val="00690575"/>
    <w:rsid w:val="006909F7"/>
    <w:rsid w:val="006909FC"/>
    <w:rsid w:val="00690A40"/>
    <w:rsid w:val="00690B51"/>
    <w:rsid w:val="00690D25"/>
    <w:rsid w:val="00690E8D"/>
    <w:rsid w:val="00691152"/>
    <w:rsid w:val="0069135D"/>
    <w:rsid w:val="006914BB"/>
    <w:rsid w:val="006914C0"/>
    <w:rsid w:val="00691579"/>
    <w:rsid w:val="006919FA"/>
    <w:rsid w:val="00691F2F"/>
    <w:rsid w:val="006921FD"/>
    <w:rsid w:val="0069240F"/>
    <w:rsid w:val="00692549"/>
    <w:rsid w:val="006926C9"/>
    <w:rsid w:val="006926E9"/>
    <w:rsid w:val="006927B3"/>
    <w:rsid w:val="006927F0"/>
    <w:rsid w:val="0069284C"/>
    <w:rsid w:val="00692894"/>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D84"/>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21EC"/>
    <w:rsid w:val="006A2313"/>
    <w:rsid w:val="006A2391"/>
    <w:rsid w:val="006A240A"/>
    <w:rsid w:val="006A277C"/>
    <w:rsid w:val="006A29D8"/>
    <w:rsid w:val="006A2A65"/>
    <w:rsid w:val="006A2DAF"/>
    <w:rsid w:val="006A3012"/>
    <w:rsid w:val="006A3220"/>
    <w:rsid w:val="006A3632"/>
    <w:rsid w:val="006A39DE"/>
    <w:rsid w:val="006A3A2B"/>
    <w:rsid w:val="006A3B2D"/>
    <w:rsid w:val="006A3B8C"/>
    <w:rsid w:val="006A3BED"/>
    <w:rsid w:val="006A3C2E"/>
    <w:rsid w:val="006A3D9B"/>
    <w:rsid w:val="006A3DA7"/>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3FD"/>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49"/>
    <w:rsid w:val="006B0663"/>
    <w:rsid w:val="006B06C4"/>
    <w:rsid w:val="006B0999"/>
    <w:rsid w:val="006B09B0"/>
    <w:rsid w:val="006B0E38"/>
    <w:rsid w:val="006B1084"/>
    <w:rsid w:val="006B127B"/>
    <w:rsid w:val="006B12CD"/>
    <w:rsid w:val="006B149E"/>
    <w:rsid w:val="006B1500"/>
    <w:rsid w:val="006B1720"/>
    <w:rsid w:val="006B1B1D"/>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BFF"/>
    <w:rsid w:val="006B3D76"/>
    <w:rsid w:val="006B3D8C"/>
    <w:rsid w:val="006B3FD0"/>
    <w:rsid w:val="006B4046"/>
    <w:rsid w:val="006B41DC"/>
    <w:rsid w:val="006B423F"/>
    <w:rsid w:val="006B44E0"/>
    <w:rsid w:val="006B4E1C"/>
    <w:rsid w:val="006B51B9"/>
    <w:rsid w:val="006B5378"/>
    <w:rsid w:val="006B53E2"/>
    <w:rsid w:val="006B557B"/>
    <w:rsid w:val="006B56EA"/>
    <w:rsid w:val="006B583A"/>
    <w:rsid w:val="006B59DC"/>
    <w:rsid w:val="006B5C41"/>
    <w:rsid w:val="006B5CD5"/>
    <w:rsid w:val="006B5FA3"/>
    <w:rsid w:val="006B670F"/>
    <w:rsid w:val="006B6CBC"/>
    <w:rsid w:val="006B72E3"/>
    <w:rsid w:val="006B746E"/>
    <w:rsid w:val="006B7A80"/>
    <w:rsid w:val="006B7BCD"/>
    <w:rsid w:val="006B7C37"/>
    <w:rsid w:val="006B7DBD"/>
    <w:rsid w:val="006C0138"/>
    <w:rsid w:val="006C0490"/>
    <w:rsid w:val="006C0520"/>
    <w:rsid w:val="006C0693"/>
    <w:rsid w:val="006C081F"/>
    <w:rsid w:val="006C08E3"/>
    <w:rsid w:val="006C10DC"/>
    <w:rsid w:val="006C11A8"/>
    <w:rsid w:val="006C11EE"/>
    <w:rsid w:val="006C123D"/>
    <w:rsid w:val="006C1293"/>
    <w:rsid w:val="006C15BB"/>
    <w:rsid w:val="006C15DB"/>
    <w:rsid w:val="006C180B"/>
    <w:rsid w:val="006C1A4B"/>
    <w:rsid w:val="006C1AC1"/>
    <w:rsid w:val="006C1C8D"/>
    <w:rsid w:val="006C1F79"/>
    <w:rsid w:val="006C2375"/>
    <w:rsid w:val="006C25D3"/>
    <w:rsid w:val="006C261F"/>
    <w:rsid w:val="006C2770"/>
    <w:rsid w:val="006C2860"/>
    <w:rsid w:val="006C2917"/>
    <w:rsid w:val="006C29C1"/>
    <w:rsid w:val="006C29D6"/>
    <w:rsid w:val="006C2A45"/>
    <w:rsid w:val="006C2AAA"/>
    <w:rsid w:val="006C2BAF"/>
    <w:rsid w:val="006C2BE1"/>
    <w:rsid w:val="006C2CF4"/>
    <w:rsid w:val="006C2DAD"/>
    <w:rsid w:val="006C2F17"/>
    <w:rsid w:val="006C3419"/>
    <w:rsid w:val="006C3614"/>
    <w:rsid w:val="006C369D"/>
    <w:rsid w:val="006C384C"/>
    <w:rsid w:val="006C38D9"/>
    <w:rsid w:val="006C3910"/>
    <w:rsid w:val="006C39A5"/>
    <w:rsid w:val="006C3E44"/>
    <w:rsid w:val="006C3E71"/>
    <w:rsid w:val="006C40D3"/>
    <w:rsid w:val="006C4211"/>
    <w:rsid w:val="006C4306"/>
    <w:rsid w:val="006C4680"/>
    <w:rsid w:val="006C474C"/>
    <w:rsid w:val="006C47D2"/>
    <w:rsid w:val="006C48C8"/>
    <w:rsid w:val="006C4A67"/>
    <w:rsid w:val="006C4B6F"/>
    <w:rsid w:val="006C4DFA"/>
    <w:rsid w:val="006C4E31"/>
    <w:rsid w:val="006C4F81"/>
    <w:rsid w:val="006C5336"/>
    <w:rsid w:val="006C5412"/>
    <w:rsid w:val="006C5466"/>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2F1"/>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08A"/>
    <w:rsid w:val="006D232E"/>
    <w:rsid w:val="006D27AB"/>
    <w:rsid w:val="006D28F9"/>
    <w:rsid w:val="006D2947"/>
    <w:rsid w:val="006D2BC0"/>
    <w:rsid w:val="006D2CDD"/>
    <w:rsid w:val="006D2D1E"/>
    <w:rsid w:val="006D2D21"/>
    <w:rsid w:val="006D2E0F"/>
    <w:rsid w:val="006D317B"/>
    <w:rsid w:val="006D3184"/>
    <w:rsid w:val="006D3226"/>
    <w:rsid w:val="006D35D7"/>
    <w:rsid w:val="006D36C0"/>
    <w:rsid w:val="006D384A"/>
    <w:rsid w:val="006D39BE"/>
    <w:rsid w:val="006D3A94"/>
    <w:rsid w:val="006D3EE4"/>
    <w:rsid w:val="006D40A3"/>
    <w:rsid w:val="006D40B8"/>
    <w:rsid w:val="006D41BB"/>
    <w:rsid w:val="006D422D"/>
    <w:rsid w:val="006D42A3"/>
    <w:rsid w:val="006D4371"/>
    <w:rsid w:val="006D4635"/>
    <w:rsid w:val="006D4A51"/>
    <w:rsid w:val="006D4A6D"/>
    <w:rsid w:val="006D4A96"/>
    <w:rsid w:val="006D4B2F"/>
    <w:rsid w:val="006D55DF"/>
    <w:rsid w:val="006D599E"/>
    <w:rsid w:val="006D5AA9"/>
    <w:rsid w:val="006D5AAC"/>
    <w:rsid w:val="006D5E1B"/>
    <w:rsid w:val="006D5EDE"/>
    <w:rsid w:val="006D602B"/>
    <w:rsid w:val="006D61D8"/>
    <w:rsid w:val="006D6C4C"/>
    <w:rsid w:val="006D6E57"/>
    <w:rsid w:val="006D6EEB"/>
    <w:rsid w:val="006D6EF4"/>
    <w:rsid w:val="006D701A"/>
    <w:rsid w:val="006D7261"/>
    <w:rsid w:val="006D7456"/>
    <w:rsid w:val="006D752B"/>
    <w:rsid w:val="006D7639"/>
    <w:rsid w:val="006D7697"/>
    <w:rsid w:val="006D76D6"/>
    <w:rsid w:val="006D78CD"/>
    <w:rsid w:val="006D7959"/>
    <w:rsid w:val="006D7B7A"/>
    <w:rsid w:val="006D7DED"/>
    <w:rsid w:val="006D7F87"/>
    <w:rsid w:val="006E008F"/>
    <w:rsid w:val="006E015A"/>
    <w:rsid w:val="006E0336"/>
    <w:rsid w:val="006E0435"/>
    <w:rsid w:val="006E04C9"/>
    <w:rsid w:val="006E05CA"/>
    <w:rsid w:val="006E05EB"/>
    <w:rsid w:val="006E0714"/>
    <w:rsid w:val="006E0762"/>
    <w:rsid w:val="006E08DB"/>
    <w:rsid w:val="006E095C"/>
    <w:rsid w:val="006E09E7"/>
    <w:rsid w:val="006E09FF"/>
    <w:rsid w:val="006E0B71"/>
    <w:rsid w:val="006E0BA0"/>
    <w:rsid w:val="006E0C38"/>
    <w:rsid w:val="006E0CBF"/>
    <w:rsid w:val="006E0F08"/>
    <w:rsid w:val="006E109E"/>
    <w:rsid w:val="006E117E"/>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749"/>
    <w:rsid w:val="006E3AEE"/>
    <w:rsid w:val="006E3AF4"/>
    <w:rsid w:val="006E3B77"/>
    <w:rsid w:val="006E3BA7"/>
    <w:rsid w:val="006E3EA1"/>
    <w:rsid w:val="006E4328"/>
    <w:rsid w:val="006E450A"/>
    <w:rsid w:val="006E453F"/>
    <w:rsid w:val="006E4713"/>
    <w:rsid w:val="006E4755"/>
    <w:rsid w:val="006E4A82"/>
    <w:rsid w:val="006E4AEA"/>
    <w:rsid w:val="006E4BD4"/>
    <w:rsid w:val="006E4CC8"/>
    <w:rsid w:val="006E4D24"/>
    <w:rsid w:val="006E52CD"/>
    <w:rsid w:val="006E55F0"/>
    <w:rsid w:val="006E5622"/>
    <w:rsid w:val="006E5681"/>
    <w:rsid w:val="006E56C3"/>
    <w:rsid w:val="006E5752"/>
    <w:rsid w:val="006E5831"/>
    <w:rsid w:val="006E593A"/>
    <w:rsid w:val="006E6038"/>
    <w:rsid w:val="006E637F"/>
    <w:rsid w:val="006E63A2"/>
    <w:rsid w:val="006E64F3"/>
    <w:rsid w:val="006E6554"/>
    <w:rsid w:val="006E6893"/>
    <w:rsid w:val="006E6A81"/>
    <w:rsid w:val="006E6B16"/>
    <w:rsid w:val="006E6BC3"/>
    <w:rsid w:val="006E6BDE"/>
    <w:rsid w:val="006E6D46"/>
    <w:rsid w:val="006E6DE3"/>
    <w:rsid w:val="006E6E9F"/>
    <w:rsid w:val="006E6F3F"/>
    <w:rsid w:val="006E71CC"/>
    <w:rsid w:val="006E7566"/>
    <w:rsid w:val="006E7620"/>
    <w:rsid w:val="006E776B"/>
    <w:rsid w:val="006E7898"/>
    <w:rsid w:val="006E7AD0"/>
    <w:rsid w:val="006E7BEB"/>
    <w:rsid w:val="006E7F46"/>
    <w:rsid w:val="006E7FB3"/>
    <w:rsid w:val="006F0235"/>
    <w:rsid w:val="006F0394"/>
    <w:rsid w:val="006F04E4"/>
    <w:rsid w:val="006F0C17"/>
    <w:rsid w:val="006F0D8C"/>
    <w:rsid w:val="006F0FA1"/>
    <w:rsid w:val="006F0FAD"/>
    <w:rsid w:val="006F1587"/>
    <w:rsid w:val="006F1B84"/>
    <w:rsid w:val="006F1D75"/>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BB"/>
    <w:rsid w:val="006F5A84"/>
    <w:rsid w:val="006F5DD4"/>
    <w:rsid w:val="006F5FC8"/>
    <w:rsid w:val="006F6230"/>
    <w:rsid w:val="006F62AA"/>
    <w:rsid w:val="006F6514"/>
    <w:rsid w:val="006F6589"/>
    <w:rsid w:val="006F65CF"/>
    <w:rsid w:val="006F6704"/>
    <w:rsid w:val="006F6A7F"/>
    <w:rsid w:val="006F6BAE"/>
    <w:rsid w:val="006F6CEC"/>
    <w:rsid w:val="006F6FB7"/>
    <w:rsid w:val="006F70A1"/>
    <w:rsid w:val="006F74DC"/>
    <w:rsid w:val="006F765E"/>
    <w:rsid w:val="006F799B"/>
    <w:rsid w:val="006F7F09"/>
    <w:rsid w:val="007002AF"/>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16E"/>
    <w:rsid w:val="00703589"/>
    <w:rsid w:val="0070378E"/>
    <w:rsid w:val="007039A2"/>
    <w:rsid w:val="00703ACD"/>
    <w:rsid w:val="00703B0E"/>
    <w:rsid w:val="00703BBD"/>
    <w:rsid w:val="00703C81"/>
    <w:rsid w:val="00703F6F"/>
    <w:rsid w:val="00703F9B"/>
    <w:rsid w:val="00703FB6"/>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D5E"/>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FC7"/>
    <w:rsid w:val="0071104F"/>
    <w:rsid w:val="00711119"/>
    <w:rsid w:val="007116B6"/>
    <w:rsid w:val="00711808"/>
    <w:rsid w:val="00711E20"/>
    <w:rsid w:val="00711F3E"/>
    <w:rsid w:val="00711FB3"/>
    <w:rsid w:val="00711FD1"/>
    <w:rsid w:val="007121DE"/>
    <w:rsid w:val="00712355"/>
    <w:rsid w:val="007125E0"/>
    <w:rsid w:val="00712626"/>
    <w:rsid w:val="00712E03"/>
    <w:rsid w:val="00712EF4"/>
    <w:rsid w:val="007130BD"/>
    <w:rsid w:val="00713195"/>
    <w:rsid w:val="007132A5"/>
    <w:rsid w:val="007132F7"/>
    <w:rsid w:val="00713392"/>
    <w:rsid w:val="00713CA5"/>
    <w:rsid w:val="00713F8E"/>
    <w:rsid w:val="007140DA"/>
    <w:rsid w:val="007141A0"/>
    <w:rsid w:val="00714309"/>
    <w:rsid w:val="0071432E"/>
    <w:rsid w:val="00714634"/>
    <w:rsid w:val="00714908"/>
    <w:rsid w:val="00714A02"/>
    <w:rsid w:val="00714A55"/>
    <w:rsid w:val="00714EE4"/>
    <w:rsid w:val="00714F5F"/>
    <w:rsid w:val="0071549E"/>
    <w:rsid w:val="0071571B"/>
    <w:rsid w:val="007158C5"/>
    <w:rsid w:val="007158E4"/>
    <w:rsid w:val="00715A86"/>
    <w:rsid w:val="00715AD1"/>
    <w:rsid w:val="00715D91"/>
    <w:rsid w:val="00715E34"/>
    <w:rsid w:val="00715FF0"/>
    <w:rsid w:val="00716A89"/>
    <w:rsid w:val="00716F37"/>
    <w:rsid w:val="00717599"/>
    <w:rsid w:val="007176E9"/>
    <w:rsid w:val="007178CB"/>
    <w:rsid w:val="00717B1C"/>
    <w:rsid w:val="00717B82"/>
    <w:rsid w:val="007201B4"/>
    <w:rsid w:val="00720428"/>
    <w:rsid w:val="007204D2"/>
    <w:rsid w:val="007206F6"/>
    <w:rsid w:val="007209B5"/>
    <w:rsid w:val="00720AB9"/>
    <w:rsid w:val="00720C26"/>
    <w:rsid w:val="00720D2C"/>
    <w:rsid w:val="00720DDF"/>
    <w:rsid w:val="0072116D"/>
    <w:rsid w:val="00721204"/>
    <w:rsid w:val="0072123A"/>
    <w:rsid w:val="007217EB"/>
    <w:rsid w:val="00721A87"/>
    <w:rsid w:val="00721CA6"/>
    <w:rsid w:val="007221F3"/>
    <w:rsid w:val="007226D5"/>
    <w:rsid w:val="007229EF"/>
    <w:rsid w:val="00722A17"/>
    <w:rsid w:val="00722ABA"/>
    <w:rsid w:val="00722AD5"/>
    <w:rsid w:val="00722BC6"/>
    <w:rsid w:val="00722E01"/>
    <w:rsid w:val="00722E83"/>
    <w:rsid w:val="0072308E"/>
    <w:rsid w:val="0072328F"/>
    <w:rsid w:val="00723439"/>
    <w:rsid w:val="0072352B"/>
    <w:rsid w:val="00723963"/>
    <w:rsid w:val="00723AFD"/>
    <w:rsid w:val="00723C3B"/>
    <w:rsid w:val="00723DCE"/>
    <w:rsid w:val="007241D3"/>
    <w:rsid w:val="007242BC"/>
    <w:rsid w:val="007244CB"/>
    <w:rsid w:val="00724677"/>
    <w:rsid w:val="007247B2"/>
    <w:rsid w:val="007247E7"/>
    <w:rsid w:val="00724808"/>
    <w:rsid w:val="007248F6"/>
    <w:rsid w:val="00724AEC"/>
    <w:rsid w:val="00724D19"/>
    <w:rsid w:val="00724DF0"/>
    <w:rsid w:val="00725208"/>
    <w:rsid w:val="007252CE"/>
    <w:rsid w:val="00725359"/>
    <w:rsid w:val="00725369"/>
    <w:rsid w:val="007253B0"/>
    <w:rsid w:val="007253DA"/>
    <w:rsid w:val="00725810"/>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ECA"/>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1B7F"/>
    <w:rsid w:val="007324EA"/>
    <w:rsid w:val="007326F7"/>
    <w:rsid w:val="007329A2"/>
    <w:rsid w:val="00732A09"/>
    <w:rsid w:val="00732ACE"/>
    <w:rsid w:val="00732B64"/>
    <w:rsid w:val="00732CE2"/>
    <w:rsid w:val="00732DDC"/>
    <w:rsid w:val="0073300B"/>
    <w:rsid w:val="00733351"/>
    <w:rsid w:val="00733434"/>
    <w:rsid w:val="00733632"/>
    <w:rsid w:val="00733AAE"/>
    <w:rsid w:val="00734050"/>
    <w:rsid w:val="00734322"/>
    <w:rsid w:val="0073469E"/>
    <w:rsid w:val="007346EA"/>
    <w:rsid w:val="0073492C"/>
    <w:rsid w:val="00734C63"/>
    <w:rsid w:val="00734CDA"/>
    <w:rsid w:val="00734D06"/>
    <w:rsid w:val="00734E1A"/>
    <w:rsid w:val="00734E82"/>
    <w:rsid w:val="007352DA"/>
    <w:rsid w:val="00735722"/>
    <w:rsid w:val="00735922"/>
    <w:rsid w:val="00735AD1"/>
    <w:rsid w:val="00735AF0"/>
    <w:rsid w:val="00735BB4"/>
    <w:rsid w:val="00735D1B"/>
    <w:rsid w:val="00735EDF"/>
    <w:rsid w:val="0073602B"/>
    <w:rsid w:val="00736192"/>
    <w:rsid w:val="007361A3"/>
    <w:rsid w:val="007363CF"/>
    <w:rsid w:val="00736533"/>
    <w:rsid w:val="0073695D"/>
    <w:rsid w:val="007369AC"/>
    <w:rsid w:val="00736A02"/>
    <w:rsid w:val="00736DDE"/>
    <w:rsid w:val="00737118"/>
    <w:rsid w:val="0073725C"/>
    <w:rsid w:val="0073765B"/>
    <w:rsid w:val="00737AEA"/>
    <w:rsid w:val="00737C9E"/>
    <w:rsid w:val="00737DEE"/>
    <w:rsid w:val="00740085"/>
    <w:rsid w:val="00740197"/>
    <w:rsid w:val="007403D9"/>
    <w:rsid w:val="00740666"/>
    <w:rsid w:val="007407DC"/>
    <w:rsid w:val="0074092A"/>
    <w:rsid w:val="00740C60"/>
    <w:rsid w:val="00740D2E"/>
    <w:rsid w:val="00740D4F"/>
    <w:rsid w:val="00740E30"/>
    <w:rsid w:val="00740FB9"/>
    <w:rsid w:val="007411BD"/>
    <w:rsid w:val="007412B0"/>
    <w:rsid w:val="00741513"/>
    <w:rsid w:val="00741662"/>
    <w:rsid w:val="00741857"/>
    <w:rsid w:val="00741C45"/>
    <w:rsid w:val="007422C9"/>
    <w:rsid w:val="007424CE"/>
    <w:rsid w:val="007424EC"/>
    <w:rsid w:val="0074278F"/>
    <w:rsid w:val="00742C86"/>
    <w:rsid w:val="00742E9E"/>
    <w:rsid w:val="0074307F"/>
    <w:rsid w:val="007438CC"/>
    <w:rsid w:val="00743959"/>
    <w:rsid w:val="00743A5B"/>
    <w:rsid w:val="00743BE6"/>
    <w:rsid w:val="00743E2B"/>
    <w:rsid w:val="00743E63"/>
    <w:rsid w:val="007441F6"/>
    <w:rsid w:val="0074438E"/>
    <w:rsid w:val="007443DA"/>
    <w:rsid w:val="0074462F"/>
    <w:rsid w:val="007446C4"/>
    <w:rsid w:val="007448E6"/>
    <w:rsid w:val="00744907"/>
    <w:rsid w:val="00744B07"/>
    <w:rsid w:val="00744BB3"/>
    <w:rsid w:val="00744C0E"/>
    <w:rsid w:val="00744C9D"/>
    <w:rsid w:val="00744D87"/>
    <w:rsid w:val="0074512A"/>
    <w:rsid w:val="00745268"/>
    <w:rsid w:val="00745480"/>
    <w:rsid w:val="0074569D"/>
    <w:rsid w:val="007458D8"/>
    <w:rsid w:val="007459E4"/>
    <w:rsid w:val="00745DB0"/>
    <w:rsid w:val="00745E2A"/>
    <w:rsid w:val="00745E63"/>
    <w:rsid w:val="007464AA"/>
    <w:rsid w:val="007465BA"/>
    <w:rsid w:val="007465C3"/>
    <w:rsid w:val="00746721"/>
    <w:rsid w:val="0074677F"/>
    <w:rsid w:val="00746938"/>
    <w:rsid w:val="00746A72"/>
    <w:rsid w:val="00746D85"/>
    <w:rsid w:val="00746D9B"/>
    <w:rsid w:val="00746E55"/>
    <w:rsid w:val="00746FDC"/>
    <w:rsid w:val="007470EA"/>
    <w:rsid w:val="007471A6"/>
    <w:rsid w:val="007471E4"/>
    <w:rsid w:val="0074732E"/>
    <w:rsid w:val="007473B7"/>
    <w:rsid w:val="007479C7"/>
    <w:rsid w:val="00747A4A"/>
    <w:rsid w:val="00747BB6"/>
    <w:rsid w:val="00747BF7"/>
    <w:rsid w:val="00747F08"/>
    <w:rsid w:val="00747F1C"/>
    <w:rsid w:val="00750561"/>
    <w:rsid w:val="007505B4"/>
    <w:rsid w:val="00750BBF"/>
    <w:rsid w:val="00750BE0"/>
    <w:rsid w:val="00750D0C"/>
    <w:rsid w:val="00750DC4"/>
    <w:rsid w:val="00750F29"/>
    <w:rsid w:val="007512E2"/>
    <w:rsid w:val="0075142D"/>
    <w:rsid w:val="0075168C"/>
    <w:rsid w:val="00751AD9"/>
    <w:rsid w:val="00751C5A"/>
    <w:rsid w:val="00751D3B"/>
    <w:rsid w:val="00752147"/>
    <w:rsid w:val="00752187"/>
    <w:rsid w:val="00752398"/>
    <w:rsid w:val="0075251F"/>
    <w:rsid w:val="00752544"/>
    <w:rsid w:val="00752BD1"/>
    <w:rsid w:val="00752EF0"/>
    <w:rsid w:val="0075330D"/>
    <w:rsid w:val="00753314"/>
    <w:rsid w:val="007533A5"/>
    <w:rsid w:val="007534BA"/>
    <w:rsid w:val="007534C2"/>
    <w:rsid w:val="00753581"/>
    <w:rsid w:val="007536E0"/>
    <w:rsid w:val="00753A0D"/>
    <w:rsid w:val="00753A69"/>
    <w:rsid w:val="00753B79"/>
    <w:rsid w:val="00753E25"/>
    <w:rsid w:val="007540DE"/>
    <w:rsid w:val="007540EA"/>
    <w:rsid w:val="00754135"/>
    <w:rsid w:val="00754184"/>
    <w:rsid w:val="00754691"/>
    <w:rsid w:val="00754788"/>
    <w:rsid w:val="007547DB"/>
    <w:rsid w:val="0075492E"/>
    <w:rsid w:val="00754AE3"/>
    <w:rsid w:val="00754CF6"/>
    <w:rsid w:val="00754E60"/>
    <w:rsid w:val="00755279"/>
    <w:rsid w:val="0075531C"/>
    <w:rsid w:val="00755384"/>
    <w:rsid w:val="007555B4"/>
    <w:rsid w:val="00755871"/>
    <w:rsid w:val="00755A9C"/>
    <w:rsid w:val="00755D07"/>
    <w:rsid w:val="00755D94"/>
    <w:rsid w:val="0075632A"/>
    <w:rsid w:val="007566CA"/>
    <w:rsid w:val="00756899"/>
    <w:rsid w:val="007569C1"/>
    <w:rsid w:val="00757120"/>
    <w:rsid w:val="00757222"/>
    <w:rsid w:val="00757389"/>
    <w:rsid w:val="0075739B"/>
    <w:rsid w:val="00757666"/>
    <w:rsid w:val="00757946"/>
    <w:rsid w:val="00757983"/>
    <w:rsid w:val="00757A7D"/>
    <w:rsid w:val="00757CE4"/>
    <w:rsid w:val="00757D11"/>
    <w:rsid w:val="00757D3E"/>
    <w:rsid w:val="00757D65"/>
    <w:rsid w:val="00760074"/>
    <w:rsid w:val="00760476"/>
    <w:rsid w:val="00760692"/>
    <w:rsid w:val="00760762"/>
    <w:rsid w:val="00760999"/>
    <w:rsid w:val="00760A67"/>
    <w:rsid w:val="00760B92"/>
    <w:rsid w:val="00760C4A"/>
    <w:rsid w:val="00760CC9"/>
    <w:rsid w:val="00760D55"/>
    <w:rsid w:val="0076122C"/>
    <w:rsid w:val="007613D3"/>
    <w:rsid w:val="00761693"/>
    <w:rsid w:val="0076170E"/>
    <w:rsid w:val="0076174E"/>
    <w:rsid w:val="007619F1"/>
    <w:rsid w:val="00761FAF"/>
    <w:rsid w:val="007621A5"/>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5A92"/>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B22"/>
    <w:rsid w:val="00770EA5"/>
    <w:rsid w:val="00771267"/>
    <w:rsid w:val="00771299"/>
    <w:rsid w:val="00771341"/>
    <w:rsid w:val="00771376"/>
    <w:rsid w:val="007713CA"/>
    <w:rsid w:val="00771464"/>
    <w:rsid w:val="0077150B"/>
    <w:rsid w:val="00771535"/>
    <w:rsid w:val="00771722"/>
    <w:rsid w:val="00771910"/>
    <w:rsid w:val="00771A0E"/>
    <w:rsid w:val="00771B25"/>
    <w:rsid w:val="00771EA7"/>
    <w:rsid w:val="00771ED2"/>
    <w:rsid w:val="00771F59"/>
    <w:rsid w:val="00771FED"/>
    <w:rsid w:val="00772163"/>
    <w:rsid w:val="00772321"/>
    <w:rsid w:val="007726E4"/>
    <w:rsid w:val="007727C4"/>
    <w:rsid w:val="007727F9"/>
    <w:rsid w:val="0077291B"/>
    <w:rsid w:val="00772CBA"/>
    <w:rsid w:val="00772D80"/>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35B"/>
    <w:rsid w:val="00775714"/>
    <w:rsid w:val="00775D46"/>
    <w:rsid w:val="007761B3"/>
    <w:rsid w:val="00776531"/>
    <w:rsid w:val="0077671B"/>
    <w:rsid w:val="00776AD5"/>
    <w:rsid w:val="00776BE9"/>
    <w:rsid w:val="00776CC8"/>
    <w:rsid w:val="00776CEC"/>
    <w:rsid w:val="00776ECC"/>
    <w:rsid w:val="00776EFF"/>
    <w:rsid w:val="00776F95"/>
    <w:rsid w:val="0077708F"/>
    <w:rsid w:val="00777093"/>
    <w:rsid w:val="00777430"/>
    <w:rsid w:val="00777488"/>
    <w:rsid w:val="007775F5"/>
    <w:rsid w:val="00777A45"/>
    <w:rsid w:val="00777AF0"/>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B83"/>
    <w:rsid w:val="00781CCA"/>
    <w:rsid w:val="00781D97"/>
    <w:rsid w:val="00781F41"/>
    <w:rsid w:val="0078212F"/>
    <w:rsid w:val="0078215F"/>
    <w:rsid w:val="00782358"/>
    <w:rsid w:val="00782360"/>
    <w:rsid w:val="00782463"/>
    <w:rsid w:val="007825F6"/>
    <w:rsid w:val="007826C7"/>
    <w:rsid w:val="0078285A"/>
    <w:rsid w:val="00782A7E"/>
    <w:rsid w:val="00782B3F"/>
    <w:rsid w:val="00782F3C"/>
    <w:rsid w:val="007835C9"/>
    <w:rsid w:val="00783609"/>
    <w:rsid w:val="0078385C"/>
    <w:rsid w:val="00783ACE"/>
    <w:rsid w:val="00783C51"/>
    <w:rsid w:val="00783CF4"/>
    <w:rsid w:val="00783FF9"/>
    <w:rsid w:val="007843A6"/>
    <w:rsid w:val="0078448F"/>
    <w:rsid w:val="007844FA"/>
    <w:rsid w:val="00784793"/>
    <w:rsid w:val="00784892"/>
    <w:rsid w:val="00784A22"/>
    <w:rsid w:val="00784C74"/>
    <w:rsid w:val="00784D08"/>
    <w:rsid w:val="00784E80"/>
    <w:rsid w:val="00784F31"/>
    <w:rsid w:val="00785103"/>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DF8"/>
    <w:rsid w:val="00787E9B"/>
    <w:rsid w:val="00787FD4"/>
    <w:rsid w:val="007901AB"/>
    <w:rsid w:val="007907D1"/>
    <w:rsid w:val="00790DAE"/>
    <w:rsid w:val="00790E52"/>
    <w:rsid w:val="00790FA3"/>
    <w:rsid w:val="00791274"/>
    <w:rsid w:val="00791609"/>
    <w:rsid w:val="007916EF"/>
    <w:rsid w:val="007919E5"/>
    <w:rsid w:val="00791A15"/>
    <w:rsid w:val="00791C7D"/>
    <w:rsid w:val="00791CE5"/>
    <w:rsid w:val="00791D17"/>
    <w:rsid w:val="00791FF0"/>
    <w:rsid w:val="0079205B"/>
    <w:rsid w:val="007920BC"/>
    <w:rsid w:val="007920BD"/>
    <w:rsid w:val="00792247"/>
    <w:rsid w:val="00792337"/>
    <w:rsid w:val="00792528"/>
    <w:rsid w:val="00792867"/>
    <w:rsid w:val="00792AB3"/>
    <w:rsid w:val="00792C93"/>
    <w:rsid w:val="00792C95"/>
    <w:rsid w:val="00792FE6"/>
    <w:rsid w:val="0079304D"/>
    <w:rsid w:val="0079321F"/>
    <w:rsid w:val="00793277"/>
    <w:rsid w:val="00793962"/>
    <w:rsid w:val="007939D0"/>
    <w:rsid w:val="00793B92"/>
    <w:rsid w:val="00793C39"/>
    <w:rsid w:val="00793ED7"/>
    <w:rsid w:val="00794141"/>
    <w:rsid w:val="007945EC"/>
    <w:rsid w:val="0079460A"/>
    <w:rsid w:val="007947D3"/>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3DD"/>
    <w:rsid w:val="00796897"/>
    <w:rsid w:val="00796898"/>
    <w:rsid w:val="00796AF1"/>
    <w:rsid w:val="00796BB6"/>
    <w:rsid w:val="00796C1B"/>
    <w:rsid w:val="00796CFD"/>
    <w:rsid w:val="00796E21"/>
    <w:rsid w:val="00796E5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2F8B"/>
    <w:rsid w:val="007A30B3"/>
    <w:rsid w:val="007A325E"/>
    <w:rsid w:val="007A3645"/>
    <w:rsid w:val="007A38F0"/>
    <w:rsid w:val="007A3AD5"/>
    <w:rsid w:val="007A3C7E"/>
    <w:rsid w:val="007A3E39"/>
    <w:rsid w:val="007A4430"/>
    <w:rsid w:val="007A44E3"/>
    <w:rsid w:val="007A45C4"/>
    <w:rsid w:val="007A47CB"/>
    <w:rsid w:val="007A47E8"/>
    <w:rsid w:val="007A506F"/>
    <w:rsid w:val="007A52FA"/>
    <w:rsid w:val="007A5415"/>
    <w:rsid w:val="007A542F"/>
    <w:rsid w:val="007A5B6A"/>
    <w:rsid w:val="007A5D87"/>
    <w:rsid w:val="007A6158"/>
    <w:rsid w:val="007A6309"/>
    <w:rsid w:val="007A64EE"/>
    <w:rsid w:val="007A6688"/>
    <w:rsid w:val="007A669A"/>
    <w:rsid w:val="007A66A0"/>
    <w:rsid w:val="007A67FF"/>
    <w:rsid w:val="007A6C3D"/>
    <w:rsid w:val="007A6FAA"/>
    <w:rsid w:val="007A7064"/>
    <w:rsid w:val="007A7645"/>
    <w:rsid w:val="007A7A79"/>
    <w:rsid w:val="007A7D27"/>
    <w:rsid w:val="007A7DA5"/>
    <w:rsid w:val="007B0002"/>
    <w:rsid w:val="007B01DE"/>
    <w:rsid w:val="007B0326"/>
    <w:rsid w:val="007B0398"/>
    <w:rsid w:val="007B0503"/>
    <w:rsid w:val="007B0BC3"/>
    <w:rsid w:val="007B0D8E"/>
    <w:rsid w:val="007B12F1"/>
    <w:rsid w:val="007B137C"/>
    <w:rsid w:val="007B1843"/>
    <w:rsid w:val="007B1A05"/>
    <w:rsid w:val="007B1BCD"/>
    <w:rsid w:val="007B1D44"/>
    <w:rsid w:val="007B20D0"/>
    <w:rsid w:val="007B21F9"/>
    <w:rsid w:val="007B2213"/>
    <w:rsid w:val="007B237E"/>
    <w:rsid w:val="007B24D7"/>
    <w:rsid w:val="007B2519"/>
    <w:rsid w:val="007B2530"/>
    <w:rsid w:val="007B2B58"/>
    <w:rsid w:val="007B2E31"/>
    <w:rsid w:val="007B2ED0"/>
    <w:rsid w:val="007B2F1F"/>
    <w:rsid w:val="007B303F"/>
    <w:rsid w:val="007B30D9"/>
    <w:rsid w:val="007B30E7"/>
    <w:rsid w:val="007B31F8"/>
    <w:rsid w:val="007B32A4"/>
    <w:rsid w:val="007B33D6"/>
    <w:rsid w:val="007B381C"/>
    <w:rsid w:val="007B39EF"/>
    <w:rsid w:val="007B3E14"/>
    <w:rsid w:val="007B41E5"/>
    <w:rsid w:val="007B4415"/>
    <w:rsid w:val="007B441C"/>
    <w:rsid w:val="007B4529"/>
    <w:rsid w:val="007B47C5"/>
    <w:rsid w:val="007B48C4"/>
    <w:rsid w:val="007B496C"/>
    <w:rsid w:val="007B49CE"/>
    <w:rsid w:val="007B4A30"/>
    <w:rsid w:val="007B4EAE"/>
    <w:rsid w:val="007B4FAB"/>
    <w:rsid w:val="007B512A"/>
    <w:rsid w:val="007B514C"/>
    <w:rsid w:val="007B51B7"/>
    <w:rsid w:val="007B5234"/>
    <w:rsid w:val="007B52D0"/>
    <w:rsid w:val="007B533B"/>
    <w:rsid w:val="007B537A"/>
    <w:rsid w:val="007B5484"/>
    <w:rsid w:val="007B55D3"/>
    <w:rsid w:val="007B560D"/>
    <w:rsid w:val="007B5A5A"/>
    <w:rsid w:val="007B5C4E"/>
    <w:rsid w:val="007B5F49"/>
    <w:rsid w:val="007B6068"/>
    <w:rsid w:val="007B6205"/>
    <w:rsid w:val="007B63E1"/>
    <w:rsid w:val="007B65A9"/>
    <w:rsid w:val="007B65E6"/>
    <w:rsid w:val="007B6EEB"/>
    <w:rsid w:val="007B6F6B"/>
    <w:rsid w:val="007B6F8F"/>
    <w:rsid w:val="007B7279"/>
    <w:rsid w:val="007B741F"/>
    <w:rsid w:val="007B74AD"/>
    <w:rsid w:val="007B7559"/>
    <w:rsid w:val="007B7592"/>
    <w:rsid w:val="007B7A28"/>
    <w:rsid w:val="007B7BEB"/>
    <w:rsid w:val="007B7CAD"/>
    <w:rsid w:val="007B7E73"/>
    <w:rsid w:val="007C01AF"/>
    <w:rsid w:val="007C01D6"/>
    <w:rsid w:val="007C0242"/>
    <w:rsid w:val="007C0977"/>
    <w:rsid w:val="007C0EC1"/>
    <w:rsid w:val="007C0F9E"/>
    <w:rsid w:val="007C0FF9"/>
    <w:rsid w:val="007C110B"/>
    <w:rsid w:val="007C11D9"/>
    <w:rsid w:val="007C1535"/>
    <w:rsid w:val="007C162B"/>
    <w:rsid w:val="007C17EF"/>
    <w:rsid w:val="007C1A6B"/>
    <w:rsid w:val="007C1D01"/>
    <w:rsid w:val="007C20CF"/>
    <w:rsid w:val="007C27B0"/>
    <w:rsid w:val="007C2896"/>
    <w:rsid w:val="007C2B32"/>
    <w:rsid w:val="007C2B3E"/>
    <w:rsid w:val="007C2C28"/>
    <w:rsid w:val="007C2F99"/>
    <w:rsid w:val="007C366B"/>
    <w:rsid w:val="007C36E5"/>
    <w:rsid w:val="007C3872"/>
    <w:rsid w:val="007C38BF"/>
    <w:rsid w:val="007C3AE9"/>
    <w:rsid w:val="007C3DD6"/>
    <w:rsid w:val="007C4056"/>
    <w:rsid w:val="007C40E9"/>
    <w:rsid w:val="007C41FE"/>
    <w:rsid w:val="007C45A6"/>
    <w:rsid w:val="007C482F"/>
    <w:rsid w:val="007C4856"/>
    <w:rsid w:val="007C4CBC"/>
    <w:rsid w:val="007C4CE5"/>
    <w:rsid w:val="007C4DF9"/>
    <w:rsid w:val="007C4E29"/>
    <w:rsid w:val="007C4EB5"/>
    <w:rsid w:val="007C4F3A"/>
    <w:rsid w:val="007C5154"/>
    <w:rsid w:val="007C536F"/>
    <w:rsid w:val="007C555E"/>
    <w:rsid w:val="007C5D78"/>
    <w:rsid w:val="007C6041"/>
    <w:rsid w:val="007C609E"/>
    <w:rsid w:val="007C6208"/>
    <w:rsid w:val="007C62B9"/>
    <w:rsid w:val="007C62C7"/>
    <w:rsid w:val="007C6320"/>
    <w:rsid w:val="007C639B"/>
    <w:rsid w:val="007C6450"/>
    <w:rsid w:val="007C65AB"/>
    <w:rsid w:val="007C6776"/>
    <w:rsid w:val="007C6785"/>
    <w:rsid w:val="007C67CE"/>
    <w:rsid w:val="007C683E"/>
    <w:rsid w:val="007C6918"/>
    <w:rsid w:val="007C6B7E"/>
    <w:rsid w:val="007C6C06"/>
    <w:rsid w:val="007C6D3C"/>
    <w:rsid w:val="007C6DCE"/>
    <w:rsid w:val="007C6F51"/>
    <w:rsid w:val="007C6F70"/>
    <w:rsid w:val="007C7107"/>
    <w:rsid w:val="007C728B"/>
    <w:rsid w:val="007C74E8"/>
    <w:rsid w:val="007C75AC"/>
    <w:rsid w:val="007C7935"/>
    <w:rsid w:val="007C7C59"/>
    <w:rsid w:val="007C7C93"/>
    <w:rsid w:val="007C7EB6"/>
    <w:rsid w:val="007C7EC1"/>
    <w:rsid w:val="007C7EED"/>
    <w:rsid w:val="007C7EF5"/>
    <w:rsid w:val="007C7F5A"/>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1F4"/>
    <w:rsid w:val="007D1278"/>
    <w:rsid w:val="007D15A8"/>
    <w:rsid w:val="007D1968"/>
    <w:rsid w:val="007D1A74"/>
    <w:rsid w:val="007D1C0C"/>
    <w:rsid w:val="007D1C5D"/>
    <w:rsid w:val="007D1E03"/>
    <w:rsid w:val="007D20AA"/>
    <w:rsid w:val="007D20C6"/>
    <w:rsid w:val="007D22AD"/>
    <w:rsid w:val="007D24F3"/>
    <w:rsid w:val="007D2554"/>
    <w:rsid w:val="007D2CF8"/>
    <w:rsid w:val="007D2EBF"/>
    <w:rsid w:val="007D2FC2"/>
    <w:rsid w:val="007D3024"/>
    <w:rsid w:val="007D3058"/>
    <w:rsid w:val="007D32AD"/>
    <w:rsid w:val="007D36A2"/>
    <w:rsid w:val="007D379A"/>
    <w:rsid w:val="007D389F"/>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DF4"/>
    <w:rsid w:val="007D4EF3"/>
    <w:rsid w:val="007D4F36"/>
    <w:rsid w:val="007D4F4E"/>
    <w:rsid w:val="007D4FFB"/>
    <w:rsid w:val="007D5420"/>
    <w:rsid w:val="007D551C"/>
    <w:rsid w:val="007D56D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CC4"/>
    <w:rsid w:val="007D7D00"/>
    <w:rsid w:val="007D7ED0"/>
    <w:rsid w:val="007E0034"/>
    <w:rsid w:val="007E004E"/>
    <w:rsid w:val="007E004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2D17"/>
    <w:rsid w:val="007E31C1"/>
    <w:rsid w:val="007E32A8"/>
    <w:rsid w:val="007E33AE"/>
    <w:rsid w:val="007E366E"/>
    <w:rsid w:val="007E376E"/>
    <w:rsid w:val="007E3B88"/>
    <w:rsid w:val="007E3BF9"/>
    <w:rsid w:val="007E3C13"/>
    <w:rsid w:val="007E3F17"/>
    <w:rsid w:val="007E3F77"/>
    <w:rsid w:val="007E3FE6"/>
    <w:rsid w:val="007E43AE"/>
    <w:rsid w:val="007E4434"/>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C2"/>
    <w:rsid w:val="007E60D7"/>
    <w:rsid w:val="007E61DE"/>
    <w:rsid w:val="007E6230"/>
    <w:rsid w:val="007E6500"/>
    <w:rsid w:val="007E6916"/>
    <w:rsid w:val="007E6CB4"/>
    <w:rsid w:val="007E7140"/>
    <w:rsid w:val="007E7225"/>
    <w:rsid w:val="007E72A2"/>
    <w:rsid w:val="007E78D9"/>
    <w:rsid w:val="007E7A84"/>
    <w:rsid w:val="007E7BB3"/>
    <w:rsid w:val="007E7F88"/>
    <w:rsid w:val="007E7FD8"/>
    <w:rsid w:val="007F0136"/>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5F7"/>
    <w:rsid w:val="007F38D8"/>
    <w:rsid w:val="007F3A85"/>
    <w:rsid w:val="007F3E3B"/>
    <w:rsid w:val="007F3E44"/>
    <w:rsid w:val="007F3E9E"/>
    <w:rsid w:val="007F43B6"/>
    <w:rsid w:val="007F4609"/>
    <w:rsid w:val="007F48B0"/>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5A2"/>
    <w:rsid w:val="007F6777"/>
    <w:rsid w:val="007F6904"/>
    <w:rsid w:val="007F6D56"/>
    <w:rsid w:val="007F6D69"/>
    <w:rsid w:val="007F6E65"/>
    <w:rsid w:val="007F6F01"/>
    <w:rsid w:val="007F7133"/>
    <w:rsid w:val="007F7271"/>
    <w:rsid w:val="007F74E4"/>
    <w:rsid w:val="007F770B"/>
    <w:rsid w:val="007F77AE"/>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1203"/>
    <w:rsid w:val="008012A6"/>
    <w:rsid w:val="008012ED"/>
    <w:rsid w:val="0080157B"/>
    <w:rsid w:val="00801646"/>
    <w:rsid w:val="00801753"/>
    <w:rsid w:val="008019C5"/>
    <w:rsid w:val="00801AE1"/>
    <w:rsid w:val="00801E36"/>
    <w:rsid w:val="008020FE"/>
    <w:rsid w:val="00802345"/>
    <w:rsid w:val="0080239E"/>
    <w:rsid w:val="008025DA"/>
    <w:rsid w:val="008026BB"/>
    <w:rsid w:val="008026C0"/>
    <w:rsid w:val="00802767"/>
    <w:rsid w:val="008027E0"/>
    <w:rsid w:val="0080287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3D6B"/>
    <w:rsid w:val="00803F3B"/>
    <w:rsid w:val="008042B5"/>
    <w:rsid w:val="00804437"/>
    <w:rsid w:val="008045D5"/>
    <w:rsid w:val="008046FF"/>
    <w:rsid w:val="008047E7"/>
    <w:rsid w:val="00804BE4"/>
    <w:rsid w:val="00804DAD"/>
    <w:rsid w:val="0080512F"/>
    <w:rsid w:val="00805220"/>
    <w:rsid w:val="008052CE"/>
    <w:rsid w:val="008055B4"/>
    <w:rsid w:val="00805656"/>
    <w:rsid w:val="0080575D"/>
    <w:rsid w:val="0080581C"/>
    <w:rsid w:val="0080590A"/>
    <w:rsid w:val="00805C40"/>
    <w:rsid w:val="00805E3B"/>
    <w:rsid w:val="00805ED6"/>
    <w:rsid w:val="00805FD6"/>
    <w:rsid w:val="00806039"/>
    <w:rsid w:val="0080613A"/>
    <w:rsid w:val="0080618C"/>
    <w:rsid w:val="008062E7"/>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101D7"/>
    <w:rsid w:val="00810260"/>
    <w:rsid w:val="008104C8"/>
    <w:rsid w:val="00810537"/>
    <w:rsid w:val="00810C6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4D4"/>
    <w:rsid w:val="00814A1D"/>
    <w:rsid w:val="00814A4A"/>
    <w:rsid w:val="00814BFE"/>
    <w:rsid w:val="00814C27"/>
    <w:rsid w:val="00814CFC"/>
    <w:rsid w:val="00814D4A"/>
    <w:rsid w:val="008150C3"/>
    <w:rsid w:val="00815347"/>
    <w:rsid w:val="008156BA"/>
    <w:rsid w:val="00815847"/>
    <w:rsid w:val="0081588D"/>
    <w:rsid w:val="00815B5B"/>
    <w:rsid w:val="00815B62"/>
    <w:rsid w:val="00815C44"/>
    <w:rsid w:val="00815D01"/>
    <w:rsid w:val="00815F6D"/>
    <w:rsid w:val="00815FC3"/>
    <w:rsid w:val="008161CC"/>
    <w:rsid w:val="008162C0"/>
    <w:rsid w:val="00816375"/>
    <w:rsid w:val="00816443"/>
    <w:rsid w:val="0081661D"/>
    <w:rsid w:val="008166F2"/>
    <w:rsid w:val="0081684B"/>
    <w:rsid w:val="0081688B"/>
    <w:rsid w:val="00816A1F"/>
    <w:rsid w:val="00816A54"/>
    <w:rsid w:val="00816A57"/>
    <w:rsid w:val="00816BC0"/>
    <w:rsid w:val="00816CC0"/>
    <w:rsid w:val="00817119"/>
    <w:rsid w:val="0081711B"/>
    <w:rsid w:val="00817195"/>
    <w:rsid w:val="0081721D"/>
    <w:rsid w:val="0081738F"/>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725"/>
    <w:rsid w:val="00820C54"/>
    <w:rsid w:val="00821157"/>
    <w:rsid w:val="008211E0"/>
    <w:rsid w:val="00821510"/>
    <w:rsid w:val="00821840"/>
    <w:rsid w:val="00821945"/>
    <w:rsid w:val="00821C5F"/>
    <w:rsid w:val="00821DC1"/>
    <w:rsid w:val="00822023"/>
    <w:rsid w:val="0082212A"/>
    <w:rsid w:val="0082216D"/>
    <w:rsid w:val="008229C3"/>
    <w:rsid w:val="00822E4C"/>
    <w:rsid w:val="00822FC8"/>
    <w:rsid w:val="00822FDE"/>
    <w:rsid w:val="008234F6"/>
    <w:rsid w:val="00823527"/>
    <w:rsid w:val="008235D6"/>
    <w:rsid w:val="00823782"/>
    <w:rsid w:val="008239FE"/>
    <w:rsid w:val="00823D48"/>
    <w:rsid w:val="00824310"/>
    <w:rsid w:val="0082436C"/>
    <w:rsid w:val="008243AB"/>
    <w:rsid w:val="008246AF"/>
    <w:rsid w:val="00824910"/>
    <w:rsid w:val="008249BE"/>
    <w:rsid w:val="00824C67"/>
    <w:rsid w:val="00824EB2"/>
    <w:rsid w:val="00825090"/>
    <w:rsid w:val="00825131"/>
    <w:rsid w:val="00825382"/>
    <w:rsid w:val="008256F8"/>
    <w:rsid w:val="00825720"/>
    <w:rsid w:val="00825821"/>
    <w:rsid w:val="008259C8"/>
    <w:rsid w:val="00825A10"/>
    <w:rsid w:val="00825A86"/>
    <w:rsid w:val="00825B11"/>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9DE"/>
    <w:rsid w:val="00827B02"/>
    <w:rsid w:val="00827B9A"/>
    <w:rsid w:val="00827DB2"/>
    <w:rsid w:val="00830029"/>
    <w:rsid w:val="008306E7"/>
    <w:rsid w:val="00830721"/>
    <w:rsid w:val="00830722"/>
    <w:rsid w:val="00830872"/>
    <w:rsid w:val="0083114E"/>
    <w:rsid w:val="00831409"/>
    <w:rsid w:val="008314C8"/>
    <w:rsid w:val="008315FE"/>
    <w:rsid w:val="00831934"/>
    <w:rsid w:val="00831A5B"/>
    <w:rsid w:val="00831C84"/>
    <w:rsid w:val="00831CC2"/>
    <w:rsid w:val="00831F79"/>
    <w:rsid w:val="0083200D"/>
    <w:rsid w:val="008320CF"/>
    <w:rsid w:val="00832353"/>
    <w:rsid w:val="00832382"/>
    <w:rsid w:val="00832749"/>
    <w:rsid w:val="00832789"/>
    <w:rsid w:val="00832A6C"/>
    <w:rsid w:val="00832ADA"/>
    <w:rsid w:val="00832F71"/>
    <w:rsid w:val="00833277"/>
    <w:rsid w:val="00833343"/>
    <w:rsid w:val="00833478"/>
    <w:rsid w:val="008335C5"/>
    <w:rsid w:val="008338B5"/>
    <w:rsid w:val="00833B56"/>
    <w:rsid w:val="00833C3E"/>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E6C"/>
    <w:rsid w:val="00836350"/>
    <w:rsid w:val="00836438"/>
    <w:rsid w:val="008371D0"/>
    <w:rsid w:val="00837296"/>
    <w:rsid w:val="008374D2"/>
    <w:rsid w:val="0083773E"/>
    <w:rsid w:val="00837761"/>
    <w:rsid w:val="00837827"/>
    <w:rsid w:val="008379C1"/>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038"/>
    <w:rsid w:val="008421BC"/>
    <w:rsid w:val="008421C7"/>
    <w:rsid w:val="008423C6"/>
    <w:rsid w:val="008424C2"/>
    <w:rsid w:val="008425E1"/>
    <w:rsid w:val="00842775"/>
    <w:rsid w:val="008429DB"/>
    <w:rsid w:val="00842A07"/>
    <w:rsid w:val="00842BEC"/>
    <w:rsid w:val="00842E5B"/>
    <w:rsid w:val="0084302F"/>
    <w:rsid w:val="008434CC"/>
    <w:rsid w:val="00843579"/>
    <w:rsid w:val="00843ACF"/>
    <w:rsid w:val="00843E1B"/>
    <w:rsid w:val="00843FCE"/>
    <w:rsid w:val="0084407D"/>
    <w:rsid w:val="0084410B"/>
    <w:rsid w:val="00844191"/>
    <w:rsid w:val="0084425D"/>
    <w:rsid w:val="008443E3"/>
    <w:rsid w:val="00844664"/>
    <w:rsid w:val="00844AF1"/>
    <w:rsid w:val="00844B2E"/>
    <w:rsid w:val="00844FF0"/>
    <w:rsid w:val="008452A9"/>
    <w:rsid w:val="00845525"/>
    <w:rsid w:val="00845591"/>
    <w:rsid w:val="00845B83"/>
    <w:rsid w:val="00845F43"/>
    <w:rsid w:val="0084613A"/>
    <w:rsid w:val="008462A1"/>
    <w:rsid w:val="008462CC"/>
    <w:rsid w:val="0084631A"/>
    <w:rsid w:val="00846333"/>
    <w:rsid w:val="0084641D"/>
    <w:rsid w:val="0084650C"/>
    <w:rsid w:val="008469A3"/>
    <w:rsid w:val="00846B1C"/>
    <w:rsid w:val="00846D9E"/>
    <w:rsid w:val="00846F38"/>
    <w:rsid w:val="0084770E"/>
    <w:rsid w:val="00847713"/>
    <w:rsid w:val="00847AFE"/>
    <w:rsid w:val="008500F3"/>
    <w:rsid w:val="00850454"/>
    <w:rsid w:val="008505F7"/>
    <w:rsid w:val="00850879"/>
    <w:rsid w:val="00850AC6"/>
    <w:rsid w:val="00850D17"/>
    <w:rsid w:val="00850DE1"/>
    <w:rsid w:val="00850EC0"/>
    <w:rsid w:val="00851130"/>
    <w:rsid w:val="0085189A"/>
    <w:rsid w:val="00851ADA"/>
    <w:rsid w:val="00851DA8"/>
    <w:rsid w:val="00851F06"/>
    <w:rsid w:val="0085201C"/>
    <w:rsid w:val="00852477"/>
    <w:rsid w:val="008525FB"/>
    <w:rsid w:val="00852660"/>
    <w:rsid w:val="008528AE"/>
    <w:rsid w:val="00852BB8"/>
    <w:rsid w:val="00852F32"/>
    <w:rsid w:val="008531B1"/>
    <w:rsid w:val="008532AD"/>
    <w:rsid w:val="008533AF"/>
    <w:rsid w:val="0085344E"/>
    <w:rsid w:val="00853844"/>
    <w:rsid w:val="008538AB"/>
    <w:rsid w:val="0085399D"/>
    <w:rsid w:val="00853F9F"/>
    <w:rsid w:val="00854089"/>
    <w:rsid w:val="0085410D"/>
    <w:rsid w:val="008543B6"/>
    <w:rsid w:val="0085456A"/>
    <w:rsid w:val="00855303"/>
    <w:rsid w:val="00855321"/>
    <w:rsid w:val="008553D7"/>
    <w:rsid w:val="008555A9"/>
    <w:rsid w:val="008556BD"/>
    <w:rsid w:val="00855A49"/>
    <w:rsid w:val="00855BCB"/>
    <w:rsid w:val="00855CDF"/>
    <w:rsid w:val="00855E64"/>
    <w:rsid w:val="008560C5"/>
    <w:rsid w:val="0085618E"/>
    <w:rsid w:val="00856415"/>
    <w:rsid w:val="0085644B"/>
    <w:rsid w:val="008564C2"/>
    <w:rsid w:val="00856821"/>
    <w:rsid w:val="00856A45"/>
    <w:rsid w:val="00856A4B"/>
    <w:rsid w:val="00856A53"/>
    <w:rsid w:val="00856C75"/>
    <w:rsid w:val="00856FA4"/>
    <w:rsid w:val="008570BB"/>
    <w:rsid w:val="008573B6"/>
    <w:rsid w:val="00857852"/>
    <w:rsid w:val="00857884"/>
    <w:rsid w:val="00857899"/>
    <w:rsid w:val="00857B16"/>
    <w:rsid w:val="008602EE"/>
    <w:rsid w:val="00860403"/>
    <w:rsid w:val="00860585"/>
    <w:rsid w:val="0086065B"/>
    <w:rsid w:val="00860AC1"/>
    <w:rsid w:val="00860B43"/>
    <w:rsid w:val="00860BAC"/>
    <w:rsid w:val="00860C45"/>
    <w:rsid w:val="00860E39"/>
    <w:rsid w:val="00860E59"/>
    <w:rsid w:val="00861182"/>
    <w:rsid w:val="008613B6"/>
    <w:rsid w:val="0086154B"/>
    <w:rsid w:val="008618CB"/>
    <w:rsid w:val="00861F2F"/>
    <w:rsid w:val="00861FB5"/>
    <w:rsid w:val="00862147"/>
    <w:rsid w:val="00862195"/>
    <w:rsid w:val="008621B3"/>
    <w:rsid w:val="008622DE"/>
    <w:rsid w:val="008623F2"/>
    <w:rsid w:val="00862568"/>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1C5"/>
    <w:rsid w:val="00866432"/>
    <w:rsid w:val="00866510"/>
    <w:rsid w:val="00866621"/>
    <w:rsid w:val="00866670"/>
    <w:rsid w:val="0086675A"/>
    <w:rsid w:val="00866954"/>
    <w:rsid w:val="00866E4F"/>
    <w:rsid w:val="00866E62"/>
    <w:rsid w:val="00866F79"/>
    <w:rsid w:val="00866FF1"/>
    <w:rsid w:val="008672BD"/>
    <w:rsid w:val="008672E2"/>
    <w:rsid w:val="008673EA"/>
    <w:rsid w:val="008674C0"/>
    <w:rsid w:val="0086779A"/>
    <w:rsid w:val="00867B71"/>
    <w:rsid w:val="00867BFC"/>
    <w:rsid w:val="00867C82"/>
    <w:rsid w:val="00867DF7"/>
    <w:rsid w:val="00867F70"/>
    <w:rsid w:val="00870439"/>
    <w:rsid w:val="0087068B"/>
    <w:rsid w:val="0087078E"/>
    <w:rsid w:val="00870986"/>
    <w:rsid w:val="00870CDF"/>
    <w:rsid w:val="00870DEF"/>
    <w:rsid w:val="00871236"/>
    <w:rsid w:val="008712E3"/>
    <w:rsid w:val="00871599"/>
    <w:rsid w:val="00871641"/>
    <w:rsid w:val="008716CE"/>
    <w:rsid w:val="008718A8"/>
    <w:rsid w:val="00871D4D"/>
    <w:rsid w:val="00871D8E"/>
    <w:rsid w:val="0087214B"/>
    <w:rsid w:val="00872263"/>
    <w:rsid w:val="008723B8"/>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3CE"/>
    <w:rsid w:val="0087352E"/>
    <w:rsid w:val="00873ACE"/>
    <w:rsid w:val="00873B2A"/>
    <w:rsid w:val="00873B33"/>
    <w:rsid w:val="00873DA2"/>
    <w:rsid w:val="00874044"/>
    <w:rsid w:val="00874077"/>
    <w:rsid w:val="0087419D"/>
    <w:rsid w:val="0087423D"/>
    <w:rsid w:val="008746AB"/>
    <w:rsid w:val="0087475D"/>
    <w:rsid w:val="00874A88"/>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76C"/>
    <w:rsid w:val="00876EB6"/>
    <w:rsid w:val="0087701A"/>
    <w:rsid w:val="008771D9"/>
    <w:rsid w:val="00877258"/>
    <w:rsid w:val="008774F1"/>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C06"/>
    <w:rsid w:val="00881EF3"/>
    <w:rsid w:val="008822FB"/>
    <w:rsid w:val="008823BF"/>
    <w:rsid w:val="0088242B"/>
    <w:rsid w:val="00882772"/>
    <w:rsid w:val="00882813"/>
    <w:rsid w:val="00882874"/>
    <w:rsid w:val="00882875"/>
    <w:rsid w:val="00882B39"/>
    <w:rsid w:val="00882B6C"/>
    <w:rsid w:val="00882DF9"/>
    <w:rsid w:val="00882EBF"/>
    <w:rsid w:val="00882EC1"/>
    <w:rsid w:val="00882F45"/>
    <w:rsid w:val="008831BD"/>
    <w:rsid w:val="008833C4"/>
    <w:rsid w:val="00883445"/>
    <w:rsid w:val="008838E9"/>
    <w:rsid w:val="00883973"/>
    <w:rsid w:val="008839A8"/>
    <w:rsid w:val="00883BC7"/>
    <w:rsid w:val="00883FE1"/>
    <w:rsid w:val="0088445C"/>
    <w:rsid w:val="00884C3B"/>
    <w:rsid w:val="00884DF6"/>
    <w:rsid w:val="00884FD4"/>
    <w:rsid w:val="00885027"/>
    <w:rsid w:val="008851B7"/>
    <w:rsid w:val="008851D9"/>
    <w:rsid w:val="008852FB"/>
    <w:rsid w:val="0088536F"/>
    <w:rsid w:val="00885633"/>
    <w:rsid w:val="00885654"/>
    <w:rsid w:val="00885672"/>
    <w:rsid w:val="0088584F"/>
    <w:rsid w:val="00885B40"/>
    <w:rsid w:val="00885BA6"/>
    <w:rsid w:val="00885DB5"/>
    <w:rsid w:val="0088609F"/>
    <w:rsid w:val="0088659A"/>
    <w:rsid w:val="008867EE"/>
    <w:rsid w:val="008868A5"/>
    <w:rsid w:val="00886D07"/>
    <w:rsid w:val="00886E87"/>
    <w:rsid w:val="00886FDB"/>
    <w:rsid w:val="008870BA"/>
    <w:rsid w:val="008872DE"/>
    <w:rsid w:val="008876B1"/>
    <w:rsid w:val="0088780A"/>
    <w:rsid w:val="00887A64"/>
    <w:rsid w:val="00887B0E"/>
    <w:rsid w:val="00887B79"/>
    <w:rsid w:val="00887CD5"/>
    <w:rsid w:val="0089026C"/>
    <w:rsid w:val="00890277"/>
    <w:rsid w:val="008905A9"/>
    <w:rsid w:val="00890861"/>
    <w:rsid w:val="00890A34"/>
    <w:rsid w:val="00890C2F"/>
    <w:rsid w:val="00890CE1"/>
    <w:rsid w:val="00890D2C"/>
    <w:rsid w:val="0089132A"/>
    <w:rsid w:val="008913B5"/>
    <w:rsid w:val="008913BB"/>
    <w:rsid w:val="00891420"/>
    <w:rsid w:val="008914A5"/>
    <w:rsid w:val="008914D3"/>
    <w:rsid w:val="008919EC"/>
    <w:rsid w:val="00891B63"/>
    <w:rsid w:val="00891DAA"/>
    <w:rsid w:val="008923F4"/>
    <w:rsid w:val="0089294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514"/>
    <w:rsid w:val="0089593D"/>
    <w:rsid w:val="008959BC"/>
    <w:rsid w:val="00895AD8"/>
    <w:rsid w:val="00895C1B"/>
    <w:rsid w:val="00895FC3"/>
    <w:rsid w:val="008966B8"/>
    <w:rsid w:val="008966E3"/>
    <w:rsid w:val="0089682A"/>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3D7"/>
    <w:rsid w:val="008A140E"/>
    <w:rsid w:val="008A1A30"/>
    <w:rsid w:val="008A1DE0"/>
    <w:rsid w:val="008A2082"/>
    <w:rsid w:val="008A221B"/>
    <w:rsid w:val="008A241E"/>
    <w:rsid w:val="008A2501"/>
    <w:rsid w:val="008A2517"/>
    <w:rsid w:val="008A29E7"/>
    <w:rsid w:val="008A2AE4"/>
    <w:rsid w:val="008A2CEF"/>
    <w:rsid w:val="008A2EF4"/>
    <w:rsid w:val="008A2FB8"/>
    <w:rsid w:val="008A3005"/>
    <w:rsid w:val="008A30DB"/>
    <w:rsid w:val="008A3154"/>
    <w:rsid w:val="008A3474"/>
    <w:rsid w:val="008A3477"/>
    <w:rsid w:val="008A34C8"/>
    <w:rsid w:val="008A354F"/>
    <w:rsid w:val="008A35DC"/>
    <w:rsid w:val="008A35F8"/>
    <w:rsid w:val="008A36B3"/>
    <w:rsid w:val="008A39BA"/>
    <w:rsid w:val="008A3AEC"/>
    <w:rsid w:val="008A3BC1"/>
    <w:rsid w:val="008A3DB8"/>
    <w:rsid w:val="008A3DEE"/>
    <w:rsid w:val="008A3DF3"/>
    <w:rsid w:val="008A3FD2"/>
    <w:rsid w:val="008A40BC"/>
    <w:rsid w:val="008A4A07"/>
    <w:rsid w:val="008A4BF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B4"/>
    <w:rsid w:val="008A5BD2"/>
    <w:rsid w:val="008A5C6C"/>
    <w:rsid w:val="008A5C71"/>
    <w:rsid w:val="008A5C9F"/>
    <w:rsid w:val="008A5D3B"/>
    <w:rsid w:val="008A5D7A"/>
    <w:rsid w:val="008A614C"/>
    <w:rsid w:val="008A65F5"/>
    <w:rsid w:val="008A66BC"/>
    <w:rsid w:val="008A69F9"/>
    <w:rsid w:val="008A6AFC"/>
    <w:rsid w:val="008A6BBC"/>
    <w:rsid w:val="008A6BEF"/>
    <w:rsid w:val="008A6CBA"/>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B41"/>
    <w:rsid w:val="008B1D4F"/>
    <w:rsid w:val="008B1E20"/>
    <w:rsid w:val="008B1F5E"/>
    <w:rsid w:val="008B1F78"/>
    <w:rsid w:val="008B21B9"/>
    <w:rsid w:val="008B21D9"/>
    <w:rsid w:val="008B251A"/>
    <w:rsid w:val="008B2660"/>
    <w:rsid w:val="008B2B07"/>
    <w:rsid w:val="008B33BD"/>
    <w:rsid w:val="008B34E3"/>
    <w:rsid w:val="008B37A8"/>
    <w:rsid w:val="008B385E"/>
    <w:rsid w:val="008B39A8"/>
    <w:rsid w:val="008B39F4"/>
    <w:rsid w:val="008B3C06"/>
    <w:rsid w:val="008B3D58"/>
    <w:rsid w:val="008B427B"/>
    <w:rsid w:val="008B43DA"/>
    <w:rsid w:val="008B4737"/>
    <w:rsid w:val="008B4861"/>
    <w:rsid w:val="008B4922"/>
    <w:rsid w:val="008B4EA3"/>
    <w:rsid w:val="008B4F1A"/>
    <w:rsid w:val="008B511F"/>
    <w:rsid w:val="008B521F"/>
    <w:rsid w:val="008B565B"/>
    <w:rsid w:val="008B56DD"/>
    <w:rsid w:val="008B5A94"/>
    <w:rsid w:val="008B5DC9"/>
    <w:rsid w:val="008B607F"/>
    <w:rsid w:val="008B615F"/>
    <w:rsid w:val="008B63DB"/>
    <w:rsid w:val="008B6407"/>
    <w:rsid w:val="008B651A"/>
    <w:rsid w:val="008B658D"/>
    <w:rsid w:val="008B68FB"/>
    <w:rsid w:val="008B6AB2"/>
    <w:rsid w:val="008B6BC5"/>
    <w:rsid w:val="008B6BEB"/>
    <w:rsid w:val="008B6D0E"/>
    <w:rsid w:val="008B6DEF"/>
    <w:rsid w:val="008B703B"/>
    <w:rsid w:val="008B70F1"/>
    <w:rsid w:val="008B77A4"/>
    <w:rsid w:val="008B786F"/>
    <w:rsid w:val="008B7BFA"/>
    <w:rsid w:val="008B7CFC"/>
    <w:rsid w:val="008B7D3C"/>
    <w:rsid w:val="008B7DB3"/>
    <w:rsid w:val="008B7FF5"/>
    <w:rsid w:val="008C0038"/>
    <w:rsid w:val="008C01AE"/>
    <w:rsid w:val="008C022F"/>
    <w:rsid w:val="008C02F0"/>
    <w:rsid w:val="008C036D"/>
    <w:rsid w:val="008C037E"/>
    <w:rsid w:val="008C0595"/>
    <w:rsid w:val="008C066B"/>
    <w:rsid w:val="008C08C3"/>
    <w:rsid w:val="008C0EC8"/>
    <w:rsid w:val="008C1197"/>
    <w:rsid w:val="008C14BF"/>
    <w:rsid w:val="008C14C0"/>
    <w:rsid w:val="008C1628"/>
    <w:rsid w:val="008C1A92"/>
    <w:rsid w:val="008C1C86"/>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921"/>
    <w:rsid w:val="008C394D"/>
    <w:rsid w:val="008C3962"/>
    <w:rsid w:val="008C3A68"/>
    <w:rsid w:val="008C3D87"/>
    <w:rsid w:val="008C4004"/>
    <w:rsid w:val="008C4220"/>
    <w:rsid w:val="008C44E5"/>
    <w:rsid w:val="008C462C"/>
    <w:rsid w:val="008C47E6"/>
    <w:rsid w:val="008C4B83"/>
    <w:rsid w:val="008C4C10"/>
    <w:rsid w:val="008C50A5"/>
    <w:rsid w:val="008C50E6"/>
    <w:rsid w:val="008C54F6"/>
    <w:rsid w:val="008C5711"/>
    <w:rsid w:val="008C57A2"/>
    <w:rsid w:val="008C589B"/>
    <w:rsid w:val="008C5A77"/>
    <w:rsid w:val="008C5C61"/>
    <w:rsid w:val="008C60A0"/>
    <w:rsid w:val="008C60B2"/>
    <w:rsid w:val="008C618B"/>
    <w:rsid w:val="008C6430"/>
    <w:rsid w:val="008C6527"/>
    <w:rsid w:val="008C6833"/>
    <w:rsid w:val="008C6A22"/>
    <w:rsid w:val="008C6CCE"/>
    <w:rsid w:val="008C6D5F"/>
    <w:rsid w:val="008C6DFD"/>
    <w:rsid w:val="008C6E2E"/>
    <w:rsid w:val="008C7123"/>
    <w:rsid w:val="008C73F5"/>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50"/>
    <w:rsid w:val="008D1D86"/>
    <w:rsid w:val="008D1E57"/>
    <w:rsid w:val="008D1E72"/>
    <w:rsid w:val="008D1F88"/>
    <w:rsid w:val="008D244A"/>
    <w:rsid w:val="008D255F"/>
    <w:rsid w:val="008D25BC"/>
    <w:rsid w:val="008D2685"/>
    <w:rsid w:val="008D27BE"/>
    <w:rsid w:val="008D280B"/>
    <w:rsid w:val="008D2B07"/>
    <w:rsid w:val="008D2C9F"/>
    <w:rsid w:val="008D2E45"/>
    <w:rsid w:val="008D2E6E"/>
    <w:rsid w:val="008D2F6F"/>
    <w:rsid w:val="008D39D8"/>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009"/>
    <w:rsid w:val="008D5286"/>
    <w:rsid w:val="008D54A8"/>
    <w:rsid w:val="008D557C"/>
    <w:rsid w:val="008D55B2"/>
    <w:rsid w:val="008D563D"/>
    <w:rsid w:val="008D56B3"/>
    <w:rsid w:val="008D58F6"/>
    <w:rsid w:val="008D598E"/>
    <w:rsid w:val="008D5DF2"/>
    <w:rsid w:val="008D5E85"/>
    <w:rsid w:val="008D5E8F"/>
    <w:rsid w:val="008D5FD0"/>
    <w:rsid w:val="008D6074"/>
    <w:rsid w:val="008D610E"/>
    <w:rsid w:val="008D61D5"/>
    <w:rsid w:val="008D6251"/>
    <w:rsid w:val="008D650F"/>
    <w:rsid w:val="008D673D"/>
    <w:rsid w:val="008D6770"/>
    <w:rsid w:val="008D67A7"/>
    <w:rsid w:val="008D69B1"/>
    <w:rsid w:val="008D6B60"/>
    <w:rsid w:val="008D6BDD"/>
    <w:rsid w:val="008D6DDE"/>
    <w:rsid w:val="008D6E34"/>
    <w:rsid w:val="008D6F1A"/>
    <w:rsid w:val="008D71C9"/>
    <w:rsid w:val="008D73F0"/>
    <w:rsid w:val="008D7429"/>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672"/>
    <w:rsid w:val="008E06F5"/>
    <w:rsid w:val="008E07C4"/>
    <w:rsid w:val="008E07F5"/>
    <w:rsid w:val="008E0853"/>
    <w:rsid w:val="008E0A18"/>
    <w:rsid w:val="008E0AB5"/>
    <w:rsid w:val="008E0DC6"/>
    <w:rsid w:val="008E10C2"/>
    <w:rsid w:val="008E10E9"/>
    <w:rsid w:val="008E132C"/>
    <w:rsid w:val="008E153C"/>
    <w:rsid w:val="008E15FA"/>
    <w:rsid w:val="008E17AD"/>
    <w:rsid w:val="008E17D5"/>
    <w:rsid w:val="008E17E8"/>
    <w:rsid w:val="008E187C"/>
    <w:rsid w:val="008E1890"/>
    <w:rsid w:val="008E19B1"/>
    <w:rsid w:val="008E1A58"/>
    <w:rsid w:val="008E1CAC"/>
    <w:rsid w:val="008E20EE"/>
    <w:rsid w:val="008E24E7"/>
    <w:rsid w:val="008E25B7"/>
    <w:rsid w:val="008E28FC"/>
    <w:rsid w:val="008E2D60"/>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8E"/>
    <w:rsid w:val="008E49DE"/>
    <w:rsid w:val="008E4A21"/>
    <w:rsid w:val="008E51CC"/>
    <w:rsid w:val="008E532D"/>
    <w:rsid w:val="008E5677"/>
    <w:rsid w:val="008E5FA9"/>
    <w:rsid w:val="008E64A6"/>
    <w:rsid w:val="008E6691"/>
    <w:rsid w:val="008E6914"/>
    <w:rsid w:val="008E6993"/>
    <w:rsid w:val="008E6A5D"/>
    <w:rsid w:val="008E72E4"/>
    <w:rsid w:val="008E738D"/>
    <w:rsid w:val="008E7572"/>
    <w:rsid w:val="008E7B09"/>
    <w:rsid w:val="008E7B38"/>
    <w:rsid w:val="008E7D10"/>
    <w:rsid w:val="008E7F56"/>
    <w:rsid w:val="008E7F88"/>
    <w:rsid w:val="008E7FE5"/>
    <w:rsid w:val="008F0092"/>
    <w:rsid w:val="008F0252"/>
    <w:rsid w:val="008F02F2"/>
    <w:rsid w:val="008F0372"/>
    <w:rsid w:val="008F03B1"/>
    <w:rsid w:val="008F07CB"/>
    <w:rsid w:val="008F0DAB"/>
    <w:rsid w:val="008F0DDC"/>
    <w:rsid w:val="008F0E3B"/>
    <w:rsid w:val="008F0F0D"/>
    <w:rsid w:val="008F0FE1"/>
    <w:rsid w:val="008F1652"/>
    <w:rsid w:val="008F1B5C"/>
    <w:rsid w:val="008F207A"/>
    <w:rsid w:val="008F211A"/>
    <w:rsid w:val="008F2157"/>
    <w:rsid w:val="008F216D"/>
    <w:rsid w:val="008F2887"/>
    <w:rsid w:val="008F28EC"/>
    <w:rsid w:val="008F2C20"/>
    <w:rsid w:val="008F2E56"/>
    <w:rsid w:val="008F2E83"/>
    <w:rsid w:val="008F2F9E"/>
    <w:rsid w:val="008F3151"/>
    <w:rsid w:val="008F34B5"/>
    <w:rsid w:val="008F364A"/>
    <w:rsid w:val="008F3677"/>
    <w:rsid w:val="008F379C"/>
    <w:rsid w:val="008F38D2"/>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2"/>
    <w:rsid w:val="008F6525"/>
    <w:rsid w:val="008F6823"/>
    <w:rsid w:val="008F686C"/>
    <w:rsid w:val="008F68F1"/>
    <w:rsid w:val="008F6A16"/>
    <w:rsid w:val="008F7444"/>
    <w:rsid w:val="008F76CE"/>
    <w:rsid w:val="008F771E"/>
    <w:rsid w:val="008F7C1A"/>
    <w:rsid w:val="008F7DA7"/>
    <w:rsid w:val="008F7FAA"/>
    <w:rsid w:val="009001BC"/>
    <w:rsid w:val="009007AB"/>
    <w:rsid w:val="00900C2F"/>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3EE"/>
    <w:rsid w:val="009036AA"/>
    <w:rsid w:val="00903821"/>
    <w:rsid w:val="00903A76"/>
    <w:rsid w:val="00903ADD"/>
    <w:rsid w:val="00903CF0"/>
    <w:rsid w:val="00904006"/>
    <w:rsid w:val="009041BF"/>
    <w:rsid w:val="009041C1"/>
    <w:rsid w:val="009044FD"/>
    <w:rsid w:val="00904804"/>
    <w:rsid w:val="009049EC"/>
    <w:rsid w:val="00904E69"/>
    <w:rsid w:val="00904EF6"/>
    <w:rsid w:val="00904FE5"/>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7BB"/>
    <w:rsid w:val="00906830"/>
    <w:rsid w:val="00906DAF"/>
    <w:rsid w:val="00907065"/>
    <w:rsid w:val="009070FB"/>
    <w:rsid w:val="0090724C"/>
    <w:rsid w:val="00907297"/>
    <w:rsid w:val="009072A0"/>
    <w:rsid w:val="0090771D"/>
    <w:rsid w:val="00907822"/>
    <w:rsid w:val="00907909"/>
    <w:rsid w:val="00907B69"/>
    <w:rsid w:val="00907C4E"/>
    <w:rsid w:val="00907E33"/>
    <w:rsid w:val="00907EAA"/>
    <w:rsid w:val="00907EF2"/>
    <w:rsid w:val="00907FAF"/>
    <w:rsid w:val="009102A3"/>
    <w:rsid w:val="00910A71"/>
    <w:rsid w:val="00910D9B"/>
    <w:rsid w:val="00910D9F"/>
    <w:rsid w:val="009110F2"/>
    <w:rsid w:val="0091122C"/>
    <w:rsid w:val="0091135F"/>
    <w:rsid w:val="00911455"/>
    <w:rsid w:val="0091150B"/>
    <w:rsid w:val="009115FE"/>
    <w:rsid w:val="009116EF"/>
    <w:rsid w:val="009118BC"/>
    <w:rsid w:val="00911F3C"/>
    <w:rsid w:val="00912061"/>
    <w:rsid w:val="0091258B"/>
    <w:rsid w:val="00912815"/>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A88"/>
    <w:rsid w:val="00914D24"/>
    <w:rsid w:val="00915511"/>
    <w:rsid w:val="009156C8"/>
    <w:rsid w:val="009159CF"/>
    <w:rsid w:val="00915BCB"/>
    <w:rsid w:val="00915EC8"/>
    <w:rsid w:val="00915F6B"/>
    <w:rsid w:val="00916198"/>
    <w:rsid w:val="009161E5"/>
    <w:rsid w:val="009162F4"/>
    <w:rsid w:val="0091659B"/>
    <w:rsid w:val="009168B5"/>
    <w:rsid w:val="0091706F"/>
    <w:rsid w:val="00917202"/>
    <w:rsid w:val="00917305"/>
    <w:rsid w:val="00917357"/>
    <w:rsid w:val="009175C0"/>
    <w:rsid w:val="0091761C"/>
    <w:rsid w:val="00917769"/>
    <w:rsid w:val="00917AE2"/>
    <w:rsid w:val="00917AFC"/>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C56"/>
    <w:rsid w:val="00924E05"/>
    <w:rsid w:val="00925071"/>
    <w:rsid w:val="00925105"/>
    <w:rsid w:val="00925242"/>
    <w:rsid w:val="009254B4"/>
    <w:rsid w:val="00925551"/>
    <w:rsid w:val="00925706"/>
    <w:rsid w:val="00925763"/>
    <w:rsid w:val="00925C45"/>
    <w:rsid w:val="00925D28"/>
    <w:rsid w:val="00925DD4"/>
    <w:rsid w:val="00925DF6"/>
    <w:rsid w:val="00925F4F"/>
    <w:rsid w:val="0092613B"/>
    <w:rsid w:val="009264EB"/>
    <w:rsid w:val="00926586"/>
    <w:rsid w:val="009267C8"/>
    <w:rsid w:val="00926ED5"/>
    <w:rsid w:val="0092723D"/>
    <w:rsid w:val="0092775D"/>
    <w:rsid w:val="0092778C"/>
    <w:rsid w:val="00927E4C"/>
    <w:rsid w:val="00927ECE"/>
    <w:rsid w:val="00927F42"/>
    <w:rsid w:val="00927F8D"/>
    <w:rsid w:val="009306E7"/>
    <w:rsid w:val="00930702"/>
    <w:rsid w:val="00930808"/>
    <w:rsid w:val="00930B61"/>
    <w:rsid w:val="00930DF0"/>
    <w:rsid w:val="00930EE5"/>
    <w:rsid w:val="0093132A"/>
    <w:rsid w:val="0093143A"/>
    <w:rsid w:val="00931567"/>
    <w:rsid w:val="009316C0"/>
    <w:rsid w:val="00931A07"/>
    <w:rsid w:val="00931A13"/>
    <w:rsid w:val="00931D4A"/>
    <w:rsid w:val="00931D56"/>
    <w:rsid w:val="00931EF0"/>
    <w:rsid w:val="00932143"/>
    <w:rsid w:val="0093242F"/>
    <w:rsid w:val="00932489"/>
    <w:rsid w:val="009325D3"/>
    <w:rsid w:val="009326EC"/>
    <w:rsid w:val="00932831"/>
    <w:rsid w:val="00932CF3"/>
    <w:rsid w:val="00932E5F"/>
    <w:rsid w:val="00932FE9"/>
    <w:rsid w:val="00933069"/>
    <w:rsid w:val="00933294"/>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6D38"/>
    <w:rsid w:val="00936DCF"/>
    <w:rsid w:val="0093715B"/>
    <w:rsid w:val="0093738C"/>
    <w:rsid w:val="0093777A"/>
    <w:rsid w:val="00937ACF"/>
    <w:rsid w:val="00937BF4"/>
    <w:rsid w:val="00937DB3"/>
    <w:rsid w:val="00937E56"/>
    <w:rsid w:val="0094005E"/>
    <w:rsid w:val="0094010D"/>
    <w:rsid w:val="009401A0"/>
    <w:rsid w:val="00940799"/>
    <w:rsid w:val="009407B5"/>
    <w:rsid w:val="00940A49"/>
    <w:rsid w:val="00940EAF"/>
    <w:rsid w:val="00941071"/>
    <w:rsid w:val="009411E8"/>
    <w:rsid w:val="009419E7"/>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47F76"/>
    <w:rsid w:val="00950136"/>
    <w:rsid w:val="009501F0"/>
    <w:rsid w:val="00950356"/>
    <w:rsid w:val="00950415"/>
    <w:rsid w:val="00950493"/>
    <w:rsid w:val="009504E6"/>
    <w:rsid w:val="009505B6"/>
    <w:rsid w:val="0095078A"/>
    <w:rsid w:val="00950964"/>
    <w:rsid w:val="00950A2F"/>
    <w:rsid w:val="00950A9D"/>
    <w:rsid w:val="00950E55"/>
    <w:rsid w:val="00950F15"/>
    <w:rsid w:val="00951043"/>
    <w:rsid w:val="0095109D"/>
    <w:rsid w:val="0095115A"/>
    <w:rsid w:val="0095152A"/>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F29"/>
    <w:rsid w:val="00954393"/>
    <w:rsid w:val="009543EC"/>
    <w:rsid w:val="009546DD"/>
    <w:rsid w:val="00954763"/>
    <w:rsid w:val="00954795"/>
    <w:rsid w:val="009547A8"/>
    <w:rsid w:val="00954A4D"/>
    <w:rsid w:val="00954BE6"/>
    <w:rsid w:val="00954CAA"/>
    <w:rsid w:val="0095512C"/>
    <w:rsid w:val="00955345"/>
    <w:rsid w:val="00955476"/>
    <w:rsid w:val="00955765"/>
    <w:rsid w:val="009563A3"/>
    <w:rsid w:val="00956630"/>
    <w:rsid w:val="009566DB"/>
    <w:rsid w:val="00956830"/>
    <w:rsid w:val="00956A37"/>
    <w:rsid w:val="00956A61"/>
    <w:rsid w:val="00956A85"/>
    <w:rsid w:val="00956AD5"/>
    <w:rsid w:val="00956AF9"/>
    <w:rsid w:val="00956C86"/>
    <w:rsid w:val="00957068"/>
    <w:rsid w:val="0095769E"/>
    <w:rsid w:val="009577B2"/>
    <w:rsid w:val="009579EA"/>
    <w:rsid w:val="00957ADB"/>
    <w:rsid w:val="00957C78"/>
    <w:rsid w:val="00957CC9"/>
    <w:rsid w:val="00957E54"/>
    <w:rsid w:val="00960030"/>
    <w:rsid w:val="0096008B"/>
    <w:rsid w:val="00960366"/>
    <w:rsid w:val="009605C6"/>
    <w:rsid w:val="00960912"/>
    <w:rsid w:val="009609FA"/>
    <w:rsid w:val="00960A16"/>
    <w:rsid w:val="00960C1A"/>
    <w:rsid w:val="00960F73"/>
    <w:rsid w:val="00960FC5"/>
    <w:rsid w:val="009611B8"/>
    <w:rsid w:val="009611D8"/>
    <w:rsid w:val="009613B1"/>
    <w:rsid w:val="0096172C"/>
    <w:rsid w:val="009618A6"/>
    <w:rsid w:val="0096196E"/>
    <w:rsid w:val="00962233"/>
    <w:rsid w:val="00962257"/>
    <w:rsid w:val="009625E2"/>
    <w:rsid w:val="0096266E"/>
    <w:rsid w:val="009629BB"/>
    <w:rsid w:val="009629D2"/>
    <w:rsid w:val="00962C9E"/>
    <w:rsid w:val="00962E8A"/>
    <w:rsid w:val="00963062"/>
    <w:rsid w:val="00963609"/>
    <w:rsid w:val="0096364A"/>
    <w:rsid w:val="00963912"/>
    <w:rsid w:val="00963A5C"/>
    <w:rsid w:val="00963A9D"/>
    <w:rsid w:val="00963B6E"/>
    <w:rsid w:val="00963C8D"/>
    <w:rsid w:val="0096414A"/>
    <w:rsid w:val="00964386"/>
    <w:rsid w:val="009646EE"/>
    <w:rsid w:val="00964750"/>
    <w:rsid w:val="00964A8A"/>
    <w:rsid w:val="00964BDE"/>
    <w:rsid w:val="00964E3E"/>
    <w:rsid w:val="00965062"/>
    <w:rsid w:val="009650B4"/>
    <w:rsid w:val="0096516E"/>
    <w:rsid w:val="00965315"/>
    <w:rsid w:val="00965453"/>
    <w:rsid w:val="009656C2"/>
    <w:rsid w:val="0096572D"/>
    <w:rsid w:val="00965866"/>
    <w:rsid w:val="00965944"/>
    <w:rsid w:val="00965961"/>
    <w:rsid w:val="00965A48"/>
    <w:rsid w:val="00966009"/>
    <w:rsid w:val="0096660E"/>
    <w:rsid w:val="009666B6"/>
    <w:rsid w:val="0096681D"/>
    <w:rsid w:val="00966D30"/>
    <w:rsid w:val="00967108"/>
    <w:rsid w:val="009675D7"/>
    <w:rsid w:val="00967632"/>
    <w:rsid w:val="0096776A"/>
    <w:rsid w:val="009678D3"/>
    <w:rsid w:val="00967988"/>
    <w:rsid w:val="00967CF1"/>
    <w:rsid w:val="00967F59"/>
    <w:rsid w:val="009701FF"/>
    <w:rsid w:val="00970354"/>
    <w:rsid w:val="0097043B"/>
    <w:rsid w:val="009704E2"/>
    <w:rsid w:val="00970621"/>
    <w:rsid w:val="009707FE"/>
    <w:rsid w:val="00970B79"/>
    <w:rsid w:val="00970C53"/>
    <w:rsid w:val="00970D88"/>
    <w:rsid w:val="009711F5"/>
    <w:rsid w:val="00971549"/>
    <w:rsid w:val="009715F6"/>
    <w:rsid w:val="009717EF"/>
    <w:rsid w:val="0097180E"/>
    <w:rsid w:val="0097190F"/>
    <w:rsid w:val="00971C38"/>
    <w:rsid w:val="00971C7C"/>
    <w:rsid w:val="00972148"/>
    <w:rsid w:val="009721BC"/>
    <w:rsid w:val="00972289"/>
    <w:rsid w:val="00972670"/>
    <w:rsid w:val="009728D4"/>
    <w:rsid w:val="00972903"/>
    <w:rsid w:val="009729A5"/>
    <w:rsid w:val="009729B7"/>
    <w:rsid w:val="00972AC9"/>
    <w:rsid w:val="00972E5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82D"/>
    <w:rsid w:val="0097696A"/>
    <w:rsid w:val="00976C51"/>
    <w:rsid w:val="00977211"/>
    <w:rsid w:val="00977285"/>
    <w:rsid w:val="009776C1"/>
    <w:rsid w:val="00977789"/>
    <w:rsid w:val="009779EB"/>
    <w:rsid w:val="00977A5E"/>
    <w:rsid w:val="00977AFD"/>
    <w:rsid w:val="00977C78"/>
    <w:rsid w:val="00977CED"/>
    <w:rsid w:val="009805EB"/>
    <w:rsid w:val="009808EB"/>
    <w:rsid w:val="00980A20"/>
    <w:rsid w:val="00980D58"/>
    <w:rsid w:val="00980D9D"/>
    <w:rsid w:val="00980F6E"/>
    <w:rsid w:val="00980FF3"/>
    <w:rsid w:val="00981187"/>
    <w:rsid w:val="0098126D"/>
    <w:rsid w:val="009817B1"/>
    <w:rsid w:val="0098197E"/>
    <w:rsid w:val="00981AF6"/>
    <w:rsid w:val="00981C54"/>
    <w:rsid w:val="00981E26"/>
    <w:rsid w:val="009820E8"/>
    <w:rsid w:val="009828BB"/>
    <w:rsid w:val="009828BE"/>
    <w:rsid w:val="00982945"/>
    <w:rsid w:val="00982A54"/>
    <w:rsid w:val="00982C05"/>
    <w:rsid w:val="00982C60"/>
    <w:rsid w:val="00982E6B"/>
    <w:rsid w:val="00982ED7"/>
    <w:rsid w:val="00983038"/>
    <w:rsid w:val="00983099"/>
    <w:rsid w:val="00983334"/>
    <w:rsid w:val="009834EA"/>
    <w:rsid w:val="00983F1D"/>
    <w:rsid w:val="00983F81"/>
    <w:rsid w:val="00983FC0"/>
    <w:rsid w:val="00984040"/>
    <w:rsid w:val="009840AD"/>
    <w:rsid w:val="009841D6"/>
    <w:rsid w:val="009843A5"/>
    <w:rsid w:val="009844B5"/>
    <w:rsid w:val="00984919"/>
    <w:rsid w:val="00984E09"/>
    <w:rsid w:val="009850E4"/>
    <w:rsid w:val="0098538E"/>
    <w:rsid w:val="00985406"/>
    <w:rsid w:val="00985CDD"/>
    <w:rsid w:val="00985D81"/>
    <w:rsid w:val="00985EB9"/>
    <w:rsid w:val="00985ED0"/>
    <w:rsid w:val="00986412"/>
    <w:rsid w:val="0098647B"/>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9D"/>
    <w:rsid w:val="009916F6"/>
    <w:rsid w:val="00991775"/>
    <w:rsid w:val="009919BF"/>
    <w:rsid w:val="00991B21"/>
    <w:rsid w:val="00991B83"/>
    <w:rsid w:val="00991C84"/>
    <w:rsid w:val="00991D30"/>
    <w:rsid w:val="009921BD"/>
    <w:rsid w:val="009922A8"/>
    <w:rsid w:val="009924C9"/>
    <w:rsid w:val="0099259F"/>
    <w:rsid w:val="0099278B"/>
    <w:rsid w:val="00992929"/>
    <w:rsid w:val="00992D38"/>
    <w:rsid w:val="00993347"/>
    <w:rsid w:val="00993361"/>
    <w:rsid w:val="009934D7"/>
    <w:rsid w:val="0099360E"/>
    <w:rsid w:val="009936CA"/>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483"/>
    <w:rsid w:val="00995753"/>
    <w:rsid w:val="009957B9"/>
    <w:rsid w:val="00995861"/>
    <w:rsid w:val="0099588B"/>
    <w:rsid w:val="009958A4"/>
    <w:rsid w:val="00995A1B"/>
    <w:rsid w:val="00995A34"/>
    <w:rsid w:val="00995A6F"/>
    <w:rsid w:val="00995B37"/>
    <w:rsid w:val="00995B3E"/>
    <w:rsid w:val="00995E03"/>
    <w:rsid w:val="00995F6E"/>
    <w:rsid w:val="0099633C"/>
    <w:rsid w:val="00996461"/>
    <w:rsid w:val="00996718"/>
    <w:rsid w:val="00996C19"/>
    <w:rsid w:val="00996C43"/>
    <w:rsid w:val="00997046"/>
    <w:rsid w:val="00997919"/>
    <w:rsid w:val="00997A56"/>
    <w:rsid w:val="00997AE1"/>
    <w:rsid w:val="00997BCB"/>
    <w:rsid w:val="009A0205"/>
    <w:rsid w:val="009A0406"/>
    <w:rsid w:val="009A059F"/>
    <w:rsid w:val="009A087D"/>
    <w:rsid w:val="009A08E1"/>
    <w:rsid w:val="009A0B0A"/>
    <w:rsid w:val="009A0EE7"/>
    <w:rsid w:val="009A0F3B"/>
    <w:rsid w:val="009A1447"/>
    <w:rsid w:val="009A146A"/>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A6D"/>
    <w:rsid w:val="009A4A7F"/>
    <w:rsid w:val="009A4B3E"/>
    <w:rsid w:val="009A4D25"/>
    <w:rsid w:val="009A4D9E"/>
    <w:rsid w:val="009A52D4"/>
    <w:rsid w:val="009A53B4"/>
    <w:rsid w:val="009A54CB"/>
    <w:rsid w:val="009A5549"/>
    <w:rsid w:val="009A5926"/>
    <w:rsid w:val="009A5E1D"/>
    <w:rsid w:val="009A6082"/>
    <w:rsid w:val="009A61D9"/>
    <w:rsid w:val="009A65EE"/>
    <w:rsid w:val="009A6605"/>
    <w:rsid w:val="009A6949"/>
    <w:rsid w:val="009A6954"/>
    <w:rsid w:val="009A69D7"/>
    <w:rsid w:val="009A6AD1"/>
    <w:rsid w:val="009A6C98"/>
    <w:rsid w:val="009A6CD7"/>
    <w:rsid w:val="009A715C"/>
    <w:rsid w:val="009A784B"/>
    <w:rsid w:val="009A787C"/>
    <w:rsid w:val="009A7A47"/>
    <w:rsid w:val="009A7AE7"/>
    <w:rsid w:val="009A7AEC"/>
    <w:rsid w:val="009A7D00"/>
    <w:rsid w:val="009A7E9B"/>
    <w:rsid w:val="009A7F0C"/>
    <w:rsid w:val="009A7FA5"/>
    <w:rsid w:val="009B01DD"/>
    <w:rsid w:val="009B0494"/>
    <w:rsid w:val="009B0698"/>
    <w:rsid w:val="009B0802"/>
    <w:rsid w:val="009B08A8"/>
    <w:rsid w:val="009B08AA"/>
    <w:rsid w:val="009B0939"/>
    <w:rsid w:val="009B094C"/>
    <w:rsid w:val="009B0BBC"/>
    <w:rsid w:val="009B0C61"/>
    <w:rsid w:val="009B0E0F"/>
    <w:rsid w:val="009B1066"/>
    <w:rsid w:val="009B1377"/>
    <w:rsid w:val="009B1D7B"/>
    <w:rsid w:val="009B2291"/>
    <w:rsid w:val="009B241F"/>
    <w:rsid w:val="009B262A"/>
    <w:rsid w:val="009B29D5"/>
    <w:rsid w:val="009B2A03"/>
    <w:rsid w:val="009B2AF7"/>
    <w:rsid w:val="009B2BC0"/>
    <w:rsid w:val="009B2D50"/>
    <w:rsid w:val="009B2DF8"/>
    <w:rsid w:val="009B2FAE"/>
    <w:rsid w:val="009B3024"/>
    <w:rsid w:val="009B3164"/>
    <w:rsid w:val="009B33C0"/>
    <w:rsid w:val="009B3525"/>
    <w:rsid w:val="009B353D"/>
    <w:rsid w:val="009B375B"/>
    <w:rsid w:val="009B3898"/>
    <w:rsid w:val="009B40C3"/>
    <w:rsid w:val="009B4288"/>
    <w:rsid w:val="009B4295"/>
    <w:rsid w:val="009B4331"/>
    <w:rsid w:val="009B4359"/>
    <w:rsid w:val="009B4668"/>
    <w:rsid w:val="009B46FA"/>
    <w:rsid w:val="009B4789"/>
    <w:rsid w:val="009B49FA"/>
    <w:rsid w:val="009B4B73"/>
    <w:rsid w:val="009B4C09"/>
    <w:rsid w:val="009B4C9D"/>
    <w:rsid w:val="009B4D3F"/>
    <w:rsid w:val="009B4E26"/>
    <w:rsid w:val="009B4EA0"/>
    <w:rsid w:val="009B4EC9"/>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6CBB"/>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37F"/>
    <w:rsid w:val="009C24DE"/>
    <w:rsid w:val="009C2553"/>
    <w:rsid w:val="009C260A"/>
    <w:rsid w:val="009C2725"/>
    <w:rsid w:val="009C2F75"/>
    <w:rsid w:val="009C2FAC"/>
    <w:rsid w:val="009C3003"/>
    <w:rsid w:val="009C347A"/>
    <w:rsid w:val="009C3544"/>
    <w:rsid w:val="009C358C"/>
    <w:rsid w:val="009C359B"/>
    <w:rsid w:val="009C36BE"/>
    <w:rsid w:val="009C3C81"/>
    <w:rsid w:val="009C3D89"/>
    <w:rsid w:val="009C41A7"/>
    <w:rsid w:val="009C43F3"/>
    <w:rsid w:val="009C44B2"/>
    <w:rsid w:val="009C4809"/>
    <w:rsid w:val="009C4A98"/>
    <w:rsid w:val="009C4C48"/>
    <w:rsid w:val="009C50E8"/>
    <w:rsid w:val="009C5452"/>
    <w:rsid w:val="009C55EB"/>
    <w:rsid w:val="009C5645"/>
    <w:rsid w:val="009C56C6"/>
    <w:rsid w:val="009C570A"/>
    <w:rsid w:val="009C5C89"/>
    <w:rsid w:val="009C5E8B"/>
    <w:rsid w:val="009C5F42"/>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CD1"/>
    <w:rsid w:val="009D0340"/>
    <w:rsid w:val="009D060A"/>
    <w:rsid w:val="009D09E6"/>
    <w:rsid w:val="009D0A26"/>
    <w:rsid w:val="009D0B22"/>
    <w:rsid w:val="009D0C30"/>
    <w:rsid w:val="009D0ED5"/>
    <w:rsid w:val="009D1252"/>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A33"/>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983"/>
    <w:rsid w:val="009D4A11"/>
    <w:rsid w:val="009D5485"/>
    <w:rsid w:val="009D57E3"/>
    <w:rsid w:val="009D5BAA"/>
    <w:rsid w:val="009D5E46"/>
    <w:rsid w:val="009D5FA8"/>
    <w:rsid w:val="009D615A"/>
    <w:rsid w:val="009D6186"/>
    <w:rsid w:val="009D618C"/>
    <w:rsid w:val="009D6196"/>
    <w:rsid w:val="009D6532"/>
    <w:rsid w:val="009D65F8"/>
    <w:rsid w:val="009D7340"/>
    <w:rsid w:val="009D740A"/>
    <w:rsid w:val="009D7BDD"/>
    <w:rsid w:val="009D7BF1"/>
    <w:rsid w:val="009D7C94"/>
    <w:rsid w:val="009D7C99"/>
    <w:rsid w:val="009D7E55"/>
    <w:rsid w:val="009D7EBD"/>
    <w:rsid w:val="009D7F11"/>
    <w:rsid w:val="009D7F63"/>
    <w:rsid w:val="009E01AE"/>
    <w:rsid w:val="009E047F"/>
    <w:rsid w:val="009E04CB"/>
    <w:rsid w:val="009E09FD"/>
    <w:rsid w:val="009E0BFC"/>
    <w:rsid w:val="009E0DC7"/>
    <w:rsid w:val="009E15BB"/>
    <w:rsid w:val="009E172A"/>
    <w:rsid w:val="009E1B23"/>
    <w:rsid w:val="009E1D2A"/>
    <w:rsid w:val="009E1DE1"/>
    <w:rsid w:val="009E1E57"/>
    <w:rsid w:val="009E1F41"/>
    <w:rsid w:val="009E2193"/>
    <w:rsid w:val="009E2464"/>
    <w:rsid w:val="009E2594"/>
    <w:rsid w:val="009E271C"/>
    <w:rsid w:val="009E27F1"/>
    <w:rsid w:val="009E2962"/>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4B"/>
    <w:rsid w:val="009E6B95"/>
    <w:rsid w:val="009E6BB8"/>
    <w:rsid w:val="009E6D58"/>
    <w:rsid w:val="009E7285"/>
    <w:rsid w:val="009E7638"/>
    <w:rsid w:val="009E7703"/>
    <w:rsid w:val="009E7BF5"/>
    <w:rsid w:val="009F0096"/>
    <w:rsid w:val="009F00A4"/>
    <w:rsid w:val="009F00A5"/>
    <w:rsid w:val="009F0479"/>
    <w:rsid w:val="009F06DC"/>
    <w:rsid w:val="009F072A"/>
    <w:rsid w:val="009F08D1"/>
    <w:rsid w:val="009F0CD1"/>
    <w:rsid w:val="009F0E3F"/>
    <w:rsid w:val="009F1082"/>
    <w:rsid w:val="009F122C"/>
    <w:rsid w:val="009F1269"/>
    <w:rsid w:val="009F12EA"/>
    <w:rsid w:val="009F139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B8D"/>
    <w:rsid w:val="009F2D68"/>
    <w:rsid w:val="009F2E98"/>
    <w:rsid w:val="009F2EBD"/>
    <w:rsid w:val="009F316A"/>
    <w:rsid w:val="009F32E2"/>
    <w:rsid w:val="009F3511"/>
    <w:rsid w:val="009F375E"/>
    <w:rsid w:val="009F396A"/>
    <w:rsid w:val="009F3B01"/>
    <w:rsid w:val="009F3B3F"/>
    <w:rsid w:val="009F3DA0"/>
    <w:rsid w:val="009F3E21"/>
    <w:rsid w:val="009F3EA5"/>
    <w:rsid w:val="009F41AC"/>
    <w:rsid w:val="009F4218"/>
    <w:rsid w:val="009F4434"/>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44F"/>
    <w:rsid w:val="00A0150D"/>
    <w:rsid w:val="00A016B6"/>
    <w:rsid w:val="00A0171F"/>
    <w:rsid w:val="00A01E97"/>
    <w:rsid w:val="00A02669"/>
    <w:rsid w:val="00A026F5"/>
    <w:rsid w:val="00A02792"/>
    <w:rsid w:val="00A027A1"/>
    <w:rsid w:val="00A02809"/>
    <w:rsid w:val="00A02A9A"/>
    <w:rsid w:val="00A02CE8"/>
    <w:rsid w:val="00A02D46"/>
    <w:rsid w:val="00A02E2F"/>
    <w:rsid w:val="00A02F7B"/>
    <w:rsid w:val="00A0307F"/>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D65"/>
    <w:rsid w:val="00A04E5E"/>
    <w:rsid w:val="00A04EF7"/>
    <w:rsid w:val="00A04FFF"/>
    <w:rsid w:val="00A0513C"/>
    <w:rsid w:val="00A05205"/>
    <w:rsid w:val="00A0544C"/>
    <w:rsid w:val="00A05473"/>
    <w:rsid w:val="00A054DF"/>
    <w:rsid w:val="00A054ED"/>
    <w:rsid w:val="00A05549"/>
    <w:rsid w:val="00A05616"/>
    <w:rsid w:val="00A05968"/>
    <w:rsid w:val="00A05C24"/>
    <w:rsid w:val="00A05C33"/>
    <w:rsid w:val="00A05C9D"/>
    <w:rsid w:val="00A05EC8"/>
    <w:rsid w:val="00A061D7"/>
    <w:rsid w:val="00A0629D"/>
    <w:rsid w:val="00A062E2"/>
    <w:rsid w:val="00A064E3"/>
    <w:rsid w:val="00A065BF"/>
    <w:rsid w:val="00A068FB"/>
    <w:rsid w:val="00A06A56"/>
    <w:rsid w:val="00A06AFF"/>
    <w:rsid w:val="00A06E47"/>
    <w:rsid w:val="00A06EC2"/>
    <w:rsid w:val="00A072F4"/>
    <w:rsid w:val="00A075DF"/>
    <w:rsid w:val="00A07630"/>
    <w:rsid w:val="00A077AF"/>
    <w:rsid w:val="00A07925"/>
    <w:rsid w:val="00A07A29"/>
    <w:rsid w:val="00A07DA7"/>
    <w:rsid w:val="00A10070"/>
    <w:rsid w:val="00A10415"/>
    <w:rsid w:val="00A108C5"/>
    <w:rsid w:val="00A10BE9"/>
    <w:rsid w:val="00A10D86"/>
    <w:rsid w:val="00A10E54"/>
    <w:rsid w:val="00A10E57"/>
    <w:rsid w:val="00A111D2"/>
    <w:rsid w:val="00A112A3"/>
    <w:rsid w:val="00A11526"/>
    <w:rsid w:val="00A116DA"/>
    <w:rsid w:val="00A116E7"/>
    <w:rsid w:val="00A11907"/>
    <w:rsid w:val="00A11A37"/>
    <w:rsid w:val="00A11C9F"/>
    <w:rsid w:val="00A12004"/>
    <w:rsid w:val="00A120AB"/>
    <w:rsid w:val="00A121E0"/>
    <w:rsid w:val="00A1228A"/>
    <w:rsid w:val="00A12806"/>
    <w:rsid w:val="00A12956"/>
    <w:rsid w:val="00A12A4B"/>
    <w:rsid w:val="00A12E50"/>
    <w:rsid w:val="00A130C8"/>
    <w:rsid w:val="00A1333F"/>
    <w:rsid w:val="00A1337F"/>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269"/>
    <w:rsid w:val="00A153B6"/>
    <w:rsid w:val="00A15408"/>
    <w:rsid w:val="00A155D3"/>
    <w:rsid w:val="00A157FA"/>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999"/>
    <w:rsid w:val="00A20B96"/>
    <w:rsid w:val="00A20DFA"/>
    <w:rsid w:val="00A20F4A"/>
    <w:rsid w:val="00A21087"/>
    <w:rsid w:val="00A212D8"/>
    <w:rsid w:val="00A213D5"/>
    <w:rsid w:val="00A2143E"/>
    <w:rsid w:val="00A21C1F"/>
    <w:rsid w:val="00A21D86"/>
    <w:rsid w:val="00A22046"/>
    <w:rsid w:val="00A2210A"/>
    <w:rsid w:val="00A2239F"/>
    <w:rsid w:val="00A223D8"/>
    <w:rsid w:val="00A2263B"/>
    <w:rsid w:val="00A2267B"/>
    <w:rsid w:val="00A2281A"/>
    <w:rsid w:val="00A22829"/>
    <w:rsid w:val="00A228A7"/>
    <w:rsid w:val="00A228FC"/>
    <w:rsid w:val="00A22A62"/>
    <w:rsid w:val="00A22B66"/>
    <w:rsid w:val="00A22C4F"/>
    <w:rsid w:val="00A22E8A"/>
    <w:rsid w:val="00A232B2"/>
    <w:rsid w:val="00A233B9"/>
    <w:rsid w:val="00A23967"/>
    <w:rsid w:val="00A23A97"/>
    <w:rsid w:val="00A23ADD"/>
    <w:rsid w:val="00A23D55"/>
    <w:rsid w:val="00A23E44"/>
    <w:rsid w:val="00A23F31"/>
    <w:rsid w:val="00A24059"/>
    <w:rsid w:val="00A24149"/>
    <w:rsid w:val="00A2416C"/>
    <w:rsid w:val="00A241DD"/>
    <w:rsid w:val="00A245DA"/>
    <w:rsid w:val="00A247C0"/>
    <w:rsid w:val="00A24C32"/>
    <w:rsid w:val="00A24E50"/>
    <w:rsid w:val="00A24F42"/>
    <w:rsid w:val="00A25074"/>
    <w:rsid w:val="00A250B1"/>
    <w:rsid w:val="00A25626"/>
    <w:rsid w:val="00A25922"/>
    <w:rsid w:val="00A25A55"/>
    <w:rsid w:val="00A25AD7"/>
    <w:rsid w:val="00A25B5A"/>
    <w:rsid w:val="00A25C96"/>
    <w:rsid w:val="00A25D49"/>
    <w:rsid w:val="00A26398"/>
    <w:rsid w:val="00A263DA"/>
    <w:rsid w:val="00A2663B"/>
    <w:rsid w:val="00A26686"/>
    <w:rsid w:val="00A26741"/>
    <w:rsid w:val="00A26B8F"/>
    <w:rsid w:val="00A26B9B"/>
    <w:rsid w:val="00A26C79"/>
    <w:rsid w:val="00A26CAD"/>
    <w:rsid w:val="00A26D9F"/>
    <w:rsid w:val="00A272F4"/>
    <w:rsid w:val="00A273EB"/>
    <w:rsid w:val="00A274A8"/>
    <w:rsid w:val="00A27CD2"/>
    <w:rsid w:val="00A27E70"/>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B0A"/>
    <w:rsid w:val="00A32E7F"/>
    <w:rsid w:val="00A32F62"/>
    <w:rsid w:val="00A3314F"/>
    <w:rsid w:val="00A334E8"/>
    <w:rsid w:val="00A335D8"/>
    <w:rsid w:val="00A33B0A"/>
    <w:rsid w:val="00A33D44"/>
    <w:rsid w:val="00A33DD6"/>
    <w:rsid w:val="00A33FB0"/>
    <w:rsid w:val="00A34120"/>
    <w:rsid w:val="00A34994"/>
    <w:rsid w:val="00A34BBE"/>
    <w:rsid w:val="00A34CF1"/>
    <w:rsid w:val="00A35162"/>
    <w:rsid w:val="00A351BD"/>
    <w:rsid w:val="00A3528F"/>
    <w:rsid w:val="00A35361"/>
    <w:rsid w:val="00A3542A"/>
    <w:rsid w:val="00A35ADC"/>
    <w:rsid w:val="00A35C6F"/>
    <w:rsid w:val="00A35E89"/>
    <w:rsid w:val="00A35F68"/>
    <w:rsid w:val="00A35FE3"/>
    <w:rsid w:val="00A360B3"/>
    <w:rsid w:val="00A361A6"/>
    <w:rsid w:val="00A3628D"/>
    <w:rsid w:val="00A362AD"/>
    <w:rsid w:val="00A36C2B"/>
    <w:rsid w:val="00A36C5E"/>
    <w:rsid w:val="00A36D02"/>
    <w:rsid w:val="00A36E27"/>
    <w:rsid w:val="00A36EEE"/>
    <w:rsid w:val="00A36F71"/>
    <w:rsid w:val="00A37332"/>
    <w:rsid w:val="00A37393"/>
    <w:rsid w:val="00A373BC"/>
    <w:rsid w:val="00A3769E"/>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14"/>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4E63"/>
    <w:rsid w:val="00A44F87"/>
    <w:rsid w:val="00A4506B"/>
    <w:rsid w:val="00A4509E"/>
    <w:rsid w:val="00A450B9"/>
    <w:rsid w:val="00A453DB"/>
    <w:rsid w:val="00A457B9"/>
    <w:rsid w:val="00A45884"/>
    <w:rsid w:val="00A45B2F"/>
    <w:rsid w:val="00A45E36"/>
    <w:rsid w:val="00A45E6C"/>
    <w:rsid w:val="00A460DC"/>
    <w:rsid w:val="00A460FB"/>
    <w:rsid w:val="00A462CB"/>
    <w:rsid w:val="00A46632"/>
    <w:rsid w:val="00A466C2"/>
    <w:rsid w:val="00A46795"/>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47F95"/>
    <w:rsid w:val="00A50066"/>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0FA"/>
    <w:rsid w:val="00A522C0"/>
    <w:rsid w:val="00A5232F"/>
    <w:rsid w:val="00A52626"/>
    <w:rsid w:val="00A52689"/>
    <w:rsid w:val="00A526FC"/>
    <w:rsid w:val="00A5291D"/>
    <w:rsid w:val="00A529C3"/>
    <w:rsid w:val="00A52D00"/>
    <w:rsid w:val="00A530B0"/>
    <w:rsid w:val="00A531B7"/>
    <w:rsid w:val="00A5333C"/>
    <w:rsid w:val="00A533BD"/>
    <w:rsid w:val="00A535BC"/>
    <w:rsid w:val="00A536CE"/>
    <w:rsid w:val="00A537FB"/>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5E46"/>
    <w:rsid w:val="00A560E0"/>
    <w:rsid w:val="00A5642E"/>
    <w:rsid w:val="00A56446"/>
    <w:rsid w:val="00A564FD"/>
    <w:rsid w:val="00A5661F"/>
    <w:rsid w:val="00A566EF"/>
    <w:rsid w:val="00A56837"/>
    <w:rsid w:val="00A568A4"/>
    <w:rsid w:val="00A56D35"/>
    <w:rsid w:val="00A56DA4"/>
    <w:rsid w:val="00A56E7F"/>
    <w:rsid w:val="00A574E0"/>
    <w:rsid w:val="00A57541"/>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8F1"/>
    <w:rsid w:val="00A61A0E"/>
    <w:rsid w:val="00A61D8A"/>
    <w:rsid w:val="00A61F42"/>
    <w:rsid w:val="00A620DE"/>
    <w:rsid w:val="00A62154"/>
    <w:rsid w:val="00A622A8"/>
    <w:rsid w:val="00A62338"/>
    <w:rsid w:val="00A6233C"/>
    <w:rsid w:val="00A625FE"/>
    <w:rsid w:val="00A62659"/>
    <w:rsid w:val="00A62713"/>
    <w:rsid w:val="00A62B3C"/>
    <w:rsid w:val="00A6350B"/>
    <w:rsid w:val="00A63A04"/>
    <w:rsid w:val="00A63BA2"/>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C90"/>
    <w:rsid w:val="00A67D1D"/>
    <w:rsid w:val="00A67D9B"/>
    <w:rsid w:val="00A70954"/>
    <w:rsid w:val="00A70BC8"/>
    <w:rsid w:val="00A70DE7"/>
    <w:rsid w:val="00A70E95"/>
    <w:rsid w:val="00A70F5B"/>
    <w:rsid w:val="00A7103D"/>
    <w:rsid w:val="00A7107B"/>
    <w:rsid w:val="00A710BD"/>
    <w:rsid w:val="00A710FD"/>
    <w:rsid w:val="00A711C1"/>
    <w:rsid w:val="00A71708"/>
    <w:rsid w:val="00A71B0B"/>
    <w:rsid w:val="00A71C22"/>
    <w:rsid w:val="00A71FBC"/>
    <w:rsid w:val="00A72379"/>
    <w:rsid w:val="00A723A9"/>
    <w:rsid w:val="00A72442"/>
    <w:rsid w:val="00A7249C"/>
    <w:rsid w:val="00A7252D"/>
    <w:rsid w:val="00A72BBE"/>
    <w:rsid w:val="00A72C32"/>
    <w:rsid w:val="00A72DD5"/>
    <w:rsid w:val="00A72F8B"/>
    <w:rsid w:val="00A72FD7"/>
    <w:rsid w:val="00A730D6"/>
    <w:rsid w:val="00A7311B"/>
    <w:rsid w:val="00A731AC"/>
    <w:rsid w:val="00A732CE"/>
    <w:rsid w:val="00A73436"/>
    <w:rsid w:val="00A7361F"/>
    <w:rsid w:val="00A7364D"/>
    <w:rsid w:val="00A739F2"/>
    <w:rsid w:val="00A73B30"/>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A97"/>
    <w:rsid w:val="00A75BC8"/>
    <w:rsid w:val="00A76175"/>
    <w:rsid w:val="00A76220"/>
    <w:rsid w:val="00A76307"/>
    <w:rsid w:val="00A7648E"/>
    <w:rsid w:val="00A768CD"/>
    <w:rsid w:val="00A76AC9"/>
    <w:rsid w:val="00A76B49"/>
    <w:rsid w:val="00A76C86"/>
    <w:rsid w:val="00A76CB5"/>
    <w:rsid w:val="00A771E2"/>
    <w:rsid w:val="00A77234"/>
    <w:rsid w:val="00A77455"/>
    <w:rsid w:val="00A77465"/>
    <w:rsid w:val="00A7754D"/>
    <w:rsid w:val="00A77883"/>
    <w:rsid w:val="00A77992"/>
    <w:rsid w:val="00A77B8A"/>
    <w:rsid w:val="00A77C98"/>
    <w:rsid w:val="00A77E10"/>
    <w:rsid w:val="00A77F70"/>
    <w:rsid w:val="00A800C2"/>
    <w:rsid w:val="00A80379"/>
    <w:rsid w:val="00A803EA"/>
    <w:rsid w:val="00A805F4"/>
    <w:rsid w:val="00A80654"/>
    <w:rsid w:val="00A80A14"/>
    <w:rsid w:val="00A80A5D"/>
    <w:rsid w:val="00A80B9D"/>
    <w:rsid w:val="00A80E75"/>
    <w:rsid w:val="00A810C6"/>
    <w:rsid w:val="00A8117B"/>
    <w:rsid w:val="00A81245"/>
    <w:rsid w:val="00A81313"/>
    <w:rsid w:val="00A814C8"/>
    <w:rsid w:val="00A81568"/>
    <w:rsid w:val="00A81604"/>
    <w:rsid w:val="00A816C8"/>
    <w:rsid w:val="00A81791"/>
    <w:rsid w:val="00A817E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B87"/>
    <w:rsid w:val="00A82EDF"/>
    <w:rsid w:val="00A8302B"/>
    <w:rsid w:val="00A831A8"/>
    <w:rsid w:val="00A832B8"/>
    <w:rsid w:val="00A832F8"/>
    <w:rsid w:val="00A833F4"/>
    <w:rsid w:val="00A834F9"/>
    <w:rsid w:val="00A83940"/>
    <w:rsid w:val="00A83A61"/>
    <w:rsid w:val="00A83B4F"/>
    <w:rsid w:val="00A84129"/>
    <w:rsid w:val="00A844D1"/>
    <w:rsid w:val="00A846C7"/>
    <w:rsid w:val="00A846EE"/>
    <w:rsid w:val="00A8478D"/>
    <w:rsid w:val="00A84863"/>
    <w:rsid w:val="00A848C9"/>
    <w:rsid w:val="00A8499E"/>
    <w:rsid w:val="00A84A38"/>
    <w:rsid w:val="00A84ADB"/>
    <w:rsid w:val="00A85349"/>
    <w:rsid w:val="00A85399"/>
    <w:rsid w:val="00A858F6"/>
    <w:rsid w:val="00A85A1B"/>
    <w:rsid w:val="00A85A25"/>
    <w:rsid w:val="00A85AED"/>
    <w:rsid w:val="00A85CBC"/>
    <w:rsid w:val="00A85DAB"/>
    <w:rsid w:val="00A85E67"/>
    <w:rsid w:val="00A85E8F"/>
    <w:rsid w:val="00A8679C"/>
    <w:rsid w:val="00A867E5"/>
    <w:rsid w:val="00A8683F"/>
    <w:rsid w:val="00A86A45"/>
    <w:rsid w:val="00A86BE2"/>
    <w:rsid w:val="00A86CD2"/>
    <w:rsid w:val="00A86F6F"/>
    <w:rsid w:val="00A87223"/>
    <w:rsid w:val="00A8727A"/>
    <w:rsid w:val="00A875FF"/>
    <w:rsid w:val="00A8764C"/>
    <w:rsid w:val="00A87B80"/>
    <w:rsid w:val="00A87C0D"/>
    <w:rsid w:val="00A900AE"/>
    <w:rsid w:val="00A9012E"/>
    <w:rsid w:val="00A90149"/>
    <w:rsid w:val="00A90215"/>
    <w:rsid w:val="00A90608"/>
    <w:rsid w:val="00A90777"/>
    <w:rsid w:val="00A91221"/>
    <w:rsid w:val="00A9123F"/>
    <w:rsid w:val="00A91385"/>
    <w:rsid w:val="00A914E3"/>
    <w:rsid w:val="00A916B8"/>
    <w:rsid w:val="00A91B30"/>
    <w:rsid w:val="00A91B57"/>
    <w:rsid w:val="00A91E0A"/>
    <w:rsid w:val="00A92008"/>
    <w:rsid w:val="00A92047"/>
    <w:rsid w:val="00A92841"/>
    <w:rsid w:val="00A92BA4"/>
    <w:rsid w:val="00A92C7C"/>
    <w:rsid w:val="00A92D5A"/>
    <w:rsid w:val="00A9323F"/>
    <w:rsid w:val="00A934E5"/>
    <w:rsid w:val="00A93848"/>
    <w:rsid w:val="00A93A50"/>
    <w:rsid w:val="00A93B52"/>
    <w:rsid w:val="00A93D61"/>
    <w:rsid w:val="00A93F6B"/>
    <w:rsid w:val="00A93FDC"/>
    <w:rsid w:val="00A94261"/>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6687"/>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923"/>
    <w:rsid w:val="00AA09D7"/>
    <w:rsid w:val="00AA0AA9"/>
    <w:rsid w:val="00AA0ABB"/>
    <w:rsid w:val="00AA0C77"/>
    <w:rsid w:val="00AA0CB3"/>
    <w:rsid w:val="00AA0FF3"/>
    <w:rsid w:val="00AA1000"/>
    <w:rsid w:val="00AA104F"/>
    <w:rsid w:val="00AA1090"/>
    <w:rsid w:val="00AA10BC"/>
    <w:rsid w:val="00AA1165"/>
    <w:rsid w:val="00AA11C2"/>
    <w:rsid w:val="00AA131B"/>
    <w:rsid w:val="00AA1441"/>
    <w:rsid w:val="00AA1447"/>
    <w:rsid w:val="00AA148E"/>
    <w:rsid w:val="00AA153C"/>
    <w:rsid w:val="00AA188C"/>
    <w:rsid w:val="00AA1904"/>
    <w:rsid w:val="00AA1A36"/>
    <w:rsid w:val="00AA1A3F"/>
    <w:rsid w:val="00AA1C52"/>
    <w:rsid w:val="00AA1ECE"/>
    <w:rsid w:val="00AA1FCE"/>
    <w:rsid w:val="00AA1FEC"/>
    <w:rsid w:val="00AA21C6"/>
    <w:rsid w:val="00AA2258"/>
    <w:rsid w:val="00AA23B2"/>
    <w:rsid w:val="00AA25D5"/>
    <w:rsid w:val="00AA270D"/>
    <w:rsid w:val="00AA2721"/>
    <w:rsid w:val="00AA27A5"/>
    <w:rsid w:val="00AA293C"/>
    <w:rsid w:val="00AA2B66"/>
    <w:rsid w:val="00AA2B82"/>
    <w:rsid w:val="00AA2DFC"/>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511E"/>
    <w:rsid w:val="00AA51C5"/>
    <w:rsid w:val="00AA5202"/>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1D5"/>
    <w:rsid w:val="00AB12FD"/>
    <w:rsid w:val="00AB15A9"/>
    <w:rsid w:val="00AB15FE"/>
    <w:rsid w:val="00AB1809"/>
    <w:rsid w:val="00AB201F"/>
    <w:rsid w:val="00AB23BA"/>
    <w:rsid w:val="00AB2A01"/>
    <w:rsid w:val="00AB2A78"/>
    <w:rsid w:val="00AB2AE2"/>
    <w:rsid w:val="00AB2BFF"/>
    <w:rsid w:val="00AB2C97"/>
    <w:rsid w:val="00AB2E13"/>
    <w:rsid w:val="00AB2E5C"/>
    <w:rsid w:val="00AB3094"/>
    <w:rsid w:val="00AB31BA"/>
    <w:rsid w:val="00AB31F2"/>
    <w:rsid w:val="00AB37FA"/>
    <w:rsid w:val="00AB3913"/>
    <w:rsid w:val="00AB3D79"/>
    <w:rsid w:val="00AB3F68"/>
    <w:rsid w:val="00AB4290"/>
    <w:rsid w:val="00AB42B7"/>
    <w:rsid w:val="00AB44BF"/>
    <w:rsid w:val="00AB4606"/>
    <w:rsid w:val="00AB474A"/>
    <w:rsid w:val="00AB48A0"/>
    <w:rsid w:val="00AB48AD"/>
    <w:rsid w:val="00AB4919"/>
    <w:rsid w:val="00AB4D10"/>
    <w:rsid w:val="00AB4DE6"/>
    <w:rsid w:val="00AB4E26"/>
    <w:rsid w:val="00AB5153"/>
    <w:rsid w:val="00AB5473"/>
    <w:rsid w:val="00AB566F"/>
    <w:rsid w:val="00AB59E5"/>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C24"/>
    <w:rsid w:val="00AB7DBB"/>
    <w:rsid w:val="00AB7E11"/>
    <w:rsid w:val="00AB7E48"/>
    <w:rsid w:val="00AB7F61"/>
    <w:rsid w:val="00AC01DE"/>
    <w:rsid w:val="00AC04C3"/>
    <w:rsid w:val="00AC0AD8"/>
    <w:rsid w:val="00AC0C3D"/>
    <w:rsid w:val="00AC0CA8"/>
    <w:rsid w:val="00AC0DA0"/>
    <w:rsid w:val="00AC0F76"/>
    <w:rsid w:val="00AC14B6"/>
    <w:rsid w:val="00AC170B"/>
    <w:rsid w:val="00AC17FC"/>
    <w:rsid w:val="00AC197B"/>
    <w:rsid w:val="00AC1E13"/>
    <w:rsid w:val="00AC1EAA"/>
    <w:rsid w:val="00AC1EBF"/>
    <w:rsid w:val="00AC1FDE"/>
    <w:rsid w:val="00AC222E"/>
    <w:rsid w:val="00AC2663"/>
    <w:rsid w:val="00AC28F8"/>
    <w:rsid w:val="00AC2A55"/>
    <w:rsid w:val="00AC2E58"/>
    <w:rsid w:val="00AC3272"/>
    <w:rsid w:val="00AC329F"/>
    <w:rsid w:val="00AC3735"/>
    <w:rsid w:val="00AC3CBB"/>
    <w:rsid w:val="00AC3EE4"/>
    <w:rsid w:val="00AC41F6"/>
    <w:rsid w:val="00AC43C1"/>
    <w:rsid w:val="00AC45C1"/>
    <w:rsid w:val="00AC463D"/>
    <w:rsid w:val="00AC47D8"/>
    <w:rsid w:val="00AC47E9"/>
    <w:rsid w:val="00AC49E1"/>
    <w:rsid w:val="00AC4A40"/>
    <w:rsid w:val="00AC4B05"/>
    <w:rsid w:val="00AC4BC4"/>
    <w:rsid w:val="00AC4C4A"/>
    <w:rsid w:val="00AC4D5C"/>
    <w:rsid w:val="00AC507B"/>
    <w:rsid w:val="00AC530D"/>
    <w:rsid w:val="00AC574F"/>
    <w:rsid w:val="00AC5778"/>
    <w:rsid w:val="00AC58EA"/>
    <w:rsid w:val="00AC5B95"/>
    <w:rsid w:val="00AC5D10"/>
    <w:rsid w:val="00AC5D4D"/>
    <w:rsid w:val="00AC5EDD"/>
    <w:rsid w:val="00AC5FC6"/>
    <w:rsid w:val="00AC60F2"/>
    <w:rsid w:val="00AC60F7"/>
    <w:rsid w:val="00AC617C"/>
    <w:rsid w:val="00AC61AD"/>
    <w:rsid w:val="00AC6352"/>
    <w:rsid w:val="00AC6441"/>
    <w:rsid w:val="00AC6476"/>
    <w:rsid w:val="00AC6479"/>
    <w:rsid w:val="00AC64BA"/>
    <w:rsid w:val="00AC66D2"/>
    <w:rsid w:val="00AC682A"/>
    <w:rsid w:val="00AC6A31"/>
    <w:rsid w:val="00AC6C5D"/>
    <w:rsid w:val="00AC71B2"/>
    <w:rsid w:val="00AC7362"/>
    <w:rsid w:val="00AC75A1"/>
    <w:rsid w:val="00AC7703"/>
    <w:rsid w:val="00AC7723"/>
    <w:rsid w:val="00AC779B"/>
    <w:rsid w:val="00AC79D2"/>
    <w:rsid w:val="00AC7AAD"/>
    <w:rsid w:val="00AC7DF5"/>
    <w:rsid w:val="00AC7EE6"/>
    <w:rsid w:val="00AC7F6C"/>
    <w:rsid w:val="00AD0065"/>
    <w:rsid w:val="00AD016E"/>
    <w:rsid w:val="00AD0214"/>
    <w:rsid w:val="00AD0327"/>
    <w:rsid w:val="00AD04E2"/>
    <w:rsid w:val="00AD053E"/>
    <w:rsid w:val="00AD0925"/>
    <w:rsid w:val="00AD097B"/>
    <w:rsid w:val="00AD0AB2"/>
    <w:rsid w:val="00AD0ABA"/>
    <w:rsid w:val="00AD1097"/>
    <w:rsid w:val="00AD128A"/>
    <w:rsid w:val="00AD12FD"/>
    <w:rsid w:val="00AD133F"/>
    <w:rsid w:val="00AD142A"/>
    <w:rsid w:val="00AD1648"/>
    <w:rsid w:val="00AD1663"/>
    <w:rsid w:val="00AD16E4"/>
    <w:rsid w:val="00AD1AD8"/>
    <w:rsid w:val="00AD1B94"/>
    <w:rsid w:val="00AD1E35"/>
    <w:rsid w:val="00AD1F12"/>
    <w:rsid w:val="00AD1F20"/>
    <w:rsid w:val="00AD2106"/>
    <w:rsid w:val="00AD2232"/>
    <w:rsid w:val="00AD2379"/>
    <w:rsid w:val="00AD2616"/>
    <w:rsid w:val="00AD286F"/>
    <w:rsid w:val="00AD2EE7"/>
    <w:rsid w:val="00AD2F16"/>
    <w:rsid w:val="00AD2FE9"/>
    <w:rsid w:val="00AD3201"/>
    <w:rsid w:val="00AD3614"/>
    <w:rsid w:val="00AD3A0A"/>
    <w:rsid w:val="00AD3A11"/>
    <w:rsid w:val="00AD3A82"/>
    <w:rsid w:val="00AD3C78"/>
    <w:rsid w:val="00AD3EEC"/>
    <w:rsid w:val="00AD3F8B"/>
    <w:rsid w:val="00AD429B"/>
    <w:rsid w:val="00AD446D"/>
    <w:rsid w:val="00AD44C5"/>
    <w:rsid w:val="00AD4538"/>
    <w:rsid w:val="00AD4539"/>
    <w:rsid w:val="00AD4573"/>
    <w:rsid w:val="00AD47CA"/>
    <w:rsid w:val="00AD49F7"/>
    <w:rsid w:val="00AD4A24"/>
    <w:rsid w:val="00AD4C1C"/>
    <w:rsid w:val="00AD4F94"/>
    <w:rsid w:val="00AD5053"/>
    <w:rsid w:val="00AD50F7"/>
    <w:rsid w:val="00AD52BE"/>
    <w:rsid w:val="00AD53D9"/>
    <w:rsid w:val="00AD5586"/>
    <w:rsid w:val="00AD57C0"/>
    <w:rsid w:val="00AD5815"/>
    <w:rsid w:val="00AD5821"/>
    <w:rsid w:val="00AD5D8F"/>
    <w:rsid w:val="00AD5DE4"/>
    <w:rsid w:val="00AD5EF6"/>
    <w:rsid w:val="00AD6234"/>
    <w:rsid w:val="00AD638B"/>
    <w:rsid w:val="00AD63F3"/>
    <w:rsid w:val="00AD64CE"/>
    <w:rsid w:val="00AD66F0"/>
    <w:rsid w:val="00AD681C"/>
    <w:rsid w:val="00AD695B"/>
    <w:rsid w:val="00AD6C50"/>
    <w:rsid w:val="00AD6CA6"/>
    <w:rsid w:val="00AD6CE6"/>
    <w:rsid w:val="00AD742C"/>
    <w:rsid w:val="00AD743E"/>
    <w:rsid w:val="00AD74CF"/>
    <w:rsid w:val="00AD7593"/>
    <w:rsid w:val="00AD75A9"/>
    <w:rsid w:val="00AD775E"/>
    <w:rsid w:val="00AD77CB"/>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7E3"/>
    <w:rsid w:val="00AE2C15"/>
    <w:rsid w:val="00AE2D18"/>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47D4"/>
    <w:rsid w:val="00AE51CE"/>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532"/>
    <w:rsid w:val="00AF069A"/>
    <w:rsid w:val="00AF07F5"/>
    <w:rsid w:val="00AF09CB"/>
    <w:rsid w:val="00AF0CC5"/>
    <w:rsid w:val="00AF0E60"/>
    <w:rsid w:val="00AF11CF"/>
    <w:rsid w:val="00AF1458"/>
    <w:rsid w:val="00AF14AB"/>
    <w:rsid w:val="00AF15AC"/>
    <w:rsid w:val="00AF19F4"/>
    <w:rsid w:val="00AF1A08"/>
    <w:rsid w:val="00AF1B3F"/>
    <w:rsid w:val="00AF1C9D"/>
    <w:rsid w:val="00AF1EED"/>
    <w:rsid w:val="00AF1F9B"/>
    <w:rsid w:val="00AF2100"/>
    <w:rsid w:val="00AF260A"/>
    <w:rsid w:val="00AF2834"/>
    <w:rsid w:val="00AF288E"/>
    <w:rsid w:val="00AF28EC"/>
    <w:rsid w:val="00AF2B88"/>
    <w:rsid w:val="00AF2B9C"/>
    <w:rsid w:val="00AF3376"/>
    <w:rsid w:val="00AF35A3"/>
    <w:rsid w:val="00AF3649"/>
    <w:rsid w:val="00AF3793"/>
    <w:rsid w:val="00AF388E"/>
    <w:rsid w:val="00AF3894"/>
    <w:rsid w:val="00AF3B30"/>
    <w:rsid w:val="00AF3EE9"/>
    <w:rsid w:val="00AF3F61"/>
    <w:rsid w:val="00AF3FBE"/>
    <w:rsid w:val="00AF428F"/>
    <w:rsid w:val="00AF443A"/>
    <w:rsid w:val="00AF46B5"/>
    <w:rsid w:val="00AF47DB"/>
    <w:rsid w:val="00AF48AC"/>
    <w:rsid w:val="00AF4935"/>
    <w:rsid w:val="00AF4B3B"/>
    <w:rsid w:val="00AF4E59"/>
    <w:rsid w:val="00AF4F4B"/>
    <w:rsid w:val="00AF4FE4"/>
    <w:rsid w:val="00AF514F"/>
    <w:rsid w:val="00AF5815"/>
    <w:rsid w:val="00AF5B24"/>
    <w:rsid w:val="00AF5BDF"/>
    <w:rsid w:val="00AF5D47"/>
    <w:rsid w:val="00AF5DA8"/>
    <w:rsid w:val="00AF5FF4"/>
    <w:rsid w:val="00AF6178"/>
    <w:rsid w:val="00AF61D6"/>
    <w:rsid w:val="00AF6266"/>
    <w:rsid w:val="00AF64CD"/>
    <w:rsid w:val="00AF67D0"/>
    <w:rsid w:val="00AF6D32"/>
    <w:rsid w:val="00AF6FA8"/>
    <w:rsid w:val="00AF7728"/>
    <w:rsid w:val="00AF7769"/>
    <w:rsid w:val="00AF7FC9"/>
    <w:rsid w:val="00B00303"/>
    <w:rsid w:val="00B003A8"/>
    <w:rsid w:val="00B003B2"/>
    <w:rsid w:val="00B00445"/>
    <w:rsid w:val="00B00B09"/>
    <w:rsid w:val="00B00B50"/>
    <w:rsid w:val="00B00D4D"/>
    <w:rsid w:val="00B01214"/>
    <w:rsid w:val="00B01309"/>
    <w:rsid w:val="00B013A2"/>
    <w:rsid w:val="00B01995"/>
    <w:rsid w:val="00B01A18"/>
    <w:rsid w:val="00B01A89"/>
    <w:rsid w:val="00B01D59"/>
    <w:rsid w:val="00B01EED"/>
    <w:rsid w:val="00B02388"/>
    <w:rsid w:val="00B02463"/>
    <w:rsid w:val="00B027FD"/>
    <w:rsid w:val="00B029A7"/>
    <w:rsid w:val="00B02A38"/>
    <w:rsid w:val="00B02B3F"/>
    <w:rsid w:val="00B02CF8"/>
    <w:rsid w:val="00B03254"/>
    <w:rsid w:val="00B0344A"/>
    <w:rsid w:val="00B0368A"/>
    <w:rsid w:val="00B03AF9"/>
    <w:rsid w:val="00B03C30"/>
    <w:rsid w:val="00B03DFC"/>
    <w:rsid w:val="00B03E97"/>
    <w:rsid w:val="00B040A0"/>
    <w:rsid w:val="00B040AB"/>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498"/>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53"/>
    <w:rsid w:val="00B110CA"/>
    <w:rsid w:val="00B111C7"/>
    <w:rsid w:val="00B112AC"/>
    <w:rsid w:val="00B11365"/>
    <w:rsid w:val="00B114D7"/>
    <w:rsid w:val="00B1161A"/>
    <w:rsid w:val="00B11B45"/>
    <w:rsid w:val="00B11BBE"/>
    <w:rsid w:val="00B11CC7"/>
    <w:rsid w:val="00B11DBB"/>
    <w:rsid w:val="00B124E9"/>
    <w:rsid w:val="00B12502"/>
    <w:rsid w:val="00B12709"/>
    <w:rsid w:val="00B12756"/>
    <w:rsid w:val="00B128BB"/>
    <w:rsid w:val="00B129AD"/>
    <w:rsid w:val="00B129DC"/>
    <w:rsid w:val="00B12BD4"/>
    <w:rsid w:val="00B12C19"/>
    <w:rsid w:val="00B12DDF"/>
    <w:rsid w:val="00B12EF5"/>
    <w:rsid w:val="00B13270"/>
    <w:rsid w:val="00B13330"/>
    <w:rsid w:val="00B13371"/>
    <w:rsid w:val="00B13448"/>
    <w:rsid w:val="00B13808"/>
    <w:rsid w:val="00B13897"/>
    <w:rsid w:val="00B13B85"/>
    <w:rsid w:val="00B13B9F"/>
    <w:rsid w:val="00B13CC8"/>
    <w:rsid w:val="00B1429E"/>
    <w:rsid w:val="00B14511"/>
    <w:rsid w:val="00B14819"/>
    <w:rsid w:val="00B148F7"/>
    <w:rsid w:val="00B149EB"/>
    <w:rsid w:val="00B14BDE"/>
    <w:rsid w:val="00B14ECC"/>
    <w:rsid w:val="00B14FCC"/>
    <w:rsid w:val="00B150FF"/>
    <w:rsid w:val="00B1525F"/>
    <w:rsid w:val="00B154AC"/>
    <w:rsid w:val="00B1558A"/>
    <w:rsid w:val="00B1576D"/>
    <w:rsid w:val="00B159F7"/>
    <w:rsid w:val="00B15A40"/>
    <w:rsid w:val="00B15A8D"/>
    <w:rsid w:val="00B15B19"/>
    <w:rsid w:val="00B15B32"/>
    <w:rsid w:val="00B15D43"/>
    <w:rsid w:val="00B15EAD"/>
    <w:rsid w:val="00B15F2F"/>
    <w:rsid w:val="00B15FF9"/>
    <w:rsid w:val="00B161B9"/>
    <w:rsid w:val="00B1658B"/>
    <w:rsid w:val="00B165AD"/>
    <w:rsid w:val="00B1663D"/>
    <w:rsid w:val="00B16AEC"/>
    <w:rsid w:val="00B16CE2"/>
    <w:rsid w:val="00B16DED"/>
    <w:rsid w:val="00B16FC1"/>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3BB"/>
    <w:rsid w:val="00B215DB"/>
    <w:rsid w:val="00B21770"/>
    <w:rsid w:val="00B21D3C"/>
    <w:rsid w:val="00B21E78"/>
    <w:rsid w:val="00B226A9"/>
    <w:rsid w:val="00B22C14"/>
    <w:rsid w:val="00B22D2A"/>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7A9"/>
    <w:rsid w:val="00B24A17"/>
    <w:rsid w:val="00B24C3E"/>
    <w:rsid w:val="00B250A4"/>
    <w:rsid w:val="00B25253"/>
    <w:rsid w:val="00B2551B"/>
    <w:rsid w:val="00B258BB"/>
    <w:rsid w:val="00B25B10"/>
    <w:rsid w:val="00B25C15"/>
    <w:rsid w:val="00B25C36"/>
    <w:rsid w:val="00B25C51"/>
    <w:rsid w:val="00B25F2E"/>
    <w:rsid w:val="00B25F8E"/>
    <w:rsid w:val="00B2609E"/>
    <w:rsid w:val="00B2619E"/>
    <w:rsid w:val="00B261E3"/>
    <w:rsid w:val="00B2629A"/>
    <w:rsid w:val="00B265D0"/>
    <w:rsid w:val="00B26647"/>
    <w:rsid w:val="00B266A0"/>
    <w:rsid w:val="00B26A3B"/>
    <w:rsid w:val="00B26C4F"/>
    <w:rsid w:val="00B26C6B"/>
    <w:rsid w:val="00B271BD"/>
    <w:rsid w:val="00B27205"/>
    <w:rsid w:val="00B27404"/>
    <w:rsid w:val="00B2747F"/>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9E4"/>
    <w:rsid w:val="00B32D4C"/>
    <w:rsid w:val="00B32F2F"/>
    <w:rsid w:val="00B33017"/>
    <w:rsid w:val="00B3301A"/>
    <w:rsid w:val="00B33133"/>
    <w:rsid w:val="00B332D4"/>
    <w:rsid w:val="00B334EE"/>
    <w:rsid w:val="00B33A89"/>
    <w:rsid w:val="00B33A90"/>
    <w:rsid w:val="00B33B49"/>
    <w:rsid w:val="00B33C1C"/>
    <w:rsid w:val="00B33E76"/>
    <w:rsid w:val="00B34410"/>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0F0"/>
    <w:rsid w:val="00B3631B"/>
    <w:rsid w:val="00B363B6"/>
    <w:rsid w:val="00B36884"/>
    <w:rsid w:val="00B36B7D"/>
    <w:rsid w:val="00B36BDE"/>
    <w:rsid w:val="00B36D36"/>
    <w:rsid w:val="00B36D98"/>
    <w:rsid w:val="00B37080"/>
    <w:rsid w:val="00B37246"/>
    <w:rsid w:val="00B373CE"/>
    <w:rsid w:val="00B374C1"/>
    <w:rsid w:val="00B378EF"/>
    <w:rsid w:val="00B37AD8"/>
    <w:rsid w:val="00B37B13"/>
    <w:rsid w:val="00B37D3A"/>
    <w:rsid w:val="00B37EF5"/>
    <w:rsid w:val="00B4031E"/>
    <w:rsid w:val="00B40390"/>
    <w:rsid w:val="00B40410"/>
    <w:rsid w:val="00B40566"/>
    <w:rsid w:val="00B40889"/>
    <w:rsid w:val="00B409B0"/>
    <w:rsid w:val="00B40C71"/>
    <w:rsid w:val="00B40E41"/>
    <w:rsid w:val="00B411D9"/>
    <w:rsid w:val="00B41614"/>
    <w:rsid w:val="00B41822"/>
    <w:rsid w:val="00B4183F"/>
    <w:rsid w:val="00B419B7"/>
    <w:rsid w:val="00B41B05"/>
    <w:rsid w:val="00B41E37"/>
    <w:rsid w:val="00B41FD9"/>
    <w:rsid w:val="00B42069"/>
    <w:rsid w:val="00B423AD"/>
    <w:rsid w:val="00B42594"/>
    <w:rsid w:val="00B430CE"/>
    <w:rsid w:val="00B430D7"/>
    <w:rsid w:val="00B430EF"/>
    <w:rsid w:val="00B430F1"/>
    <w:rsid w:val="00B431A2"/>
    <w:rsid w:val="00B4327D"/>
    <w:rsid w:val="00B432D4"/>
    <w:rsid w:val="00B434EA"/>
    <w:rsid w:val="00B43705"/>
    <w:rsid w:val="00B438C4"/>
    <w:rsid w:val="00B43991"/>
    <w:rsid w:val="00B43AA3"/>
    <w:rsid w:val="00B43BD8"/>
    <w:rsid w:val="00B43C7D"/>
    <w:rsid w:val="00B43C94"/>
    <w:rsid w:val="00B4416F"/>
    <w:rsid w:val="00B442FF"/>
    <w:rsid w:val="00B44371"/>
    <w:rsid w:val="00B44411"/>
    <w:rsid w:val="00B4477A"/>
    <w:rsid w:val="00B447E9"/>
    <w:rsid w:val="00B45091"/>
    <w:rsid w:val="00B452B6"/>
    <w:rsid w:val="00B454BF"/>
    <w:rsid w:val="00B455D7"/>
    <w:rsid w:val="00B457FA"/>
    <w:rsid w:val="00B45838"/>
    <w:rsid w:val="00B45963"/>
    <w:rsid w:val="00B45B22"/>
    <w:rsid w:val="00B45D09"/>
    <w:rsid w:val="00B45D46"/>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39C"/>
    <w:rsid w:val="00B475AD"/>
    <w:rsid w:val="00B4760C"/>
    <w:rsid w:val="00B4766B"/>
    <w:rsid w:val="00B479F9"/>
    <w:rsid w:val="00B47A87"/>
    <w:rsid w:val="00B47C82"/>
    <w:rsid w:val="00B47E45"/>
    <w:rsid w:val="00B47E8F"/>
    <w:rsid w:val="00B5026A"/>
    <w:rsid w:val="00B505FF"/>
    <w:rsid w:val="00B50682"/>
    <w:rsid w:val="00B507D2"/>
    <w:rsid w:val="00B5082F"/>
    <w:rsid w:val="00B50B3D"/>
    <w:rsid w:val="00B50D2B"/>
    <w:rsid w:val="00B50FD7"/>
    <w:rsid w:val="00B50FEF"/>
    <w:rsid w:val="00B5124C"/>
    <w:rsid w:val="00B513A5"/>
    <w:rsid w:val="00B514BA"/>
    <w:rsid w:val="00B514E5"/>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AB"/>
    <w:rsid w:val="00B539B2"/>
    <w:rsid w:val="00B53C3F"/>
    <w:rsid w:val="00B53D73"/>
    <w:rsid w:val="00B540DF"/>
    <w:rsid w:val="00B54A80"/>
    <w:rsid w:val="00B54AC1"/>
    <w:rsid w:val="00B54AD4"/>
    <w:rsid w:val="00B55033"/>
    <w:rsid w:val="00B55052"/>
    <w:rsid w:val="00B550B1"/>
    <w:rsid w:val="00B550C9"/>
    <w:rsid w:val="00B551CC"/>
    <w:rsid w:val="00B552CE"/>
    <w:rsid w:val="00B55402"/>
    <w:rsid w:val="00B554FB"/>
    <w:rsid w:val="00B55564"/>
    <w:rsid w:val="00B5557D"/>
    <w:rsid w:val="00B555F8"/>
    <w:rsid w:val="00B55643"/>
    <w:rsid w:val="00B5578D"/>
    <w:rsid w:val="00B559CE"/>
    <w:rsid w:val="00B55A9A"/>
    <w:rsid w:val="00B55C50"/>
    <w:rsid w:val="00B55FA0"/>
    <w:rsid w:val="00B560FF"/>
    <w:rsid w:val="00B56366"/>
    <w:rsid w:val="00B564EF"/>
    <w:rsid w:val="00B565EA"/>
    <w:rsid w:val="00B5662A"/>
    <w:rsid w:val="00B5684C"/>
    <w:rsid w:val="00B56873"/>
    <w:rsid w:val="00B56ABC"/>
    <w:rsid w:val="00B56DCF"/>
    <w:rsid w:val="00B56DD8"/>
    <w:rsid w:val="00B56EB4"/>
    <w:rsid w:val="00B56F59"/>
    <w:rsid w:val="00B56FAB"/>
    <w:rsid w:val="00B5717D"/>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25"/>
    <w:rsid w:val="00B610F7"/>
    <w:rsid w:val="00B6131D"/>
    <w:rsid w:val="00B6133D"/>
    <w:rsid w:val="00B61B1D"/>
    <w:rsid w:val="00B620E6"/>
    <w:rsid w:val="00B62193"/>
    <w:rsid w:val="00B62237"/>
    <w:rsid w:val="00B62535"/>
    <w:rsid w:val="00B625A6"/>
    <w:rsid w:val="00B6296C"/>
    <w:rsid w:val="00B62A50"/>
    <w:rsid w:val="00B62E1B"/>
    <w:rsid w:val="00B62E35"/>
    <w:rsid w:val="00B62EB2"/>
    <w:rsid w:val="00B63506"/>
    <w:rsid w:val="00B63508"/>
    <w:rsid w:val="00B6368C"/>
    <w:rsid w:val="00B63894"/>
    <w:rsid w:val="00B63D31"/>
    <w:rsid w:val="00B63E64"/>
    <w:rsid w:val="00B63EAA"/>
    <w:rsid w:val="00B64176"/>
    <w:rsid w:val="00B643A9"/>
    <w:rsid w:val="00B6442F"/>
    <w:rsid w:val="00B6478F"/>
    <w:rsid w:val="00B647B6"/>
    <w:rsid w:val="00B64934"/>
    <w:rsid w:val="00B649EA"/>
    <w:rsid w:val="00B64A8F"/>
    <w:rsid w:val="00B64B08"/>
    <w:rsid w:val="00B64B5A"/>
    <w:rsid w:val="00B65433"/>
    <w:rsid w:val="00B657CF"/>
    <w:rsid w:val="00B65B3B"/>
    <w:rsid w:val="00B665EA"/>
    <w:rsid w:val="00B666BD"/>
    <w:rsid w:val="00B666FC"/>
    <w:rsid w:val="00B66718"/>
    <w:rsid w:val="00B66817"/>
    <w:rsid w:val="00B66841"/>
    <w:rsid w:val="00B669AD"/>
    <w:rsid w:val="00B66A72"/>
    <w:rsid w:val="00B66C38"/>
    <w:rsid w:val="00B66CD3"/>
    <w:rsid w:val="00B67866"/>
    <w:rsid w:val="00B678F1"/>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8A2"/>
    <w:rsid w:val="00B71C47"/>
    <w:rsid w:val="00B71CA5"/>
    <w:rsid w:val="00B72018"/>
    <w:rsid w:val="00B72E45"/>
    <w:rsid w:val="00B72E77"/>
    <w:rsid w:val="00B72FD3"/>
    <w:rsid w:val="00B7301C"/>
    <w:rsid w:val="00B73061"/>
    <w:rsid w:val="00B7306C"/>
    <w:rsid w:val="00B7325D"/>
    <w:rsid w:val="00B7332B"/>
    <w:rsid w:val="00B736AF"/>
    <w:rsid w:val="00B7378F"/>
    <w:rsid w:val="00B73B01"/>
    <w:rsid w:val="00B73CCD"/>
    <w:rsid w:val="00B73D92"/>
    <w:rsid w:val="00B73ECB"/>
    <w:rsid w:val="00B74109"/>
    <w:rsid w:val="00B74207"/>
    <w:rsid w:val="00B74625"/>
    <w:rsid w:val="00B74628"/>
    <w:rsid w:val="00B74A70"/>
    <w:rsid w:val="00B74AC3"/>
    <w:rsid w:val="00B74ADE"/>
    <w:rsid w:val="00B74D5A"/>
    <w:rsid w:val="00B74DDC"/>
    <w:rsid w:val="00B74E74"/>
    <w:rsid w:val="00B75021"/>
    <w:rsid w:val="00B75243"/>
    <w:rsid w:val="00B757D2"/>
    <w:rsid w:val="00B75882"/>
    <w:rsid w:val="00B75A2D"/>
    <w:rsid w:val="00B75AC8"/>
    <w:rsid w:val="00B75EA8"/>
    <w:rsid w:val="00B76290"/>
    <w:rsid w:val="00B766F7"/>
    <w:rsid w:val="00B7685F"/>
    <w:rsid w:val="00B76ADB"/>
    <w:rsid w:val="00B76BF8"/>
    <w:rsid w:val="00B76D33"/>
    <w:rsid w:val="00B76DB6"/>
    <w:rsid w:val="00B76F78"/>
    <w:rsid w:val="00B76FD9"/>
    <w:rsid w:val="00B7708E"/>
    <w:rsid w:val="00B770AD"/>
    <w:rsid w:val="00B770CB"/>
    <w:rsid w:val="00B7731F"/>
    <w:rsid w:val="00B77B2D"/>
    <w:rsid w:val="00B77B41"/>
    <w:rsid w:val="00B77C9A"/>
    <w:rsid w:val="00B77E96"/>
    <w:rsid w:val="00B8042B"/>
    <w:rsid w:val="00B80568"/>
    <w:rsid w:val="00B806EB"/>
    <w:rsid w:val="00B80713"/>
    <w:rsid w:val="00B808C2"/>
    <w:rsid w:val="00B80D28"/>
    <w:rsid w:val="00B80D4A"/>
    <w:rsid w:val="00B80E71"/>
    <w:rsid w:val="00B8120C"/>
    <w:rsid w:val="00B8127F"/>
    <w:rsid w:val="00B813D5"/>
    <w:rsid w:val="00B813DA"/>
    <w:rsid w:val="00B817BD"/>
    <w:rsid w:val="00B8184B"/>
    <w:rsid w:val="00B81850"/>
    <w:rsid w:val="00B818A1"/>
    <w:rsid w:val="00B81B5A"/>
    <w:rsid w:val="00B81FB1"/>
    <w:rsid w:val="00B8207A"/>
    <w:rsid w:val="00B82124"/>
    <w:rsid w:val="00B8213F"/>
    <w:rsid w:val="00B822C8"/>
    <w:rsid w:val="00B823E5"/>
    <w:rsid w:val="00B823FD"/>
    <w:rsid w:val="00B8291E"/>
    <w:rsid w:val="00B8294C"/>
    <w:rsid w:val="00B8327C"/>
    <w:rsid w:val="00B833A8"/>
    <w:rsid w:val="00B83982"/>
    <w:rsid w:val="00B839A1"/>
    <w:rsid w:val="00B83EF9"/>
    <w:rsid w:val="00B83FA3"/>
    <w:rsid w:val="00B848CF"/>
    <w:rsid w:val="00B84B6F"/>
    <w:rsid w:val="00B84D25"/>
    <w:rsid w:val="00B84DB4"/>
    <w:rsid w:val="00B84E03"/>
    <w:rsid w:val="00B85006"/>
    <w:rsid w:val="00B85514"/>
    <w:rsid w:val="00B85524"/>
    <w:rsid w:val="00B85569"/>
    <w:rsid w:val="00B85626"/>
    <w:rsid w:val="00B8566D"/>
    <w:rsid w:val="00B85CB6"/>
    <w:rsid w:val="00B85DAB"/>
    <w:rsid w:val="00B85DB6"/>
    <w:rsid w:val="00B85E90"/>
    <w:rsid w:val="00B85EF5"/>
    <w:rsid w:val="00B85FCD"/>
    <w:rsid w:val="00B8616E"/>
    <w:rsid w:val="00B86326"/>
    <w:rsid w:val="00B86842"/>
    <w:rsid w:val="00B86947"/>
    <w:rsid w:val="00B86AD5"/>
    <w:rsid w:val="00B86FC5"/>
    <w:rsid w:val="00B87026"/>
    <w:rsid w:val="00B87038"/>
    <w:rsid w:val="00B870D2"/>
    <w:rsid w:val="00B8749C"/>
    <w:rsid w:val="00B87BC1"/>
    <w:rsid w:val="00B87EF2"/>
    <w:rsid w:val="00B902A3"/>
    <w:rsid w:val="00B9031A"/>
    <w:rsid w:val="00B9054B"/>
    <w:rsid w:val="00B905CD"/>
    <w:rsid w:val="00B905FA"/>
    <w:rsid w:val="00B907D8"/>
    <w:rsid w:val="00B90942"/>
    <w:rsid w:val="00B90AD9"/>
    <w:rsid w:val="00B90B9C"/>
    <w:rsid w:val="00B90BBE"/>
    <w:rsid w:val="00B90D5E"/>
    <w:rsid w:val="00B90E2F"/>
    <w:rsid w:val="00B910C2"/>
    <w:rsid w:val="00B915AD"/>
    <w:rsid w:val="00B915E2"/>
    <w:rsid w:val="00B91699"/>
    <w:rsid w:val="00B916E4"/>
    <w:rsid w:val="00B91750"/>
    <w:rsid w:val="00B917E4"/>
    <w:rsid w:val="00B918AC"/>
    <w:rsid w:val="00B9198C"/>
    <w:rsid w:val="00B91FB2"/>
    <w:rsid w:val="00B91FB9"/>
    <w:rsid w:val="00B9208F"/>
    <w:rsid w:val="00B921AF"/>
    <w:rsid w:val="00B923C1"/>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10"/>
    <w:rsid w:val="00B94166"/>
    <w:rsid w:val="00B941B2"/>
    <w:rsid w:val="00B9426B"/>
    <w:rsid w:val="00B9436D"/>
    <w:rsid w:val="00B94393"/>
    <w:rsid w:val="00B94706"/>
    <w:rsid w:val="00B948C9"/>
    <w:rsid w:val="00B94926"/>
    <w:rsid w:val="00B949F4"/>
    <w:rsid w:val="00B94BE6"/>
    <w:rsid w:val="00B94F46"/>
    <w:rsid w:val="00B94FAB"/>
    <w:rsid w:val="00B9530A"/>
    <w:rsid w:val="00B95418"/>
    <w:rsid w:val="00B95865"/>
    <w:rsid w:val="00B95A1E"/>
    <w:rsid w:val="00B95D5F"/>
    <w:rsid w:val="00B961E4"/>
    <w:rsid w:val="00B963F9"/>
    <w:rsid w:val="00B965C5"/>
    <w:rsid w:val="00B9662F"/>
    <w:rsid w:val="00B96799"/>
    <w:rsid w:val="00B96E9F"/>
    <w:rsid w:val="00B97105"/>
    <w:rsid w:val="00B9724B"/>
    <w:rsid w:val="00B973CC"/>
    <w:rsid w:val="00B975D1"/>
    <w:rsid w:val="00B9772E"/>
    <w:rsid w:val="00B97789"/>
    <w:rsid w:val="00B977E4"/>
    <w:rsid w:val="00B9795E"/>
    <w:rsid w:val="00B97AF8"/>
    <w:rsid w:val="00B97D56"/>
    <w:rsid w:val="00B97D8C"/>
    <w:rsid w:val="00B97EE8"/>
    <w:rsid w:val="00BA00E1"/>
    <w:rsid w:val="00BA03BE"/>
    <w:rsid w:val="00BA08F5"/>
    <w:rsid w:val="00BA0A16"/>
    <w:rsid w:val="00BA0AA2"/>
    <w:rsid w:val="00BA0B6F"/>
    <w:rsid w:val="00BA0E4D"/>
    <w:rsid w:val="00BA1017"/>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5D"/>
    <w:rsid w:val="00BA6B7B"/>
    <w:rsid w:val="00BA6FE0"/>
    <w:rsid w:val="00BA7047"/>
    <w:rsid w:val="00BA783E"/>
    <w:rsid w:val="00BA7CDE"/>
    <w:rsid w:val="00BB0110"/>
    <w:rsid w:val="00BB0297"/>
    <w:rsid w:val="00BB034A"/>
    <w:rsid w:val="00BB03AE"/>
    <w:rsid w:val="00BB05C9"/>
    <w:rsid w:val="00BB0701"/>
    <w:rsid w:val="00BB0812"/>
    <w:rsid w:val="00BB08C4"/>
    <w:rsid w:val="00BB091B"/>
    <w:rsid w:val="00BB0DB4"/>
    <w:rsid w:val="00BB0E92"/>
    <w:rsid w:val="00BB12C4"/>
    <w:rsid w:val="00BB131A"/>
    <w:rsid w:val="00BB16ED"/>
    <w:rsid w:val="00BB17C5"/>
    <w:rsid w:val="00BB1904"/>
    <w:rsid w:val="00BB1980"/>
    <w:rsid w:val="00BB1FB2"/>
    <w:rsid w:val="00BB22DE"/>
    <w:rsid w:val="00BB23DE"/>
    <w:rsid w:val="00BB2595"/>
    <w:rsid w:val="00BB2A79"/>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631"/>
    <w:rsid w:val="00BB4714"/>
    <w:rsid w:val="00BB4F3B"/>
    <w:rsid w:val="00BB51D4"/>
    <w:rsid w:val="00BB520E"/>
    <w:rsid w:val="00BB533D"/>
    <w:rsid w:val="00BB5B3F"/>
    <w:rsid w:val="00BB5C47"/>
    <w:rsid w:val="00BB5C7E"/>
    <w:rsid w:val="00BB5D38"/>
    <w:rsid w:val="00BB5DFC"/>
    <w:rsid w:val="00BB616D"/>
    <w:rsid w:val="00BB6726"/>
    <w:rsid w:val="00BB67BA"/>
    <w:rsid w:val="00BB6863"/>
    <w:rsid w:val="00BB6920"/>
    <w:rsid w:val="00BB69A5"/>
    <w:rsid w:val="00BB6A19"/>
    <w:rsid w:val="00BB6B68"/>
    <w:rsid w:val="00BB6C85"/>
    <w:rsid w:val="00BB702E"/>
    <w:rsid w:val="00BB7064"/>
    <w:rsid w:val="00BB70C0"/>
    <w:rsid w:val="00BB70C7"/>
    <w:rsid w:val="00BB712B"/>
    <w:rsid w:val="00BB727C"/>
    <w:rsid w:val="00BB7404"/>
    <w:rsid w:val="00BB749A"/>
    <w:rsid w:val="00BB750C"/>
    <w:rsid w:val="00BB75C0"/>
    <w:rsid w:val="00BB760E"/>
    <w:rsid w:val="00BB7622"/>
    <w:rsid w:val="00BB7650"/>
    <w:rsid w:val="00BB7DCC"/>
    <w:rsid w:val="00BB7F13"/>
    <w:rsid w:val="00BC0399"/>
    <w:rsid w:val="00BC057C"/>
    <w:rsid w:val="00BC09C7"/>
    <w:rsid w:val="00BC09D3"/>
    <w:rsid w:val="00BC0D79"/>
    <w:rsid w:val="00BC0FD6"/>
    <w:rsid w:val="00BC102E"/>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972"/>
    <w:rsid w:val="00BC2A20"/>
    <w:rsid w:val="00BC2A9A"/>
    <w:rsid w:val="00BC2AF2"/>
    <w:rsid w:val="00BC2BE2"/>
    <w:rsid w:val="00BC2CFC"/>
    <w:rsid w:val="00BC2DB5"/>
    <w:rsid w:val="00BC2DF8"/>
    <w:rsid w:val="00BC30A8"/>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E72"/>
    <w:rsid w:val="00BD0101"/>
    <w:rsid w:val="00BD0129"/>
    <w:rsid w:val="00BD06EC"/>
    <w:rsid w:val="00BD07CF"/>
    <w:rsid w:val="00BD0A1D"/>
    <w:rsid w:val="00BD0A30"/>
    <w:rsid w:val="00BD0BF2"/>
    <w:rsid w:val="00BD0E37"/>
    <w:rsid w:val="00BD0F18"/>
    <w:rsid w:val="00BD1148"/>
    <w:rsid w:val="00BD12CD"/>
    <w:rsid w:val="00BD16B0"/>
    <w:rsid w:val="00BD1823"/>
    <w:rsid w:val="00BD184A"/>
    <w:rsid w:val="00BD1C4D"/>
    <w:rsid w:val="00BD1D6B"/>
    <w:rsid w:val="00BD1EDE"/>
    <w:rsid w:val="00BD1EF3"/>
    <w:rsid w:val="00BD2563"/>
    <w:rsid w:val="00BD26A6"/>
    <w:rsid w:val="00BD279D"/>
    <w:rsid w:val="00BD28FF"/>
    <w:rsid w:val="00BD2AAD"/>
    <w:rsid w:val="00BD2B32"/>
    <w:rsid w:val="00BD368B"/>
    <w:rsid w:val="00BD3D15"/>
    <w:rsid w:val="00BD3F61"/>
    <w:rsid w:val="00BD4016"/>
    <w:rsid w:val="00BD4029"/>
    <w:rsid w:val="00BD4095"/>
    <w:rsid w:val="00BD46E5"/>
    <w:rsid w:val="00BD48A2"/>
    <w:rsid w:val="00BD49C3"/>
    <w:rsid w:val="00BD4A67"/>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089"/>
    <w:rsid w:val="00BE12CA"/>
    <w:rsid w:val="00BE13CA"/>
    <w:rsid w:val="00BE1717"/>
    <w:rsid w:val="00BE1919"/>
    <w:rsid w:val="00BE1A1F"/>
    <w:rsid w:val="00BE1FDE"/>
    <w:rsid w:val="00BE2361"/>
    <w:rsid w:val="00BE2379"/>
    <w:rsid w:val="00BE24F6"/>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4EF"/>
    <w:rsid w:val="00BE55C7"/>
    <w:rsid w:val="00BE569F"/>
    <w:rsid w:val="00BE572E"/>
    <w:rsid w:val="00BE57A2"/>
    <w:rsid w:val="00BE57BD"/>
    <w:rsid w:val="00BE57C2"/>
    <w:rsid w:val="00BE582B"/>
    <w:rsid w:val="00BE5D71"/>
    <w:rsid w:val="00BE5D8A"/>
    <w:rsid w:val="00BE5E6E"/>
    <w:rsid w:val="00BE5F00"/>
    <w:rsid w:val="00BE5F8B"/>
    <w:rsid w:val="00BE623D"/>
    <w:rsid w:val="00BE6340"/>
    <w:rsid w:val="00BE6AF6"/>
    <w:rsid w:val="00BE6C2A"/>
    <w:rsid w:val="00BE6EB4"/>
    <w:rsid w:val="00BE713E"/>
    <w:rsid w:val="00BE717F"/>
    <w:rsid w:val="00BE7284"/>
    <w:rsid w:val="00BE7295"/>
    <w:rsid w:val="00BE7496"/>
    <w:rsid w:val="00BE7566"/>
    <w:rsid w:val="00BE7772"/>
    <w:rsid w:val="00BE7B92"/>
    <w:rsid w:val="00BE7F11"/>
    <w:rsid w:val="00BF001B"/>
    <w:rsid w:val="00BF0115"/>
    <w:rsid w:val="00BF01CD"/>
    <w:rsid w:val="00BF0397"/>
    <w:rsid w:val="00BF0914"/>
    <w:rsid w:val="00BF0989"/>
    <w:rsid w:val="00BF0DD7"/>
    <w:rsid w:val="00BF10DA"/>
    <w:rsid w:val="00BF11D3"/>
    <w:rsid w:val="00BF1356"/>
    <w:rsid w:val="00BF16B1"/>
    <w:rsid w:val="00BF1B9A"/>
    <w:rsid w:val="00BF1D56"/>
    <w:rsid w:val="00BF1F2E"/>
    <w:rsid w:val="00BF234B"/>
    <w:rsid w:val="00BF23D3"/>
    <w:rsid w:val="00BF2411"/>
    <w:rsid w:val="00BF2711"/>
    <w:rsid w:val="00BF29D2"/>
    <w:rsid w:val="00BF38A6"/>
    <w:rsid w:val="00BF3A6C"/>
    <w:rsid w:val="00BF3DBF"/>
    <w:rsid w:val="00BF3FAD"/>
    <w:rsid w:val="00BF40C0"/>
    <w:rsid w:val="00BF415B"/>
    <w:rsid w:val="00BF4215"/>
    <w:rsid w:val="00BF4275"/>
    <w:rsid w:val="00BF4395"/>
    <w:rsid w:val="00BF44C2"/>
    <w:rsid w:val="00BF466B"/>
    <w:rsid w:val="00BF4D8A"/>
    <w:rsid w:val="00BF4EAA"/>
    <w:rsid w:val="00BF5884"/>
    <w:rsid w:val="00BF58E5"/>
    <w:rsid w:val="00BF59ED"/>
    <w:rsid w:val="00BF5CF0"/>
    <w:rsid w:val="00BF6510"/>
    <w:rsid w:val="00BF65CF"/>
    <w:rsid w:val="00BF65F0"/>
    <w:rsid w:val="00BF674C"/>
    <w:rsid w:val="00BF68C0"/>
    <w:rsid w:val="00BF6AA1"/>
    <w:rsid w:val="00BF6AE4"/>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044"/>
    <w:rsid w:val="00C00450"/>
    <w:rsid w:val="00C00556"/>
    <w:rsid w:val="00C00907"/>
    <w:rsid w:val="00C00995"/>
    <w:rsid w:val="00C009BA"/>
    <w:rsid w:val="00C00BE2"/>
    <w:rsid w:val="00C015E8"/>
    <w:rsid w:val="00C01715"/>
    <w:rsid w:val="00C01716"/>
    <w:rsid w:val="00C01920"/>
    <w:rsid w:val="00C019F2"/>
    <w:rsid w:val="00C01A35"/>
    <w:rsid w:val="00C01BCE"/>
    <w:rsid w:val="00C01DC9"/>
    <w:rsid w:val="00C02340"/>
    <w:rsid w:val="00C02432"/>
    <w:rsid w:val="00C026D2"/>
    <w:rsid w:val="00C02796"/>
    <w:rsid w:val="00C02A8D"/>
    <w:rsid w:val="00C02C0F"/>
    <w:rsid w:val="00C02D15"/>
    <w:rsid w:val="00C02DB4"/>
    <w:rsid w:val="00C02F5E"/>
    <w:rsid w:val="00C0305B"/>
    <w:rsid w:val="00C0326E"/>
    <w:rsid w:val="00C03428"/>
    <w:rsid w:val="00C03705"/>
    <w:rsid w:val="00C038FF"/>
    <w:rsid w:val="00C03B92"/>
    <w:rsid w:val="00C03BF6"/>
    <w:rsid w:val="00C03D7A"/>
    <w:rsid w:val="00C03E60"/>
    <w:rsid w:val="00C03FC9"/>
    <w:rsid w:val="00C04465"/>
    <w:rsid w:val="00C048CC"/>
    <w:rsid w:val="00C049CC"/>
    <w:rsid w:val="00C04A5F"/>
    <w:rsid w:val="00C04B1C"/>
    <w:rsid w:val="00C04E8A"/>
    <w:rsid w:val="00C05017"/>
    <w:rsid w:val="00C054C0"/>
    <w:rsid w:val="00C0555A"/>
    <w:rsid w:val="00C05B1B"/>
    <w:rsid w:val="00C05BE7"/>
    <w:rsid w:val="00C05C93"/>
    <w:rsid w:val="00C05F97"/>
    <w:rsid w:val="00C05FED"/>
    <w:rsid w:val="00C0608B"/>
    <w:rsid w:val="00C06114"/>
    <w:rsid w:val="00C06143"/>
    <w:rsid w:val="00C06160"/>
    <w:rsid w:val="00C061DA"/>
    <w:rsid w:val="00C062BF"/>
    <w:rsid w:val="00C064BD"/>
    <w:rsid w:val="00C064E8"/>
    <w:rsid w:val="00C065FA"/>
    <w:rsid w:val="00C06CCD"/>
    <w:rsid w:val="00C0710E"/>
    <w:rsid w:val="00C07115"/>
    <w:rsid w:val="00C0724D"/>
    <w:rsid w:val="00C072EB"/>
    <w:rsid w:val="00C07354"/>
    <w:rsid w:val="00C074EC"/>
    <w:rsid w:val="00C0779A"/>
    <w:rsid w:val="00C0782E"/>
    <w:rsid w:val="00C07884"/>
    <w:rsid w:val="00C07E10"/>
    <w:rsid w:val="00C07F8D"/>
    <w:rsid w:val="00C100B4"/>
    <w:rsid w:val="00C10162"/>
    <w:rsid w:val="00C101C3"/>
    <w:rsid w:val="00C101EB"/>
    <w:rsid w:val="00C10498"/>
    <w:rsid w:val="00C108B8"/>
    <w:rsid w:val="00C10BDC"/>
    <w:rsid w:val="00C110C7"/>
    <w:rsid w:val="00C11139"/>
    <w:rsid w:val="00C1119D"/>
    <w:rsid w:val="00C1127B"/>
    <w:rsid w:val="00C114DB"/>
    <w:rsid w:val="00C1157E"/>
    <w:rsid w:val="00C116B2"/>
    <w:rsid w:val="00C1192C"/>
    <w:rsid w:val="00C11A33"/>
    <w:rsid w:val="00C11AD9"/>
    <w:rsid w:val="00C1212D"/>
    <w:rsid w:val="00C129D4"/>
    <w:rsid w:val="00C12A2A"/>
    <w:rsid w:val="00C12C7A"/>
    <w:rsid w:val="00C12CCD"/>
    <w:rsid w:val="00C12EE4"/>
    <w:rsid w:val="00C13096"/>
    <w:rsid w:val="00C13B39"/>
    <w:rsid w:val="00C13C1D"/>
    <w:rsid w:val="00C13EA8"/>
    <w:rsid w:val="00C13F3B"/>
    <w:rsid w:val="00C13F85"/>
    <w:rsid w:val="00C13F99"/>
    <w:rsid w:val="00C14023"/>
    <w:rsid w:val="00C140CE"/>
    <w:rsid w:val="00C14112"/>
    <w:rsid w:val="00C1420B"/>
    <w:rsid w:val="00C14600"/>
    <w:rsid w:val="00C148A7"/>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88D"/>
    <w:rsid w:val="00C16B29"/>
    <w:rsid w:val="00C16C9A"/>
    <w:rsid w:val="00C16CD7"/>
    <w:rsid w:val="00C16D51"/>
    <w:rsid w:val="00C16D61"/>
    <w:rsid w:val="00C17077"/>
    <w:rsid w:val="00C17167"/>
    <w:rsid w:val="00C172C7"/>
    <w:rsid w:val="00C1734A"/>
    <w:rsid w:val="00C17516"/>
    <w:rsid w:val="00C17589"/>
    <w:rsid w:val="00C175C9"/>
    <w:rsid w:val="00C178B7"/>
    <w:rsid w:val="00C17A60"/>
    <w:rsid w:val="00C17B74"/>
    <w:rsid w:val="00C17CC2"/>
    <w:rsid w:val="00C17E2D"/>
    <w:rsid w:val="00C17E4A"/>
    <w:rsid w:val="00C2006B"/>
    <w:rsid w:val="00C200CD"/>
    <w:rsid w:val="00C2041E"/>
    <w:rsid w:val="00C207C4"/>
    <w:rsid w:val="00C20A36"/>
    <w:rsid w:val="00C20C7C"/>
    <w:rsid w:val="00C20DBA"/>
    <w:rsid w:val="00C20E99"/>
    <w:rsid w:val="00C20F07"/>
    <w:rsid w:val="00C213C9"/>
    <w:rsid w:val="00C21706"/>
    <w:rsid w:val="00C21835"/>
    <w:rsid w:val="00C21C0D"/>
    <w:rsid w:val="00C21E27"/>
    <w:rsid w:val="00C22061"/>
    <w:rsid w:val="00C22260"/>
    <w:rsid w:val="00C2247C"/>
    <w:rsid w:val="00C225A5"/>
    <w:rsid w:val="00C228AF"/>
    <w:rsid w:val="00C22A17"/>
    <w:rsid w:val="00C22B51"/>
    <w:rsid w:val="00C22D1A"/>
    <w:rsid w:val="00C22E86"/>
    <w:rsid w:val="00C22FCA"/>
    <w:rsid w:val="00C23631"/>
    <w:rsid w:val="00C23783"/>
    <w:rsid w:val="00C239C0"/>
    <w:rsid w:val="00C24169"/>
    <w:rsid w:val="00C24402"/>
    <w:rsid w:val="00C2443A"/>
    <w:rsid w:val="00C24896"/>
    <w:rsid w:val="00C24AA3"/>
    <w:rsid w:val="00C24BC1"/>
    <w:rsid w:val="00C24E8B"/>
    <w:rsid w:val="00C25124"/>
    <w:rsid w:val="00C252D4"/>
    <w:rsid w:val="00C25501"/>
    <w:rsid w:val="00C25745"/>
    <w:rsid w:val="00C25D4F"/>
    <w:rsid w:val="00C25D78"/>
    <w:rsid w:val="00C25E05"/>
    <w:rsid w:val="00C2606E"/>
    <w:rsid w:val="00C2609D"/>
    <w:rsid w:val="00C26933"/>
    <w:rsid w:val="00C269F9"/>
    <w:rsid w:val="00C26CD0"/>
    <w:rsid w:val="00C26E4A"/>
    <w:rsid w:val="00C27050"/>
    <w:rsid w:val="00C27065"/>
    <w:rsid w:val="00C27227"/>
    <w:rsid w:val="00C272DD"/>
    <w:rsid w:val="00C274F0"/>
    <w:rsid w:val="00C27AB7"/>
    <w:rsid w:val="00C30186"/>
    <w:rsid w:val="00C3019F"/>
    <w:rsid w:val="00C3030C"/>
    <w:rsid w:val="00C30514"/>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B9"/>
    <w:rsid w:val="00C31D7C"/>
    <w:rsid w:val="00C31D96"/>
    <w:rsid w:val="00C31E93"/>
    <w:rsid w:val="00C31EDE"/>
    <w:rsid w:val="00C323A9"/>
    <w:rsid w:val="00C32593"/>
    <w:rsid w:val="00C3263B"/>
    <w:rsid w:val="00C32649"/>
    <w:rsid w:val="00C32685"/>
    <w:rsid w:val="00C3278B"/>
    <w:rsid w:val="00C329BB"/>
    <w:rsid w:val="00C33113"/>
    <w:rsid w:val="00C3329B"/>
    <w:rsid w:val="00C33377"/>
    <w:rsid w:val="00C33493"/>
    <w:rsid w:val="00C33512"/>
    <w:rsid w:val="00C335CD"/>
    <w:rsid w:val="00C337BE"/>
    <w:rsid w:val="00C338C2"/>
    <w:rsid w:val="00C3393C"/>
    <w:rsid w:val="00C33B4D"/>
    <w:rsid w:val="00C33F82"/>
    <w:rsid w:val="00C33FA9"/>
    <w:rsid w:val="00C340F9"/>
    <w:rsid w:val="00C345A8"/>
    <w:rsid w:val="00C348EA"/>
    <w:rsid w:val="00C34C74"/>
    <w:rsid w:val="00C34F36"/>
    <w:rsid w:val="00C34FC1"/>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C0"/>
    <w:rsid w:val="00C368A4"/>
    <w:rsid w:val="00C3690A"/>
    <w:rsid w:val="00C36A16"/>
    <w:rsid w:val="00C36A32"/>
    <w:rsid w:val="00C36B69"/>
    <w:rsid w:val="00C36C6A"/>
    <w:rsid w:val="00C36DDF"/>
    <w:rsid w:val="00C36DFD"/>
    <w:rsid w:val="00C36F5D"/>
    <w:rsid w:val="00C3715F"/>
    <w:rsid w:val="00C3727F"/>
    <w:rsid w:val="00C37474"/>
    <w:rsid w:val="00C37511"/>
    <w:rsid w:val="00C37603"/>
    <w:rsid w:val="00C376C4"/>
    <w:rsid w:val="00C376D9"/>
    <w:rsid w:val="00C376F8"/>
    <w:rsid w:val="00C3794D"/>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23"/>
    <w:rsid w:val="00C41AD5"/>
    <w:rsid w:val="00C41C1F"/>
    <w:rsid w:val="00C41D75"/>
    <w:rsid w:val="00C41FAA"/>
    <w:rsid w:val="00C4261A"/>
    <w:rsid w:val="00C428DB"/>
    <w:rsid w:val="00C4290A"/>
    <w:rsid w:val="00C429DA"/>
    <w:rsid w:val="00C42B0C"/>
    <w:rsid w:val="00C42FCE"/>
    <w:rsid w:val="00C430B8"/>
    <w:rsid w:val="00C43184"/>
    <w:rsid w:val="00C432F0"/>
    <w:rsid w:val="00C43498"/>
    <w:rsid w:val="00C435E0"/>
    <w:rsid w:val="00C43E18"/>
    <w:rsid w:val="00C43EE0"/>
    <w:rsid w:val="00C44022"/>
    <w:rsid w:val="00C44308"/>
    <w:rsid w:val="00C4444C"/>
    <w:rsid w:val="00C4471C"/>
    <w:rsid w:val="00C44778"/>
    <w:rsid w:val="00C447EE"/>
    <w:rsid w:val="00C44CDF"/>
    <w:rsid w:val="00C44D09"/>
    <w:rsid w:val="00C45360"/>
    <w:rsid w:val="00C45430"/>
    <w:rsid w:val="00C45477"/>
    <w:rsid w:val="00C456AD"/>
    <w:rsid w:val="00C456DE"/>
    <w:rsid w:val="00C45803"/>
    <w:rsid w:val="00C459B8"/>
    <w:rsid w:val="00C45C1F"/>
    <w:rsid w:val="00C45F63"/>
    <w:rsid w:val="00C460B7"/>
    <w:rsid w:val="00C4626D"/>
    <w:rsid w:val="00C46334"/>
    <w:rsid w:val="00C463C0"/>
    <w:rsid w:val="00C46679"/>
    <w:rsid w:val="00C467FA"/>
    <w:rsid w:val="00C469E1"/>
    <w:rsid w:val="00C469F2"/>
    <w:rsid w:val="00C46C97"/>
    <w:rsid w:val="00C470EB"/>
    <w:rsid w:val="00C47488"/>
    <w:rsid w:val="00C474B9"/>
    <w:rsid w:val="00C4757C"/>
    <w:rsid w:val="00C475BC"/>
    <w:rsid w:val="00C477B1"/>
    <w:rsid w:val="00C47908"/>
    <w:rsid w:val="00C47A13"/>
    <w:rsid w:val="00C47B6C"/>
    <w:rsid w:val="00C47B81"/>
    <w:rsid w:val="00C47C07"/>
    <w:rsid w:val="00C5030F"/>
    <w:rsid w:val="00C50801"/>
    <w:rsid w:val="00C50A52"/>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B1F"/>
    <w:rsid w:val="00C53D27"/>
    <w:rsid w:val="00C53EF9"/>
    <w:rsid w:val="00C54304"/>
    <w:rsid w:val="00C54328"/>
    <w:rsid w:val="00C543BE"/>
    <w:rsid w:val="00C54631"/>
    <w:rsid w:val="00C54B2A"/>
    <w:rsid w:val="00C55282"/>
    <w:rsid w:val="00C55441"/>
    <w:rsid w:val="00C55641"/>
    <w:rsid w:val="00C558C5"/>
    <w:rsid w:val="00C55BD6"/>
    <w:rsid w:val="00C55C9C"/>
    <w:rsid w:val="00C561A8"/>
    <w:rsid w:val="00C5669B"/>
    <w:rsid w:val="00C56720"/>
    <w:rsid w:val="00C56726"/>
    <w:rsid w:val="00C567AE"/>
    <w:rsid w:val="00C567DF"/>
    <w:rsid w:val="00C57064"/>
    <w:rsid w:val="00C572E6"/>
    <w:rsid w:val="00C57624"/>
    <w:rsid w:val="00C57783"/>
    <w:rsid w:val="00C57955"/>
    <w:rsid w:val="00C57D59"/>
    <w:rsid w:val="00C57ED4"/>
    <w:rsid w:val="00C57F3E"/>
    <w:rsid w:val="00C60108"/>
    <w:rsid w:val="00C602E6"/>
    <w:rsid w:val="00C603B5"/>
    <w:rsid w:val="00C606EE"/>
    <w:rsid w:val="00C60911"/>
    <w:rsid w:val="00C60A83"/>
    <w:rsid w:val="00C60ACA"/>
    <w:rsid w:val="00C60AEF"/>
    <w:rsid w:val="00C60B2C"/>
    <w:rsid w:val="00C60B8B"/>
    <w:rsid w:val="00C60C88"/>
    <w:rsid w:val="00C612EB"/>
    <w:rsid w:val="00C617F1"/>
    <w:rsid w:val="00C61A1E"/>
    <w:rsid w:val="00C61AE3"/>
    <w:rsid w:val="00C61B70"/>
    <w:rsid w:val="00C61BFA"/>
    <w:rsid w:val="00C622C8"/>
    <w:rsid w:val="00C62386"/>
    <w:rsid w:val="00C62403"/>
    <w:rsid w:val="00C624EC"/>
    <w:rsid w:val="00C6254C"/>
    <w:rsid w:val="00C6264C"/>
    <w:rsid w:val="00C6271D"/>
    <w:rsid w:val="00C628BB"/>
    <w:rsid w:val="00C628FE"/>
    <w:rsid w:val="00C629FE"/>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760"/>
    <w:rsid w:val="00C64AA9"/>
    <w:rsid w:val="00C64BDF"/>
    <w:rsid w:val="00C64CCB"/>
    <w:rsid w:val="00C64CCD"/>
    <w:rsid w:val="00C64E89"/>
    <w:rsid w:val="00C64EA5"/>
    <w:rsid w:val="00C64EC7"/>
    <w:rsid w:val="00C650A5"/>
    <w:rsid w:val="00C655B9"/>
    <w:rsid w:val="00C65889"/>
    <w:rsid w:val="00C658AD"/>
    <w:rsid w:val="00C65B5B"/>
    <w:rsid w:val="00C65CF4"/>
    <w:rsid w:val="00C6633C"/>
    <w:rsid w:val="00C6652D"/>
    <w:rsid w:val="00C66579"/>
    <w:rsid w:val="00C667E7"/>
    <w:rsid w:val="00C66980"/>
    <w:rsid w:val="00C66FBB"/>
    <w:rsid w:val="00C671D5"/>
    <w:rsid w:val="00C67968"/>
    <w:rsid w:val="00C67D88"/>
    <w:rsid w:val="00C704ED"/>
    <w:rsid w:val="00C706BC"/>
    <w:rsid w:val="00C707C3"/>
    <w:rsid w:val="00C70918"/>
    <w:rsid w:val="00C70934"/>
    <w:rsid w:val="00C70EC0"/>
    <w:rsid w:val="00C71063"/>
    <w:rsid w:val="00C71158"/>
    <w:rsid w:val="00C71453"/>
    <w:rsid w:val="00C715EF"/>
    <w:rsid w:val="00C71FDF"/>
    <w:rsid w:val="00C7202D"/>
    <w:rsid w:val="00C72265"/>
    <w:rsid w:val="00C7235C"/>
    <w:rsid w:val="00C7254C"/>
    <w:rsid w:val="00C7266A"/>
    <w:rsid w:val="00C726AF"/>
    <w:rsid w:val="00C727D9"/>
    <w:rsid w:val="00C72F59"/>
    <w:rsid w:val="00C72F6A"/>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16"/>
    <w:rsid w:val="00C74DB2"/>
    <w:rsid w:val="00C7577B"/>
    <w:rsid w:val="00C75CF9"/>
    <w:rsid w:val="00C76093"/>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62"/>
    <w:rsid w:val="00C81A94"/>
    <w:rsid w:val="00C81B4F"/>
    <w:rsid w:val="00C81E3E"/>
    <w:rsid w:val="00C8237F"/>
    <w:rsid w:val="00C8259A"/>
    <w:rsid w:val="00C82619"/>
    <w:rsid w:val="00C8267A"/>
    <w:rsid w:val="00C8269B"/>
    <w:rsid w:val="00C82770"/>
    <w:rsid w:val="00C828AD"/>
    <w:rsid w:val="00C828B2"/>
    <w:rsid w:val="00C82931"/>
    <w:rsid w:val="00C8297B"/>
    <w:rsid w:val="00C82CEC"/>
    <w:rsid w:val="00C82D0F"/>
    <w:rsid w:val="00C82E4B"/>
    <w:rsid w:val="00C83058"/>
    <w:rsid w:val="00C83061"/>
    <w:rsid w:val="00C8308A"/>
    <w:rsid w:val="00C83176"/>
    <w:rsid w:val="00C833A6"/>
    <w:rsid w:val="00C83428"/>
    <w:rsid w:val="00C8344B"/>
    <w:rsid w:val="00C83551"/>
    <w:rsid w:val="00C836E4"/>
    <w:rsid w:val="00C838F6"/>
    <w:rsid w:val="00C83C65"/>
    <w:rsid w:val="00C83CE5"/>
    <w:rsid w:val="00C83CFA"/>
    <w:rsid w:val="00C83DD4"/>
    <w:rsid w:val="00C83EF3"/>
    <w:rsid w:val="00C842A6"/>
    <w:rsid w:val="00C843B1"/>
    <w:rsid w:val="00C8441D"/>
    <w:rsid w:val="00C8466E"/>
    <w:rsid w:val="00C849F8"/>
    <w:rsid w:val="00C84A60"/>
    <w:rsid w:val="00C84ED3"/>
    <w:rsid w:val="00C8500F"/>
    <w:rsid w:val="00C85046"/>
    <w:rsid w:val="00C856A6"/>
    <w:rsid w:val="00C856FB"/>
    <w:rsid w:val="00C8584D"/>
    <w:rsid w:val="00C85921"/>
    <w:rsid w:val="00C85977"/>
    <w:rsid w:val="00C85A58"/>
    <w:rsid w:val="00C85CB9"/>
    <w:rsid w:val="00C85D0E"/>
    <w:rsid w:val="00C8638A"/>
    <w:rsid w:val="00C866FA"/>
    <w:rsid w:val="00C868FF"/>
    <w:rsid w:val="00C869F8"/>
    <w:rsid w:val="00C86DB0"/>
    <w:rsid w:val="00C86E51"/>
    <w:rsid w:val="00C87012"/>
    <w:rsid w:val="00C872F5"/>
    <w:rsid w:val="00C8741D"/>
    <w:rsid w:val="00C87443"/>
    <w:rsid w:val="00C87594"/>
    <w:rsid w:val="00C877B4"/>
    <w:rsid w:val="00C879A1"/>
    <w:rsid w:val="00C87A3B"/>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39"/>
    <w:rsid w:val="00C91CBF"/>
    <w:rsid w:val="00C91FD8"/>
    <w:rsid w:val="00C92030"/>
    <w:rsid w:val="00C9284B"/>
    <w:rsid w:val="00C92878"/>
    <w:rsid w:val="00C92CDA"/>
    <w:rsid w:val="00C92E18"/>
    <w:rsid w:val="00C92EF4"/>
    <w:rsid w:val="00C9314A"/>
    <w:rsid w:val="00C9349C"/>
    <w:rsid w:val="00C93D5F"/>
    <w:rsid w:val="00C93D62"/>
    <w:rsid w:val="00C93D64"/>
    <w:rsid w:val="00C941FC"/>
    <w:rsid w:val="00C9425B"/>
    <w:rsid w:val="00C942AE"/>
    <w:rsid w:val="00C9447D"/>
    <w:rsid w:val="00C947BC"/>
    <w:rsid w:val="00C947FC"/>
    <w:rsid w:val="00C948E6"/>
    <w:rsid w:val="00C94A76"/>
    <w:rsid w:val="00C94EAB"/>
    <w:rsid w:val="00C94F67"/>
    <w:rsid w:val="00C94FE3"/>
    <w:rsid w:val="00C9532E"/>
    <w:rsid w:val="00C95363"/>
    <w:rsid w:val="00C95985"/>
    <w:rsid w:val="00C95C81"/>
    <w:rsid w:val="00C95E8E"/>
    <w:rsid w:val="00C95FF5"/>
    <w:rsid w:val="00C96007"/>
    <w:rsid w:val="00C960CD"/>
    <w:rsid w:val="00C96334"/>
    <w:rsid w:val="00C96347"/>
    <w:rsid w:val="00C968A4"/>
    <w:rsid w:val="00C9693E"/>
    <w:rsid w:val="00C96C4E"/>
    <w:rsid w:val="00C96E06"/>
    <w:rsid w:val="00C972D4"/>
    <w:rsid w:val="00C97389"/>
    <w:rsid w:val="00C973E4"/>
    <w:rsid w:val="00C97510"/>
    <w:rsid w:val="00C976FE"/>
    <w:rsid w:val="00C9783A"/>
    <w:rsid w:val="00C97877"/>
    <w:rsid w:val="00C97D23"/>
    <w:rsid w:val="00C97DF8"/>
    <w:rsid w:val="00C97E72"/>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AC4"/>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4FF"/>
    <w:rsid w:val="00CA36E0"/>
    <w:rsid w:val="00CA398E"/>
    <w:rsid w:val="00CA3FBB"/>
    <w:rsid w:val="00CA42E3"/>
    <w:rsid w:val="00CA4337"/>
    <w:rsid w:val="00CA4902"/>
    <w:rsid w:val="00CA495B"/>
    <w:rsid w:val="00CA4CF5"/>
    <w:rsid w:val="00CA4D2E"/>
    <w:rsid w:val="00CA4FC4"/>
    <w:rsid w:val="00CA51CB"/>
    <w:rsid w:val="00CA562B"/>
    <w:rsid w:val="00CA5874"/>
    <w:rsid w:val="00CA5BB0"/>
    <w:rsid w:val="00CA5C1D"/>
    <w:rsid w:val="00CA5EBE"/>
    <w:rsid w:val="00CA608C"/>
    <w:rsid w:val="00CA638D"/>
    <w:rsid w:val="00CA63FB"/>
    <w:rsid w:val="00CA6832"/>
    <w:rsid w:val="00CA6972"/>
    <w:rsid w:val="00CA69BC"/>
    <w:rsid w:val="00CA6A0E"/>
    <w:rsid w:val="00CA6CCC"/>
    <w:rsid w:val="00CA6D7A"/>
    <w:rsid w:val="00CA729C"/>
    <w:rsid w:val="00CA75DC"/>
    <w:rsid w:val="00CA7765"/>
    <w:rsid w:val="00CA784C"/>
    <w:rsid w:val="00CA7860"/>
    <w:rsid w:val="00CA7F99"/>
    <w:rsid w:val="00CB0038"/>
    <w:rsid w:val="00CB0429"/>
    <w:rsid w:val="00CB045F"/>
    <w:rsid w:val="00CB0474"/>
    <w:rsid w:val="00CB08A0"/>
    <w:rsid w:val="00CB08FA"/>
    <w:rsid w:val="00CB0AAD"/>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DB4"/>
    <w:rsid w:val="00CB34B6"/>
    <w:rsid w:val="00CB36C9"/>
    <w:rsid w:val="00CB3DD5"/>
    <w:rsid w:val="00CB3F45"/>
    <w:rsid w:val="00CB3F5B"/>
    <w:rsid w:val="00CB3FCC"/>
    <w:rsid w:val="00CB410C"/>
    <w:rsid w:val="00CB413A"/>
    <w:rsid w:val="00CB41B4"/>
    <w:rsid w:val="00CB41F9"/>
    <w:rsid w:val="00CB427D"/>
    <w:rsid w:val="00CB44DE"/>
    <w:rsid w:val="00CB4634"/>
    <w:rsid w:val="00CB4753"/>
    <w:rsid w:val="00CB4D9C"/>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975"/>
    <w:rsid w:val="00CB7C2E"/>
    <w:rsid w:val="00CB7F4C"/>
    <w:rsid w:val="00CC0025"/>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1F73"/>
    <w:rsid w:val="00CC21B8"/>
    <w:rsid w:val="00CC2250"/>
    <w:rsid w:val="00CC2756"/>
    <w:rsid w:val="00CC27C3"/>
    <w:rsid w:val="00CC2895"/>
    <w:rsid w:val="00CC296A"/>
    <w:rsid w:val="00CC29D2"/>
    <w:rsid w:val="00CC2AFD"/>
    <w:rsid w:val="00CC2CF6"/>
    <w:rsid w:val="00CC2E03"/>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895"/>
    <w:rsid w:val="00CC5A1A"/>
    <w:rsid w:val="00CC5AE8"/>
    <w:rsid w:val="00CC6068"/>
    <w:rsid w:val="00CC62C3"/>
    <w:rsid w:val="00CC6329"/>
    <w:rsid w:val="00CC7057"/>
    <w:rsid w:val="00CC7940"/>
    <w:rsid w:val="00CC7D46"/>
    <w:rsid w:val="00CC7FB0"/>
    <w:rsid w:val="00CD003E"/>
    <w:rsid w:val="00CD01AF"/>
    <w:rsid w:val="00CD01B9"/>
    <w:rsid w:val="00CD05A4"/>
    <w:rsid w:val="00CD07A9"/>
    <w:rsid w:val="00CD0911"/>
    <w:rsid w:val="00CD0A98"/>
    <w:rsid w:val="00CD0D0E"/>
    <w:rsid w:val="00CD0DF6"/>
    <w:rsid w:val="00CD110B"/>
    <w:rsid w:val="00CD1373"/>
    <w:rsid w:val="00CD16D4"/>
    <w:rsid w:val="00CD19F7"/>
    <w:rsid w:val="00CD1B91"/>
    <w:rsid w:val="00CD2083"/>
    <w:rsid w:val="00CD2242"/>
    <w:rsid w:val="00CD239C"/>
    <w:rsid w:val="00CD246D"/>
    <w:rsid w:val="00CD2572"/>
    <w:rsid w:val="00CD267C"/>
    <w:rsid w:val="00CD26A2"/>
    <w:rsid w:val="00CD278E"/>
    <w:rsid w:val="00CD27A3"/>
    <w:rsid w:val="00CD287A"/>
    <w:rsid w:val="00CD2929"/>
    <w:rsid w:val="00CD2C21"/>
    <w:rsid w:val="00CD2D4F"/>
    <w:rsid w:val="00CD2D8E"/>
    <w:rsid w:val="00CD2E05"/>
    <w:rsid w:val="00CD3017"/>
    <w:rsid w:val="00CD31CB"/>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5FA9"/>
    <w:rsid w:val="00CD6056"/>
    <w:rsid w:val="00CD669A"/>
    <w:rsid w:val="00CD66DE"/>
    <w:rsid w:val="00CD6712"/>
    <w:rsid w:val="00CD67FD"/>
    <w:rsid w:val="00CD69FE"/>
    <w:rsid w:val="00CD6CD9"/>
    <w:rsid w:val="00CD6E26"/>
    <w:rsid w:val="00CD6FCD"/>
    <w:rsid w:val="00CD708D"/>
    <w:rsid w:val="00CD7708"/>
    <w:rsid w:val="00CD77DA"/>
    <w:rsid w:val="00CD7DAC"/>
    <w:rsid w:val="00CD7FD7"/>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24F2"/>
    <w:rsid w:val="00CE29F3"/>
    <w:rsid w:val="00CE2A08"/>
    <w:rsid w:val="00CE2DCA"/>
    <w:rsid w:val="00CE2DFB"/>
    <w:rsid w:val="00CE3042"/>
    <w:rsid w:val="00CE31A5"/>
    <w:rsid w:val="00CE333C"/>
    <w:rsid w:val="00CE3649"/>
    <w:rsid w:val="00CE36DA"/>
    <w:rsid w:val="00CE373D"/>
    <w:rsid w:val="00CE37F4"/>
    <w:rsid w:val="00CE3800"/>
    <w:rsid w:val="00CE388E"/>
    <w:rsid w:val="00CE3959"/>
    <w:rsid w:val="00CE39D2"/>
    <w:rsid w:val="00CE3B72"/>
    <w:rsid w:val="00CE3D3F"/>
    <w:rsid w:val="00CE3FFE"/>
    <w:rsid w:val="00CE4003"/>
    <w:rsid w:val="00CE4022"/>
    <w:rsid w:val="00CE4061"/>
    <w:rsid w:val="00CE425A"/>
    <w:rsid w:val="00CE4473"/>
    <w:rsid w:val="00CE463A"/>
    <w:rsid w:val="00CE4767"/>
    <w:rsid w:val="00CE4922"/>
    <w:rsid w:val="00CE4D7B"/>
    <w:rsid w:val="00CE5447"/>
    <w:rsid w:val="00CE547F"/>
    <w:rsid w:val="00CE54E8"/>
    <w:rsid w:val="00CE565E"/>
    <w:rsid w:val="00CE57D2"/>
    <w:rsid w:val="00CE588F"/>
    <w:rsid w:val="00CE5A35"/>
    <w:rsid w:val="00CE5AC3"/>
    <w:rsid w:val="00CE5E2B"/>
    <w:rsid w:val="00CE6335"/>
    <w:rsid w:val="00CE635F"/>
    <w:rsid w:val="00CE67CA"/>
    <w:rsid w:val="00CE682E"/>
    <w:rsid w:val="00CE6A26"/>
    <w:rsid w:val="00CE6A72"/>
    <w:rsid w:val="00CE6BE7"/>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61D"/>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6F"/>
    <w:rsid w:val="00CF55E0"/>
    <w:rsid w:val="00CF5655"/>
    <w:rsid w:val="00CF56FA"/>
    <w:rsid w:val="00CF585E"/>
    <w:rsid w:val="00CF5983"/>
    <w:rsid w:val="00CF5AC1"/>
    <w:rsid w:val="00CF5C3E"/>
    <w:rsid w:val="00CF5C9A"/>
    <w:rsid w:val="00CF6107"/>
    <w:rsid w:val="00CF6691"/>
    <w:rsid w:val="00CF6A7E"/>
    <w:rsid w:val="00CF6CED"/>
    <w:rsid w:val="00CF6D09"/>
    <w:rsid w:val="00CF6E82"/>
    <w:rsid w:val="00CF6EAE"/>
    <w:rsid w:val="00CF72D4"/>
    <w:rsid w:val="00CF74A3"/>
    <w:rsid w:val="00CF7663"/>
    <w:rsid w:val="00CF782E"/>
    <w:rsid w:val="00CF7CA0"/>
    <w:rsid w:val="00CF7D9C"/>
    <w:rsid w:val="00CF7E99"/>
    <w:rsid w:val="00CF7F3D"/>
    <w:rsid w:val="00CF7FEF"/>
    <w:rsid w:val="00D0001D"/>
    <w:rsid w:val="00D008AD"/>
    <w:rsid w:val="00D00969"/>
    <w:rsid w:val="00D00A06"/>
    <w:rsid w:val="00D00AA6"/>
    <w:rsid w:val="00D00B3E"/>
    <w:rsid w:val="00D00D4A"/>
    <w:rsid w:val="00D00D89"/>
    <w:rsid w:val="00D00DF1"/>
    <w:rsid w:val="00D00E61"/>
    <w:rsid w:val="00D00FF6"/>
    <w:rsid w:val="00D0111D"/>
    <w:rsid w:val="00D01231"/>
    <w:rsid w:val="00D01329"/>
    <w:rsid w:val="00D0133B"/>
    <w:rsid w:val="00D0159A"/>
    <w:rsid w:val="00D0162E"/>
    <w:rsid w:val="00D01A57"/>
    <w:rsid w:val="00D01AC3"/>
    <w:rsid w:val="00D01E9C"/>
    <w:rsid w:val="00D02151"/>
    <w:rsid w:val="00D021AA"/>
    <w:rsid w:val="00D027B5"/>
    <w:rsid w:val="00D0281A"/>
    <w:rsid w:val="00D029DB"/>
    <w:rsid w:val="00D02C1F"/>
    <w:rsid w:val="00D02C28"/>
    <w:rsid w:val="00D02D59"/>
    <w:rsid w:val="00D0314D"/>
    <w:rsid w:val="00D03356"/>
    <w:rsid w:val="00D03364"/>
    <w:rsid w:val="00D034DB"/>
    <w:rsid w:val="00D036EB"/>
    <w:rsid w:val="00D036FB"/>
    <w:rsid w:val="00D038C0"/>
    <w:rsid w:val="00D03AF8"/>
    <w:rsid w:val="00D03D0B"/>
    <w:rsid w:val="00D03E39"/>
    <w:rsid w:val="00D040BB"/>
    <w:rsid w:val="00D0413E"/>
    <w:rsid w:val="00D041B4"/>
    <w:rsid w:val="00D04254"/>
    <w:rsid w:val="00D04724"/>
    <w:rsid w:val="00D048C4"/>
    <w:rsid w:val="00D048DB"/>
    <w:rsid w:val="00D04A46"/>
    <w:rsid w:val="00D04AFA"/>
    <w:rsid w:val="00D04C87"/>
    <w:rsid w:val="00D04DBD"/>
    <w:rsid w:val="00D0512B"/>
    <w:rsid w:val="00D056BC"/>
    <w:rsid w:val="00D0570D"/>
    <w:rsid w:val="00D0592B"/>
    <w:rsid w:val="00D05AA1"/>
    <w:rsid w:val="00D05C88"/>
    <w:rsid w:val="00D05F7C"/>
    <w:rsid w:val="00D06333"/>
    <w:rsid w:val="00D06452"/>
    <w:rsid w:val="00D06496"/>
    <w:rsid w:val="00D064BF"/>
    <w:rsid w:val="00D067B8"/>
    <w:rsid w:val="00D06A0A"/>
    <w:rsid w:val="00D06ACF"/>
    <w:rsid w:val="00D06B4D"/>
    <w:rsid w:val="00D06BC7"/>
    <w:rsid w:val="00D06F9A"/>
    <w:rsid w:val="00D07272"/>
    <w:rsid w:val="00D072E6"/>
    <w:rsid w:val="00D07686"/>
    <w:rsid w:val="00D077D4"/>
    <w:rsid w:val="00D07A14"/>
    <w:rsid w:val="00D07D2D"/>
    <w:rsid w:val="00D07DFA"/>
    <w:rsid w:val="00D1002C"/>
    <w:rsid w:val="00D100F4"/>
    <w:rsid w:val="00D103F9"/>
    <w:rsid w:val="00D10426"/>
    <w:rsid w:val="00D106FC"/>
    <w:rsid w:val="00D1073F"/>
    <w:rsid w:val="00D10AFD"/>
    <w:rsid w:val="00D10C2F"/>
    <w:rsid w:val="00D10C7F"/>
    <w:rsid w:val="00D11478"/>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EF"/>
    <w:rsid w:val="00D13657"/>
    <w:rsid w:val="00D13918"/>
    <w:rsid w:val="00D13B3D"/>
    <w:rsid w:val="00D13EAC"/>
    <w:rsid w:val="00D1411A"/>
    <w:rsid w:val="00D1417E"/>
    <w:rsid w:val="00D145A1"/>
    <w:rsid w:val="00D145C2"/>
    <w:rsid w:val="00D14670"/>
    <w:rsid w:val="00D14E50"/>
    <w:rsid w:val="00D14EF1"/>
    <w:rsid w:val="00D15011"/>
    <w:rsid w:val="00D150D8"/>
    <w:rsid w:val="00D150DF"/>
    <w:rsid w:val="00D151B7"/>
    <w:rsid w:val="00D155AB"/>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2D"/>
    <w:rsid w:val="00D2137D"/>
    <w:rsid w:val="00D21402"/>
    <w:rsid w:val="00D215D6"/>
    <w:rsid w:val="00D21607"/>
    <w:rsid w:val="00D21669"/>
    <w:rsid w:val="00D218EB"/>
    <w:rsid w:val="00D219A9"/>
    <w:rsid w:val="00D21BDC"/>
    <w:rsid w:val="00D21C04"/>
    <w:rsid w:val="00D21C6E"/>
    <w:rsid w:val="00D21CC1"/>
    <w:rsid w:val="00D21D99"/>
    <w:rsid w:val="00D21F0A"/>
    <w:rsid w:val="00D220B8"/>
    <w:rsid w:val="00D2270D"/>
    <w:rsid w:val="00D22D56"/>
    <w:rsid w:val="00D22E3F"/>
    <w:rsid w:val="00D22E78"/>
    <w:rsid w:val="00D23040"/>
    <w:rsid w:val="00D23096"/>
    <w:rsid w:val="00D234D3"/>
    <w:rsid w:val="00D237E7"/>
    <w:rsid w:val="00D2397E"/>
    <w:rsid w:val="00D23B7E"/>
    <w:rsid w:val="00D23DAF"/>
    <w:rsid w:val="00D244CE"/>
    <w:rsid w:val="00D24613"/>
    <w:rsid w:val="00D24723"/>
    <w:rsid w:val="00D248C5"/>
    <w:rsid w:val="00D24D28"/>
    <w:rsid w:val="00D24D7F"/>
    <w:rsid w:val="00D24D98"/>
    <w:rsid w:val="00D24EFF"/>
    <w:rsid w:val="00D25085"/>
    <w:rsid w:val="00D2514A"/>
    <w:rsid w:val="00D25291"/>
    <w:rsid w:val="00D25360"/>
    <w:rsid w:val="00D256DC"/>
    <w:rsid w:val="00D25BCE"/>
    <w:rsid w:val="00D25BDC"/>
    <w:rsid w:val="00D25C50"/>
    <w:rsid w:val="00D25DD8"/>
    <w:rsid w:val="00D25EFA"/>
    <w:rsid w:val="00D25FB8"/>
    <w:rsid w:val="00D2614F"/>
    <w:rsid w:val="00D26743"/>
    <w:rsid w:val="00D2678C"/>
    <w:rsid w:val="00D26BA4"/>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D6A"/>
    <w:rsid w:val="00D32F48"/>
    <w:rsid w:val="00D3306C"/>
    <w:rsid w:val="00D33123"/>
    <w:rsid w:val="00D3314A"/>
    <w:rsid w:val="00D33180"/>
    <w:rsid w:val="00D332C9"/>
    <w:rsid w:val="00D3351E"/>
    <w:rsid w:val="00D33585"/>
    <w:rsid w:val="00D33629"/>
    <w:rsid w:val="00D33AE6"/>
    <w:rsid w:val="00D33CC3"/>
    <w:rsid w:val="00D33E34"/>
    <w:rsid w:val="00D3402C"/>
    <w:rsid w:val="00D34045"/>
    <w:rsid w:val="00D343B8"/>
    <w:rsid w:val="00D345A5"/>
    <w:rsid w:val="00D34675"/>
    <w:rsid w:val="00D34710"/>
    <w:rsid w:val="00D3472F"/>
    <w:rsid w:val="00D35B04"/>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19D"/>
    <w:rsid w:val="00D373EA"/>
    <w:rsid w:val="00D37535"/>
    <w:rsid w:val="00D3768A"/>
    <w:rsid w:val="00D376D6"/>
    <w:rsid w:val="00D37E8D"/>
    <w:rsid w:val="00D37F02"/>
    <w:rsid w:val="00D402D6"/>
    <w:rsid w:val="00D403C4"/>
    <w:rsid w:val="00D40593"/>
    <w:rsid w:val="00D4084A"/>
    <w:rsid w:val="00D40B8E"/>
    <w:rsid w:val="00D40EAD"/>
    <w:rsid w:val="00D40FE2"/>
    <w:rsid w:val="00D410C3"/>
    <w:rsid w:val="00D41262"/>
    <w:rsid w:val="00D417DC"/>
    <w:rsid w:val="00D418EA"/>
    <w:rsid w:val="00D41BE5"/>
    <w:rsid w:val="00D41F5F"/>
    <w:rsid w:val="00D423A5"/>
    <w:rsid w:val="00D424F2"/>
    <w:rsid w:val="00D4262B"/>
    <w:rsid w:val="00D42668"/>
    <w:rsid w:val="00D42A57"/>
    <w:rsid w:val="00D42AA5"/>
    <w:rsid w:val="00D42BAC"/>
    <w:rsid w:val="00D42BB9"/>
    <w:rsid w:val="00D42C97"/>
    <w:rsid w:val="00D43458"/>
    <w:rsid w:val="00D4381E"/>
    <w:rsid w:val="00D4384C"/>
    <w:rsid w:val="00D43A59"/>
    <w:rsid w:val="00D43D60"/>
    <w:rsid w:val="00D442ED"/>
    <w:rsid w:val="00D443C7"/>
    <w:rsid w:val="00D44B62"/>
    <w:rsid w:val="00D44CE6"/>
    <w:rsid w:val="00D44ED3"/>
    <w:rsid w:val="00D45207"/>
    <w:rsid w:val="00D4522B"/>
    <w:rsid w:val="00D45439"/>
    <w:rsid w:val="00D4577A"/>
    <w:rsid w:val="00D4632A"/>
    <w:rsid w:val="00D46448"/>
    <w:rsid w:val="00D46555"/>
    <w:rsid w:val="00D46559"/>
    <w:rsid w:val="00D4659F"/>
    <w:rsid w:val="00D466A6"/>
    <w:rsid w:val="00D468DE"/>
    <w:rsid w:val="00D4692B"/>
    <w:rsid w:val="00D4697D"/>
    <w:rsid w:val="00D4698B"/>
    <w:rsid w:val="00D46B51"/>
    <w:rsid w:val="00D46E37"/>
    <w:rsid w:val="00D46F4C"/>
    <w:rsid w:val="00D46F82"/>
    <w:rsid w:val="00D47069"/>
    <w:rsid w:val="00D478BD"/>
    <w:rsid w:val="00D478C2"/>
    <w:rsid w:val="00D47986"/>
    <w:rsid w:val="00D47AEE"/>
    <w:rsid w:val="00D47C70"/>
    <w:rsid w:val="00D47D6E"/>
    <w:rsid w:val="00D47FDB"/>
    <w:rsid w:val="00D50706"/>
    <w:rsid w:val="00D508C8"/>
    <w:rsid w:val="00D509FA"/>
    <w:rsid w:val="00D50BC0"/>
    <w:rsid w:val="00D50CD1"/>
    <w:rsid w:val="00D50DF9"/>
    <w:rsid w:val="00D50FF0"/>
    <w:rsid w:val="00D50FFD"/>
    <w:rsid w:val="00D5101E"/>
    <w:rsid w:val="00D5116E"/>
    <w:rsid w:val="00D512BC"/>
    <w:rsid w:val="00D51369"/>
    <w:rsid w:val="00D51483"/>
    <w:rsid w:val="00D51570"/>
    <w:rsid w:val="00D51888"/>
    <w:rsid w:val="00D518E2"/>
    <w:rsid w:val="00D519DD"/>
    <w:rsid w:val="00D51C2F"/>
    <w:rsid w:val="00D51F70"/>
    <w:rsid w:val="00D5208A"/>
    <w:rsid w:val="00D522D7"/>
    <w:rsid w:val="00D526C5"/>
    <w:rsid w:val="00D52C29"/>
    <w:rsid w:val="00D52C74"/>
    <w:rsid w:val="00D5305F"/>
    <w:rsid w:val="00D530B9"/>
    <w:rsid w:val="00D5326A"/>
    <w:rsid w:val="00D532C8"/>
    <w:rsid w:val="00D5348D"/>
    <w:rsid w:val="00D53865"/>
    <w:rsid w:val="00D539A0"/>
    <w:rsid w:val="00D53A2B"/>
    <w:rsid w:val="00D53BAA"/>
    <w:rsid w:val="00D542E3"/>
    <w:rsid w:val="00D54386"/>
    <w:rsid w:val="00D544BF"/>
    <w:rsid w:val="00D545A7"/>
    <w:rsid w:val="00D5486D"/>
    <w:rsid w:val="00D548C9"/>
    <w:rsid w:val="00D54909"/>
    <w:rsid w:val="00D54CFD"/>
    <w:rsid w:val="00D54E29"/>
    <w:rsid w:val="00D54E9A"/>
    <w:rsid w:val="00D54F6B"/>
    <w:rsid w:val="00D55083"/>
    <w:rsid w:val="00D556B0"/>
    <w:rsid w:val="00D55826"/>
    <w:rsid w:val="00D55AAA"/>
    <w:rsid w:val="00D55BE4"/>
    <w:rsid w:val="00D55C11"/>
    <w:rsid w:val="00D55EE2"/>
    <w:rsid w:val="00D55F16"/>
    <w:rsid w:val="00D55FCA"/>
    <w:rsid w:val="00D5603E"/>
    <w:rsid w:val="00D5624B"/>
    <w:rsid w:val="00D56526"/>
    <w:rsid w:val="00D565DE"/>
    <w:rsid w:val="00D5675D"/>
    <w:rsid w:val="00D56880"/>
    <w:rsid w:val="00D56A9A"/>
    <w:rsid w:val="00D56C1A"/>
    <w:rsid w:val="00D56C36"/>
    <w:rsid w:val="00D56D0C"/>
    <w:rsid w:val="00D56DA7"/>
    <w:rsid w:val="00D57367"/>
    <w:rsid w:val="00D57687"/>
    <w:rsid w:val="00D601EC"/>
    <w:rsid w:val="00D603C7"/>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57F"/>
    <w:rsid w:val="00D65707"/>
    <w:rsid w:val="00D657C1"/>
    <w:rsid w:val="00D658AA"/>
    <w:rsid w:val="00D658F8"/>
    <w:rsid w:val="00D65BCF"/>
    <w:rsid w:val="00D65C76"/>
    <w:rsid w:val="00D661CB"/>
    <w:rsid w:val="00D663B4"/>
    <w:rsid w:val="00D66470"/>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CAF"/>
    <w:rsid w:val="00D67E0B"/>
    <w:rsid w:val="00D67E85"/>
    <w:rsid w:val="00D67EB0"/>
    <w:rsid w:val="00D700F5"/>
    <w:rsid w:val="00D70106"/>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CED"/>
    <w:rsid w:val="00D71F2F"/>
    <w:rsid w:val="00D72166"/>
    <w:rsid w:val="00D72360"/>
    <w:rsid w:val="00D726FC"/>
    <w:rsid w:val="00D72853"/>
    <w:rsid w:val="00D72968"/>
    <w:rsid w:val="00D72C04"/>
    <w:rsid w:val="00D72D80"/>
    <w:rsid w:val="00D72D94"/>
    <w:rsid w:val="00D72FBE"/>
    <w:rsid w:val="00D7346E"/>
    <w:rsid w:val="00D739C0"/>
    <w:rsid w:val="00D73B42"/>
    <w:rsid w:val="00D73B61"/>
    <w:rsid w:val="00D73BA6"/>
    <w:rsid w:val="00D73BE4"/>
    <w:rsid w:val="00D73D47"/>
    <w:rsid w:val="00D73ED6"/>
    <w:rsid w:val="00D741EC"/>
    <w:rsid w:val="00D7425E"/>
    <w:rsid w:val="00D744A8"/>
    <w:rsid w:val="00D74523"/>
    <w:rsid w:val="00D74693"/>
    <w:rsid w:val="00D74A4D"/>
    <w:rsid w:val="00D74C95"/>
    <w:rsid w:val="00D74CB9"/>
    <w:rsid w:val="00D74D22"/>
    <w:rsid w:val="00D74E9F"/>
    <w:rsid w:val="00D7529B"/>
    <w:rsid w:val="00D753B2"/>
    <w:rsid w:val="00D7590B"/>
    <w:rsid w:val="00D75F3E"/>
    <w:rsid w:val="00D76340"/>
    <w:rsid w:val="00D763EB"/>
    <w:rsid w:val="00D764F9"/>
    <w:rsid w:val="00D7666F"/>
    <w:rsid w:val="00D76978"/>
    <w:rsid w:val="00D76AA0"/>
    <w:rsid w:val="00D76C28"/>
    <w:rsid w:val="00D76C74"/>
    <w:rsid w:val="00D76FF3"/>
    <w:rsid w:val="00D771A7"/>
    <w:rsid w:val="00D7723F"/>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E"/>
    <w:rsid w:val="00D833D5"/>
    <w:rsid w:val="00D83D2A"/>
    <w:rsid w:val="00D83D41"/>
    <w:rsid w:val="00D83D6D"/>
    <w:rsid w:val="00D8428D"/>
    <w:rsid w:val="00D84295"/>
    <w:rsid w:val="00D844B5"/>
    <w:rsid w:val="00D844E8"/>
    <w:rsid w:val="00D845BB"/>
    <w:rsid w:val="00D8471A"/>
    <w:rsid w:val="00D84893"/>
    <w:rsid w:val="00D849B8"/>
    <w:rsid w:val="00D84A4E"/>
    <w:rsid w:val="00D84DC5"/>
    <w:rsid w:val="00D84F35"/>
    <w:rsid w:val="00D850E5"/>
    <w:rsid w:val="00D85123"/>
    <w:rsid w:val="00D851F4"/>
    <w:rsid w:val="00D85428"/>
    <w:rsid w:val="00D854B1"/>
    <w:rsid w:val="00D85538"/>
    <w:rsid w:val="00D85689"/>
    <w:rsid w:val="00D858EF"/>
    <w:rsid w:val="00D85BC1"/>
    <w:rsid w:val="00D85C7E"/>
    <w:rsid w:val="00D85E1C"/>
    <w:rsid w:val="00D85FAE"/>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87EC3"/>
    <w:rsid w:val="00D90075"/>
    <w:rsid w:val="00D9030E"/>
    <w:rsid w:val="00D907FA"/>
    <w:rsid w:val="00D90D36"/>
    <w:rsid w:val="00D90F72"/>
    <w:rsid w:val="00D91416"/>
    <w:rsid w:val="00D91614"/>
    <w:rsid w:val="00D917CD"/>
    <w:rsid w:val="00D91A11"/>
    <w:rsid w:val="00D91CD5"/>
    <w:rsid w:val="00D91D3C"/>
    <w:rsid w:val="00D91EFD"/>
    <w:rsid w:val="00D92030"/>
    <w:rsid w:val="00D92249"/>
    <w:rsid w:val="00D92331"/>
    <w:rsid w:val="00D925E2"/>
    <w:rsid w:val="00D92B4B"/>
    <w:rsid w:val="00D92C6E"/>
    <w:rsid w:val="00D92CB6"/>
    <w:rsid w:val="00D92EA5"/>
    <w:rsid w:val="00D92EBC"/>
    <w:rsid w:val="00D92FCF"/>
    <w:rsid w:val="00D93643"/>
    <w:rsid w:val="00D936D9"/>
    <w:rsid w:val="00D93941"/>
    <w:rsid w:val="00D93A46"/>
    <w:rsid w:val="00D93D04"/>
    <w:rsid w:val="00D93EF2"/>
    <w:rsid w:val="00D93F06"/>
    <w:rsid w:val="00D93FBB"/>
    <w:rsid w:val="00D93FEB"/>
    <w:rsid w:val="00D94078"/>
    <w:rsid w:val="00D94106"/>
    <w:rsid w:val="00D9416B"/>
    <w:rsid w:val="00D942C9"/>
    <w:rsid w:val="00D94550"/>
    <w:rsid w:val="00D94849"/>
    <w:rsid w:val="00D94D31"/>
    <w:rsid w:val="00D94D3F"/>
    <w:rsid w:val="00D94D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2F"/>
    <w:rsid w:val="00D979B3"/>
    <w:rsid w:val="00D97F0E"/>
    <w:rsid w:val="00D97F55"/>
    <w:rsid w:val="00D97F9F"/>
    <w:rsid w:val="00D97FFE"/>
    <w:rsid w:val="00DA03F4"/>
    <w:rsid w:val="00DA055A"/>
    <w:rsid w:val="00DA0660"/>
    <w:rsid w:val="00DA087C"/>
    <w:rsid w:val="00DA0B40"/>
    <w:rsid w:val="00DA0E93"/>
    <w:rsid w:val="00DA16E9"/>
    <w:rsid w:val="00DA1ABD"/>
    <w:rsid w:val="00DA1B70"/>
    <w:rsid w:val="00DA21DF"/>
    <w:rsid w:val="00DA21FD"/>
    <w:rsid w:val="00DA2277"/>
    <w:rsid w:val="00DA22B9"/>
    <w:rsid w:val="00DA235A"/>
    <w:rsid w:val="00DA251D"/>
    <w:rsid w:val="00DA2576"/>
    <w:rsid w:val="00DA276F"/>
    <w:rsid w:val="00DA28EA"/>
    <w:rsid w:val="00DA2B4C"/>
    <w:rsid w:val="00DA2CE0"/>
    <w:rsid w:val="00DA2D4A"/>
    <w:rsid w:val="00DA2D8B"/>
    <w:rsid w:val="00DA2E84"/>
    <w:rsid w:val="00DA3165"/>
    <w:rsid w:val="00DA320A"/>
    <w:rsid w:val="00DA36D9"/>
    <w:rsid w:val="00DA38D8"/>
    <w:rsid w:val="00DA3B37"/>
    <w:rsid w:val="00DA3FBC"/>
    <w:rsid w:val="00DA408B"/>
    <w:rsid w:val="00DA4192"/>
    <w:rsid w:val="00DA41F8"/>
    <w:rsid w:val="00DA4378"/>
    <w:rsid w:val="00DA4437"/>
    <w:rsid w:val="00DA48D6"/>
    <w:rsid w:val="00DA49C6"/>
    <w:rsid w:val="00DA4BE1"/>
    <w:rsid w:val="00DA4D76"/>
    <w:rsid w:val="00DA4DA3"/>
    <w:rsid w:val="00DA4E69"/>
    <w:rsid w:val="00DA594E"/>
    <w:rsid w:val="00DA5C7D"/>
    <w:rsid w:val="00DA632E"/>
    <w:rsid w:val="00DA64C3"/>
    <w:rsid w:val="00DA6581"/>
    <w:rsid w:val="00DA6814"/>
    <w:rsid w:val="00DA6AA4"/>
    <w:rsid w:val="00DA6B77"/>
    <w:rsid w:val="00DA6C35"/>
    <w:rsid w:val="00DA738D"/>
    <w:rsid w:val="00DA75CB"/>
    <w:rsid w:val="00DA792E"/>
    <w:rsid w:val="00DA79ED"/>
    <w:rsid w:val="00DA7BB8"/>
    <w:rsid w:val="00DA7D01"/>
    <w:rsid w:val="00DB0437"/>
    <w:rsid w:val="00DB0559"/>
    <w:rsid w:val="00DB0739"/>
    <w:rsid w:val="00DB0D79"/>
    <w:rsid w:val="00DB0EFD"/>
    <w:rsid w:val="00DB1066"/>
    <w:rsid w:val="00DB1308"/>
    <w:rsid w:val="00DB17B3"/>
    <w:rsid w:val="00DB18B8"/>
    <w:rsid w:val="00DB1D56"/>
    <w:rsid w:val="00DB1DB4"/>
    <w:rsid w:val="00DB1E8A"/>
    <w:rsid w:val="00DB1FF3"/>
    <w:rsid w:val="00DB206B"/>
    <w:rsid w:val="00DB2136"/>
    <w:rsid w:val="00DB2168"/>
    <w:rsid w:val="00DB23C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51D"/>
    <w:rsid w:val="00DB56AA"/>
    <w:rsid w:val="00DB5877"/>
    <w:rsid w:val="00DB592C"/>
    <w:rsid w:val="00DB5C8C"/>
    <w:rsid w:val="00DB605B"/>
    <w:rsid w:val="00DB6388"/>
    <w:rsid w:val="00DB6523"/>
    <w:rsid w:val="00DB6560"/>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D41"/>
    <w:rsid w:val="00DB7D68"/>
    <w:rsid w:val="00DC0053"/>
    <w:rsid w:val="00DC021C"/>
    <w:rsid w:val="00DC022D"/>
    <w:rsid w:val="00DC02D5"/>
    <w:rsid w:val="00DC042D"/>
    <w:rsid w:val="00DC0615"/>
    <w:rsid w:val="00DC070B"/>
    <w:rsid w:val="00DC0CE0"/>
    <w:rsid w:val="00DC0D91"/>
    <w:rsid w:val="00DC0FB6"/>
    <w:rsid w:val="00DC10B2"/>
    <w:rsid w:val="00DC1217"/>
    <w:rsid w:val="00DC1250"/>
    <w:rsid w:val="00DC1268"/>
    <w:rsid w:val="00DC1354"/>
    <w:rsid w:val="00DC14F3"/>
    <w:rsid w:val="00DC1529"/>
    <w:rsid w:val="00DC15CF"/>
    <w:rsid w:val="00DC1615"/>
    <w:rsid w:val="00DC168E"/>
    <w:rsid w:val="00DC17F9"/>
    <w:rsid w:val="00DC19E4"/>
    <w:rsid w:val="00DC1A30"/>
    <w:rsid w:val="00DC1B2C"/>
    <w:rsid w:val="00DC1BF7"/>
    <w:rsid w:val="00DC1C83"/>
    <w:rsid w:val="00DC1E64"/>
    <w:rsid w:val="00DC1F76"/>
    <w:rsid w:val="00DC2182"/>
    <w:rsid w:val="00DC2309"/>
    <w:rsid w:val="00DC239B"/>
    <w:rsid w:val="00DC259C"/>
    <w:rsid w:val="00DC25CD"/>
    <w:rsid w:val="00DC25E8"/>
    <w:rsid w:val="00DC2750"/>
    <w:rsid w:val="00DC2BDD"/>
    <w:rsid w:val="00DC3016"/>
    <w:rsid w:val="00DC3066"/>
    <w:rsid w:val="00DC33EF"/>
    <w:rsid w:val="00DC3732"/>
    <w:rsid w:val="00DC3768"/>
    <w:rsid w:val="00DC38E1"/>
    <w:rsid w:val="00DC3929"/>
    <w:rsid w:val="00DC40EC"/>
    <w:rsid w:val="00DC42C7"/>
    <w:rsid w:val="00DC436D"/>
    <w:rsid w:val="00DC4440"/>
    <w:rsid w:val="00DC44F6"/>
    <w:rsid w:val="00DC49A8"/>
    <w:rsid w:val="00DC4AA9"/>
    <w:rsid w:val="00DC5088"/>
    <w:rsid w:val="00DC515B"/>
    <w:rsid w:val="00DC528C"/>
    <w:rsid w:val="00DC53A2"/>
    <w:rsid w:val="00DC53C5"/>
    <w:rsid w:val="00DC553A"/>
    <w:rsid w:val="00DC5A15"/>
    <w:rsid w:val="00DC5E05"/>
    <w:rsid w:val="00DC5E79"/>
    <w:rsid w:val="00DC600A"/>
    <w:rsid w:val="00DC6142"/>
    <w:rsid w:val="00DC6355"/>
    <w:rsid w:val="00DC64CC"/>
    <w:rsid w:val="00DC65FC"/>
    <w:rsid w:val="00DC66D8"/>
    <w:rsid w:val="00DC6709"/>
    <w:rsid w:val="00DC6876"/>
    <w:rsid w:val="00DC68CC"/>
    <w:rsid w:val="00DC695D"/>
    <w:rsid w:val="00DC6B6B"/>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3CA9"/>
    <w:rsid w:val="00DD40E4"/>
    <w:rsid w:val="00DD41AF"/>
    <w:rsid w:val="00DD465B"/>
    <w:rsid w:val="00DD46EC"/>
    <w:rsid w:val="00DD47DD"/>
    <w:rsid w:val="00DD4A76"/>
    <w:rsid w:val="00DD4BE3"/>
    <w:rsid w:val="00DD4F36"/>
    <w:rsid w:val="00DD4F99"/>
    <w:rsid w:val="00DD543E"/>
    <w:rsid w:val="00DD57FE"/>
    <w:rsid w:val="00DD5A69"/>
    <w:rsid w:val="00DD6142"/>
    <w:rsid w:val="00DD61B4"/>
    <w:rsid w:val="00DD61D0"/>
    <w:rsid w:val="00DD674C"/>
    <w:rsid w:val="00DD69C9"/>
    <w:rsid w:val="00DD6A1C"/>
    <w:rsid w:val="00DD6B51"/>
    <w:rsid w:val="00DD6D0F"/>
    <w:rsid w:val="00DD6D64"/>
    <w:rsid w:val="00DD702A"/>
    <w:rsid w:val="00DD727F"/>
    <w:rsid w:val="00DD738B"/>
    <w:rsid w:val="00DD73C3"/>
    <w:rsid w:val="00DD7715"/>
    <w:rsid w:val="00DD7748"/>
    <w:rsid w:val="00DD77B9"/>
    <w:rsid w:val="00DD7A19"/>
    <w:rsid w:val="00DD7BAD"/>
    <w:rsid w:val="00DD7BBF"/>
    <w:rsid w:val="00DD7BFC"/>
    <w:rsid w:val="00DD7C10"/>
    <w:rsid w:val="00DD7F2B"/>
    <w:rsid w:val="00DE01E8"/>
    <w:rsid w:val="00DE024D"/>
    <w:rsid w:val="00DE030E"/>
    <w:rsid w:val="00DE03BE"/>
    <w:rsid w:val="00DE0570"/>
    <w:rsid w:val="00DE0657"/>
    <w:rsid w:val="00DE0AB4"/>
    <w:rsid w:val="00DE0AD0"/>
    <w:rsid w:val="00DE0AD5"/>
    <w:rsid w:val="00DE0ADE"/>
    <w:rsid w:val="00DE0BC1"/>
    <w:rsid w:val="00DE0CEA"/>
    <w:rsid w:val="00DE0EC3"/>
    <w:rsid w:val="00DE0F06"/>
    <w:rsid w:val="00DE144D"/>
    <w:rsid w:val="00DE17AF"/>
    <w:rsid w:val="00DE1FE7"/>
    <w:rsid w:val="00DE2148"/>
    <w:rsid w:val="00DE21A2"/>
    <w:rsid w:val="00DE21BD"/>
    <w:rsid w:val="00DE24DF"/>
    <w:rsid w:val="00DE24E5"/>
    <w:rsid w:val="00DE27FC"/>
    <w:rsid w:val="00DE291B"/>
    <w:rsid w:val="00DE292A"/>
    <w:rsid w:val="00DE2AF7"/>
    <w:rsid w:val="00DE2D89"/>
    <w:rsid w:val="00DE301C"/>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48"/>
    <w:rsid w:val="00DE4C87"/>
    <w:rsid w:val="00DE4E8F"/>
    <w:rsid w:val="00DE4F2C"/>
    <w:rsid w:val="00DE5258"/>
    <w:rsid w:val="00DE529A"/>
    <w:rsid w:val="00DE543C"/>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F0342"/>
    <w:rsid w:val="00DF0640"/>
    <w:rsid w:val="00DF0912"/>
    <w:rsid w:val="00DF0923"/>
    <w:rsid w:val="00DF0A4C"/>
    <w:rsid w:val="00DF0CC4"/>
    <w:rsid w:val="00DF0E29"/>
    <w:rsid w:val="00DF1259"/>
    <w:rsid w:val="00DF14E8"/>
    <w:rsid w:val="00DF158B"/>
    <w:rsid w:val="00DF1866"/>
    <w:rsid w:val="00DF1CF6"/>
    <w:rsid w:val="00DF1EE6"/>
    <w:rsid w:val="00DF1F64"/>
    <w:rsid w:val="00DF2820"/>
    <w:rsid w:val="00DF2938"/>
    <w:rsid w:val="00DF29DE"/>
    <w:rsid w:val="00DF2BCB"/>
    <w:rsid w:val="00DF2D34"/>
    <w:rsid w:val="00DF2DAC"/>
    <w:rsid w:val="00DF2DF2"/>
    <w:rsid w:val="00DF2E33"/>
    <w:rsid w:val="00DF2EE3"/>
    <w:rsid w:val="00DF2F62"/>
    <w:rsid w:val="00DF2FA7"/>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CBA"/>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76D"/>
    <w:rsid w:val="00DF7A41"/>
    <w:rsid w:val="00E002DF"/>
    <w:rsid w:val="00E004A8"/>
    <w:rsid w:val="00E004A9"/>
    <w:rsid w:val="00E004CB"/>
    <w:rsid w:val="00E00744"/>
    <w:rsid w:val="00E0076C"/>
    <w:rsid w:val="00E00960"/>
    <w:rsid w:val="00E00C8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71"/>
    <w:rsid w:val="00E055C3"/>
    <w:rsid w:val="00E056FB"/>
    <w:rsid w:val="00E05BC2"/>
    <w:rsid w:val="00E05C1B"/>
    <w:rsid w:val="00E05D22"/>
    <w:rsid w:val="00E05E68"/>
    <w:rsid w:val="00E065CD"/>
    <w:rsid w:val="00E06D35"/>
    <w:rsid w:val="00E06EFF"/>
    <w:rsid w:val="00E07367"/>
    <w:rsid w:val="00E0739C"/>
    <w:rsid w:val="00E07515"/>
    <w:rsid w:val="00E076F4"/>
    <w:rsid w:val="00E077CF"/>
    <w:rsid w:val="00E077E9"/>
    <w:rsid w:val="00E07BD6"/>
    <w:rsid w:val="00E07C28"/>
    <w:rsid w:val="00E07C2F"/>
    <w:rsid w:val="00E07D40"/>
    <w:rsid w:val="00E07F50"/>
    <w:rsid w:val="00E07F9C"/>
    <w:rsid w:val="00E10D8D"/>
    <w:rsid w:val="00E10DE3"/>
    <w:rsid w:val="00E10FB5"/>
    <w:rsid w:val="00E11037"/>
    <w:rsid w:val="00E110C5"/>
    <w:rsid w:val="00E11636"/>
    <w:rsid w:val="00E11712"/>
    <w:rsid w:val="00E1193F"/>
    <w:rsid w:val="00E11A1E"/>
    <w:rsid w:val="00E11B1B"/>
    <w:rsid w:val="00E11B6C"/>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BB"/>
    <w:rsid w:val="00E144EF"/>
    <w:rsid w:val="00E1464B"/>
    <w:rsid w:val="00E1468F"/>
    <w:rsid w:val="00E146B1"/>
    <w:rsid w:val="00E1476C"/>
    <w:rsid w:val="00E14777"/>
    <w:rsid w:val="00E14782"/>
    <w:rsid w:val="00E14D54"/>
    <w:rsid w:val="00E14E62"/>
    <w:rsid w:val="00E14EA1"/>
    <w:rsid w:val="00E152CD"/>
    <w:rsid w:val="00E1575B"/>
    <w:rsid w:val="00E157B5"/>
    <w:rsid w:val="00E15EB5"/>
    <w:rsid w:val="00E15F7C"/>
    <w:rsid w:val="00E15F80"/>
    <w:rsid w:val="00E16218"/>
    <w:rsid w:val="00E1667A"/>
    <w:rsid w:val="00E16A38"/>
    <w:rsid w:val="00E17109"/>
    <w:rsid w:val="00E171BA"/>
    <w:rsid w:val="00E174A5"/>
    <w:rsid w:val="00E1773A"/>
    <w:rsid w:val="00E17CDF"/>
    <w:rsid w:val="00E17D62"/>
    <w:rsid w:val="00E17DBD"/>
    <w:rsid w:val="00E2014D"/>
    <w:rsid w:val="00E202A7"/>
    <w:rsid w:val="00E2048B"/>
    <w:rsid w:val="00E20587"/>
    <w:rsid w:val="00E20589"/>
    <w:rsid w:val="00E2066B"/>
    <w:rsid w:val="00E208ED"/>
    <w:rsid w:val="00E20AF0"/>
    <w:rsid w:val="00E20CE9"/>
    <w:rsid w:val="00E20DD0"/>
    <w:rsid w:val="00E20DE8"/>
    <w:rsid w:val="00E20E2A"/>
    <w:rsid w:val="00E20F90"/>
    <w:rsid w:val="00E21138"/>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9AF"/>
    <w:rsid w:val="00E23FF5"/>
    <w:rsid w:val="00E24091"/>
    <w:rsid w:val="00E24458"/>
    <w:rsid w:val="00E2452B"/>
    <w:rsid w:val="00E24E6F"/>
    <w:rsid w:val="00E2504A"/>
    <w:rsid w:val="00E253DA"/>
    <w:rsid w:val="00E255CB"/>
    <w:rsid w:val="00E25B07"/>
    <w:rsid w:val="00E25B95"/>
    <w:rsid w:val="00E25EBE"/>
    <w:rsid w:val="00E260F5"/>
    <w:rsid w:val="00E26267"/>
    <w:rsid w:val="00E262DC"/>
    <w:rsid w:val="00E26652"/>
    <w:rsid w:val="00E2694C"/>
    <w:rsid w:val="00E269FB"/>
    <w:rsid w:val="00E26C4B"/>
    <w:rsid w:val="00E26CC5"/>
    <w:rsid w:val="00E26E4A"/>
    <w:rsid w:val="00E270E7"/>
    <w:rsid w:val="00E2726C"/>
    <w:rsid w:val="00E27457"/>
    <w:rsid w:val="00E276AB"/>
    <w:rsid w:val="00E276B8"/>
    <w:rsid w:val="00E27997"/>
    <w:rsid w:val="00E27B2F"/>
    <w:rsid w:val="00E27B9B"/>
    <w:rsid w:val="00E27D63"/>
    <w:rsid w:val="00E27F87"/>
    <w:rsid w:val="00E27FA4"/>
    <w:rsid w:val="00E3015E"/>
    <w:rsid w:val="00E30586"/>
    <w:rsid w:val="00E30DB3"/>
    <w:rsid w:val="00E31230"/>
    <w:rsid w:val="00E313C6"/>
    <w:rsid w:val="00E31883"/>
    <w:rsid w:val="00E31D3A"/>
    <w:rsid w:val="00E31FA4"/>
    <w:rsid w:val="00E31FE6"/>
    <w:rsid w:val="00E32136"/>
    <w:rsid w:val="00E32141"/>
    <w:rsid w:val="00E3255D"/>
    <w:rsid w:val="00E3264C"/>
    <w:rsid w:val="00E32666"/>
    <w:rsid w:val="00E32898"/>
    <w:rsid w:val="00E328A6"/>
    <w:rsid w:val="00E328D2"/>
    <w:rsid w:val="00E328D7"/>
    <w:rsid w:val="00E32ADA"/>
    <w:rsid w:val="00E32C5E"/>
    <w:rsid w:val="00E32DEC"/>
    <w:rsid w:val="00E32F40"/>
    <w:rsid w:val="00E32FB5"/>
    <w:rsid w:val="00E33273"/>
    <w:rsid w:val="00E334F1"/>
    <w:rsid w:val="00E33934"/>
    <w:rsid w:val="00E33C03"/>
    <w:rsid w:val="00E34227"/>
    <w:rsid w:val="00E3457A"/>
    <w:rsid w:val="00E3488A"/>
    <w:rsid w:val="00E349CC"/>
    <w:rsid w:val="00E34E5F"/>
    <w:rsid w:val="00E3510E"/>
    <w:rsid w:val="00E35256"/>
    <w:rsid w:val="00E35282"/>
    <w:rsid w:val="00E3534D"/>
    <w:rsid w:val="00E355E6"/>
    <w:rsid w:val="00E35620"/>
    <w:rsid w:val="00E3569A"/>
    <w:rsid w:val="00E357DA"/>
    <w:rsid w:val="00E35840"/>
    <w:rsid w:val="00E35910"/>
    <w:rsid w:val="00E35A1F"/>
    <w:rsid w:val="00E35AEB"/>
    <w:rsid w:val="00E35AF7"/>
    <w:rsid w:val="00E35BA9"/>
    <w:rsid w:val="00E35C98"/>
    <w:rsid w:val="00E35DA1"/>
    <w:rsid w:val="00E35F12"/>
    <w:rsid w:val="00E364A9"/>
    <w:rsid w:val="00E36567"/>
    <w:rsid w:val="00E36F9A"/>
    <w:rsid w:val="00E3734B"/>
    <w:rsid w:val="00E373B7"/>
    <w:rsid w:val="00E37419"/>
    <w:rsid w:val="00E37422"/>
    <w:rsid w:val="00E37490"/>
    <w:rsid w:val="00E3753C"/>
    <w:rsid w:val="00E376ED"/>
    <w:rsid w:val="00E37913"/>
    <w:rsid w:val="00E37C38"/>
    <w:rsid w:val="00E37D0F"/>
    <w:rsid w:val="00E37E9D"/>
    <w:rsid w:val="00E37ED4"/>
    <w:rsid w:val="00E37EF3"/>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EAA"/>
    <w:rsid w:val="00E41FEB"/>
    <w:rsid w:val="00E42115"/>
    <w:rsid w:val="00E42265"/>
    <w:rsid w:val="00E42710"/>
    <w:rsid w:val="00E427A3"/>
    <w:rsid w:val="00E42A0A"/>
    <w:rsid w:val="00E42ABF"/>
    <w:rsid w:val="00E42AF4"/>
    <w:rsid w:val="00E42B0C"/>
    <w:rsid w:val="00E42BD3"/>
    <w:rsid w:val="00E42E5C"/>
    <w:rsid w:val="00E43167"/>
    <w:rsid w:val="00E43215"/>
    <w:rsid w:val="00E43409"/>
    <w:rsid w:val="00E43421"/>
    <w:rsid w:val="00E434BE"/>
    <w:rsid w:val="00E4355E"/>
    <w:rsid w:val="00E43734"/>
    <w:rsid w:val="00E43C92"/>
    <w:rsid w:val="00E43FF5"/>
    <w:rsid w:val="00E440E3"/>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5A6"/>
    <w:rsid w:val="00E465ED"/>
    <w:rsid w:val="00E46677"/>
    <w:rsid w:val="00E466F5"/>
    <w:rsid w:val="00E46701"/>
    <w:rsid w:val="00E46B7E"/>
    <w:rsid w:val="00E46C14"/>
    <w:rsid w:val="00E46D20"/>
    <w:rsid w:val="00E46D26"/>
    <w:rsid w:val="00E472FB"/>
    <w:rsid w:val="00E473AE"/>
    <w:rsid w:val="00E479A9"/>
    <w:rsid w:val="00E47A42"/>
    <w:rsid w:val="00E47AEA"/>
    <w:rsid w:val="00E47CE0"/>
    <w:rsid w:val="00E47DB0"/>
    <w:rsid w:val="00E47FBE"/>
    <w:rsid w:val="00E50152"/>
    <w:rsid w:val="00E5018C"/>
    <w:rsid w:val="00E50221"/>
    <w:rsid w:val="00E5047D"/>
    <w:rsid w:val="00E50620"/>
    <w:rsid w:val="00E5094B"/>
    <w:rsid w:val="00E50B67"/>
    <w:rsid w:val="00E50D00"/>
    <w:rsid w:val="00E50F2C"/>
    <w:rsid w:val="00E50FAA"/>
    <w:rsid w:val="00E51184"/>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9BA"/>
    <w:rsid w:val="00E540DC"/>
    <w:rsid w:val="00E545F4"/>
    <w:rsid w:val="00E5481B"/>
    <w:rsid w:val="00E548C6"/>
    <w:rsid w:val="00E54B37"/>
    <w:rsid w:val="00E54B9C"/>
    <w:rsid w:val="00E54C2D"/>
    <w:rsid w:val="00E54D41"/>
    <w:rsid w:val="00E54D8C"/>
    <w:rsid w:val="00E55961"/>
    <w:rsid w:val="00E55C87"/>
    <w:rsid w:val="00E5618E"/>
    <w:rsid w:val="00E563D3"/>
    <w:rsid w:val="00E56647"/>
    <w:rsid w:val="00E566CE"/>
    <w:rsid w:val="00E566F2"/>
    <w:rsid w:val="00E56A62"/>
    <w:rsid w:val="00E56CE5"/>
    <w:rsid w:val="00E56FB7"/>
    <w:rsid w:val="00E5719A"/>
    <w:rsid w:val="00E57314"/>
    <w:rsid w:val="00E57358"/>
    <w:rsid w:val="00E57384"/>
    <w:rsid w:val="00E573D7"/>
    <w:rsid w:val="00E5785A"/>
    <w:rsid w:val="00E578F4"/>
    <w:rsid w:val="00E57DE0"/>
    <w:rsid w:val="00E57E2A"/>
    <w:rsid w:val="00E57F51"/>
    <w:rsid w:val="00E60053"/>
    <w:rsid w:val="00E601DD"/>
    <w:rsid w:val="00E60289"/>
    <w:rsid w:val="00E602CF"/>
    <w:rsid w:val="00E60394"/>
    <w:rsid w:val="00E603C7"/>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EFE"/>
    <w:rsid w:val="00E64FE5"/>
    <w:rsid w:val="00E6500A"/>
    <w:rsid w:val="00E652CC"/>
    <w:rsid w:val="00E65460"/>
    <w:rsid w:val="00E65635"/>
    <w:rsid w:val="00E65DB8"/>
    <w:rsid w:val="00E65EB8"/>
    <w:rsid w:val="00E65EDC"/>
    <w:rsid w:val="00E65F60"/>
    <w:rsid w:val="00E66085"/>
    <w:rsid w:val="00E66111"/>
    <w:rsid w:val="00E66208"/>
    <w:rsid w:val="00E6620F"/>
    <w:rsid w:val="00E66289"/>
    <w:rsid w:val="00E66499"/>
    <w:rsid w:val="00E664BC"/>
    <w:rsid w:val="00E66860"/>
    <w:rsid w:val="00E6687D"/>
    <w:rsid w:val="00E66AEB"/>
    <w:rsid w:val="00E66C94"/>
    <w:rsid w:val="00E66F6D"/>
    <w:rsid w:val="00E67054"/>
    <w:rsid w:val="00E6711F"/>
    <w:rsid w:val="00E67499"/>
    <w:rsid w:val="00E6799C"/>
    <w:rsid w:val="00E679F4"/>
    <w:rsid w:val="00E67B90"/>
    <w:rsid w:val="00E67BFD"/>
    <w:rsid w:val="00E67DE7"/>
    <w:rsid w:val="00E67E2B"/>
    <w:rsid w:val="00E67EFB"/>
    <w:rsid w:val="00E67F7A"/>
    <w:rsid w:val="00E7088B"/>
    <w:rsid w:val="00E70931"/>
    <w:rsid w:val="00E70A5B"/>
    <w:rsid w:val="00E70B9E"/>
    <w:rsid w:val="00E70C19"/>
    <w:rsid w:val="00E710D5"/>
    <w:rsid w:val="00E714A3"/>
    <w:rsid w:val="00E715EE"/>
    <w:rsid w:val="00E717DD"/>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D51"/>
    <w:rsid w:val="00E73EA3"/>
    <w:rsid w:val="00E73ECB"/>
    <w:rsid w:val="00E73F68"/>
    <w:rsid w:val="00E74048"/>
    <w:rsid w:val="00E74087"/>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7A2"/>
    <w:rsid w:val="00E77BB0"/>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8EF"/>
    <w:rsid w:val="00E81948"/>
    <w:rsid w:val="00E81A3D"/>
    <w:rsid w:val="00E81A83"/>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5"/>
    <w:rsid w:val="00E830DF"/>
    <w:rsid w:val="00E8315D"/>
    <w:rsid w:val="00E831D7"/>
    <w:rsid w:val="00E8374E"/>
    <w:rsid w:val="00E83A01"/>
    <w:rsid w:val="00E83B1E"/>
    <w:rsid w:val="00E84292"/>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435"/>
    <w:rsid w:val="00E864FD"/>
    <w:rsid w:val="00E86589"/>
    <w:rsid w:val="00E86643"/>
    <w:rsid w:val="00E867BC"/>
    <w:rsid w:val="00E86C93"/>
    <w:rsid w:val="00E870CE"/>
    <w:rsid w:val="00E872A7"/>
    <w:rsid w:val="00E8731B"/>
    <w:rsid w:val="00E87369"/>
    <w:rsid w:val="00E87415"/>
    <w:rsid w:val="00E87495"/>
    <w:rsid w:val="00E874D1"/>
    <w:rsid w:val="00E87AE7"/>
    <w:rsid w:val="00E9019F"/>
    <w:rsid w:val="00E901C7"/>
    <w:rsid w:val="00E907B6"/>
    <w:rsid w:val="00E90DAD"/>
    <w:rsid w:val="00E90EB0"/>
    <w:rsid w:val="00E9159A"/>
    <w:rsid w:val="00E9165A"/>
    <w:rsid w:val="00E9190D"/>
    <w:rsid w:val="00E91CC4"/>
    <w:rsid w:val="00E91F3D"/>
    <w:rsid w:val="00E91FF0"/>
    <w:rsid w:val="00E92768"/>
    <w:rsid w:val="00E92777"/>
    <w:rsid w:val="00E928D1"/>
    <w:rsid w:val="00E92A54"/>
    <w:rsid w:val="00E92AF1"/>
    <w:rsid w:val="00E92CFB"/>
    <w:rsid w:val="00E92DF0"/>
    <w:rsid w:val="00E92DF8"/>
    <w:rsid w:val="00E92ED9"/>
    <w:rsid w:val="00E93034"/>
    <w:rsid w:val="00E931EF"/>
    <w:rsid w:val="00E937CB"/>
    <w:rsid w:val="00E93C0C"/>
    <w:rsid w:val="00E93EFA"/>
    <w:rsid w:val="00E93FCB"/>
    <w:rsid w:val="00E93FDF"/>
    <w:rsid w:val="00E94434"/>
    <w:rsid w:val="00E944E2"/>
    <w:rsid w:val="00E94598"/>
    <w:rsid w:val="00E947AB"/>
    <w:rsid w:val="00E94841"/>
    <w:rsid w:val="00E948C4"/>
    <w:rsid w:val="00E94A4F"/>
    <w:rsid w:val="00E94BD2"/>
    <w:rsid w:val="00E94E27"/>
    <w:rsid w:val="00E94E3F"/>
    <w:rsid w:val="00E94F07"/>
    <w:rsid w:val="00E94F13"/>
    <w:rsid w:val="00E95176"/>
    <w:rsid w:val="00E951B9"/>
    <w:rsid w:val="00E95351"/>
    <w:rsid w:val="00E95504"/>
    <w:rsid w:val="00E95721"/>
    <w:rsid w:val="00E95CA2"/>
    <w:rsid w:val="00E95D00"/>
    <w:rsid w:val="00E961C6"/>
    <w:rsid w:val="00E9626C"/>
    <w:rsid w:val="00E962E6"/>
    <w:rsid w:val="00E96316"/>
    <w:rsid w:val="00E96438"/>
    <w:rsid w:val="00E96461"/>
    <w:rsid w:val="00E9663C"/>
    <w:rsid w:val="00E96675"/>
    <w:rsid w:val="00E96C07"/>
    <w:rsid w:val="00E96C36"/>
    <w:rsid w:val="00E96F87"/>
    <w:rsid w:val="00E97153"/>
    <w:rsid w:val="00E97245"/>
    <w:rsid w:val="00E97339"/>
    <w:rsid w:val="00E974A6"/>
    <w:rsid w:val="00E975C2"/>
    <w:rsid w:val="00E97891"/>
    <w:rsid w:val="00E979F7"/>
    <w:rsid w:val="00E97A85"/>
    <w:rsid w:val="00E97B4D"/>
    <w:rsid w:val="00E97C17"/>
    <w:rsid w:val="00E97D06"/>
    <w:rsid w:val="00E97E64"/>
    <w:rsid w:val="00EA035E"/>
    <w:rsid w:val="00EA041D"/>
    <w:rsid w:val="00EA0A42"/>
    <w:rsid w:val="00EA0AA4"/>
    <w:rsid w:val="00EA0B84"/>
    <w:rsid w:val="00EA0D1E"/>
    <w:rsid w:val="00EA0F7D"/>
    <w:rsid w:val="00EA10BF"/>
    <w:rsid w:val="00EA10CB"/>
    <w:rsid w:val="00EA12EA"/>
    <w:rsid w:val="00EA1435"/>
    <w:rsid w:val="00EA14DE"/>
    <w:rsid w:val="00EA1574"/>
    <w:rsid w:val="00EA1DA9"/>
    <w:rsid w:val="00EA20FB"/>
    <w:rsid w:val="00EA25F2"/>
    <w:rsid w:val="00EA26EF"/>
    <w:rsid w:val="00EA3058"/>
    <w:rsid w:val="00EA30A2"/>
    <w:rsid w:val="00EA362A"/>
    <w:rsid w:val="00EA37B1"/>
    <w:rsid w:val="00EA3ADC"/>
    <w:rsid w:val="00EA3BA2"/>
    <w:rsid w:val="00EA3D3A"/>
    <w:rsid w:val="00EA4201"/>
    <w:rsid w:val="00EA4255"/>
    <w:rsid w:val="00EA42DD"/>
    <w:rsid w:val="00EA4348"/>
    <w:rsid w:val="00EA4399"/>
    <w:rsid w:val="00EA4480"/>
    <w:rsid w:val="00EA46DD"/>
    <w:rsid w:val="00EA4998"/>
    <w:rsid w:val="00EA4A70"/>
    <w:rsid w:val="00EA4AD4"/>
    <w:rsid w:val="00EA4B4C"/>
    <w:rsid w:val="00EA4C54"/>
    <w:rsid w:val="00EA563E"/>
    <w:rsid w:val="00EA56BA"/>
    <w:rsid w:val="00EA5717"/>
    <w:rsid w:val="00EA57D9"/>
    <w:rsid w:val="00EA59B1"/>
    <w:rsid w:val="00EA5AAF"/>
    <w:rsid w:val="00EA5F79"/>
    <w:rsid w:val="00EA6142"/>
    <w:rsid w:val="00EA6721"/>
    <w:rsid w:val="00EA6976"/>
    <w:rsid w:val="00EA6C33"/>
    <w:rsid w:val="00EA6EA2"/>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13D"/>
    <w:rsid w:val="00EB14AA"/>
    <w:rsid w:val="00EB1647"/>
    <w:rsid w:val="00EB17D9"/>
    <w:rsid w:val="00EB18F6"/>
    <w:rsid w:val="00EB190E"/>
    <w:rsid w:val="00EB1972"/>
    <w:rsid w:val="00EB1A24"/>
    <w:rsid w:val="00EB1C86"/>
    <w:rsid w:val="00EB2217"/>
    <w:rsid w:val="00EB264D"/>
    <w:rsid w:val="00EB2676"/>
    <w:rsid w:val="00EB27C5"/>
    <w:rsid w:val="00EB28CA"/>
    <w:rsid w:val="00EB28DE"/>
    <w:rsid w:val="00EB29ED"/>
    <w:rsid w:val="00EB29F9"/>
    <w:rsid w:val="00EB2F31"/>
    <w:rsid w:val="00EB3020"/>
    <w:rsid w:val="00EB3032"/>
    <w:rsid w:val="00EB341E"/>
    <w:rsid w:val="00EB3787"/>
    <w:rsid w:val="00EB3800"/>
    <w:rsid w:val="00EB3986"/>
    <w:rsid w:val="00EB39CD"/>
    <w:rsid w:val="00EB3BB5"/>
    <w:rsid w:val="00EB3BD4"/>
    <w:rsid w:val="00EB3C4E"/>
    <w:rsid w:val="00EB3C69"/>
    <w:rsid w:val="00EB3D1B"/>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6E95"/>
    <w:rsid w:val="00EB72BA"/>
    <w:rsid w:val="00EB73A3"/>
    <w:rsid w:val="00EB73D1"/>
    <w:rsid w:val="00EB77C7"/>
    <w:rsid w:val="00EB7C72"/>
    <w:rsid w:val="00EB7D20"/>
    <w:rsid w:val="00EB7D9E"/>
    <w:rsid w:val="00EB7FE3"/>
    <w:rsid w:val="00EC001E"/>
    <w:rsid w:val="00EC0168"/>
    <w:rsid w:val="00EC0407"/>
    <w:rsid w:val="00EC08B9"/>
    <w:rsid w:val="00EC0AF1"/>
    <w:rsid w:val="00EC0FAB"/>
    <w:rsid w:val="00EC0FB0"/>
    <w:rsid w:val="00EC0FF5"/>
    <w:rsid w:val="00EC1113"/>
    <w:rsid w:val="00EC1144"/>
    <w:rsid w:val="00EC120B"/>
    <w:rsid w:val="00EC133C"/>
    <w:rsid w:val="00EC13A1"/>
    <w:rsid w:val="00EC13B4"/>
    <w:rsid w:val="00EC1434"/>
    <w:rsid w:val="00EC1797"/>
    <w:rsid w:val="00EC1B98"/>
    <w:rsid w:val="00EC1D10"/>
    <w:rsid w:val="00EC1DD3"/>
    <w:rsid w:val="00EC1FE3"/>
    <w:rsid w:val="00EC20BD"/>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223"/>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827"/>
    <w:rsid w:val="00EC5A3A"/>
    <w:rsid w:val="00EC5A7E"/>
    <w:rsid w:val="00EC5A7F"/>
    <w:rsid w:val="00EC5BFF"/>
    <w:rsid w:val="00EC5C03"/>
    <w:rsid w:val="00EC5EB9"/>
    <w:rsid w:val="00EC60B6"/>
    <w:rsid w:val="00EC6171"/>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948"/>
    <w:rsid w:val="00ED0A3C"/>
    <w:rsid w:val="00ED0B57"/>
    <w:rsid w:val="00ED0EBC"/>
    <w:rsid w:val="00ED0FB2"/>
    <w:rsid w:val="00ED120E"/>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29B3"/>
    <w:rsid w:val="00ED2B57"/>
    <w:rsid w:val="00ED33FA"/>
    <w:rsid w:val="00ED35E4"/>
    <w:rsid w:val="00ED3792"/>
    <w:rsid w:val="00ED3820"/>
    <w:rsid w:val="00ED3977"/>
    <w:rsid w:val="00ED3A3C"/>
    <w:rsid w:val="00ED3D47"/>
    <w:rsid w:val="00ED453A"/>
    <w:rsid w:val="00ED45F1"/>
    <w:rsid w:val="00ED46C5"/>
    <w:rsid w:val="00ED4818"/>
    <w:rsid w:val="00ED4BAE"/>
    <w:rsid w:val="00ED53A9"/>
    <w:rsid w:val="00ED5486"/>
    <w:rsid w:val="00ED55A4"/>
    <w:rsid w:val="00ED56B2"/>
    <w:rsid w:val="00ED5B1E"/>
    <w:rsid w:val="00ED620B"/>
    <w:rsid w:val="00ED6219"/>
    <w:rsid w:val="00ED6254"/>
    <w:rsid w:val="00ED6469"/>
    <w:rsid w:val="00ED67B9"/>
    <w:rsid w:val="00ED70FB"/>
    <w:rsid w:val="00ED7218"/>
    <w:rsid w:val="00ED7315"/>
    <w:rsid w:val="00ED7406"/>
    <w:rsid w:val="00ED740A"/>
    <w:rsid w:val="00ED752B"/>
    <w:rsid w:val="00ED7C64"/>
    <w:rsid w:val="00ED7D62"/>
    <w:rsid w:val="00ED7D7F"/>
    <w:rsid w:val="00ED7D87"/>
    <w:rsid w:val="00ED7F44"/>
    <w:rsid w:val="00ED7F66"/>
    <w:rsid w:val="00EE015C"/>
    <w:rsid w:val="00EE0193"/>
    <w:rsid w:val="00EE0841"/>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82B"/>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D2E"/>
    <w:rsid w:val="00EE4D59"/>
    <w:rsid w:val="00EE4F28"/>
    <w:rsid w:val="00EE5673"/>
    <w:rsid w:val="00EE56EC"/>
    <w:rsid w:val="00EE5A97"/>
    <w:rsid w:val="00EE5B4E"/>
    <w:rsid w:val="00EE5BA2"/>
    <w:rsid w:val="00EE5D8D"/>
    <w:rsid w:val="00EE6510"/>
    <w:rsid w:val="00EE66BE"/>
    <w:rsid w:val="00EE6924"/>
    <w:rsid w:val="00EE6A35"/>
    <w:rsid w:val="00EE6C4D"/>
    <w:rsid w:val="00EE6FE4"/>
    <w:rsid w:val="00EE7388"/>
    <w:rsid w:val="00EE74A9"/>
    <w:rsid w:val="00EE752C"/>
    <w:rsid w:val="00EE753D"/>
    <w:rsid w:val="00EE75D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B2A"/>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4E"/>
    <w:rsid w:val="00EF602A"/>
    <w:rsid w:val="00EF60D4"/>
    <w:rsid w:val="00EF6255"/>
    <w:rsid w:val="00EF641F"/>
    <w:rsid w:val="00EF6465"/>
    <w:rsid w:val="00EF6702"/>
    <w:rsid w:val="00EF687E"/>
    <w:rsid w:val="00EF6982"/>
    <w:rsid w:val="00EF69FB"/>
    <w:rsid w:val="00EF6B50"/>
    <w:rsid w:val="00EF6BDA"/>
    <w:rsid w:val="00EF6D6B"/>
    <w:rsid w:val="00EF6DCB"/>
    <w:rsid w:val="00EF70B2"/>
    <w:rsid w:val="00EF739E"/>
    <w:rsid w:val="00EF754D"/>
    <w:rsid w:val="00EF769F"/>
    <w:rsid w:val="00EF775F"/>
    <w:rsid w:val="00EF782B"/>
    <w:rsid w:val="00EF79FC"/>
    <w:rsid w:val="00EF7AD9"/>
    <w:rsid w:val="00EF7D14"/>
    <w:rsid w:val="00EF7D7F"/>
    <w:rsid w:val="00F0001A"/>
    <w:rsid w:val="00F00172"/>
    <w:rsid w:val="00F00343"/>
    <w:rsid w:val="00F00349"/>
    <w:rsid w:val="00F0046F"/>
    <w:rsid w:val="00F004CC"/>
    <w:rsid w:val="00F006FD"/>
    <w:rsid w:val="00F00875"/>
    <w:rsid w:val="00F0093D"/>
    <w:rsid w:val="00F00DC4"/>
    <w:rsid w:val="00F00F34"/>
    <w:rsid w:val="00F00F5B"/>
    <w:rsid w:val="00F00F66"/>
    <w:rsid w:val="00F00F88"/>
    <w:rsid w:val="00F0119C"/>
    <w:rsid w:val="00F0125F"/>
    <w:rsid w:val="00F012C1"/>
    <w:rsid w:val="00F01393"/>
    <w:rsid w:val="00F017F5"/>
    <w:rsid w:val="00F01A9D"/>
    <w:rsid w:val="00F01B16"/>
    <w:rsid w:val="00F01EE6"/>
    <w:rsid w:val="00F02910"/>
    <w:rsid w:val="00F02A8E"/>
    <w:rsid w:val="00F0309A"/>
    <w:rsid w:val="00F030F0"/>
    <w:rsid w:val="00F03131"/>
    <w:rsid w:val="00F03501"/>
    <w:rsid w:val="00F03739"/>
    <w:rsid w:val="00F03983"/>
    <w:rsid w:val="00F0398B"/>
    <w:rsid w:val="00F039F7"/>
    <w:rsid w:val="00F03E10"/>
    <w:rsid w:val="00F03E59"/>
    <w:rsid w:val="00F0404A"/>
    <w:rsid w:val="00F04568"/>
    <w:rsid w:val="00F0493D"/>
    <w:rsid w:val="00F04A7F"/>
    <w:rsid w:val="00F04B04"/>
    <w:rsid w:val="00F04BD5"/>
    <w:rsid w:val="00F053B0"/>
    <w:rsid w:val="00F057BB"/>
    <w:rsid w:val="00F0587B"/>
    <w:rsid w:val="00F0591D"/>
    <w:rsid w:val="00F05939"/>
    <w:rsid w:val="00F05AA1"/>
    <w:rsid w:val="00F05C1A"/>
    <w:rsid w:val="00F05E19"/>
    <w:rsid w:val="00F05F6E"/>
    <w:rsid w:val="00F0616E"/>
    <w:rsid w:val="00F061EE"/>
    <w:rsid w:val="00F063BA"/>
    <w:rsid w:val="00F065A1"/>
    <w:rsid w:val="00F069AD"/>
    <w:rsid w:val="00F069F9"/>
    <w:rsid w:val="00F06B79"/>
    <w:rsid w:val="00F06BE5"/>
    <w:rsid w:val="00F06ED5"/>
    <w:rsid w:val="00F06F18"/>
    <w:rsid w:val="00F070C6"/>
    <w:rsid w:val="00F071C4"/>
    <w:rsid w:val="00F0729F"/>
    <w:rsid w:val="00F074E1"/>
    <w:rsid w:val="00F0753D"/>
    <w:rsid w:val="00F0764E"/>
    <w:rsid w:val="00F0769D"/>
    <w:rsid w:val="00F077AD"/>
    <w:rsid w:val="00F07935"/>
    <w:rsid w:val="00F07946"/>
    <w:rsid w:val="00F07A7D"/>
    <w:rsid w:val="00F07BC5"/>
    <w:rsid w:val="00F07C52"/>
    <w:rsid w:val="00F07ED9"/>
    <w:rsid w:val="00F07F51"/>
    <w:rsid w:val="00F07FB7"/>
    <w:rsid w:val="00F10504"/>
    <w:rsid w:val="00F10559"/>
    <w:rsid w:val="00F1071A"/>
    <w:rsid w:val="00F1093E"/>
    <w:rsid w:val="00F109D2"/>
    <w:rsid w:val="00F109DF"/>
    <w:rsid w:val="00F10B1F"/>
    <w:rsid w:val="00F10C9A"/>
    <w:rsid w:val="00F10D31"/>
    <w:rsid w:val="00F10DCB"/>
    <w:rsid w:val="00F11520"/>
    <w:rsid w:val="00F1165B"/>
    <w:rsid w:val="00F118D6"/>
    <w:rsid w:val="00F11914"/>
    <w:rsid w:val="00F11AB4"/>
    <w:rsid w:val="00F11D73"/>
    <w:rsid w:val="00F120E3"/>
    <w:rsid w:val="00F121D9"/>
    <w:rsid w:val="00F1244C"/>
    <w:rsid w:val="00F125C9"/>
    <w:rsid w:val="00F12D3D"/>
    <w:rsid w:val="00F12E8E"/>
    <w:rsid w:val="00F12EBD"/>
    <w:rsid w:val="00F13927"/>
    <w:rsid w:val="00F13AFA"/>
    <w:rsid w:val="00F13D55"/>
    <w:rsid w:val="00F13D79"/>
    <w:rsid w:val="00F13F68"/>
    <w:rsid w:val="00F14114"/>
    <w:rsid w:val="00F1460A"/>
    <w:rsid w:val="00F14695"/>
    <w:rsid w:val="00F14894"/>
    <w:rsid w:val="00F14936"/>
    <w:rsid w:val="00F14AC0"/>
    <w:rsid w:val="00F14D0D"/>
    <w:rsid w:val="00F14F51"/>
    <w:rsid w:val="00F152C2"/>
    <w:rsid w:val="00F15696"/>
    <w:rsid w:val="00F156B6"/>
    <w:rsid w:val="00F158DF"/>
    <w:rsid w:val="00F15AB2"/>
    <w:rsid w:val="00F15FDC"/>
    <w:rsid w:val="00F16153"/>
    <w:rsid w:val="00F16225"/>
    <w:rsid w:val="00F16226"/>
    <w:rsid w:val="00F16353"/>
    <w:rsid w:val="00F16385"/>
    <w:rsid w:val="00F1638A"/>
    <w:rsid w:val="00F16564"/>
    <w:rsid w:val="00F16B97"/>
    <w:rsid w:val="00F16C35"/>
    <w:rsid w:val="00F170DF"/>
    <w:rsid w:val="00F17211"/>
    <w:rsid w:val="00F17295"/>
    <w:rsid w:val="00F173AD"/>
    <w:rsid w:val="00F178DC"/>
    <w:rsid w:val="00F1790E"/>
    <w:rsid w:val="00F17ADC"/>
    <w:rsid w:val="00F17B6A"/>
    <w:rsid w:val="00F17F14"/>
    <w:rsid w:val="00F20267"/>
    <w:rsid w:val="00F20280"/>
    <w:rsid w:val="00F20811"/>
    <w:rsid w:val="00F20A95"/>
    <w:rsid w:val="00F20D2B"/>
    <w:rsid w:val="00F20E2F"/>
    <w:rsid w:val="00F20EBB"/>
    <w:rsid w:val="00F214E6"/>
    <w:rsid w:val="00F21564"/>
    <w:rsid w:val="00F21882"/>
    <w:rsid w:val="00F21EE9"/>
    <w:rsid w:val="00F22075"/>
    <w:rsid w:val="00F22170"/>
    <w:rsid w:val="00F22287"/>
    <w:rsid w:val="00F22BB1"/>
    <w:rsid w:val="00F22DDC"/>
    <w:rsid w:val="00F22E8F"/>
    <w:rsid w:val="00F2329E"/>
    <w:rsid w:val="00F232EA"/>
    <w:rsid w:val="00F236E3"/>
    <w:rsid w:val="00F23E2F"/>
    <w:rsid w:val="00F23E31"/>
    <w:rsid w:val="00F23EE8"/>
    <w:rsid w:val="00F23FD7"/>
    <w:rsid w:val="00F23FF3"/>
    <w:rsid w:val="00F24066"/>
    <w:rsid w:val="00F24665"/>
    <w:rsid w:val="00F24DF6"/>
    <w:rsid w:val="00F24E48"/>
    <w:rsid w:val="00F2529B"/>
    <w:rsid w:val="00F2530D"/>
    <w:rsid w:val="00F25393"/>
    <w:rsid w:val="00F25625"/>
    <w:rsid w:val="00F2562F"/>
    <w:rsid w:val="00F25801"/>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E7F"/>
    <w:rsid w:val="00F300B7"/>
    <w:rsid w:val="00F300EC"/>
    <w:rsid w:val="00F300FB"/>
    <w:rsid w:val="00F3070B"/>
    <w:rsid w:val="00F30810"/>
    <w:rsid w:val="00F30873"/>
    <w:rsid w:val="00F3090F"/>
    <w:rsid w:val="00F30DA2"/>
    <w:rsid w:val="00F312DF"/>
    <w:rsid w:val="00F31302"/>
    <w:rsid w:val="00F3150A"/>
    <w:rsid w:val="00F315D8"/>
    <w:rsid w:val="00F31A14"/>
    <w:rsid w:val="00F31F3E"/>
    <w:rsid w:val="00F32018"/>
    <w:rsid w:val="00F3220A"/>
    <w:rsid w:val="00F32236"/>
    <w:rsid w:val="00F32244"/>
    <w:rsid w:val="00F322E4"/>
    <w:rsid w:val="00F3245E"/>
    <w:rsid w:val="00F3249A"/>
    <w:rsid w:val="00F325F0"/>
    <w:rsid w:val="00F327EF"/>
    <w:rsid w:val="00F32A2D"/>
    <w:rsid w:val="00F32BB9"/>
    <w:rsid w:val="00F32D1C"/>
    <w:rsid w:val="00F32E4B"/>
    <w:rsid w:val="00F32F58"/>
    <w:rsid w:val="00F330BA"/>
    <w:rsid w:val="00F3313A"/>
    <w:rsid w:val="00F3340B"/>
    <w:rsid w:val="00F335F6"/>
    <w:rsid w:val="00F33A8B"/>
    <w:rsid w:val="00F33CE1"/>
    <w:rsid w:val="00F33CE6"/>
    <w:rsid w:val="00F33EAA"/>
    <w:rsid w:val="00F33F4A"/>
    <w:rsid w:val="00F340D9"/>
    <w:rsid w:val="00F342F8"/>
    <w:rsid w:val="00F343B6"/>
    <w:rsid w:val="00F343F6"/>
    <w:rsid w:val="00F34606"/>
    <w:rsid w:val="00F34749"/>
    <w:rsid w:val="00F34798"/>
    <w:rsid w:val="00F349B7"/>
    <w:rsid w:val="00F34C19"/>
    <w:rsid w:val="00F34CD2"/>
    <w:rsid w:val="00F34D22"/>
    <w:rsid w:val="00F34E85"/>
    <w:rsid w:val="00F34EF5"/>
    <w:rsid w:val="00F351F8"/>
    <w:rsid w:val="00F3524E"/>
    <w:rsid w:val="00F353D8"/>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C05"/>
    <w:rsid w:val="00F36C5D"/>
    <w:rsid w:val="00F36DD3"/>
    <w:rsid w:val="00F36DD9"/>
    <w:rsid w:val="00F36F39"/>
    <w:rsid w:val="00F37677"/>
    <w:rsid w:val="00F379B6"/>
    <w:rsid w:val="00F37A36"/>
    <w:rsid w:val="00F37A5A"/>
    <w:rsid w:val="00F37AEF"/>
    <w:rsid w:val="00F37ED4"/>
    <w:rsid w:val="00F37FAD"/>
    <w:rsid w:val="00F401D4"/>
    <w:rsid w:val="00F40462"/>
    <w:rsid w:val="00F40790"/>
    <w:rsid w:val="00F40BBE"/>
    <w:rsid w:val="00F40E33"/>
    <w:rsid w:val="00F40ECA"/>
    <w:rsid w:val="00F4123D"/>
    <w:rsid w:val="00F413B5"/>
    <w:rsid w:val="00F4141B"/>
    <w:rsid w:val="00F41644"/>
    <w:rsid w:val="00F418B9"/>
    <w:rsid w:val="00F41C9F"/>
    <w:rsid w:val="00F41E35"/>
    <w:rsid w:val="00F4214C"/>
    <w:rsid w:val="00F4215F"/>
    <w:rsid w:val="00F4224E"/>
    <w:rsid w:val="00F42259"/>
    <w:rsid w:val="00F42333"/>
    <w:rsid w:val="00F42522"/>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9FA"/>
    <w:rsid w:val="00F43C3E"/>
    <w:rsid w:val="00F44089"/>
    <w:rsid w:val="00F441A1"/>
    <w:rsid w:val="00F4455A"/>
    <w:rsid w:val="00F44829"/>
    <w:rsid w:val="00F44BCD"/>
    <w:rsid w:val="00F44C1F"/>
    <w:rsid w:val="00F44DF0"/>
    <w:rsid w:val="00F44EDE"/>
    <w:rsid w:val="00F450F2"/>
    <w:rsid w:val="00F456ED"/>
    <w:rsid w:val="00F45788"/>
    <w:rsid w:val="00F45882"/>
    <w:rsid w:val="00F45898"/>
    <w:rsid w:val="00F45CF0"/>
    <w:rsid w:val="00F45D32"/>
    <w:rsid w:val="00F45D85"/>
    <w:rsid w:val="00F464E8"/>
    <w:rsid w:val="00F46528"/>
    <w:rsid w:val="00F4666B"/>
    <w:rsid w:val="00F46789"/>
    <w:rsid w:val="00F469DC"/>
    <w:rsid w:val="00F46E01"/>
    <w:rsid w:val="00F46F38"/>
    <w:rsid w:val="00F47300"/>
    <w:rsid w:val="00F473A9"/>
    <w:rsid w:val="00F474F9"/>
    <w:rsid w:val="00F47561"/>
    <w:rsid w:val="00F47785"/>
    <w:rsid w:val="00F47827"/>
    <w:rsid w:val="00F47975"/>
    <w:rsid w:val="00F47B83"/>
    <w:rsid w:val="00F47B99"/>
    <w:rsid w:val="00F47C62"/>
    <w:rsid w:val="00F47DA7"/>
    <w:rsid w:val="00F47E1F"/>
    <w:rsid w:val="00F47E44"/>
    <w:rsid w:val="00F503B4"/>
    <w:rsid w:val="00F504D0"/>
    <w:rsid w:val="00F504E0"/>
    <w:rsid w:val="00F50761"/>
    <w:rsid w:val="00F507C6"/>
    <w:rsid w:val="00F507CE"/>
    <w:rsid w:val="00F50B17"/>
    <w:rsid w:val="00F50BA9"/>
    <w:rsid w:val="00F50C49"/>
    <w:rsid w:val="00F50CA9"/>
    <w:rsid w:val="00F50F02"/>
    <w:rsid w:val="00F50FF6"/>
    <w:rsid w:val="00F511CC"/>
    <w:rsid w:val="00F512B4"/>
    <w:rsid w:val="00F514CE"/>
    <w:rsid w:val="00F5162B"/>
    <w:rsid w:val="00F51BEC"/>
    <w:rsid w:val="00F51E1B"/>
    <w:rsid w:val="00F520EB"/>
    <w:rsid w:val="00F52411"/>
    <w:rsid w:val="00F52491"/>
    <w:rsid w:val="00F524A4"/>
    <w:rsid w:val="00F525DB"/>
    <w:rsid w:val="00F526D1"/>
    <w:rsid w:val="00F5277C"/>
    <w:rsid w:val="00F52913"/>
    <w:rsid w:val="00F52963"/>
    <w:rsid w:val="00F52A4F"/>
    <w:rsid w:val="00F52C4A"/>
    <w:rsid w:val="00F52EF2"/>
    <w:rsid w:val="00F530B3"/>
    <w:rsid w:val="00F531D0"/>
    <w:rsid w:val="00F53301"/>
    <w:rsid w:val="00F53E4F"/>
    <w:rsid w:val="00F53F6F"/>
    <w:rsid w:val="00F53F71"/>
    <w:rsid w:val="00F5413C"/>
    <w:rsid w:val="00F54919"/>
    <w:rsid w:val="00F54B5D"/>
    <w:rsid w:val="00F54CD5"/>
    <w:rsid w:val="00F550DB"/>
    <w:rsid w:val="00F551E8"/>
    <w:rsid w:val="00F552E2"/>
    <w:rsid w:val="00F553A2"/>
    <w:rsid w:val="00F555E7"/>
    <w:rsid w:val="00F556D2"/>
    <w:rsid w:val="00F55730"/>
    <w:rsid w:val="00F55751"/>
    <w:rsid w:val="00F55955"/>
    <w:rsid w:val="00F55A8E"/>
    <w:rsid w:val="00F55C07"/>
    <w:rsid w:val="00F55E64"/>
    <w:rsid w:val="00F55EC4"/>
    <w:rsid w:val="00F55FCB"/>
    <w:rsid w:val="00F5603A"/>
    <w:rsid w:val="00F560DF"/>
    <w:rsid w:val="00F56187"/>
    <w:rsid w:val="00F565B9"/>
    <w:rsid w:val="00F5665F"/>
    <w:rsid w:val="00F5668C"/>
    <w:rsid w:val="00F568D0"/>
    <w:rsid w:val="00F5690E"/>
    <w:rsid w:val="00F56C19"/>
    <w:rsid w:val="00F56C61"/>
    <w:rsid w:val="00F56CA8"/>
    <w:rsid w:val="00F56E7F"/>
    <w:rsid w:val="00F57248"/>
    <w:rsid w:val="00F57758"/>
    <w:rsid w:val="00F57AF0"/>
    <w:rsid w:val="00F57BDA"/>
    <w:rsid w:val="00F600F5"/>
    <w:rsid w:val="00F60130"/>
    <w:rsid w:val="00F60204"/>
    <w:rsid w:val="00F6038C"/>
    <w:rsid w:val="00F60573"/>
    <w:rsid w:val="00F6064E"/>
    <w:rsid w:val="00F60A26"/>
    <w:rsid w:val="00F60CB5"/>
    <w:rsid w:val="00F60E00"/>
    <w:rsid w:val="00F610DC"/>
    <w:rsid w:val="00F6119E"/>
    <w:rsid w:val="00F611A0"/>
    <w:rsid w:val="00F611A9"/>
    <w:rsid w:val="00F61488"/>
    <w:rsid w:val="00F61631"/>
    <w:rsid w:val="00F61892"/>
    <w:rsid w:val="00F61C71"/>
    <w:rsid w:val="00F61D42"/>
    <w:rsid w:val="00F61F4A"/>
    <w:rsid w:val="00F6200B"/>
    <w:rsid w:val="00F6212C"/>
    <w:rsid w:val="00F62557"/>
    <w:rsid w:val="00F62637"/>
    <w:rsid w:val="00F62651"/>
    <w:rsid w:val="00F626C9"/>
    <w:rsid w:val="00F626E9"/>
    <w:rsid w:val="00F6271B"/>
    <w:rsid w:val="00F627BC"/>
    <w:rsid w:val="00F62D10"/>
    <w:rsid w:val="00F6323A"/>
    <w:rsid w:val="00F6363A"/>
    <w:rsid w:val="00F63702"/>
    <w:rsid w:val="00F63962"/>
    <w:rsid w:val="00F63C74"/>
    <w:rsid w:val="00F63D05"/>
    <w:rsid w:val="00F640D6"/>
    <w:rsid w:val="00F642A6"/>
    <w:rsid w:val="00F644B1"/>
    <w:rsid w:val="00F648EC"/>
    <w:rsid w:val="00F64ADA"/>
    <w:rsid w:val="00F64CD2"/>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C7"/>
    <w:rsid w:val="00F702FB"/>
    <w:rsid w:val="00F70341"/>
    <w:rsid w:val="00F7042D"/>
    <w:rsid w:val="00F704F2"/>
    <w:rsid w:val="00F70586"/>
    <w:rsid w:val="00F70797"/>
    <w:rsid w:val="00F70D58"/>
    <w:rsid w:val="00F70DC0"/>
    <w:rsid w:val="00F70EDA"/>
    <w:rsid w:val="00F710C2"/>
    <w:rsid w:val="00F710CA"/>
    <w:rsid w:val="00F71361"/>
    <w:rsid w:val="00F715F3"/>
    <w:rsid w:val="00F7161F"/>
    <w:rsid w:val="00F717D6"/>
    <w:rsid w:val="00F71900"/>
    <w:rsid w:val="00F71E07"/>
    <w:rsid w:val="00F71F95"/>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7EF"/>
    <w:rsid w:val="00F74AEE"/>
    <w:rsid w:val="00F74BA8"/>
    <w:rsid w:val="00F74C84"/>
    <w:rsid w:val="00F74E75"/>
    <w:rsid w:val="00F7500C"/>
    <w:rsid w:val="00F7502F"/>
    <w:rsid w:val="00F750C8"/>
    <w:rsid w:val="00F75248"/>
    <w:rsid w:val="00F75758"/>
    <w:rsid w:val="00F75867"/>
    <w:rsid w:val="00F75971"/>
    <w:rsid w:val="00F75FB4"/>
    <w:rsid w:val="00F762F1"/>
    <w:rsid w:val="00F76706"/>
    <w:rsid w:val="00F767BE"/>
    <w:rsid w:val="00F769BD"/>
    <w:rsid w:val="00F76B21"/>
    <w:rsid w:val="00F76C8C"/>
    <w:rsid w:val="00F77121"/>
    <w:rsid w:val="00F772F4"/>
    <w:rsid w:val="00F773E4"/>
    <w:rsid w:val="00F77458"/>
    <w:rsid w:val="00F77526"/>
    <w:rsid w:val="00F775BE"/>
    <w:rsid w:val="00F77643"/>
    <w:rsid w:val="00F776BC"/>
    <w:rsid w:val="00F77711"/>
    <w:rsid w:val="00F7786B"/>
    <w:rsid w:val="00F77A5F"/>
    <w:rsid w:val="00F77BAB"/>
    <w:rsid w:val="00F77C39"/>
    <w:rsid w:val="00F77C41"/>
    <w:rsid w:val="00F77E89"/>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804"/>
    <w:rsid w:val="00F81923"/>
    <w:rsid w:val="00F819CD"/>
    <w:rsid w:val="00F81C87"/>
    <w:rsid w:val="00F82002"/>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B32"/>
    <w:rsid w:val="00F85C90"/>
    <w:rsid w:val="00F85D0F"/>
    <w:rsid w:val="00F85D54"/>
    <w:rsid w:val="00F85E52"/>
    <w:rsid w:val="00F85E89"/>
    <w:rsid w:val="00F860A3"/>
    <w:rsid w:val="00F860D0"/>
    <w:rsid w:val="00F8622B"/>
    <w:rsid w:val="00F86443"/>
    <w:rsid w:val="00F865E8"/>
    <w:rsid w:val="00F8674B"/>
    <w:rsid w:val="00F86989"/>
    <w:rsid w:val="00F86B14"/>
    <w:rsid w:val="00F86CC5"/>
    <w:rsid w:val="00F86D0E"/>
    <w:rsid w:val="00F86E7C"/>
    <w:rsid w:val="00F873E5"/>
    <w:rsid w:val="00F8750C"/>
    <w:rsid w:val="00F8759C"/>
    <w:rsid w:val="00F8777B"/>
    <w:rsid w:val="00F877D3"/>
    <w:rsid w:val="00F878B5"/>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70"/>
    <w:rsid w:val="00F927A0"/>
    <w:rsid w:val="00F92850"/>
    <w:rsid w:val="00F929FD"/>
    <w:rsid w:val="00F92A35"/>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1CA"/>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758"/>
    <w:rsid w:val="00FA098A"/>
    <w:rsid w:val="00FA0B51"/>
    <w:rsid w:val="00FA101F"/>
    <w:rsid w:val="00FA1113"/>
    <w:rsid w:val="00FA144B"/>
    <w:rsid w:val="00FA1695"/>
    <w:rsid w:val="00FA1758"/>
    <w:rsid w:val="00FA193C"/>
    <w:rsid w:val="00FA1B5D"/>
    <w:rsid w:val="00FA1BA0"/>
    <w:rsid w:val="00FA21B5"/>
    <w:rsid w:val="00FA241D"/>
    <w:rsid w:val="00FA2533"/>
    <w:rsid w:val="00FA2727"/>
    <w:rsid w:val="00FA2A2B"/>
    <w:rsid w:val="00FA2CF7"/>
    <w:rsid w:val="00FA2E5D"/>
    <w:rsid w:val="00FA3212"/>
    <w:rsid w:val="00FA3312"/>
    <w:rsid w:val="00FA33B1"/>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4FB1"/>
    <w:rsid w:val="00FA5121"/>
    <w:rsid w:val="00FA52CD"/>
    <w:rsid w:val="00FA5390"/>
    <w:rsid w:val="00FA57AD"/>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360"/>
    <w:rsid w:val="00FB0484"/>
    <w:rsid w:val="00FB0489"/>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3B8"/>
    <w:rsid w:val="00FB1617"/>
    <w:rsid w:val="00FB183B"/>
    <w:rsid w:val="00FB1988"/>
    <w:rsid w:val="00FB1B6F"/>
    <w:rsid w:val="00FB1EE9"/>
    <w:rsid w:val="00FB1EEF"/>
    <w:rsid w:val="00FB2088"/>
    <w:rsid w:val="00FB2111"/>
    <w:rsid w:val="00FB2151"/>
    <w:rsid w:val="00FB21A7"/>
    <w:rsid w:val="00FB25B4"/>
    <w:rsid w:val="00FB26C9"/>
    <w:rsid w:val="00FB2937"/>
    <w:rsid w:val="00FB2B57"/>
    <w:rsid w:val="00FB2CBF"/>
    <w:rsid w:val="00FB2E4C"/>
    <w:rsid w:val="00FB2F51"/>
    <w:rsid w:val="00FB3206"/>
    <w:rsid w:val="00FB3806"/>
    <w:rsid w:val="00FB385A"/>
    <w:rsid w:val="00FB3B3C"/>
    <w:rsid w:val="00FB3B6F"/>
    <w:rsid w:val="00FB4064"/>
    <w:rsid w:val="00FB446C"/>
    <w:rsid w:val="00FB44B8"/>
    <w:rsid w:val="00FB4560"/>
    <w:rsid w:val="00FB459C"/>
    <w:rsid w:val="00FB49AF"/>
    <w:rsid w:val="00FB4C70"/>
    <w:rsid w:val="00FB4F44"/>
    <w:rsid w:val="00FB573D"/>
    <w:rsid w:val="00FB5892"/>
    <w:rsid w:val="00FB5918"/>
    <w:rsid w:val="00FB59C2"/>
    <w:rsid w:val="00FB5A87"/>
    <w:rsid w:val="00FB5AC1"/>
    <w:rsid w:val="00FB5F21"/>
    <w:rsid w:val="00FB6045"/>
    <w:rsid w:val="00FB61D8"/>
    <w:rsid w:val="00FB6386"/>
    <w:rsid w:val="00FB6601"/>
    <w:rsid w:val="00FB6615"/>
    <w:rsid w:val="00FB694E"/>
    <w:rsid w:val="00FB6B86"/>
    <w:rsid w:val="00FB6CC7"/>
    <w:rsid w:val="00FB6DB5"/>
    <w:rsid w:val="00FB73BD"/>
    <w:rsid w:val="00FB78B5"/>
    <w:rsid w:val="00FB79A4"/>
    <w:rsid w:val="00FB7BFA"/>
    <w:rsid w:val="00FB7F50"/>
    <w:rsid w:val="00FB7F77"/>
    <w:rsid w:val="00FC014F"/>
    <w:rsid w:val="00FC0282"/>
    <w:rsid w:val="00FC0290"/>
    <w:rsid w:val="00FC056E"/>
    <w:rsid w:val="00FC05AD"/>
    <w:rsid w:val="00FC061C"/>
    <w:rsid w:val="00FC0A66"/>
    <w:rsid w:val="00FC0AF9"/>
    <w:rsid w:val="00FC0B99"/>
    <w:rsid w:val="00FC0C0B"/>
    <w:rsid w:val="00FC0D8C"/>
    <w:rsid w:val="00FC0EDB"/>
    <w:rsid w:val="00FC10EF"/>
    <w:rsid w:val="00FC1379"/>
    <w:rsid w:val="00FC13CF"/>
    <w:rsid w:val="00FC13E1"/>
    <w:rsid w:val="00FC15B2"/>
    <w:rsid w:val="00FC1AB4"/>
    <w:rsid w:val="00FC1F5E"/>
    <w:rsid w:val="00FC2005"/>
    <w:rsid w:val="00FC25EA"/>
    <w:rsid w:val="00FC286E"/>
    <w:rsid w:val="00FC29D3"/>
    <w:rsid w:val="00FC30BA"/>
    <w:rsid w:val="00FC34F5"/>
    <w:rsid w:val="00FC38CA"/>
    <w:rsid w:val="00FC3BA4"/>
    <w:rsid w:val="00FC3BA5"/>
    <w:rsid w:val="00FC3C01"/>
    <w:rsid w:val="00FC3D31"/>
    <w:rsid w:val="00FC3FAB"/>
    <w:rsid w:val="00FC463B"/>
    <w:rsid w:val="00FC4814"/>
    <w:rsid w:val="00FC4845"/>
    <w:rsid w:val="00FC4913"/>
    <w:rsid w:val="00FC4A46"/>
    <w:rsid w:val="00FC4A64"/>
    <w:rsid w:val="00FC4D53"/>
    <w:rsid w:val="00FC4EF3"/>
    <w:rsid w:val="00FC4F3B"/>
    <w:rsid w:val="00FC4F4B"/>
    <w:rsid w:val="00FC5130"/>
    <w:rsid w:val="00FC51C4"/>
    <w:rsid w:val="00FC5511"/>
    <w:rsid w:val="00FC55A9"/>
    <w:rsid w:val="00FC55BA"/>
    <w:rsid w:val="00FC5775"/>
    <w:rsid w:val="00FC5948"/>
    <w:rsid w:val="00FC5BEC"/>
    <w:rsid w:val="00FC5D65"/>
    <w:rsid w:val="00FC5EAC"/>
    <w:rsid w:val="00FC5F19"/>
    <w:rsid w:val="00FC5F6A"/>
    <w:rsid w:val="00FC62D2"/>
    <w:rsid w:val="00FC6466"/>
    <w:rsid w:val="00FC648B"/>
    <w:rsid w:val="00FC682F"/>
    <w:rsid w:val="00FC6859"/>
    <w:rsid w:val="00FC6878"/>
    <w:rsid w:val="00FC6C46"/>
    <w:rsid w:val="00FC7185"/>
    <w:rsid w:val="00FC7305"/>
    <w:rsid w:val="00FC73FF"/>
    <w:rsid w:val="00FC7464"/>
    <w:rsid w:val="00FC74B9"/>
    <w:rsid w:val="00FC756E"/>
    <w:rsid w:val="00FC76A2"/>
    <w:rsid w:val="00FC76C9"/>
    <w:rsid w:val="00FC77A9"/>
    <w:rsid w:val="00FC790C"/>
    <w:rsid w:val="00FC7A7E"/>
    <w:rsid w:val="00FC7A8C"/>
    <w:rsid w:val="00FC7AAA"/>
    <w:rsid w:val="00FC7D68"/>
    <w:rsid w:val="00FC7E92"/>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6D"/>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680"/>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C1F"/>
    <w:rsid w:val="00FD3DCB"/>
    <w:rsid w:val="00FD3E0A"/>
    <w:rsid w:val="00FD3E37"/>
    <w:rsid w:val="00FD3F5D"/>
    <w:rsid w:val="00FD3F6D"/>
    <w:rsid w:val="00FD4032"/>
    <w:rsid w:val="00FD4387"/>
    <w:rsid w:val="00FD46CC"/>
    <w:rsid w:val="00FD4840"/>
    <w:rsid w:val="00FD4E76"/>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67A"/>
    <w:rsid w:val="00FD684D"/>
    <w:rsid w:val="00FD6A36"/>
    <w:rsid w:val="00FD6CEA"/>
    <w:rsid w:val="00FD6EEC"/>
    <w:rsid w:val="00FD740B"/>
    <w:rsid w:val="00FD745B"/>
    <w:rsid w:val="00FD750C"/>
    <w:rsid w:val="00FD75AF"/>
    <w:rsid w:val="00FD76EA"/>
    <w:rsid w:val="00FD7A64"/>
    <w:rsid w:val="00FD7B86"/>
    <w:rsid w:val="00FD7C94"/>
    <w:rsid w:val="00FE00FB"/>
    <w:rsid w:val="00FE030D"/>
    <w:rsid w:val="00FE0562"/>
    <w:rsid w:val="00FE06A8"/>
    <w:rsid w:val="00FE08CA"/>
    <w:rsid w:val="00FE0956"/>
    <w:rsid w:val="00FE0ADC"/>
    <w:rsid w:val="00FE0DC1"/>
    <w:rsid w:val="00FE109F"/>
    <w:rsid w:val="00FE10BB"/>
    <w:rsid w:val="00FE12E5"/>
    <w:rsid w:val="00FE1386"/>
    <w:rsid w:val="00FE16C9"/>
    <w:rsid w:val="00FE17B2"/>
    <w:rsid w:val="00FE1B36"/>
    <w:rsid w:val="00FE1E32"/>
    <w:rsid w:val="00FE1F41"/>
    <w:rsid w:val="00FE22CF"/>
    <w:rsid w:val="00FE22D2"/>
    <w:rsid w:val="00FE26E4"/>
    <w:rsid w:val="00FE2901"/>
    <w:rsid w:val="00FE2A4E"/>
    <w:rsid w:val="00FE2AF6"/>
    <w:rsid w:val="00FE2B94"/>
    <w:rsid w:val="00FE2EF3"/>
    <w:rsid w:val="00FE2FFB"/>
    <w:rsid w:val="00FE312F"/>
    <w:rsid w:val="00FE3396"/>
    <w:rsid w:val="00FE3671"/>
    <w:rsid w:val="00FE38FD"/>
    <w:rsid w:val="00FE3A41"/>
    <w:rsid w:val="00FE3AAA"/>
    <w:rsid w:val="00FE3C01"/>
    <w:rsid w:val="00FE3C19"/>
    <w:rsid w:val="00FE3DF6"/>
    <w:rsid w:val="00FE3FD9"/>
    <w:rsid w:val="00FE400D"/>
    <w:rsid w:val="00FE42C6"/>
    <w:rsid w:val="00FE43E8"/>
    <w:rsid w:val="00FE4452"/>
    <w:rsid w:val="00FE44B8"/>
    <w:rsid w:val="00FE4723"/>
    <w:rsid w:val="00FE4814"/>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AAA"/>
    <w:rsid w:val="00FE7AC2"/>
    <w:rsid w:val="00FE7DF1"/>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458"/>
    <w:rsid w:val="00FF1639"/>
    <w:rsid w:val="00FF1654"/>
    <w:rsid w:val="00FF1CD5"/>
    <w:rsid w:val="00FF1E9A"/>
    <w:rsid w:val="00FF2117"/>
    <w:rsid w:val="00FF2846"/>
    <w:rsid w:val="00FF28B3"/>
    <w:rsid w:val="00FF29C6"/>
    <w:rsid w:val="00FF29E7"/>
    <w:rsid w:val="00FF2CB3"/>
    <w:rsid w:val="00FF2DEB"/>
    <w:rsid w:val="00FF32FC"/>
    <w:rsid w:val="00FF336C"/>
    <w:rsid w:val="00FF352A"/>
    <w:rsid w:val="00FF39F7"/>
    <w:rsid w:val="00FF3B4D"/>
    <w:rsid w:val="00FF3C82"/>
    <w:rsid w:val="00FF3C94"/>
    <w:rsid w:val="00FF3EC6"/>
    <w:rsid w:val="00FF3EF3"/>
    <w:rsid w:val="00FF40A3"/>
    <w:rsid w:val="00FF4240"/>
    <w:rsid w:val="00FF481A"/>
    <w:rsid w:val="00FF498D"/>
    <w:rsid w:val="00FF4A4F"/>
    <w:rsid w:val="00FF4A71"/>
    <w:rsid w:val="00FF4D1F"/>
    <w:rsid w:val="00FF4EBA"/>
    <w:rsid w:val="00FF505C"/>
    <w:rsid w:val="00FF5183"/>
    <w:rsid w:val="00FF524E"/>
    <w:rsid w:val="00FF55E2"/>
    <w:rsid w:val="00FF57A4"/>
    <w:rsid w:val="00FF57FA"/>
    <w:rsid w:val="00FF58D0"/>
    <w:rsid w:val="00FF5AEA"/>
    <w:rsid w:val="00FF5DDC"/>
    <w:rsid w:val="00FF62A5"/>
    <w:rsid w:val="00FF6379"/>
    <w:rsid w:val="00FF64D2"/>
    <w:rsid w:val="00FF6655"/>
    <w:rsid w:val="00FF66D5"/>
    <w:rsid w:val="00FF678F"/>
    <w:rsid w:val="00FF68CF"/>
    <w:rsid w:val="00FF694D"/>
    <w:rsid w:val="00FF697B"/>
    <w:rsid w:val="00FF6A0A"/>
    <w:rsid w:val="00FF6AE9"/>
    <w:rsid w:val="00FF6B1A"/>
    <w:rsid w:val="00FF6BE8"/>
    <w:rsid w:val="00FF728C"/>
    <w:rsid w:val="00FF7A15"/>
    <w:rsid w:val="00FF7B89"/>
    <w:rsid w:val="00FF7E20"/>
    <w:rsid w:val="00FF7EAE"/>
    <w:rsid w:val="01438E58"/>
    <w:rsid w:val="015FD4B6"/>
    <w:rsid w:val="025413C0"/>
    <w:rsid w:val="033F76B2"/>
    <w:rsid w:val="05FF23E5"/>
    <w:rsid w:val="075A1E60"/>
    <w:rsid w:val="076F29AF"/>
    <w:rsid w:val="07A755FA"/>
    <w:rsid w:val="098E4A73"/>
    <w:rsid w:val="0B618834"/>
    <w:rsid w:val="0B91782D"/>
    <w:rsid w:val="0D7E756C"/>
    <w:rsid w:val="10266520"/>
    <w:rsid w:val="10F3DA1D"/>
    <w:rsid w:val="1608C962"/>
    <w:rsid w:val="167DF7BC"/>
    <w:rsid w:val="17F23845"/>
    <w:rsid w:val="1910EEC5"/>
    <w:rsid w:val="1A150325"/>
    <w:rsid w:val="1A31EE39"/>
    <w:rsid w:val="1B565BC7"/>
    <w:rsid w:val="1C194955"/>
    <w:rsid w:val="1D37BEDC"/>
    <w:rsid w:val="1ED6B177"/>
    <w:rsid w:val="207B94B0"/>
    <w:rsid w:val="22477FB7"/>
    <w:rsid w:val="23D5EDA2"/>
    <w:rsid w:val="288A4B94"/>
    <w:rsid w:val="2BF1ABC8"/>
    <w:rsid w:val="2BFEA0CE"/>
    <w:rsid w:val="2CB9CAE5"/>
    <w:rsid w:val="2D23839C"/>
    <w:rsid w:val="2D83C13E"/>
    <w:rsid w:val="2E7DCEC1"/>
    <w:rsid w:val="2EDC8919"/>
    <w:rsid w:val="2FA1FA39"/>
    <w:rsid w:val="2FAF57AC"/>
    <w:rsid w:val="2FC08370"/>
    <w:rsid w:val="304839F0"/>
    <w:rsid w:val="32046C05"/>
    <w:rsid w:val="32235BFF"/>
    <w:rsid w:val="333C517E"/>
    <w:rsid w:val="33BFCA4A"/>
    <w:rsid w:val="346E75E6"/>
    <w:rsid w:val="34E27767"/>
    <w:rsid w:val="363C8AFA"/>
    <w:rsid w:val="37E8B4C1"/>
    <w:rsid w:val="3AC1976A"/>
    <w:rsid w:val="3BD1BD16"/>
    <w:rsid w:val="3D17B44E"/>
    <w:rsid w:val="41DFDFEA"/>
    <w:rsid w:val="441AFC7C"/>
    <w:rsid w:val="451E4E86"/>
    <w:rsid w:val="4540C128"/>
    <w:rsid w:val="455246EE"/>
    <w:rsid w:val="46A0897B"/>
    <w:rsid w:val="48D65033"/>
    <w:rsid w:val="497B6BC5"/>
    <w:rsid w:val="4D1E2526"/>
    <w:rsid w:val="4DFB2F6E"/>
    <w:rsid w:val="4FED0CFC"/>
    <w:rsid w:val="52C9F374"/>
    <w:rsid w:val="53A87896"/>
    <w:rsid w:val="5602F301"/>
    <w:rsid w:val="5638D24D"/>
    <w:rsid w:val="568B6460"/>
    <w:rsid w:val="5AF6E1D7"/>
    <w:rsid w:val="5B3CC9CE"/>
    <w:rsid w:val="5EFD12EC"/>
    <w:rsid w:val="5F0C1FD6"/>
    <w:rsid w:val="61AD184D"/>
    <w:rsid w:val="63EB16DE"/>
    <w:rsid w:val="66A9E25D"/>
    <w:rsid w:val="671BAB08"/>
    <w:rsid w:val="67953300"/>
    <w:rsid w:val="68CBBA36"/>
    <w:rsid w:val="69344CC9"/>
    <w:rsid w:val="69A5061B"/>
    <w:rsid w:val="6A0482CA"/>
    <w:rsid w:val="6B2C10C3"/>
    <w:rsid w:val="6D9C03DF"/>
    <w:rsid w:val="6EE15AF8"/>
    <w:rsid w:val="6F3A6435"/>
    <w:rsid w:val="7059ED6A"/>
    <w:rsid w:val="713E2FBE"/>
    <w:rsid w:val="73BF0CD3"/>
    <w:rsid w:val="73DC3280"/>
    <w:rsid w:val="76560058"/>
    <w:rsid w:val="76F89AE5"/>
    <w:rsid w:val="778234A2"/>
    <w:rsid w:val="7895EA85"/>
    <w:rsid w:val="79BC3878"/>
    <w:rsid w:val="7B4C77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07F1A80A-2567-455C-9EE7-B3A41509E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SGS Table Basic 1"/>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99"/>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99"/>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customStyle="1" w:styleId="1">
    <w:name w:val="リスト段落1"/>
    <w:basedOn w:val="Normal"/>
    <w:rsid w:val="00B678F1"/>
    <w:pPr>
      <w:spacing w:before="100" w:beforeAutospacing="1" w:after="100" w:afterAutospacing="1"/>
      <w:ind w:left="720"/>
      <w:jc w:val="both"/>
    </w:pPr>
    <w:rPr>
      <w:rFonts w:eastAsia="MS Gothic"/>
      <w:kern w:val="2"/>
      <w:sz w:val="21"/>
      <w:szCs w:val="21"/>
      <w:lang w:val="en-SE" w:eastAsia="zh-CN"/>
    </w:rPr>
  </w:style>
  <w:style w:type="paragraph" w:customStyle="1" w:styleId="Observation">
    <w:name w:val="Observation"/>
    <w:basedOn w:val="Normal"/>
    <w:rsid w:val="000B017C"/>
    <w:pPr>
      <w:numPr>
        <w:numId w:val="14"/>
      </w:numPr>
      <w:tabs>
        <w:tab w:val="left" w:pos="1701"/>
      </w:tabs>
      <w:overflowPunct w:val="0"/>
      <w:autoSpaceDE w:val="0"/>
      <w:autoSpaceDN w:val="0"/>
      <w:adjustRightInd w:val="0"/>
      <w:spacing w:after="120"/>
      <w:jc w:val="both"/>
      <w:textAlignment w:val="baseline"/>
    </w:pPr>
    <w:rPr>
      <w:rFonts w:ascii="Arial" w:hAnsi="Arial"/>
      <w:b/>
      <w:bCs/>
      <w:lang w:val="en-GB" w:eastAsia="ja-JP"/>
    </w:rPr>
  </w:style>
  <w:style w:type="character" w:styleId="Strong">
    <w:name w:val="Strong"/>
    <w:basedOn w:val="DefaultParagraphFont"/>
    <w:uiPriority w:val="22"/>
    <w:qFormat/>
    <w:locked/>
    <w:rsid w:val="006F7F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008515">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88620273">
      <w:bodyDiv w:val="1"/>
      <w:marLeft w:val="0"/>
      <w:marRight w:val="0"/>
      <w:marTop w:val="0"/>
      <w:marBottom w:val="0"/>
      <w:divBdr>
        <w:top w:val="none" w:sz="0" w:space="0" w:color="auto"/>
        <w:left w:val="none" w:sz="0" w:space="0" w:color="auto"/>
        <w:bottom w:val="none" w:sz="0" w:space="0" w:color="auto"/>
        <w:right w:val="none" w:sz="0" w:space="0" w:color="auto"/>
      </w:divBdr>
    </w:div>
    <w:div w:id="99685956">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4053570">
      <w:bodyDiv w:val="1"/>
      <w:marLeft w:val="0"/>
      <w:marRight w:val="0"/>
      <w:marTop w:val="0"/>
      <w:marBottom w:val="0"/>
      <w:divBdr>
        <w:top w:val="none" w:sz="0" w:space="0" w:color="auto"/>
        <w:left w:val="none" w:sz="0" w:space="0" w:color="auto"/>
        <w:bottom w:val="none" w:sz="0" w:space="0" w:color="auto"/>
        <w:right w:val="none" w:sz="0" w:space="0" w:color="auto"/>
      </w:divBdr>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20603137">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41374014">
      <w:bodyDiv w:val="1"/>
      <w:marLeft w:val="0"/>
      <w:marRight w:val="0"/>
      <w:marTop w:val="0"/>
      <w:marBottom w:val="0"/>
      <w:divBdr>
        <w:top w:val="none" w:sz="0" w:space="0" w:color="auto"/>
        <w:left w:val="none" w:sz="0" w:space="0" w:color="auto"/>
        <w:bottom w:val="none" w:sz="0" w:space="0" w:color="auto"/>
        <w:right w:val="none" w:sz="0" w:space="0" w:color="auto"/>
      </w:divBdr>
    </w:div>
    <w:div w:id="260798127">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85350542">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7590485">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5545883">
      <w:bodyDiv w:val="1"/>
      <w:marLeft w:val="0"/>
      <w:marRight w:val="0"/>
      <w:marTop w:val="0"/>
      <w:marBottom w:val="0"/>
      <w:divBdr>
        <w:top w:val="none" w:sz="0" w:space="0" w:color="auto"/>
        <w:left w:val="none" w:sz="0" w:space="0" w:color="auto"/>
        <w:bottom w:val="none" w:sz="0" w:space="0" w:color="auto"/>
        <w:right w:val="none" w:sz="0" w:space="0" w:color="auto"/>
      </w:divBdr>
    </w:div>
    <w:div w:id="358361189">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375591876">
      <w:bodyDiv w:val="1"/>
      <w:marLeft w:val="0"/>
      <w:marRight w:val="0"/>
      <w:marTop w:val="0"/>
      <w:marBottom w:val="0"/>
      <w:divBdr>
        <w:top w:val="none" w:sz="0" w:space="0" w:color="auto"/>
        <w:left w:val="none" w:sz="0" w:space="0" w:color="auto"/>
        <w:bottom w:val="none" w:sz="0" w:space="0" w:color="auto"/>
        <w:right w:val="none" w:sz="0" w:space="0" w:color="auto"/>
      </w:divBdr>
    </w:div>
    <w:div w:id="391656233">
      <w:bodyDiv w:val="1"/>
      <w:marLeft w:val="0"/>
      <w:marRight w:val="0"/>
      <w:marTop w:val="0"/>
      <w:marBottom w:val="0"/>
      <w:divBdr>
        <w:top w:val="none" w:sz="0" w:space="0" w:color="auto"/>
        <w:left w:val="none" w:sz="0" w:space="0" w:color="auto"/>
        <w:bottom w:val="none" w:sz="0" w:space="0" w:color="auto"/>
        <w:right w:val="none" w:sz="0" w:space="0" w:color="auto"/>
      </w:divBdr>
    </w:div>
    <w:div w:id="392507213">
      <w:bodyDiv w:val="1"/>
      <w:marLeft w:val="0"/>
      <w:marRight w:val="0"/>
      <w:marTop w:val="0"/>
      <w:marBottom w:val="0"/>
      <w:divBdr>
        <w:top w:val="none" w:sz="0" w:space="0" w:color="auto"/>
        <w:left w:val="none" w:sz="0" w:space="0" w:color="auto"/>
        <w:bottom w:val="none" w:sz="0" w:space="0" w:color="auto"/>
        <w:right w:val="none" w:sz="0" w:space="0" w:color="auto"/>
      </w:divBdr>
    </w:div>
    <w:div w:id="397410420">
      <w:bodyDiv w:val="1"/>
      <w:marLeft w:val="0"/>
      <w:marRight w:val="0"/>
      <w:marTop w:val="0"/>
      <w:marBottom w:val="0"/>
      <w:divBdr>
        <w:top w:val="none" w:sz="0" w:space="0" w:color="auto"/>
        <w:left w:val="none" w:sz="0" w:space="0" w:color="auto"/>
        <w:bottom w:val="none" w:sz="0" w:space="0" w:color="auto"/>
        <w:right w:val="none" w:sz="0" w:space="0" w:color="auto"/>
      </w:divBdr>
    </w:div>
    <w:div w:id="40576019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3579224">
      <w:bodyDiv w:val="1"/>
      <w:marLeft w:val="0"/>
      <w:marRight w:val="0"/>
      <w:marTop w:val="0"/>
      <w:marBottom w:val="0"/>
      <w:divBdr>
        <w:top w:val="none" w:sz="0" w:space="0" w:color="auto"/>
        <w:left w:val="none" w:sz="0" w:space="0" w:color="auto"/>
        <w:bottom w:val="none" w:sz="0" w:space="0" w:color="auto"/>
        <w:right w:val="none" w:sz="0" w:space="0" w:color="auto"/>
      </w:divBdr>
    </w:div>
    <w:div w:id="437726124">
      <w:bodyDiv w:val="1"/>
      <w:marLeft w:val="0"/>
      <w:marRight w:val="0"/>
      <w:marTop w:val="0"/>
      <w:marBottom w:val="0"/>
      <w:divBdr>
        <w:top w:val="none" w:sz="0" w:space="0" w:color="auto"/>
        <w:left w:val="none" w:sz="0" w:space="0" w:color="auto"/>
        <w:bottom w:val="none" w:sz="0" w:space="0" w:color="auto"/>
        <w:right w:val="none" w:sz="0" w:space="0" w:color="auto"/>
      </w:divBdr>
      <w:divsChild>
        <w:div w:id="737021750">
          <w:marLeft w:val="1800"/>
          <w:marRight w:val="0"/>
          <w:marTop w:val="0"/>
          <w:marBottom w:val="0"/>
          <w:divBdr>
            <w:top w:val="none" w:sz="0" w:space="0" w:color="auto"/>
            <w:left w:val="none" w:sz="0" w:space="0" w:color="auto"/>
            <w:bottom w:val="none" w:sz="0" w:space="0" w:color="auto"/>
            <w:right w:val="none" w:sz="0" w:space="0" w:color="auto"/>
          </w:divBdr>
        </w:div>
        <w:div w:id="1239826707">
          <w:marLeft w:val="1166"/>
          <w:marRight w:val="0"/>
          <w:marTop w:val="0"/>
          <w:marBottom w:val="0"/>
          <w:divBdr>
            <w:top w:val="none" w:sz="0" w:space="0" w:color="auto"/>
            <w:left w:val="none" w:sz="0" w:space="0" w:color="auto"/>
            <w:bottom w:val="none" w:sz="0" w:space="0" w:color="auto"/>
            <w:right w:val="none" w:sz="0" w:space="0" w:color="auto"/>
          </w:divBdr>
        </w:div>
        <w:div w:id="1304772389">
          <w:marLeft w:val="547"/>
          <w:marRight w:val="0"/>
          <w:marTop w:val="0"/>
          <w:marBottom w:val="0"/>
          <w:divBdr>
            <w:top w:val="none" w:sz="0" w:space="0" w:color="auto"/>
            <w:left w:val="none" w:sz="0" w:space="0" w:color="auto"/>
            <w:bottom w:val="none" w:sz="0" w:space="0" w:color="auto"/>
            <w:right w:val="none" w:sz="0" w:space="0" w:color="auto"/>
          </w:divBdr>
        </w:div>
        <w:div w:id="1661038087">
          <w:marLeft w:val="547"/>
          <w:marRight w:val="0"/>
          <w:marTop w:val="0"/>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0540289">
      <w:bodyDiv w:val="1"/>
      <w:marLeft w:val="0"/>
      <w:marRight w:val="0"/>
      <w:marTop w:val="0"/>
      <w:marBottom w:val="0"/>
      <w:divBdr>
        <w:top w:val="none" w:sz="0" w:space="0" w:color="auto"/>
        <w:left w:val="none" w:sz="0" w:space="0" w:color="auto"/>
        <w:bottom w:val="none" w:sz="0" w:space="0" w:color="auto"/>
        <w:right w:val="none" w:sz="0" w:space="0" w:color="auto"/>
      </w:divBdr>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19777451">
      <w:bodyDiv w:val="1"/>
      <w:marLeft w:val="0"/>
      <w:marRight w:val="0"/>
      <w:marTop w:val="0"/>
      <w:marBottom w:val="0"/>
      <w:divBdr>
        <w:top w:val="none" w:sz="0" w:space="0" w:color="auto"/>
        <w:left w:val="none" w:sz="0" w:space="0" w:color="auto"/>
        <w:bottom w:val="none" w:sz="0" w:space="0" w:color="auto"/>
        <w:right w:val="none" w:sz="0" w:space="0" w:color="auto"/>
      </w:divBdr>
    </w:div>
    <w:div w:id="528682543">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824920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3491335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8800743">
      <w:bodyDiv w:val="1"/>
      <w:marLeft w:val="0"/>
      <w:marRight w:val="0"/>
      <w:marTop w:val="0"/>
      <w:marBottom w:val="0"/>
      <w:divBdr>
        <w:top w:val="none" w:sz="0" w:space="0" w:color="auto"/>
        <w:left w:val="none" w:sz="0" w:space="0" w:color="auto"/>
        <w:bottom w:val="none" w:sz="0" w:space="0" w:color="auto"/>
        <w:right w:val="none" w:sz="0" w:space="0" w:color="auto"/>
      </w:divBdr>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42069190">
      <w:bodyDiv w:val="1"/>
      <w:marLeft w:val="0"/>
      <w:marRight w:val="0"/>
      <w:marTop w:val="0"/>
      <w:marBottom w:val="0"/>
      <w:divBdr>
        <w:top w:val="none" w:sz="0" w:space="0" w:color="auto"/>
        <w:left w:val="none" w:sz="0" w:space="0" w:color="auto"/>
        <w:bottom w:val="none" w:sz="0" w:space="0" w:color="auto"/>
        <w:right w:val="none" w:sz="0" w:space="0" w:color="auto"/>
      </w:divBdr>
    </w:div>
    <w:div w:id="756291600">
      <w:bodyDiv w:val="1"/>
      <w:marLeft w:val="0"/>
      <w:marRight w:val="0"/>
      <w:marTop w:val="0"/>
      <w:marBottom w:val="0"/>
      <w:divBdr>
        <w:top w:val="none" w:sz="0" w:space="0" w:color="auto"/>
        <w:left w:val="none" w:sz="0" w:space="0" w:color="auto"/>
        <w:bottom w:val="none" w:sz="0" w:space="0" w:color="auto"/>
        <w:right w:val="none" w:sz="0" w:space="0" w:color="auto"/>
      </w:divBdr>
    </w:div>
    <w:div w:id="763065061">
      <w:bodyDiv w:val="1"/>
      <w:marLeft w:val="0"/>
      <w:marRight w:val="0"/>
      <w:marTop w:val="0"/>
      <w:marBottom w:val="0"/>
      <w:divBdr>
        <w:top w:val="none" w:sz="0" w:space="0" w:color="auto"/>
        <w:left w:val="none" w:sz="0" w:space="0" w:color="auto"/>
        <w:bottom w:val="none" w:sz="0" w:space="0" w:color="auto"/>
        <w:right w:val="none" w:sz="0" w:space="0" w:color="auto"/>
      </w:divBdr>
    </w:div>
    <w:div w:id="773214242">
      <w:bodyDiv w:val="1"/>
      <w:marLeft w:val="0"/>
      <w:marRight w:val="0"/>
      <w:marTop w:val="0"/>
      <w:marBottom w:val="0"/>
      <w:divBdr>
        <w:top w:val="none" w:sz="0" w:space="0" w:color="auto"/>
        <w:left w:val="none" w:sz="0" w:space="0" w:color="auto"/>
        <w:bottom w:val="none" w:sz="0" w:space="0" w:color="auto"/>
        <w:right w:val="none" w:sz="0" w:space="0" w:color="auto"/>
      </w:divBdr>
    </w:div>
    <w:div w:id="774832280">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261576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29583737">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245459">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2112631">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4769444">
      <w:bodyDiv w:val="1"/>
      <w:marLeft w:val="0"/>
      <w:marRight w:val="0"/>
      <w:marTop w:val="0"/>
      <w:marBottom w:val="0"/>
      <w:divBdr>
        <w:top w:val="none" w:sz="0" w:space="0" w:color="auto"/>
        <w:left w:val="none" w:sz="0" w:space="0" w:color="auto"/>
        <w:bottom w:val="none" w:sz="0" w:space="0" w:color="auto"/>
        <w:right w:val="none" w:sz="0" w:space="0" w:color="auto"/>
      </w:divBdr>
    </w:div>
    <w:div w:id="96712178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09528040">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47821167">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2888198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6257106">
      <w:bodyDiv w:val="1"/>
      <w:marLeft w:val="0"/>
      <w:marRight w:val="0"/>
      <w:marTop w:val="0"/>
      <w:marBottom w:val="0"/>
      <w:divBdr>
        <w:top w:val="none" w:sz="0" w:space="0" w:color="auto"/>
        <w:left w:val="none" w:sz="0" w:space="0" w:color="auto"/>
        <w:bottom w:val="none" w:sz="0" w:space="0" w:color="auto"/>
        <w:right w:val="none" w:sz="0" w:space="0" w:color="auto"/>
      </w:divBdr>
    </w:div>
    <w:div w:id="1247421588">
      <w:bodyDiv w:val="1"/>
      <w:marLeft w:val="0"/>
      <w:marRight w:val="0"/>
      <w:marTop w:val="0"/>
      <w:marBottom w:val="0"/>
      <w:divBdr>
        <w:top w:val="none" w:sz="0" w:space="0" w:color="auto"/>
        <w:left w:val="none" w:sz="0" w:space="0" w:color="auto"/>
        <w:bottom w:val="none" w:sz="0" w:space="0" w:color="auto"/>
        <w:right w:val="none" w:sz="0" w:space="0" w:color="auto"/>
      </w:divBdr>
    </w:div>
    <w:div w:id="1247575947">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280256470">
      <w:bodyDiv w:val="1"/>
      <w:marLeft w:val="0"/>
      <w:marRight w:val="0"/>
      <w:marTop w:val="0"/>
      <w:marBottom w:val="0"/>
      <w:divBdr>
        <w:top w:val="none" w:sz="0" w:space="0" w:color="auto"/>
        <w:left w:val="none" w:sz="0" w:space="0" w:color="auto"/>
        <w:bottom w:val="none" w:sz="0" w:space="0" w:color="auto"/>
        <w:right w:val="none" w:sz="0" w:space="0" w:color="auto"/>
      </w:divBdr>
    </w:div>
    <w:div w:id="1292322607">
      <w:bodyDiv w:val="1"/>
      <w:marLeft w:val="0"/>
      <w:marRight w:val="0"/>
      <w:marTop w:val="0"/>
      <w:marBottom w:val="0"/>
      <w:divBdr>
        <w:top w:val="none" w:sz="0" w:space="0" w:color="auto"/>
        <w:left w:val="none" w:sz="0" w:space="0" w:color="auto"/>
        <w:bottom w:val="none" w:sz="0" w:space="0" w:color="auto"/>
        <w:right w:val="none" w:sz="0" w:space="0" w:color="auto"/>
      </w:divBdr>
    </w:div>
    <w:div w:id="129764349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3774103">
      <w:bodyDiv w:val="1"/>
      <w:marLeft w:val="0"/>
      <w:marRight w:val="0"/>
      <w:marTop w:val="0"/>
      <w:marBottom w:val="0"/>
      <w:divBdr>
        <w:top w:val="none" w:sz="0" w:space="0" w:color="auto"/>
        <w:left w:val="none" w:sz="0" w:space="0" w:color="auto"/>
        <w:bottom w:val="none" w:sz="0" w:space="0" w:color="auto"/>
        <w:right w:val="none" w:sz="0" w:space="0" w:color="auto"/>
      </w:divBdr>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61858910">
      <w:bodyDiv w:val="1"/>
      <w:marLeft w:val="0"/>
      <w:marRight w:val="0"/>
      <w:marTop w:val="0"/>
      <w:marBottom w:val="0"/>
      <w:divBdr>
        <w:top w:val="none" w:sz="0" w:space="0" w:color="auto"/>
        <w:left w:val="none" w:sz="0" w:space="0" w:color="auto"/>
        <w:bottom w:val="none" w:sz="0" w:space="0" w:color="auto"/>
        <w:right w:val="none" w:sz="0" w:space="0" w:color="auto"/>
      </w:divBdr>
    </w:div>
    <w:div w:id="1372681072">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00399376">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74257112">
      <w:bodyDiv w:val="1"/>
      <w:marLeft w:val="0"/>
      <w:marRight w:val="0"/>
      <w:marTop w:val="0"/>
      <w:marBottom w:val="0"/>
      <w:divBdr>
        <w:top w:val="none" w:sz="0" w:space="0" w:color="auto"/>
        <w:left w:val="none" w:sz="0" w:space="0" w:color="auto"/>
        <w:bottom w:val="none" w:sz="0" w:space="0" w:color="auto"/>
        <w:right w:val="none" w:sz="0" w:space="0" w:color="auto"/>
      </w:divBdr>
    </w:div>
    <w:div w:id="1487667689">
      <w:bodyDiv w:val="1"/>
      <w:marLeft w:val="0"/>
      <w:marRight w:val="0"/>
      <w:marTop w:val="0"/>
      <w:marBottom w:val="0"/>
      <w:divBdr>
        <w:top w:val="none" w:sz="0" w:space="0" w:color="auto"/>
        <w:left w:val="none" w:sz="0" w:space="0" w:color="auto"/>
        <w:bottom w:val="none" w:sz="0" w:space="0" w:color="auto"/>
        <w:right w:val="none" w:sz="0" w:space="0" w:color="auto"/>
      </w:divBdr>
    </w:div>
    <w:div w:id="1503541729">
      <w:bodyDiv w:val="1"/>
      <w:marLeft w:val="0"/>
      <w:marRight w:val="0"/>
      <w:marTop w:val="0"/>
      <w:marBottom w:val="0"/>
      <w:divBdr>
        <w:top w:val="none" w:sz="0" w:space="0" w:color="auto"/>
        <w:left w:val="none" w:sz="0" w:space="0" w:color="auto"/>
        <w:bottom w:val="none" w:sz="0" w:space="0" w:color="auto"/>
        <w:right w:val="none" w:sz="0" w:space="0" w:color="auto"/>
      </w:divBdr>
    </w:div>
    <w:div w:id="1510212422">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5607001">
      <w:bodyDiv w:val="1"/>
      <w:marLeft w:val="0"/>
      <w:marRight w:val="0"/>
      <w:marTop w:val="0"/>
      <w:marBottom w:val="0"/>
      <w:divBdr>
        <w:top w:val="none" w:sz="0" w:space="0" w:color="auto"/>
        <w:left w:val="none" w:sz="0" w:space="0" w:color="auto"/>
        <w:bottom w:val="none" w:sz="0" w:space="0" w:color="auto"/>
        <w:right w:val="none" w:sz="0" w:space="0" w:color="auto"/>
      </w:divBdr>
      <w:divsChild>
        <w:div w:id="1837303377">
          <w:marLeft w:val="547"/>
          <w:marRight w:val="0"/>
          <w:marTop w:val="0"/>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0803197">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59198843">
      <w:bodyDiv w:val="1"/>
      <w:marLeft w:val="0"/>
      <w:marRight w:val="0"/>
      <w:marTop w:val="0"/>
      <w:marBottom w:val="0"/>
      <w:divBdr>
        <w:top w:val="none" w:sz="0" w:space="0" w:color="auto"/>
        <w:left w:val="none" w:sz="0" w:space="0" w:color="auto"/>
        <w:bottom w:val="none" w:sz="0" w:space="0" w:color="auto"/>
        <w:right w:val="none" w:sz="0" w:space="0" w:color="auto"/>
      </w:divBdr>
    </w:div>
    <w:div w:id="1566797716">
      <w:bodyDiv w:val="1"/>
      <w:marLeft w:val="0"/>
      <w:marRight w:val="0"/>
      <w:marTop w:val="0"/>
      <w:marBottom w:val="0"/>
      <w:divBdr>
        <w:top w:val="none" w:sz="0" w:space="0" w:color="auto"/>
        <w:left w:val="none" w:sz="0" w:space="0" w:color="auto"/>
        <w:bottom w:val="none" w:sz="0" w:space="0" w:color="auto"/>
        <w:right w:val="none" w:sz="0" w:space="0" w:color="auto"/>
      </w:divBdr>
    </w:div>
    <w:div w:id="1584415302">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02534592">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30319704">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895698536">
      <w:bodyDiv w:val="1"/>
      <w:marLeft w:val="0"/>
      <w:marRight w:val="0"/>
      <w:marTop w:val="0"/>
      <w:marBottom w:val="0"/>
      <w:divBdr>
        <w:top w:val="none" w:sz="0" w:space="0" w:color="auto"/>
        <w:left w:val="none" w:sz="0" w:space="0" w:color="auto"/>
        <w:bottom w:val="none" w:sz="0" w:space="0" w:color="auto"/>
        <w:right w:val="none" w:sz="0" w:space="0" w:color="auto"/>
      </w:divBdr>
    </w:div>
    <w:div w:id="1906840881">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17088879">
      <w:bodyDiv w:val="1"/>
      <w:marLeft w:val="0"/>
      <w:marRight w:val="0"/>
      <w:marTop w:val="0"/>
      <w:marBottom w:val="0"/>
      <w:divBdr>
        <w:top w:val="none" w:sz="0" w:space="0" w:color="auto"/>
        <w:left w:val="none" w:sz="0" w:space="0" w:color="auto"/>
        <w:bottom w:val="none" w:sz="0" w:space="0" w:color="auto"/>
        <w:right w:val="none" w:sz="0" w:space="0" w:color="auto"/>
      </w:divBdr>
    </w:div>
    <w:div w:id="1921057807">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44728883">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34500444">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08964550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1969035">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769323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6EC100C8-6A7F-4CB2-BEBC-A7D94A4E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994</TotalTime>
  <Pages>8</Pages>
  <Words>2864</Words>
  <Characters>15478</Characters>
  <Application>Microsoft Office Word</Application>
  <DocSecurity>0</DocSecurity>
  <Lines>128</Lines>
  <Paragraphs>36</Paragraphs>
  <ScaleCrop>false</ScaleCrop>
  <Company/>
  <LinksUpToDate>false</LinksUpToDate>
  <CharactersWithSpaces>18306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476</cp:revision>
  <cp:lastPrinted>2010-10-05T17:58:00Z</cp:lastPrinted>
  <dcterms:created xsi:type="dcterms:W3CDTF">2021-06-18T20:27:00Z</dcterms:created>
  <dcterms:modified xsi:type="dcterms:W3CDTF">2025-03-28T10:50:00Z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