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CAE7D" w14:textId="60316A2E" w:rsidR="003651CD" w:rsidRPr="00477C06" w:rsidRDefault="003651CD" w:rsidP="003651CD">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477C06">
        <w:rPr>
          <w:rFonts w:ascii="Arial" w:eastAsia="SimSun" w:hAnsi="Arial" w:cs="Arial"/>
          <w:b/>
          <w:sz w:val="24"/>
          <w:szCs w:val="24"/>
          <w:lang w:eastAsia="zh-CN"/>
        </w:rPr>
        <w:t>3GPP TSG-RAN WG4 Meeting #114bis</w:t>
      </w:r>
      <w:r w:rsidRPr="00477C06">
        <w:rPr>
          <w:rFonts w:ascii="Arial" w:eastAsia="SimSun" w:hAnsi="Arial" w:cs="Arial"/>
          <w:b/>
          <w:sz w:val="24"/>
          <w:szCs w:val="24"/>
          <w:lang w:eastAsia="zh-CN"/>
        </w:rPr>
        <w:tab/>
      </w:r>
      <w:r w:rsidR="00533882" w:rsidRPr="00533882">
        <w:rPr>
          <w:rFonts w:ascii="Arial" w:eastAsia="SimSun" w:hAnsi="Arial" w:cs="Arial"/>
          <w:b/>
          <w:sz w:val="24"/>
          <w:szCs w:val="24"/>
          <w:lang w:eastAsia="zh-CN"/>
        </w:rPr>
        <w:t>R4-250354</w:t>
      </w:r>
      <w:r w:rsidR="00533882">
        <w:rPr>
          <w:rFonts w:ascii="Arial" w:eastAsia="SimSun" w:hAnsi="Arial" w:cs="Arial"/>
          <w:b/>
          <w:sz w:val="24"/>
          <w:szCs w:val="24"/>
          <w:lang w:eastAsia="zh-CN"/>
        </w:rPr>
        <w:t>0</w:t>
      </w:r>
    </w:p>
    <w:p w14:paraId="400ED0B8" w14:textId="77777777" w:rsidR="003651CD" w:rsidRPr="00477C06" w:rsidRDefault="003651CD" w:rsidP="003651CD">
      <w:pPr>
        <w:tabs>
          <w:tab w:val="right" w:pos="9781"/>
          <w:tab w:val="right" w:pos="13323"/>
        </w:tabs>
        <w:spacing w:before="60" w:after="60"/>
        <w:outlineLvl w:val="0"/>
        <w:rPr>
          <w:rFonts w:ascii="Arial" w:eastAsia="SimSun" w:hAnsi="Arial" w:cs="Arial"/>
          <w:b/>
          <w:sz w:val="24"/>
          <w:szCs w:val="24"/>
          <w:lang w:eastAsia="zh-CN"/>
        </w:rPr>
      </w:pPr>
      <w:r w:rsidRPr="00477C06">
        <w:rPr>
          <w:rFonts w:ascii="Arial" w:eastAsia="SimSun" w:hAnsi="Arial" w:cs="Arial"/>
          <w:b/>
          <w:sz w:val="24"/>
          <w:szCs w:val="24"/>
          <w:lang w:eastAsia="zh-CN"/>
        </w:rPr>
        <w:t>Wuhan, Hubei, China, 07</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 11</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w:t>
      </w:r>
      <w:proofErr w:type="gramStart"/>
      <w:r w:rsidRPr="00477C06">
        <w:rPr>
          <w:rFonts w:ascii="Arial" w:eastAsia="SimSun" w:hAnsi="Arial" w:cs="Arial"/>
          <w:b/>
          <w:sz w:val="24"/>
          <w:szCs w:val="24"/>
          <w:lang w:eastAsia="zh-CN"/>
        </w:rPr>
        <w:t>April,</w:t>
      </w:r>
      <w:proofErr w:type="gramEnd"/>
      <w:r w:rsidRPr="00477C06">
        <w:rPr>
          <w:rFonts w:ascii="Arial" w:eastAsia="SimSun" w:hAnsi="Arial" w:cs="Arial"/>
          <w:b/>
          <w:sz w:val="24"/>
          <w:szCs w:val="24"/>
          <w:lang w:eastAsia="zh-CN"/>
        </w:rPr>
        <w:t xml:space="preserve"> 2025</w:t>
      </w:r>
    </w:p>
    <w:p w14:paraId="2305CEA3" w14:textId="05B3D9C0" w:rsidR="009F52D7" w:rsidRPr="00EF5DC3" w:rsidRDefault="009F52D7" w:rsidP="001E1366">
      <w:pPr>
        <w:pStyle w:val="CH"/>
        <w:spacing w:before="240" w:after="0"/>
        <w:rPr>
          <w:sz w:val="24"/>
          <w:szCs w:val="24"/>
          <w:lang w:val="en-US"/>
        </w:rPr>
      </w:pPr>
      <w:r w:rsidRPr="00EF5DC3">
        <w:rPr>
          <w:sz w:val="24"/>
          <w:szCs w:val="24"/>
          <w:lang w:val="en-US"/>
        </w:rPr>
        <w:t>Agenda item:</w:t>
      </w:r>
      <w:r w:rsidRPr="00EF5DC3">
        <w:rPr>
          <w:sz w:val="24"/>
          <w:szCs w:val="24"/>
          <w:lang w:val="en-US"/>
        </w:rPr>
        <w:tab/>
      </w:r>
      <w:r w:rsidR="00C44C14" w:rsidRPr="00EF5DC3">
        <w:rPr>
          <w:sz w:val="24"/>
          <w:szCs w:val="24"/>
          <w:lang w:val="en-US"/>
        </w:rPr>
        <w:t>7</w:t>
      </w:r>
      <w:r w:rsidR="00197F09" w:rsidRPr="00EF5DC3">
        <w:rPr>
          <w:sz w:val="24"/>
          <w:szCs w:val="24"/>
          <w:lang w:val="en-US"/>
        </w:rPr>
        <w:t>.</w:t>
      </w:r>
      <w:r w:rsidR="002A5444" w:rsidRPr="00EF5DC3">
        <w:rPr>
          <w:sz w:val="24"/>
          <w:szCs w:val="24"/>
          <w:lang w:val="en-US"/>
        </w:rPr>
        <w:t>1</w:t>
      </w:r>
      <w:r w:rsidR="001E1366">
        <w:rPr>
          <w:sz w:val="24"/>
          <w:szCs w:val="24"/>
          <w:lang w:val="en-US"/>
        </w:rPr>
        <w:t>6</w:t>
      </w:r>
      <w:r w:rsidR="00197F09" w:rsidRPr="00EF5DC3">
        <w:rPr>
          <w:sz w:val="24"/>
          <w:szCs w:val="24"/>
          <w:lang w:val="en-US"/>
        </w:rPr>
        <w:t>.</w:t>
      </w:r>
      <w:r w:rsidR="002A5444" w:rsidRPr="00EF5DC3">
        <w:rPr>
          <w:sz w:val="24"/>
          <w:szCs w:val="24"/>
          <w:lang w:val="en-US"/>
        </w:rPr>
        <w:t>2</w:t>
      </w:r>
    </w:p>
    <w:p w14:paraId="30D50B86" w14:textId="1B183FBA" w:rsidR="009F52D7" w:rsidRPr="00EF5DC3" w:rsidRDefault="009F52D7" w:rsidP="00E40FCF">
      <w:pPr>
        <w:pStyle w:val="CH"/>
        <w:spacing w:after="0"/>
        <w:rPr>
          <w:sz w:val="24"/>
          <w:szCs w:val="24"/>
          <w:lang w:val="en-US"/>
        </w:rPr>
      </w:pPr>
      <w:r w:rsidRPr="00EF5DC3">
        <w:rPr>
          <w:sz w:val="24"/>
          <w:szCs w:val="24"/>
          <w:lang w:val="en-US"/>
        </w:rPr>
        <w:t>Source:</w:t>
      </w:r>
      <w:r w:rsidRPr="00EF5DC3">
        <w:rPr>
          <w:sz w:val="24"/>
          <w:szCs w:val="24"/>
          <w:lang w:val="en-US"/>
        </w:rPr>
        <w:tab/>
        <w:t>Apple</w:t>
      </w:r>
    </w:p>
    <w:p w14:paraId="7827D204" w14:textId="4916AAC4" w:rsidR="009F52D7" w:rsidRPr="00EF5DC3" w:rsidRDefault="009F52D7" w:rsidP="00E40FCF">
      <w:pPr>
        <w:pStyle w:val="CH"/>
        <w:spacing w:after="0"/>
        <w:rPr>
          <w:sz w:val="24"/>
          <w:szCs w:val="24"/>
          <w:lang w:val="en-US"/>
        </w:rPr>
      </w:pPr>
      <w:r w:rsidRPr="00EF5DC3">
        <w:rPr>
          <w:sz w:val="24"/>
          <w:szCs w:val="24"/>
          <w:lang w:val="en-US"/>
        </w:rPr>
        <w:t>Title:</w:t>
      </w:r>
      <w:r w:rsidRPr="00EF5DC3">
        <w:rPr>
          <w:sz w:val="24"/>
          <w:szCs w:val="24"/>
          <w:lang w:val="en-US"/>
        </w:rPr>
        <w:tab/>
      </w:r>
      <w:r w:rsidR="007F1796">
        <w:rPr>
          <w:sz w:val="24"/>
          <w:szCs w:val="24"/>
          <w:lang w:val="en-US"/>
        </w:rPr>
        <w:t>Discussion on</w:t>
      </w:r>
      <w:r w:rsidR="00590EAB" w:rsidRPr="00EF5DC3">
        <w:rPr>
          <w:sz w:val="24"/>
          <w:szCs w:val="24"/>
          <w:lang w:val="en-US"/>
        </w:rPr>
        <w:t xml:space="preserve"> </w:t>
      </w:r>
      <w:r w:rsidR="00E40FCF" w:rsidRPr="00EF5DC3">
        <w:rPr>
          <w:sz w:val="24"/>
          <w:szCs w:val="24"/>
          <w:lang w:val="en-US"/>
        </w:rPr>
        <w:t xml:space="preserve">Spatial Channel Modeling </w:t>
      </w:r>
    </w:p>
    <w:p w14:paraId="2AB0E874" w14:textId="708BEC41" w:rsidR="009F52D7" w:rsidRPr="00EF5DC3" w:rsidRDefault="009F52D7" w:rsidP="00E40FCF">
      <w:pPr>
        <w:pStyle w:val="CH"/>
        <w:spacing w:after="0"/>
        <w:rPr>
          <w:sz w:val="24"/>
          <w:szCs w:val="24"/>
          <w:lang w:val="en-US"/>
        </w:rPr>
      </w:pPr>
      <w:r w:rsidRPr="00EF5DC3">
        <w:rPr>
          <w:sz w:val="24"/>
          <w:szCs w:val="24"/>
          <w:lang w:val="en-US"/>
        </w:rPr>
        <w:t>Release:</w:t>
      </w:r>
      <w:r w:rsidRPr="00EF5DC3">
        <w:rPr>
          <w:sz w:val="24"/>
          <w:szCs w:val="24"/>
          <w:lang w:val="en-US"/>
        </w:rPr>
        <w:tab/>
        <w:t>Rel-1</w:t>
      </w:r>
      <w:r w:rsidR="002D7073" w:rsidRPr="00EF5DC3">
        <w:rPr>
          <w:sz w:val="24"/>
          <w:szCs w:val="24"/>
          <w:lang w:val="en-US"/>
        </w:rPr>
        <w:t>9</w:t>
      </w:r>
    </w:p>
    <w:p w14:paraId="5FD26D80" w14:textId="69E72605" w:rsidR="009F52D7" w:rsidRPr="00EF5DC3" w:rsidRDefault="009F52D7" w:rsidP="00E40FCF">
      <w:pPr>
        <w:pStyle w:val="CH"/>
        <w:spacing w:after="0"/>
        <w:rPr>
          <w:sz w:val="24"/>
          <w:szCs w:val="24"/>
          <w:lang w:val="en-US"/>
        </w:rPr>
      </w:pPr>
      <w:r w:rsidRPr="00EF5DC3">
        <w:rPr>
          <w:sz w:val="24"/>
          <w:szCs w:val="24"/>
          <w:lang w:val="en-US"/>
        </w:rPr>
        <w:t>Document for:</w:t>
      </w:r>
      <w:r w:rsidRPr="00EF5DC3">
        <w:rPr>
          <w:sz w:val="24"/>
          <w:szCs w:val="24"/>
          <w:lang w:val="en-US"/>
        </w:rPr>
        <w:tab/>
      </w:r>
      <w:r w:rsidR="00AD261E" w:rsidRPr="00EF5DC3">
        <w:rPr>
          <w:sz w:val="24"/>
          <w:szCs w:val="24"/>
          <w:lang w:val="en-US"/>
        </w:rPr>
        <w:t>Discussion</w:t>
      </w:r>
    </w:p>
    <w:p w14:paraId="26BFACA8" w14:textId="77777777" w:rsidR="009F52D7" w:rsidRPr="00EF5DC3" w:rsidRDefault="009F52D7" w:rsidP="00E40FCF">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501765DA" w:rsidR="002249BA" w:rsidRPr="00EF5DC3" w:rsidRDefault="00D65B2F" w:rsidP="00E40FCF">
      <w:r w:rsidRPr="00EF5DC3">
        <w:t>In RAN4#11</w:t>
      </w:r>
      <w:r w:rsidR="00C9329E">
        <w:t>4</w:t>
      </w:r>
      <w:r w:rsidRPr="00EF5DC3">
        <w:t xml:space="preserve"> </w:t>
      </w:r>
      <w:r w:rsidR="00802DDF" w:rsidRPr="00EF5DC3">
        <w:t xml:space="preserve">spatial channel model for demodulation requirements was discussed and </w:t>
      </w:r>
      <w:r w:rsidRPr="00EF5DC3">
        <w:t>way forward [</w:t>
      </w:r>
      <w:r w:rsidR="00802DDF" w:rsidRPr="00EF5DC3">
        <w:t>1</w:t>
      </w:r>
      <w:r w:rsidRPr="00EF5DC3">
        <w:t xml:space="preserve">] was approved. </w:t>
      </w:r>
      <w:r w:rsidR="00847B96" w:rsidRPr="00EF5DC3">
        <w:t xml:space="preserve">In this </w:t>
      </w:r>
      <w:r w:rsidRPr="00EF5DC3">
        <w:t>contribution</w:t>
      </w:r>
      <w:r w:rsidR="00847B96" w:rsidRPr="00EF5DC3">
        <w:t xml:space="preserve"> we share our views on </w:t>
      </w:r>
      <w:r w:rsidR="0042365F">
        <w:t>the</w:t>
      </w:r>
      <w:r w:rsidR="00E40FCF" w:rsidRPr="00EF5DC3">
        <w:t xml:space="preserve"> study for spatial channel models </w:t>
      </w:r>
      <w:r w:rsidR="00685BA4" w:rsidRPr="00EF5DC3">
        <w:t xml:space="preserve">for demodulation and CSI reporting requirements </w:t>
      </w:r>
      <w:r w:rsidR="00E40FCF" w:rsidRPr="00EF5DC3">
        <w:t>in RAN4</w:t>
      </w:r>
      <w:r w:rsidR="002249BA" w:rsidRPr="00EF5DC3">
        <w:t xml:space="preserve">.   </w:t>
      </w:r>
    </w:p>
    <w:p w14:paraId="3AFFD937" w14:textId="77777777" w:rsidR="002249BA" w:rsidRPr="00EF5DC3" w:rsidRDefault="002249BA" w:rsidP="002249BA">
      <w:pPr>
        <w:pStyle w:val="Heading1"/>
        <w:rPr>
          <w:lang w:val="en-US"/>
        </w:rPr>
      </w:pPr>
      <w:r w:rsidRPr="00EF5DC3">
        <w:rPr>
          <w:lang w:val="en-US"/>
        </w:rPr>
        <w:t>2. Discussion</w:t>
      </w:r>
    </w:p>
    <w:p w14:paraId="0D41BEBB" w14:textId="2C87BD51" w:rsidR="000E6918" w:rsidRPr="00EF5DC3" w:rsidRDefault="007F1796" w:rsidP="000E6918">
      <w:pPr>
        <w:pStyle w:val="Heading2"/>
        <w:rPr>
          <w:lang w:val="en-US"/>
        </w:rPr>
      </w:pPr>
      <w:r>
        <w:rPr>
          <w:lang w:val="en-US"/>
        </w:rPr>
        <w:t>Common for all methodologies</w:t>
      </w:r>
      <w:r w:rsidR="00256E92" w:rsidRPr="00EF5DC3">
        <w:rPr>
          <w:lang w:val="en-US"/>
        </w:rPr>
        <w:t xml:space="preserve"> </w:t>
      </w:r>
    </w:p>
    <w:p w14:paraId="06DE0B9E" w14:textId="5A2411B7" w:rsidR="000E6918" w:rsidRPr="00EF5DC3" w:rsidRDefault="00256E92" w:rsidP="00E40FCF">
      <w:r w:rsidRPr="00EF5DC3">
        <w:t>In RAN4#11</w:t>
      </w:r>
      <w:r w:rsidR="00456597">
        <w:t>4</w:t>
      </w:r>
      <w:r w:rsidRPr="00EF5DC3">
        <w:t xml:space="preserve"> the following agreement</w:t>
      </w:r>
      <w:r w:rsidR="0069560D" w:rsidRPr="00EF5DC3">
        <w:t>s</w:t>
      </w:r>
      <w:r w:rsidRPr="00EF5DC3">
        <w:t xml:space="preserve"> were made:</w:t>
      </w:r>
    </w:p>
    <w:tbl>
      <w:tblPr>
        <w:tblStyle w:val="TableGrid"/>
        <w:tblW w:w="0" w:type="auto"/>
        <w:tblLook w:val="04A0" w:firstRow="1" w:lastRow="0" w:firstColumn="1" w:lastColumn="0" w:noHBand="0" w:noVBand="1"/>
      </w:tblPr>
      <w:tblGrid>
        <w:gridCol w:w="9350"/>
      </w:tblGrid>
      <w:tr w:rsidR="0069560D" w:rsidRPr="00EF5DC3" w14:paraId="2BC86079" w14:textId="77777777" w:rsidTr="0069560D">
        <w:tc>
          <w:tcPr>
            <w:tcW w:w="9350" w:type="dxa"/>
          </w:tcPr>
          <w:p w14:paraId="44781FC3" w14:textId="77777777" w:rsidR="00C34B5F" w:rsidRPr="00C34B5F" w:rsidRDefault="00C34B5F" w:rsidP="00C34B5F">
            <w:pPr>
              <w:rPr>
                <w:rFonts w:eastAsia="SimSun"/>
                <w:b/>
                <w:szCs w:val="24"/>
                <w:u w:val="single"/>
                <w:lang w:val="en-GB" w:eastAsia="zh-CN"/>
              </w:rPr>
            </w:pPr>
            <w:r w:rsidRPr="00C34B5F">
              <w:rPr>
                <w:rFonts w:eastAsia="SimSun"/>
                <w:b/>
                <w:szCs w:val="24"/>
                <w:u w:val="single"/>
                <w:lang w:val="en-GB" w:eastAsia="zh-CN"/>
              </w:rPr>
              <w:t>CSI-RS Periodicity</w:t>
            </w:r>
          </w:p>
          <w:p w14:paraId="4F6761F7" w14:textId="77777777" w:rsidR="00C34B5F" w:rsidRPr="00C34B5F" w:rsidRDefault="00C34B5F" w:rsidP="00C34B5F">
            <w:pPr>
              <w:rPr>
                <w:rFonts w:eastAsia="SimSun"/>
                <w:b/>
                <w:bCs/>
                <w:szCs w:val="24"/>
                <w:lang w:val="en-GB" w:eastAsia="zh-CN"/>
              </w:rPr>
            </w:pPr>
            <w:r w:rsidRPr="00C34B5F">
              <w:rPr>
                <w:rFonts w:eastAsia="SimSun"/>
                <w:b/>
                <w:bCs/>
                <w:szCs w:val="24"/>
                <w:lang w:val="en-GB" w:eastAsia="zh-CN"/>
              </w:rPr>
              <w:t>Agreement:</w:t>
            </w:r>
          </w:p>
          <w:p w14:paraId="4C2630AC" w14:textId="77777777" w:rsidR="00C34B5F" w:rsidRPr="00C34B5F" w:rsidRDefault="00C34B5F" w:rsidP="00C34B5F">
            <w:pPr>
              <w:rPr>
                <w:rFonts w:eastAsia="SimSun"/>
                <w:szCs w:val="24"/>
                <w:lang w:val="en-GB" w:eastAsia="zh-CN"/>
              </w:rPr>
            </w:pPr>
            <w:r w:rsidRPr="00C34B5F">
              <w:rPr>
                <w:rFonts w:eastAsia="SimSun"/>
                <w:szCs w:val="24"/>
                <w:lang w:val="en-GB" w:eastAsia="zh-CN"/>
              </w:rPr>
              <w:t>CSI-RS is transmitted with a periodicity of 5ms in the first slot of the TDD pattern. PDSCH is not transmitted in the slots carrying CSI-RS nor S slot. CQI/PMI delay of 7ms.</w:t>
            </w:r>
          </w:p>
          <w:p w14:paraId="70261E8F" w14:textId="77777777" w:rsidR="00C34B5F" w:rsidRPr="00C34B5F" w:rsidRDefault="00C34B5F" w:rsidP="00C34B5F">
            <w:pPr>
              <w:rPr>
                <w:rFonts w:eastAsia="SimSun"/>
                <w:szCs w:val="24"/>
                <w:lang w:val="en-GB" w:eastAsia="zh-CN"/>
              </w:rPr>
            </w:pPr>
          </w:p>
          <w:p w14:paraId="016F3942" w14:textId="77777777" w:rsidR="00C34B5F" w:rsidRPr="00C34B5F" w:rsidRDefault="00C34B5F" w:rsidP="00C34B5F">
            <w:pPr>
              <w:rPr>
                <w:rFonts w:eastAsia="SimSun"/>
                <w:b/>
                <w:szCs w:val="24"/>
                <w:u w:val="single"/>
                <w:lang w:val="en-GB" w:eastAsia="zh-CN"/>
              </w:rPr>
            </w:pPr>
            <w:r w:rsidRPr="00C34B5F">
              <w:rPr>
                <w:rFonts w:eastAsia="SimSun"/>
                <w:b/>
                <w:szCs w:val="24"/>
                <w:u w:val="single"/>
                <w:lang w:val="en-GB" w:eastAsia="zh-CN"/>
              </w:rPr>
              <w:t>Regarding EPRE Ratio:</w:t>
            </w:r>
          </w:p>
          <w:p w14:paraId="22F43C45" w14:textId="77777777" w:rsidR="00C34B5F" w:rsidRPr="00C34B5F" w:rsidRDefault="00C34B5F" w:rsidP="00C34B5F">
            <w:pPr>
              <w:rPr>
                <w:rFonts w:eastAsia="SimSun"/>
                <w:b/>
                <w:bCs/>
                <w:szCs w:val="24"/>
                <w:lang w:val="en-GB" w:eastAsia="zh-CN"/>
              </w:rPr>
            </w:pPr>
            <w:r w:rsidRPr="00C34B5F">
              <w:rPr>
                <w:rFonts w:eastAsia="SimSun"/>
                <w:b/>
                <w:bCs/>
                <w:szCs w:val="24"/>
                <w:lang w:val="en-GB" w:eastAsia="zh-CN"/>
              </w:rPr>
              <w:t>Agreement:</w:t>
            </w:r>
          </w:p>
          <w:p w14:paraId="0EB8EBC0" w14:textId="77777777" w:rsidR="00C34B5F" w:rsidRPr="00C34B5F" w:rsidRDefault="00C34B5F" w:rsidP="00C34B5F">
            <w:pPr>
              <w:rPr>
                <w:rFonts w:eastAsia="SimSun"/>
                <w:szCs w:val="24"/>
                <w:lang w:val="en-GB" w:eastAsia="zh-CN"/>
              </w:rPr>
            </w:pPr>
            <w:r w:rsidRPr="00C34B5F">
              <w:rPr>
                <w:rFonts w:eastAsia="SimSun"/>
                <w:szCs w:val="24"/>
                <w:lang w:val="en-GB" w:eastAsia="zh-CN"/>
              </w:rPr>
              <w:t>Average EPRE of PDSCH data is equal to the average EPRE of CSI-RS, no power boosting is allowed for CSI-RS with respect to the number of CDM-groups in an OFDM symbol.</w:t>
            </w:r>
          </w:p>
          <w:p w14:paraId="6738EB11" w14:textId="77777777" w:rsidR="00C34B5F" w:rsidRPr="00C34B5F" w:rsidRDefault="00C34B5F" w:rsidP="00C34B5F">
            <w:pPr>
              <w:rPr>
                <w:rFonts w:eastAsia="SimSun"/>
                <w:szCs w:val="24"/>
                <w:lang w:val="en-GB" w:eastAsia="zh-CN"/>
              </w:rPr>
            </w:pPr>
          </w:p>
          <w:p w14:paraId="0D9EEA38" w14:textId="77777777" w:rsidR="00C34B5F" w:rsidRPr="00C34B5F" w:rsidRDefault="00C34B5F" w:rsidP="00C34B5F">
            <w:pPr>
              <w:rPr>
                <w:rFonts w:eastAsia="SimSun"/>
                <w:b/>
                <w:szCs w:val="24"/>
                <w:u w:val="single"/>
                <w:lang w:val="en-GB" w:eastAsia="zh-CN"/>
              </w:rPr>
            </w:pPr>
            <w:r w:rsidRPr="00C34B5F">
              <w:rPr>
                <w:rFonts w:eastAsia="SimSun"/>
                <w:b/>
                <w:szCs w:val="24"/>
                <w:u w:val="single"/>
                <w:lang w:val="en-GB" w:eastAsia="zh-CN"/>
              </w:rPr>
              <w:t>Receiver Type for SU-MIMO</w:t>
            </w:r>
          </w:p>
          <w:p w14:paraId="248C2BF4" w14:textId="77777777" w:rsidR="00C34B5F" w:rsidRPr="00C34B5F" w:rsidRDefault="00C34B5F" w:rsidP="00C34B5F">
            <w:pPr>
              <w:rPr>
                <w:rFonts w:eastAsia="SimSun"/>
                <w:b/>
                <w:bCs/>
                <w:szCs w:val="24"/>
                <w:lang w:val="en-GB" w:eastAsia="zh-CN"/>
              </w:rPr>
            </w:pPr>
            <w:proofErr w:type="gramStart"/>
            <w:r w:rsidRPr="00C34B5F">
              <w:rPr>
                <w:rFonts w:eastAsia="SimSun"/>
                <w:b/>
                <w:bCs/>
                <w:szCs w:val="24"/>
                <w:lang w:val="en-GB" w:eastAsia="zh-CN"/>
              </w:rPr>
              <w:t>Agreement :</w:t>
            </w:r>
            <w:proofErr w:type="gramEnd"/>
          </w:p>
          <w:p w14:paraId="307EFFAA" w14:textId="77777777" w:rsidR="00C34B5F" w:rsidRPr="00C34B5F" w:rsidRDefault="00C34B5F" w:rsidP="00C34B5F">
            <w:pPr>
              <w:rPr>
                <w:rFonts w:eastAsia="SimSun"/>
                <w:szCs w:val="24"/>
                <w:lang w:val="en-GB" w:eastAsia="zh-CN"/>
              </w:rPr>
            </w:pPr>
            <w:r w:rsidRPr="00C34B5F">
              <w:rPr>
                <w:rFonts w:eastAsia="SimSun"/>
                <w:szCs w:val="24"/>
                <w:lang w:val="en-GB" w:eastAsia="zh-CN"/>
              </w:rPr>
              <w:t xml:space="preserve">A linear MMSE-IRC receiver to be used for the SCM study </w:t>
            </w:r>
          </w:p>
          <w:p w14:paraId="1322F64D" w14:textId="77777777" w:rsidR="00C34B5F" w:rsidRPr="00C34B5F" w:rsidRDefault="00C34B5F" w:rsidP="00C34B5F">
            <w:pPr>
              <w:rPr>
                <w:rFonts w:eastAsia="SimSun"/>
                <w:szCs w:val="24"/>
                <w:lang w:val="en-GB" w:eastAsia="zh-CN"/>
              </w:rPr>
            </w:pPr>
          </w:p>
          <w:p w14:paraId="3F4F9DC6" w14:textId="77777777" w:rsidR="00C34B5F" w:rsidRPr="00C34B5F" w:rsidRDefault="00C34B5F" w:rsidP="00C34B5F">
            <w:pPr>
              <w:rPr>
                <w:rFonts w:eastAsia="SimSun"/>
                <w:b/>
                <w:szCs w:val="24"/>
                <w:u w:val="single"/>
                <w:lang w:val="en-GB" w:eastAsia="zh-CN"/>
              </w:rPr>
            </w:pPr>
            <w:r w:rsidRPr="00C34B5F">
              <w:rPr>
                <w:rFonts w:eastAsia="SimSun"/>
                <w:b/>
                <w:szCs w:val="24"/>
                <w:u w:val="single"/>
                <w:lang w:val="en-GB" w:eastAsia="zh-CN"/>
              </w:rPr>
              <w:t>Receiver Type for 8 Layer 8Rx</w:t>
            </w:r>
          </w:p>
          <w:p w14:paraId="6C647870" w14:textId="77777777" w:rsidR="00C34B5F" w:rsidRPr="00C34B5F" w:rsidRDefault="00C34B5F" w:rsidP="00C34B5F">
            <w:pPr>
              <w:rPr>
                <w:rFonts w:eastAsia="SimSun"/>
                <w:b/>
                <w:bCs/>
                <w:szCs w:val="24"/>
                <w:lang w:val="en-GB" w:eastAsia="zh-CN"/>
              </w:rPr>
            </w:pPr>
            <w:r w:rsidRPr="00C34B5F">
              <w:rPr>
                <w:rFonts w:eastAsia="SimSun"/>
                <w:b/>
                <w:bCs/>
                <w:szCs w:val="24"/>
                <w:lang w:val="en-GB" w:eastAsia="zh-CN"/>
              </w:rPr>
              <w:t>Agreement:</w:t>
            </w:r>
          </w:p>
          <w:p w14:paraId="656D53C7" w14:textId="77777777" w:rsidR="00C34B5F" w:rsidRPr="00C34B5F" w:rsidRDefault="00C34B5F" w:rsidP="00C34B5F">
            <w:pPr>
              <w:rPr>
                <w:rFonts w:eastAsia="SimSun"/>
                <w:szCs w:val="24"/>
                <w:lang w:val="en-GB" w:eastAsia="zh-CN"/>
              </w:rPr>
            </w:pPr>
            <w:r w:rsidRPr="00C34B5F">
              <w:rPr>
                <w:rFonts w:eastAsia="SimSun"/>
                <w:szCs w:val="24"/>
                <w:lang w:val="en-GB" w:eastAsia="zh-CN"/>
              </w:rPr>
              <w:t xml:space="preserve">For 8Rx, “Baseline” 8Rx Receiver to be assumed </w:t>
            </w:r>
          </w:p>
          <w:p w14:paraId="2E33D322" w14:textId="77777777" w:rsidR="00C34B5F" w:rsidRPr="00C34B5F" w:rsidRDefault="00C34B5F" w:rsidP="00C34B5F">
            <w:pPr>
              <w:rPr>
                <w:rFonts w:eastAsia="SimSun"/>
                <w:szCs w:val="24"/>
                <w:lang w:val="en-GB" w:eastAsia="zh-CN"/>
              </w:rPr>
            </w:pPr>
          </w:p>
          <w:p w14:paraId="15379107" w14:textId="77777777" w:rsidR="00C34B5F" w:rsidRPr="00C34B5F" w:rsidRDefault="00C34B5F" w:rsidP="00C34B5F">
            <w:pPr>
              <w:rPr>
                <w:rFonts w:eastAsia="SimSun"/>
                <w:b/>
                <w:szCs w:val="24"/>
                <w:u w:val="single"/>
                <w:lang w:val="en-GB" w:eastAsia="zh-CN"/>
              </w:rPr>
            </w:pPr>
            <w:r w:rsidRPr="00C34B5F">
              <w:rPr>
                <w:rFonts w:eastAsia="SimSun"/>
                <w:b/>
                <w:szCs w:val="24"/>
                <w:u w:val="single"/>
                <w:lang w:val="en-GB" w:eastAsia="zh-CN"/>
              </w:rPr>
              <w:t>Cases for MU-MIMO</w:t>
            </w:r>
          </w:p>
          <w:p w14:paraId="0FC36C93" w14:textId="77777777" w:rsidR="00C34B5F" w:rsidRPr="00C34B5F" w:rsidRDefault="00C34B5F" w:rsidP="00C34B5F">
            <w:pPr>
              <w:rPr>
                <w:rFonts w:eastAsia="SimSun"/>
                <w:b/>
                <w:bCs/>
                <w:szCs w:val="24"/>
                <w:lang w:val="en-GB" w:eastAsia="zh-CN"/>
              </w:rPr>
            </w:pPr>
            <w:r w:rsidRPr="00C34B5F">
              <w:rPr>
                <w:rFonts w:eastAsia="SimSun"/>
                <w:b/>
                <w:bCs/>
                <w:szCs w:val="24"/>
                <w:lang w:val="en-GB" w:eastAsia="zh-CN"/>
              </w:rPr>
              <w:t>Agreement:</w:t>
            </w:r>
          </w:p>
          <w:p w14:paraId="5728EB43" w14:textId="77777777" w:rsidR="00C34B5F" w:rsidRPr="00C34B5F" w:rsidRDefault="00C34B5F" w:rsidP="00C34B5F">
            <w:pPr>
              <w:rPr>
                <w:rFonts w:eastAsia="SimSun"/>
                <w:szCs w:val="24"/>
                <w:lang w:val="en-GB" w:eastAsia="zh-CN"/>
              </w:rPr>
            </w:pPr>
            <w:r w:rsidRPr="00C34B5F">
              <w:rPr>
                <w:rFonts w:eastAsia="SimSun"/>
                <w:szCs w:val="24"/>
                <w:lang w:val="en-GB" w:eastAsia="zh-CN"/>
              </w:rPr>
              <w:lastRenderedPageBreak/>
              <w:t xml:space="preserve">SU-MIMO to take priority over MU-MIMO. </w:t>
            </w:r>
          </w:p>
          <w:p w14:paraId="2C49F1A7" w14:textId="7EAD0F6D" w:rsidR="0069560D" w:rsidRPr="00B715AB" w:rsidRDefault="00C34B5F" w:rsidP="00B715AB">
            <w:pPr>
              <w:rPr>
                <w:rFonts w:eastAsia="SimSun"/>
                <w:szCs w:val="24"/>
                <w:lang w:val="en-GB" w:eastAsia="zh-CN"/>
              </w:rPr>
            </w:pPr>
            <w:r w:rsidRPr="00C34B5F">
              <w:rPr>
                <w:rFonts w:eastAsia="SimSun"/>
                <w:szCs w:val="24"/>
                <w:lang w:val="en-GB" w:eastAsia="zh-CN"/>
              </w:rPr>
              <w:t>Simulation alignment spreadsheet will only include agreed alignment cases.</w:t>
            </w:r>
          </w:p>
        </w:tc>
      </w:tr>
    </w:tbl>
    <w:p w14:paraId="1D55169D" w14:textId="34369649" w:rsidR="00256E92" w:rsidRDefault="00256E92" w:rsidP="00E40FCF"/>
    <w:p w14:paraId="5528E759" w14:textId="77777777" w:rsidR="00C34B5F" w:rsidRPr="00C34B5F" w:rsidRDefault="00C34B5F" w:rsidP="00C34B5F">
      <w:pPr>
        <w:rPr>
          <w:b/>
          <w:u w:val="single"/>
          <w:lang w:val="en-GB"/>
        </w:rPr>
      </w:pPr>
      <w:r w:rsidRPr="00C34B5F">
        <w:rPr>
          <w:b/>
          <w:u w:val="single"/>
          <w:lang w:val="en-GB"/>
        </w:rPr>
        <w:t>PDSCH PMI Selection</w:t>
      </w:r>
    </w:p>
    <w:p w14:paraId="1D401FAB" w14:textId="77777777" w:rsidR="00C34B5F" w:rsidRPr="00C34B5F" w:rsidRDefault="00C34B5F" w:rsidP="00C34B5F">
      <w:pPr>
        <w:rPr>
          <w:b/>
          <w:bCs/>
          <w:lang w:val="en-GB"/>
        </w:rPr>
      </w:pPr>
      <w:r w:rsidRPr="00C34B5F">
        <w:rPr>
          <w:b/>
          <w:bCs/>
          <w:lang w:val="en-GB"/>
        </w:rPr>
        <w:t>Way Forward:</w:t>
      </w:r>
    </w:p>
    <w:p w14:paraId="400BB0E6" w14:textId="77777777" w:rsidR="00C34B5F" w:rsidRPr="00C34B5F" w:rsidRDefault="00C34B5F" w:rsidP="00C34B5F">
      <w:pPr>
        <w:rPr>
          <w:lang w:val="en-GB"/>
        </w:rPr>
      </w:pPr>
      <w:r w:rsidRPr="00C34B5F">
        <w:rPr>
          <w:lang w:val="en-GB"/>
        </w:rPr>
        <w:t>Random PMI already agreed. Regarding potential fixed PMI:</w:t>
      </w:r>
    </w:p>
    <w:p w14:paraId="1B8E2FDD" w14:textId="77777777" w:rsidR="00C34B5F" w:rsidRPr="00C34B5F" w:rsidRDefault="00C34B5F" w:rsidP="00C34B5F">
      <w:pPr>
        <w:numPr>
          <w:ilvl w:val="0"/>
          <w:numId w:val="5"/>
        </w:numPr>
        <w:rPr>
          <w:lang w:val="en-GB"/>
        </w:rPr>
      </w:pPr>
      <w:r w:rsidRPr="00C34B5F">
        <w:rPr>
          <w:lang w:val="en-GB"/>
        </w:rPr>
        <w:t xml:space="preserve">Option 1: Random PMI from sub-set </w:t>
      </w:r>
    </w:p>
    <w:p w14:paraId="38CEEFA0" w14:textId="77777777" w:rsidR="00C34B5F" w:rsidRPr="00C34B5F" w:rsidRDefault="00C34B5F" w:rsidP="00C34B5F">
      <w:pPr>
        <w:numPr>
          <w:ilvl w:val="0"/>
          <w:numId w:val="5"/>
        </w:numPr>
        <w:rPr>
          <w:lang w:val="en-GB"/>
        </w:rPr>
      </w:pPr>
      <w:r w:rsidRPr="00C34B5F">
        <w:rPr>
          <w:lang w:val="en-GB"/>
        </w:rPr>
        <w:t xml:space="preserve">Option 2: Collectively chosen fixed PMI </w:t>
      </w:r>
    </w:p>
    <w:p w14:paraId="75CBABC2" w14:textId="77777777" w:rsidR="00C34B5F" w:rsidRPr="00C34B5F" w:rsidRDefault="00C34B5F" w:rsidP="00C34B5F">
      <w:pPr>
        <w:numPr>
          <w:ilvl w:val="0"/>
          <w:numId w:val="5"/>
        </w:numPr>
        <w:rPr>
          <w:lang w:val="en-GB"/>
        </w:rPr>
      </w:pPr>
      <w:r w:rsidRPr="00C34B5F">
        <w:rPr>
          <w:lang w:val="en-GB"/>
        </w:rPr>
        <w:t xml:space="preserve">Option 3: Independently chosen fixed PMI </w:t>
      </w:r>
    </w:p>
    <w:p w14:paraId="21891B21" w14:textId="77777777" w:rsidR="00C34B5F" w:rsidRPr="00C34B5F" w:rsidRDefault="00C34B5F" w:rsidP="00C34B5F">
      <w:pPr>
        <w:rPr>
          <w:lang w:val="en-GB"/>
        </w:rPr>
      </w:pPr>
      <w:r w:rsidRPr="00C34B5F">
        <w:rPr>
          <w:lang w:val="en-GB"/>
        </w:rPr>
        <w:t xml:space="preserve">Note: Companies to propose detailed method description for interested options for RAN4#114-bis.  </w:t>
      </w:r>
    </w:p>
    <w:p w14:paraId="23E278D0" w14:textId="77777777" w:rsidR="00C34B5F" w:rsidRPr="00C34B5F" w:rsidRDefault="00C34B5F" w:rsidP="00C34B5F">
      <w:pPr>
        <w:rPr>
          <w:lang w:val="en-GB"/>
        </w:rPr>
      </w:pPr>
    </w:p>
    <w:p w14:paraId="42418367" w14:textId="77777777" w:rsidR="00C34B5F" w:rsidRPr="00C34B5F" w:rsidRDefault="00C34B5F" w:rsidP="00C34B5F">
      <w:pPr>
        <w:rPr>
          <w:b/>
          <w:u w:val="single"/>
          <w:lang w:val="en-GB"/>
        </w:rPr>
      </w:pPr>
      <w:r w:rsidRPr="00C34B5F">
        <w:rPr>
          <w:b/>
          <w:u w:val="single"/>
          <w:lang w:val="en-GB"/>
        </w:rPr>
        <w:t>PMI for alignment of SCM</w:t>
      </w:r>
    </w:p>
    <w:p w14:paraId="665AD6F7" w14:textId="77777777" w:rsidR="00C34B5F" w:rsidRPr="00C34B5F" w:rsidRDefault="00C34B5F" w:rsidP="00C34B5F">
      <w:pPr>
        <w:rPr>
          <w:b/>
          <w:bCs/>
          <w:lang w:val="en-GB"/>
        </w:rPr>
      </w:pPr>
      <w:r w:rsidRPr="00C34B5F">
        <w:rPr>
          <w:b/>
          <w:bCs/>
          <w:lang w:val="en-GB"/>
        </w:rPr>
        <w:t>Way Forward:</w:t>
      </w:r>
    </w:p>
    <w:p w14:paraId="45F5A5AF" w14:textId="77777777" w:rsidR="00C34B5F" w:rsidRPr="00C34B5F" w:rsidRDefault="00C34B5F" w:rsidP="00C34B5F">
      <w:pPr>
        <w:rPr>
          <w:lang w:val="en-GB"/>
        </w:rPr>
      </w:pPr>
      <w:r w:rsidRPr="00C34B5F">
        <w:rPr>
          <w:lang w:val="en-GB"/>
        </w:rPr>
        <w:t>First check alignment with PMI Random (type I)</w:t>
      </w:r>
    </w:p>
    <w:p w14:paraId="3B034B08" w14:textId="77777777" w:rsidR="00C34B5F" w:rsidRDefault="00C34B5F" w:rsidP="00E40FCF"/>
    <w:p w14:paraId="30AB0833" w14:textId="3FF32A61" w:rsidR="00C34B5F" w:rsidRDefault="00C34B5F" w:rsidP="00E40FCF">
      <w:r>
        <w:t>On PDSCH PMI selection, we need to clarify if fixed PMI is for both 4RX and 8RX cases. Based on the discussion in the last meeting, the option for potential fixed PMI was entertained for 8RX 8-layer case, where random PMI could limit the maximum achievable TP. The exercise of fixing PMI is very cumbersome and requires a 2 step-process. We think it is okay to live with the limitation that maximum TP might not be achieved with random PMI with 8RX 8-layers. We aren’t defining requirements here and this is a study.</w:t>
      </w:r>
    </w:p>
    <w:p w14:paraId="17075D6A" w14:textId="77777777" w:rsidR="00C34B5F" w:rsidRDefault="00C34B5F" w:rsidP="00E40FCF"/>
    <w:p w14:paraId="3C46FBD5" w14:textId="60CD9799" w:rsidR="00C34B5F" w:rsidRDefault="00C34B5F" w:rsidP="00C34B5F">
      <w:pPr>
        <w:pStyle w:val="ListParagraph"/>
        <w:numPr>
          <w:ilvl w:val="0"/>
          <w:numId w:val="9"/>
        </w:numPr>
        <w:rPr>
          <w:b w:val="0"/>
          <w:bCs w:val="0"/>
          <w:i/>
          <w:iCs/>
        </w:rPr>
      </w:pPr>
      <w:r>
        <w:rPr>
          <w:b w:val="0"/>
          <w:bCs w:val="0"/>
          <w:i/>
          <w:iCs/>
        </w:rPr>
        <w:t>It is not clear if fixed PMI option is for both 4RX and 8RX cases</w:t>
      </w:r>
      <w:r w:rsidRPr="007C4864">
        <w:rPr>
          <w:b w:val="0"/>
          <w:bCs w:val="0"/>
          <w:i/>
          <w:iCs/>
        </w:rPr>
        <w:t xml:space="preserve">. </w:t>
      </w:r>
    </w:p>
    <w:p w14:paraId="3930DF0C" w14:textId="48666E84" w:rsidR="00C34B5F" w:rsidRDefault="00C34B5F" w:rsidP="00C34B5F">
      <w:pPr>
        <w:pStyle w:val="ListParagraph"/>
        <w:numPr>
          <w:ilvl w:val="0"/>
          <w:numId w:val="9"/>
        </w:numPr>
        <w:rPr>
          <w:b w:val="0"/>
          <w:bCs w:val="0"/>
          <w:i/>
          <w:iCs/>
        </w:rPr>
      </w:pPr>
      <w:r>
        <w:rPr>
          <w:b w:val="0"/>
          <w:bCs w:val="0"/>
          <w:i/>
          <w:iCs/>
        </w:rPr>
        <w:t>With random PMI the max TP might not be achieved with 8RX-8layers</w:t>
      </w:r>
    </w:p>
    <w:p w14:paraId="5900E7BC" w14:textId="79B9D50C" w:rsidR="00C34B5F" w:rsidRDefault="00C34B5F" w:rsidP="00C34B5F">
      <w:pPr>
        <w:pStyle w:val="ListParagraph"/>
        <w:numPr>
          <w:ilvl w:val="0"/>
          <w:numId w:val="9"/>
        </w:numPr>
        <w:rPr>
          <w:b w:val="0"/>
          <w:bCs w:val="0"/>
          <w:i/>
          <w:iCs/>
        </w:rPr>
      </w:pPr>
      <w:r>
        <w:rPr>
          <w:b w:val="0"/>
          <w:bCs w:val="0"/>
          <w:i/>
          <w:iCs/>
        </w:rPr>
        <w:t>It is very cumbersome to fix PMI and requires a 2-step process</w:t>
      </w:r>
    </w:p>
    <w:p w14:paraId="3701200C" w14:textId="0FD75ED6" w:rsidR="00C34B5F" w:rsidRPr="007C4864" w:rsidRDefault="00C34B5F" w:rsidP="00C34B5F">
      <w:pPr>
        <w:pStyle w:val="ListParagraph"/>
        <w:numPr>
          <w:ilvl w:val="0"/>
          <w:numId w:val="9"/>
        </w:numPr>
        <w:rPr>
          <w:b w:val="0"/>
          <w:bCs w:val="0"/>
          <w:i/>
          <w:iCs/>
        </w:rPr>
      </w:pPr>
      <w:r>
        <w:rPr>
          <w:b w:val="0"/>
          <w:bCs w:val="0"/>
          <w:i/>
          <w:iCs/>
        </w:rPr>
        <w:t>For the study, it should be okay if max TP is not achieved with random PMI since requirements are not being defined here.</w:t>
      </w:r>
    </w:p>
    <w:p w14:paraId="0A37EE74" w14:textId="41C223F0" w:rsidR="00C34B5F" w:rsidRPr="00EF5DC3" w:rsidRDefault="00C34B5F" w:rsidP="00C34B5F">
      <w:pPr>
        <w:pStyle w:val="ListParagraph"/>
      </w:pPr>
      <w:r>
        <w:t>Only</w:t>
      </w:r>
      <w:r w:rsidR="000906F6">
        <w:t xml:space="preserve"> evaluate with random PMI for PDSCH test cases with 4RX and 8RX</w:t>
      </w:r>
      <w:r w:rsidRPr="00EF5DC3">
        <w:t xml:space="preserve">. </w:t>
      </w:r>
    </w:p>
    <w:p w14:paraId="3E768AC2" w14:textId="77777777" w:rsidR="00C34B5F" w:rsidRDefault="00C34B5F" w:rsidP="00E40FCF"/>
    <w:p w14:paraId="53A2DD80" w14:textId="77777777" w:rsidR="004A7671" w:rsidRPr="004A7671" w:rsidRDefault="004A7671" w:rsidP="004A7671">
      <w:pPr>
        <w:rPr>
          <w:b/>
          <w:u w:val="single"/>
          <w:lang w:val="en-GB"/>
        </w:rPr>
      </w:pPr>
      <w:r w:rsidRPr="004A7671">
        <w:rPr>
          <w:b/>
          <w:u w:val="single"/>
          <w:lang w:val="en-GB"/>
        </w:rPr>
        <w:t xml:space="preserve">Speed/Doppler </w:t>
      </w:r>
    </w:p>
    <w:p w14:paraId="2A1860ED" w14:textId="77777777" w:rsidR="004A7671" w:rsidRPr="004A7671" w:rsidRDefault="004A7671" w:rsidP="004A7671">
      <w:pPr>
        <w:rPr>
          <w:b/>
          <w:bCs/>
          <w:lang w:val="en-GB"/>
        </w:rPr>
      </w:pPr>
      <w:r w:rsidRPr="004A7671">
        <w:rPr>
          <w:b/>
          <w:bCs/>
          <w:lang w:val="en-GB"/>
        </w:rPr>
        <w:t>Way Forward:</w:t>
      </w:r>
    </w:p>
    <w:p w14:paraId="044B2D62" w14:textId="77777777" w:rsidR="004A7671" w:rsidRPr="004A7671" w:rsidRDefault="004A7671" w:rsidP="004A7671">
      <w:pPr>
        <w:rPr>
          <w:lang w:val="en-GB"/>
        </w:rPr>
      </w:pPr>
      <w:r w:rsidRPr="004A7671">
        <w:rPr>
          <w:lang w:val="en-GB"/>
        </w:rPr>
        <w:t>For Comparison:</w:t>
      </w:r>
    </w:p>
    <w:p w14:paraId="5318AE71" w14:textId="77777777" w:rsidR="004A7671" w:rsidRPr="004A7671" w:rsidRDefault="004A7671" w:rsidP="004A7671">
      <w:pPr>
        <w:ind w:left="720"/>
        <w:rPr>
          <w:lang w:val="en-GB"/>
        </w:rPr>
      </w:pPr>
      <w:r w:rsidRPr="004A7671">
        <w:rPr>
          <w:lang w:val="en-GB"/>
        </w:rPr>
        <w:t>TDL Channels use 10 and 100Hz</w:t>
      </w:r>
    </w:p>
    <w:p w14:paraId="74E8F479" w14:textId="77777777" w:rsidR="004A7671" w:rsidRPr="004A7671" w:rsidRDefault="004A7671" w:rsidP="004A7671">
      <w:pPr>
        <w:ind w:left="720"/>
        <w:rPr>
          <w:lang w:val="en-GB"/>
        </w:rPr>
      </w:pPr>
      <w:r w:rsidRPr="004A7671">
        <w:rPr>
          <w:lang w:val="en-GB"/>
        </w:rPr>
        <w:t>CDL Channels use 3kph and 30kph</w:t>
      </w:r>
    </w:p>
    <w:p w14:paraId="27F7B47A" w14:textId="77777777" w:rsidR="004A7671" w:rsidRPr="004A7671" w:rsidRDefault="004A7671" w:rsidP="004A7671">
      <w:pPr>
        <w:rPr>
          <w:lang w:val="en-GB"/>
        </w:rPr>
      </w:pPr>
    </w:p>
    <w:p w14:paraId="64D38329" w14:textId="77777777" w:rsidR="004A7671" w:rsidRPr="004A7671" w:rsidRDefault="004A7671" w:rsidP="004A7671">
      <w:pPr>
        <w:rPr>
          <w:lang w:val="en-GB"/>
        </w:rPr>
      </w:pPr>
      <w:r w:rsidRPr="004A7671">
        <w:rPr>
          <w:lang w:val="en-GB"/>
        </w:rPr>
        <w:t>For Alignment:</w:t>
      </w:r>
    </w:p>
    <w:p w14:paraId="215BA9BE" w14:textId="77777777" w:rsidR="004A7671" w:rsidRPr="004A7671" w:rsidRDefault="004A7671" w:rsidP="004A7671">
      <w:pPr>
        <w:ind w:left="720"/>
        <w:rPr>
          <w:lang w:val="en-GB"/>
        </w:rPr>
      </w:pPr>
      <w:r w:rsidRPr="004A7671">
        <w:rPr>
          <w:lang w:val="en-GB"/>
        </w:rPr>
        <w:t>TDL Channels use 10Hz</w:t>
      </w:r>
    </w:p>
    <w:p w14:paraId="548B9C70" w14:textId="77777777" w:rsidR="004A7671" w:rsidRPr="004A7671" w:rsidRDefault="004A7671" w:rsidP="004A7671">
      <w:pPr>
        <w:ind w:left="720"/>
        <w:rPr>
          <w:lang w:val="en-GB"/>
        </w:rPr>
      </w:pPr>
      <w:r w:rsidRPr="004A7671">
        <w:rPr>
          <w:lang w:val="en-GB"/>
        </w:rPr>
        <w:t>CDL Channels use 3kph</w:t>
      </w:r>
    </w:p>
    <w:p w14:paraId="2FF15D26" w14:textId="485A6576" w:rsidR="00C34B5F" w:rsidRDefault="004A7671" w:rsidP="00E40FCF">
      <w:r>
        <w:t>We propose that for alignment we use low speed/Doppler for PMI test cases and high speed/Doppler for PDSCH test cases.</w:t>
      </w:r>
    </w:p>
    <w:p w14:paraId="276BC6A0" w14:textId="0EDD0816" w:rsidR="004A7671" w:rsidRPr="00EF5DC3" w:rsidRDefault="004A7671" w:rsidP="004A7671">
      <w:pPr>
        <w:pStyle w:val="ListParagraph"/>
      </w:pPr>
      <w:r>
        <w:lastRenderedPageBreak/>
        <w:t>For alignment use -</w:t>
      </w:r>
      <w:r>
        <w:br/>
        <w:t>Low speed/Doppler for PMI test cases – 3kph for CDL/10Hz for TDL</w:t>
      </w:r>
      <w:r>
        <w:br/>
        <w:t>High speed/Doppler for PDSCH test cases</w:t>
      </w:r>
      <w:r w:rsidRPr="00EF5DC3">
        <w:t xml:space="preserve"> </w:t>
      </w:r>
      <w:r>
        <w:t>– 30kph for CDL/100Hz for TDL</w:t>
      </w:r>
      <w:r>
        <w:br/>
      </w:r>
    </w:p>
    <w:p w14:paraId="66C56639" w14:textId="77777777" w:rsidR="004A7671" w:rsidRDefault="004A7671" w:rsidP="00E40FCF"/>
    <w:p w14:paraId="0ABA2F11" w14:textId="77777777" w:rsidR="005169BD" w:rsidRPr="00EF5DC3" w:rsidRDefault="005169BD" w:rsidP="005169BD">
      <w:pPr>
        <w:pStyle w:val="Heading2"/>
        <w:rPr>
          <w:lang w:val="en-US"/>
        </w:rPr>
      </w:pPr>
      <w:r w:rsidRPr="00EF5DC3">
        <w:rPr>
          <w:lang w:val="en-US"/>
        </w:rPr>
        <w:t>CDL based methodologies</w:t>
      </w:r>
    </w:p>
    <w:p w14:paraId="23AC59EC" w14:textId="77777777" w:rsidR="005169BD" w:rsidRDefault="005169BD" w:rsidP="005169BD">
      <w:pPr>
        <w:spacing w:after="180"/>
        <w:rPr>
          <w:rFonts w:eastAsia="SimSun"/>
          <w:b/>
          <w:u w:val="single"/>
          <w:lang w:eastAsia="ko-KR"/>
        </w:rPr>
      </w:pPr>
    </w:p>
    <w:p w14:paraId="314DA4DB" w14:textId="260275CC" w:rsidR="005169BD" w:rsidRDefault="005169BD" w:rsidP="005169BD">
      <w:r w:rsidRPr="00B715AB">
        <w:rPr>
          <w:rFonts w:eastAsia="SimSun"/>
          <w:bCs/>
          <w:lang w:eastAsia="ko-KR"/>
        </w:rPr>
        <w:t>For CDL based methodologies the following agreements were made in RAN4#113:</w:t>
      </w:r>
    </w:p>
    <w:tbl>
      <w:tblPr>
        <w:tblStyle w:val="TableGrid"/>
        <w:tblW w:w="0" w:type="auto"/>
        <w:tblLook w:val="04A0" w:firstRow="1" w:lastRow="0" w:firstColumn="1" w:lastColumn="0" w:noHBand="0" w:noVBand="1"/>
      </w:tblPr>
      <w:tblGrid>
        <w:gridCol w:w="9350"/>
      </w:tblGrid>
      <w:tr w:rsidR="005169BD" w14:paraId="689694D4" w14:textId="77777777" w:rsidTr="005169BD">
        <w:tc>
          <w:tcPr>
            <w:tcW w:w="9350" w:type="dxa"/>
          </w:tcPr>
          <w:p w14:paraId="4593200F" w14:textId="77777777" w:rsidR="003F40CF" w:rsidRPr="003F40CF" w:rsidRDefault="003F40CF" w:rsidP="003F40CF">
            <w:pPr>
              <w:rPr>
                <w:b/>
                <w:u w:val="single"/>
                <w:lang w:val="en-GB"/>
              </w:rPr>
            </w:pPr>
            <w:r w:rsidRPr="003F40CF">
              <w:rPr>
                <w:b/>
                <w:u w:val="single"/>
                <w:lang w:val="en-GB"/>
              </w:rPr>
              <w:t>SNR Definition – ‘long term average’</w:t>
            </w:r>
          </w:p>
          <w:p w14:paraId="3841CA98" w14:textId="77777777" w:rsidR="003F40CF" w:rsidRPr="003F40CF" w:rsidRDefault="003F40CF" w:rsidP="003F40CF">
            <w:pPr>
              <w:rPr>
                <w:b/>
                <w:bCs/>
                <w:lang w:val="en-GB"/>
              </w:rPr>
            </w:pPr>
            <w:r w:rsidRPr="003F40CF">
              <w:rPr>
                <w:b/>
                <w:bCs/>
                <w:lang w:val="en-GB"/>
              </w:rPr>
              <w:t>Agreement:</w:t>
            </w:r>
          </w:p>
          <w:p w14:paraId="4F05F1AC" w14:textId="77777777" w:rsidR="003F40CF" w:rsidRPr="003F40CF" w:rsidRDefault="003F40CF" w:rsidP="003F40CF">
            <w:pPr>
              <w:rPr>
                <w:lang w:val="en-GB"/>
              </w:rPr>
            </w:pPr>
            <w:r w:rsidRPr="003F40CF">
              <w:rPr>
                <w:lang w:val="en-GB"/>
              </w:rPr>
              <w:t>Normalization factor is constant over the duration of the simulation</w:t>
            </w:r>
          </w:p>
          <w:p w14:paraId="5CACB487" w14:textId="77777777" w:rsidR="005169BD" w:rsidRDefault="005169BD" w:rsidP="00E40FCF"/>
        </w:tc>
      </w:tr>
    </w:tbl>
    <w:p w14:paraId="0458657F" w14:textId="77777777" w:rsidR="004A7671" w:rsidRDefault="004A7671" w:rsidP="00E40FCF"/>
    <w:p w14:paraId="41B8E281" w14:textId="77777777" w:rsidR="00B02364" w:rsidRPr="00B02364" w:rsidRDefault="00B02364" w:rsidP="00B02364">
      <w:pPr>
        <w:spacing w:after="180"/>
        <w:outlineLvl w:val="3"/>
        <w:rPr>
          <w:rFonts w:eastAsia="SimSun"/>
          <w:b/>
          <w:u w:val="single"/>
          <w:lang w:val="en-GB" w:eastAsia="ko-KR"/>
        </w:rPr>
      </w:pPr>
      <w:r w:rsidRPr="00B02364">
        <w:rPr>
          <w:rFonts w:eastAsia="SimSun"/>
          <w:b/>
          <w:u w:val="single"/>
          <w:lang w:val="en-GB" w:eastAsia="ko-KR"/>
        </w:rPr>
        <w:t>Angles of Departure and Angles of Arrival</w:t>
      </w:r>
    </w:p>
    <w:p w14:paraId="5134FF6E" w14:textId="3A15D7F8" w:rsidR="00B02364" w:rsidRDefault="00DE1588" w:rsidP="00E40FCF">
      <w:r>
        <w:t>The angles are scaled based on the desired angle spread in the tables below and the CDL tables for options A1, A2, A3 are derived. No additional scaling is required.</w:t>
      </w:r>
    </w:p>
    <w:p w14:paraId="519BE39D" w14:textId="7B221A3A" w:rsidR="00DE1588" w:rsidRPr="00EF5DC3" w:rsidRDefault="00DE1588" w:rsidP="00DE1588">
      <w:pPr>
        <w:pStyle w:val="ListParagraph"/>
      </w:pPr>
      <w:r>
        <w:t>For CDL channel model variants A1/A2/A3 the angle scaling is applied, and no additional scaling is needed during channel coefficient generation</w:t>
      </w:r>
      <w:r w:rsidRPr="00EF5DC3">
        <w:t xml:space="preserve">. </w:t>
      </w:r>
    </w:p>
    <w:p w14:paraId="0CFC2502" w14:textId="77777777" w:rsidR="00DE1588" w:rsidRDefault="00DE1588" w:rsidP="00E40FCF"/>
    <w:p w14:paraId="30962D6F" w14:textId="77777777" w:rsidR="00DE1588" w:rsidRPr="00DE1588" w:rsidRDefault="00DE1588" w:rsidP="00DE1588">
      <w:pPr>
        <w:spacing w:after="180"/>
        <w:outlineLvl w:val="3"/>
        <w:rPr>
          <w:rFonts w:eastAsia="SimSun"/>
          <w:b/>
          <w:u w:val="single"/>
          <w:lang w:val="en-GB" w:eastAsia="ko-KR"/>
        </w:rPr>
      </w:pPr>
      <w:r w:rsidRPr="00DE1588">
        <w:rPr>
          <w:rFonts w:eastAsia="SimSun"/>
          <w:b/>
          <w:u w:val="single"/>
          <w:lang w:val="en-GB" w:eastAsia="ko-KR"/>
        </w:rPr>
        <w:t>SNR Normalisation with CDL</w:t>
      </w:r>
    </w:p>
    <w:p w14:paraId="0C59BC71" w14:textId="77777777" w:rsidR="00DE1588" w:rsidRPr="00DE1588" w:rsidRDefault="00DE1588" w:rsidP="00DE1588">
      <w:pPr>
        <w:rPr>
          <w:b/>
          <w:bCs/>
          <w:lang w:val="en-GB"/>
        </w:rPr>
      </w:pPr>
      <w:r w:rsidRPr="00DE1588">
        <w:rPr>
          <w:b/>
          <w:bCs/>
          <w:lang w:val="en-GB"/>
        </w:rPr>
        <w:t>Way Forward:</w:t>
      </w:r>
    </w:p>
    <w:p w14:paraId="699EE89B" w14:textId="77777777" w:rsidR="00DE1588" w:rsidRPr="00DE1588" w:rsidRDefault="00DE1588" w:rsidP="00DE1588">
      <w:pPr>
        <w:rPr>
          <w:u w:val="single"/>
          <w:lang w:val="en-GB"/>
        </w:rPr>
      </w:pPr>
      <w:r w:rsidRPr="00DE1588">
        <w:rPr>
          <w:u w:val="single"/>
          <w:lang w:val="en-GB"/>
        </w:rPr>
        <w:t>Options:</w:t>
      </w:r>
    </w:p>
    <w:p w14:paraId="104E6CEF" w14:textId="77777777" w:rsidR="00DE1588" w:rsidRPr="00DE1588" w:rsidRDefault="00DE1588" w:rsidP="00DE1588">
      <w:pPr>
        <w:numPr>
          <w:ilvl w:val="0"/>
          <w:numId w:val="5"/>
        </w:numPr>
        <w:rPr>
          <w:lang w:val="en-GB"/>
        </w:rPr>
      </w:pPr>
      <w:r w:rsidRPr="00DE1588">
        <w:rPr>
          <w:lang w:val="en-GB"/>
        </w:rPr>
        <w:t>Option 1: Interested companies to provide information on long-term pre-EQ power measurements, for discussion whether a formula, or value, is required during RAN4#114-bis.</w:t>
      </w:r>
    </w:p>
    <w:p w14:paraId="2BB5D282" w14:textId="77777777" w:rsidR="00DE1588" w:rsidRPr="00DE1588" w:rsidRDefault="00DE1588" w:rsidP="00DE1588">
      <w:pPr>
        <w:numPr>
          <w:ilvl w:val="0"/>
          <w:numId w:val="5"/>
        </w:numPr>
        <w:rPr>
          <w:lang w:val="en-GB"/>
        </w:rPr>
      </w:pPr>
      <w:r w:rsidRPr="00DE1588">
        <w:rPr>
          <w:lang w:val="en-GB"/>
        </w:rPr>
        <w:t xml:space="preserve">Option 2: Define a normalisation method </w:t>
      </w:r>
    </w:p>
    <w:p w14:paraId="171AC6FB" w14:textId="77777777" w:rsidR="00B02364" w:rsidRDefault="00B02364" w:rsidP="00E40FCF"/>
    <w:p w14:paraId="33CCDB64" w14:textId="77777777" w:rsidR="00231D38" w:rsidRDefault="00231D38" w:rsidP="00E40FCF">
      <w:r>
        <w:t xml:space="preserve">With option 1 – it cannot be ensured that the normalization factor is the same for all companies, although it would be expected to be with the same agreed configuration. </w:t>
      </w:r>
    </w:p>
    <w:p w14:paraId="1B77CC3B" w14:textId="1087E042" w:rsidR="00DE1588" w:rsidRDefault="00231D38" w:rsidP="00E40FCF">
      <w:r>
        <w:t xml:space="preserve">For the normalization method, this </w:t>
      </w:r>
      <w:r w:rsidR="00DE1588">
        <w:t xml:space="preserve">is </w:t>
      </w:r>
      <w:r>
        <w:t xml:space="preserve">an </w:t>
      </w:r>
      <w:r w:rsidR="00DE1588">
        <w:t xml:space="preserve">additional step </w:t>
      </w:r>
      <w:r>
        <w:t xml:space="preserve">with CDL </w:t>
      </w:r>
      <w:r w:rsidR="00DE1588">
        <w:t>to be considered, especially for antenna array virtualization with sub-array. This creates additional overhead to the procedure</w:t>
      </w:r>
      <w:r>
        <w:t xml:space="preserve"> and implementation.</w:t>
      </w:r>
    </w:p>
    <w:p w14:paraId="70118806" w14:textId="7D887DD5" w:rsidR="00231D38" w:rsidRPr="00231D38" w:rsidRDefault="00231D38" w:rsidP="00231D38">
      <w:pPr>
        <w:pStyle w:val="ListParagraph"/>
        <w:numPr>
          <w:ilvl w:val="0"/>
          <w:numId w:val="9"/>
        </w:numPr>
      </w:pPr>
      <w:r>
        <w:rPr>
          <w:b w:val="0"/>
          <w:bCs w:val="0"/>
          <w:i/>
          <w:iCs/>
        </w:rPr>
        <w:t>The normalization based on formula is an additional step needed for CDL and creates additional overhead to procedure and implementation</w:t>
      </w:r>
      <w:r w:rsidRPr="00231D38">
        <w:rPr>
          <w:b w:val="0"/>
          <w:bCs w:val="0"/>
        </w:rPr>
        <w:t>.</w:t>
      </w:r>
    </w:p>
    <w:p w14:paraId="39ECAAC8" w14:textId="7A135439" w:rsidR="00231D38" w:rsidRPr="00EF5DC3" w:rsidRDefault="00231D38" w:rsidP="00231D38"/>
    <w:p w14:paraId="03B879CB" w14:textId="77777777" w:rsidR="00231D38" w:rsidRDefault="00231D38" w:rsidP="00E40FCF"/>
    <w:p w14:paraId="7F62A8FF" w14:textId="77777777" w:rsidR="00B02364" w:rsidRPr="00B715AB" w:rsidRDefault="00B02364" w:rsidP="00B02364">
      <w:pPr>
        <w:spacing w:after="180"/>
        <w:outlineLvl w:val="3"/>
        <w:rPr>
          <w:rFonts w:eastAsia="SimSun"/>
          <w:b/>
          <w:u w:val="single"/>
          <w:lang w:val="en-GB" w:eastAsia="ko-KR"/>
        </w:rPr>
      </w:pPr>
      <w:r w:rsidRPr="00B715AB">
        <w:rPr>
          <w:rFonts w:eastAsia="SimSun"/>
          <w:b/>
          <w:u w:val="single"/>
          <w:lang w:val="en-GB" w:eastAsia="ko-KR"/>
        </w:rPr>
        <w:t>Frequency Bands</w:t>
      </w:r>
    </w:p>
    <w:p w14:paraId="06FA3135" w14:textId="77777777" w:rsidR="00B02364" w:rsidRPr="00456374" w:rsidRDefault="00B02364" w:rsidP="00B02364">
      <w:pPr>
        <w:rPr>
          <w:rFonts w:eastAsia="SimSun"/>
          <w:szCs w:val="24"/>
          <w:lang w:eastAsia="zh-CN"/>
        </w:rPr>
      </w:pPr>
      <w:r w:rsidRPr="00456374">
        <w:rPr>
          <w:rFonts w:eastAsia="SimSun"/>
          <w:szCs w:val="24"/>
          <w:lang w:eastAsia="zh-CN"/>
        </w:rPr>
        <w:t>Proposals:</w:t>
      </w:r>
    </w:p>
    <w:p w14:paraId="473E6764" w14:textId="77777777" w:rsidR="00B02364" w:rsidRPr="00456374" w:rsidRDefault="00B02364" w:rsidP="00B02364">
      <w:pPr>
        <w:numPr>
          <w:ilvl w:val="0"/>
          <w:numId w:val="19"/>
        </w:numPr>
        <w:overflowPunct w:val="0"/>
        <w:autoSpaceDE w:val="0"/>
        <w:autoSpaceDN w:val="0"/>
        <w:adjustRightInd w:val="0"/>
        <w:spacing w:after="180"/>
        <w:textAlignment w:val="baseline"/>
        <w:rPr>
          <w:rFonts w:eastAsia="MS Mincho"/>
          <w:lang w:eastAsia="ja-JP"/>
        </w:rPr>
      </w:pPr>
      <w:r w:rsidRPr="00456374">
        <w:rPr>
          <w:rFonts w:eastAsia="MS Mincho"/>
          <w:szCs w:val="24"/>
          <w:lang w:eastAsia="zh-CN"/>
        </w:rPr>
        <w:t>Option 1: RAN4 to study if the same CDL channel model can be defined for all carrier frequencies/ bands in given frequency range</w:t>
      </w:r>
    </w:p>
    <w:p w14:paraId="40113674" w14:textId="77777777" w:rsidR="00B02364" w:rsidRPr="00EF5DC3" w:rsidRDefault="00B02364" w:rsidP="00B02364">
      <w:pPr>
        <w:rPr>
          <w:rFonts w:eastAsia="SimSun"/>
          <w:lang w:eastAsia="en-GB"/>
        </w:rPr>
      </w:pPr>
      <w:r w:rsidRPr="00EF5DC3">
        <w:rPr>
          <w:rFonts w:eastAsia="SimSun"/>
          <w:lang w:eastAsia="en-GB"/>
        </w:rPr>
        <w:lastRenderedPageBreak/>
        <w:t xml:space="preserve">The current models in the TR 38.827 are defined for specific scenarios, carrier frequency, with some assumptions on RMS delay spread, UE velocity, etc. RAN4 defines band agnostic demodulation and CSI reporting requirements. </w:t>
      </w:r>
    </w:p>
    <w:p w14:paraId="6F62D2C9" w14:textId="77777777" w:rsidR="00B02364" w:rsidRPr="00EF5DC3" w:rsidRDefault="00B02364" w:rsidP="00B02364">
      <w:pPr>
        <w:pStyle w:val="ListParagraph"/>
        <w:numPr>
          <w:ilvl w:val="0"/>
          <w:numId w:val="9"/>
        </w:numPr>
      </w:pPr>
      <w:r w:rsidRPr="007C4864">
        <w:rPr>
          <w:b w:val="0"/>
          <w:bCs w:val="0"/>
          <w:i/>
          <w:iCs/>
        </w:rPr>
        <w:t>The CDL channel models in the TR 38.827 are defined for specific scenarios, carrier frequency, with some assumptions of RMS delay spread and UE velocity</w:t>
      </w:r>
      <w:r w:rsidRPr="00EF5DC3">
        <w:t>.</w:t>
      </w:r>
    </w:p>
    <w:p w14:paraId="3D3D5045" w14:textId="77777777" w:rsidR="00B02364" w:rsidRPr="00EF5DC3" w:rsidRDefault="00B02364" w:rsidP="00B02364">
      <w:pPr>
        <w:rPr>
          <w:i/>
          <w:iCs/>
        </w:rPr>
      </w:pPr>
      <w:r w:rsidRPr="00EF5DC3">
        <w:rPr>
          <w:rFonts w:eastAsia="SimSun"/>
          <w:lang w:eastAsia="en-GB"/>
        </w:rPr>
        <w:t xml:space="preserve">It would be very important to study if the spatial channel model can be defined for all applicable carrier frequencies/ bands for each FR. </w:t>
      </w:r>
    </w:p>
    <w:p w14:paraId="743D4C71" w14:textId="77777777" w:rsidR="00B02364" w:rsidRPr="00EF5DC3" w:rsidRDefault="00B02364" w:rsidP="00B02364">
      <w:pPr>
        <w:pStyle w:val="ListParagraph"/>
      </w:pPr>
      <w:r w:rsidRPr="00EF5DC3">
        <w:t xml:space="preserve">RAN4 to study if the same channel model can be defined for all carrier frequencies/ bands in given frequency range – example FR1/ FR2. </w:t>
      </w:r>
    </w:p>
    <w:p w14:paraId="7108F317" w14:textId="77777777" w:rsidR="00B02364" w:rsidRDefault="00B02364" w:rsidP="00E40FCF"/>
    <w:p w14:paraId="76DAD882" w14:textId="77777777" w:rsidR="003F40CF" w:rsidRDefault="003F40CF" w:rsidP="00E40FCF"/>
    <w:p w14:paraId="38637E68" w14:textId="77777777" w:rsidR="00363619" w:rsidRPr="00EF5DC3" w:rsidRDefault="00363619" w:rsidP="00333BB9"/>
    <w:p w14:paraId="4C1BEFEB" w14:textId="4AC25125" w:rsidR="00256E92" w:rsidRDefault="00256E92" w:rsidP="00256E92">
      <w:pPr>
        <w:pStyle w:val="Heading2"/>
        <w:rPr>
          <w:lang w:val="en-US"/>
        </w:rPr>
      </w:pPr>
      <w:r w:rsidRPr="00EF5DC3">
        <w:rPr>
          <w:lang w:val="en-US"/>
        </w:rPr>
        <w:t>Comparison of methodologies</w:t>
      </w:r>
    </w:p>
    <w:p w14:paraId="69A1C383" w14:textId="77777777" w:rsidR="00AA25DA" w:rsidRDefault="00AA25DA" w:rsidP="003F40CF"/>
    <w:p w14:paraId="68780CE6" w14:textId="77777777" w:rsidR="00AA25DA" w:rsidRPr="00AA25DA" w:rsidRDefault="00AA25DA" w:rsidP="00AA25DA">
      <w:pPr>
        <w:spacing w:after="180"/>
        <w:outlineLvl w:val="3"/>
        <w:rPr>
          <w:rFonts w:eastAsia="SimSun"/>
          <w:b/>
          <w:u w:val="single"/>
          <w:lang w:val="en-GB" w:eastAsia="ko-KR"/>
        </w:rPr>
      </w:pPr>
      <w:r w:rsidRPr="00AA25DA">
        <w:rPr>
          <w:rFonts w:eastAsia="SimSun"/>
          <w:b/>
          <w:u w:val="single"/>
          <w:lang w:val="en-GB" w:eastAsia="ko-KR"/>
        </w:rPr>
        <w:t>TDL and CDL Methodologies</w:t>
      </w:r>
    </w:p>
    <w:p w14:paraId="6093B389" w14:textId="77777777" w:rsidR="00AA25DA" w:rsidRPr="00AA25DA" w:rsidRDefault="00AA25DA" w:rsidP="00AA25DA">
      <w:pPr>
        <w:rPr>
          <w:b/>
          <w:bCs/>
          <w:lang w:val="en-GB"/>
        </w:rPr>
      </w:pPr>
      <w:r w:rsidRPr="00AA25DA">
        <w:rPr>
          <w:b/>
          <w:bCs/>
          <w:lang w:val="en-GB"/>
        </w:rPr>
        <w:t>Way Forward:</w:t>
      </w:r>
    </w:p>
    <w:p w14:paraId="1D5B82C3" w14:textId="77777777" w:rsidR="00AA25DA" w:rsidRPr="00AA25DA" w:rsidRDefault="00AA25DA" w:rsidP="00AA25DA">
      <w:pPr>
        <w:rPr>
          <w:lang w:val="en-GB"/>
        </w:rPr>
      </w:pPr>
      <w:r w:rsidRPr="00AA25DA">
        <w:rPr>
          <w:lang w:val="en-GB"/>
        </w:rPr>
        <w:t>Options:</w:t>
      </w:r>
    </w:p>
    <w:p w14:paraId="5AB42D35" w14:textId="77777777" w:rsidR="00AA25DA" w:rsidRPr="00AA25DA" w:rsidRDefault="00AA25DA" w:rsidP="00AA25DA">
      <w:pPr>
        <w:rPr>
          <w:u w:val="single"/>
          <w:lang w:val="en-GB"/>
        </w:rPr>
      </w:pPr>
      <w:r w:rsidRPr="00AA25DA">
        <w:rPr>
          <w:bCs/>
          <w:lang w:val="en-GB"/>
        </w:rPr>
        <w:t>CDL from TR 38.753 will include randomness reduction for the purpose of the SI</w:t>
      </w:r>
    </w:p>
    <w:p w14:paraId="4D373733" w14:textId="77777777" w:rsidR="00AA25DA" w:rsidRPr="00AA25DA" w:rsidRDefault="00AA25DA" w:rsidP="00AA25DA">
      <w:pPr>
        <w:numPr>
          <w:ilvl w:val="0"/>
          <w:numId w:val="5"/>
        </w:numPr>
        <w:rPr>
          <w:bCs/>
          <w:lang w:val="en-GB"/>
        </w:rPr>
      </w:pPr>
      <w:r w:rsidRPr="00AA25DA">
        <w:rPr>
          <w:bCs/>
          <w:lang w:val="en-GB"/>
        </w:rPr>
        <w:t xml:space="preserve">CDL (TR 38.753) </w:t>
      </w:r>
    </w:p>
    <w:p w14:paraId="5A4D7D69" w14:textId="77777777" w:rsidR="00AA25DA" w:rsidRPr="00AA25DA" w:rsidRDefault="00AA25DA" w:rsidP="00AA25DA">
      <w:pPr>
        <w:numPr>
          <w:ilvl w:val="1"/>
          <w:numId w:val="5"/>
        </w:numPr>
        <w:rPr>
          <w:bCs/>
          <w:lang w:val="en-GB"/>
        </w:rPr>
      </w:pPr>
      <w:r w:rsidRPr="00AA25DA">
        <w:rPr>
          <w:bCs/>
          <w:lang w:val="en-GB"/>
        </w:rPr>
        <w:t>Option A</w:t>
      </w:r>
      <w:proofErr w:type="gramStart"/>
      <w:r w:rsidRPr="00AA25DA">
        <w:rPr>
          <w:bCs/>
          <w:lang w:val="en-GB"/>
        </w:rPr>
        <w:t>1 :</w:t>
      </w:r>
      <w:proofErr w:type="gramEnd"/>
      <w:r w:rsidRPr="00AA25DA">
        <w:rPr>
          <w:bCs/>
          <w:lang w:val="en-GB"/>
        </w:rPr>
        <w:t xml:space="preserve"> with Table 7.2.1-8 in TR 38.827</w:t>
      </w:r>
    </w:p>
    <w:p w14:paraId="69D115D6" w14:textId="77777777" w:rsidR="00AA25DA" w:rsidRPr="00AA25DA" w:rsidRDefault="00AA25DA" w:rsidP="00AA25DA">
      <w:pPr>
        <w:numPr>
          <w:ilvl w:val="1"/>
          <w:numId w:val="5"/>
        </w:numPr>
        <w:rPr>
          <w:bCs/>
          <w:lang w:val="en-GB"/>
        </w:rPr>
      </w:pPr>
      <w:r w:rsidRPr="00AA25DA">
        <w:rPr>
          <w:bCs/>
          <w:lang w:val="en-GB"/>
        </w:rPr>
        <w:t xml:space="preserve">Option A2: based on </w:t>
      </w:r>
      <w:r w:rsidRPr="00AA25DA">
        <w:rPr>
          <w:lang w:val="en-GB"/>
        </w:rPr>
        <w:t>Table 7.7.1-3 in TR 38.901 without truncation</w:t>
      </w:r>
    </w:p>
    <w:p w14:paraId="153F93C7" w14:textId="77777777" w:rsidR="00AA25DA" w:rsidRPr="00AA25DA" w:rsidRDefault="00AA25DA" w:rsidP="00AA25DA">
      <w:pPr>
        <w:numPr>
          <w:ilvl w:val="1"/>
          <w:numId w:val="5"/>
        </w:numPr>
        <w:rPr>
          <w:bCs/>
          <w:lang w:val="en-GB"/>
        </w:rPr>
      </w:pPr>
      <w:r w:rsidRPr="00AA25DA">
        <w:rPr>
          <w:bCs/>
          <w:lang w:val="en-GB"/>
        </w:rPr>
        <w:t>Option A</w:t>
      </w:r>
      <w:proofErr w:type="gramStart"/>
      <w:r w:rsidRPr="00AA25DA">
        <w:rPr>
          <w:bCs/>
          <w:lang w:val="en-GB"/>
        </w:rPr>
        <w:t>3 :</w:t>
      </w:r>
      <w:proofErr w:type="gramEnd"/>
      <w:r w:rsidRPr="00AA25DA">
        <w:rPr>
          <w:bCs/>
          <w:lang w:val="en-GB"/>
        </w:rPr>
        <w:t xml:space="preserve"> based on </w:t>
      </w:r>
      <w:r w:rsidRPr="00AA25DA">
        <w:rPr>
          <w:lang w:val="en-GB"/>
        </w:rPr>
        <w:t xml:space="preserve">Table 7.7.1-3 in TR 38.901 with truncation </w:t>
      </w:r>
      <w:r w:rsidRPr="00AA25DA">
        <w:rPr>
          <w:lang w:val="en-GB"/>
        </w:rPr>
        <w:br/>
      </w:r>
      <w:r w:rsidRPr="00AA25DA">
        <w:rPr>
          <w:bCs/>
          <w:lang w:val="en-GB"/>
        </w:rPr>
        <w:t xml:space="preserve">According to the updated </w:t>
      </w:r>
      <w:r w:rsidRPr="00AA25DA">
        <w:rPr>
          <w:lang w:val="en-GB"/>
        </w:rPr>
        <w:t>truncation procedure described in Annex B, truncated table to be shared before RAN4#114-bis.</w:t>
      </w:r>
    </w:p>
    <w:p w14:paraId="4314F563" w14:textId="77777777" w:rsidR="00AA25DA" w:rsidRPr="00AA25DA" w:rsidRDefault="00AA25DA" w:rsidP="00AA25DA">
      <w:pPr>
        <w:numPr>
          <w:ilvl w:val="0"/>
          <w:numId w:val="5"/>
        </w:numPr>
        <w:rPr>
          <w:bCs/>
          <w:lang w:val="en-GB"/>
        </w:rPr>
      </w:pPr>
      <w:r w:rsidRPr="00AA25DA">
        <w:rPr>
          <w:bCs/>
          <w:lang w:val="en-GB"/>
        </w:rPr>
        <w:t>Option B1: TDL (MediaTek)</w:t>
      </w:r>
    </w:p>
    <w:p w14:paraId="1616A45E" w14:textId="77777777" w:rsidR="00AA25DA" w:rsidRPr="00AA25DA" w:rsidRDefault="00AA25DA" w:rsidP="00AA25DA">
      <w:pPr>
        <w:numPr>
          <w:ilvl w:val="0"/>
          <w:numId w:val="5"/>
        </w:numPr>
        <w:rPr>
          <w:bCs/>
          <w:lang w:val="en-GB"/>
        </w:rPr>
      </w:pPr>
      <w:r w:rsidRPr="00AA25DA">
        <w:rPr>
          <w:bCs/>
          <w:lang w:val="en-GB"/>
        </w:rPr>
        <w:t>Option B2: TDL (Huawei)</w:t>
      </w:r>
    </w:p>
    <w:p w14:paraId="5F9BD867" w14:textId="77777777" w:rsidR="00AA25DA" w:rsidRDefault="00AA25DA" w:rsidP="003F40CF"/>
    <w:p w14:paraId="021A4EBD" w14:textId="0E3065D9" w:rsidR="00AA25DA" w:rsidRDefault="00AA25DA" w:rsidP="003F40CF">
      <w:r>
        <w:t>For CDL based methodologies, we have 3 options –</w:t>
      </w:r>
    </w:p>
    <w:p w14:paraId="634BFD00" w14:textId="77777777" w:rsidR="00AA25DA" w:rsidRPr="00AA25DA" w:rsidRDefault="00AA25DA" w:rsidP="00AA25DA">
      <w:pPr>
        <w:numPr>
          <w:ilvl w:val="1"/>
          <w:numId w:val="5"/>
        </w:numPr>
        <w:rPr>
          <w:bCs/>
          <w:lang w:val="en-GB"/>
        </w:rPr>
      </w:pPr>
      <w:r w:rsidRPr="00AA25DA">
        <w:rPr>
          <w:bCs/>
          <w:lang w:val="en-GB"/>
        </w:rPr>
        <w:t>Option A</w:t>
      </w:r>
      <w:proofErr w:type="gramStart"/>
      <w:r w:rsidRPr="00AA25DA">
        <w:rPr>
          <w:bCs/>
          <w:lang w:val="en-GB"/>
        </w:rPr>
        <w:t>1 :</w:t>
      </w:r>
      <w:proofErr w:type="gramEnd"/>
      <w:r w:rsidRPr="00AA25DA">
        <w:rPr>
          <w:bCs/>
          <w:lang w:val="en-GB"/>
        </w:rPr>
        <w:t xml:space="preserve"> with Table 7.2.1-8 in TR 38.827</w:t>
      </w:r>
    </w:p>
    <w:p w14:paraId="264D0B54" w14:textId="77777777" w:rsidR="00AA25DA" w:rsidRDefault="00AA25DA" w:rsidP="00AA25DA">
      <w:pPr>
        <w:numPr>
          <w:ilvl w:val="1"/>
          <w:numId w:val="5"/>
        </w:numPr>
        <w:rPr>
          <w:bCs/>
          <w:lang w:val="en-GB"/>
        </w:rPr>
      </w:pPr>
      <w:r w:rsidRPr="00AA25DA">
        <w:rPr>
          <w:bCs/>
          <w:lang w:val="en-GB"/>
        </w:rPr>
        <w:t xml:space="preserve">Option A2: based on </w:t>
      </w:r>
      <w:r w:rsidRPr="00AA25DA">
        <w:rPr>
          <w:lang w:val="en-GB"/>
        </w:rPr>
        <w:t>Table 7.7.1-3 in TR 38.901 without truncation</w:t>
      </w:r>
    </w:p>
    <w:p w14:paraId="5E649C0F" w14:textId="77777777" w:rsidR="00DA34F7" w:rsidRPr="00DA34F7" w:rsidRDefault="00AA25DA" w:rsidP="00AA25DA">
      <w:pPr>
        <w:numPr>
          <w:ilvl w:val="1"/>
          <w:numId w:val="5"/>
        </w:numPr>
        <w:rPr>
          <w:bCs/>
          <w:lang w:val="en-GB"/>
        </w:rPr>
      </w:pPr>
      <w:r w:rsidRPr="00AA25DA">
        <w:rPr>
          <w:bCs/>
          <w:lang w:val="en-GB"/>
        </w:rPr>
        <w:t>Option A</w:t>
      </w:r>
      <w:proofErr w:type="gramStart"/>
      <w:r w:rsidRPr="00AA25DA">
        <w:rPr>
          <w:bCs/>
          <w:lang w:val="en-GB"/>
        </w:rPr>
        <w:t>3 :</w:t>
      </w:r>
      <w:proofErr w:type="gramEnd"/>
      <w:r w:rsidRPr="00AA25DA">
        <w:rPr>
          <w:bCs/>
          <w:lang w:val="en-GB"/>
        </w:rPr>
        <w:t xml:space="preserve"> based on </w:t>
      </w:r>
      <w:r w:rsidRPr="00AA25DA">
        <w:rPr>
          <w:lang w:val="en-GB"/>
        </w:rPr>
        <w:t xml:space="preserve">Table 7.7.1-3 in TR 38.901 with truncation </w:t>
      </w:r>
    </w:p>
    <w:p w14:paraId="7976AB62" w14:textId="77777777" w:rsidR="00DA34F7" w:rsidRPr="00DA34F7" w:rsidRDefault="00DA34F7" w:rsidP="00DA34F7">
      <w:pPr>
        <w:ind w:left="1296"/>
        <w:rPr>
          <w:bCs/>
          <w:lang w:val="en-GB"/>
        </w:rPr>
      </w:pPr>
    </w:p>
    <w:p w14:paraId="17B25431" w14:textId="27794591" w:rsidR="003F40CF" w:rsidRDefault="00DA34F7" w:rsidP="00DA34F7">
      <w:r>
        <w:t>The difference between the variants is captured below:</w:t>
      </w:r>
    </w:p>
    <w:p w14:paraId="48A07E0A" w14:textId="2B55A1F9" w:rsidR="00DA34F7" w:rsidRPr="00DA34F7" w:rsidRDefault="00DA34F7" w:rsidP="00DA34F7">
      <w:pPr>
        <w:ind w:left="216" w:hanging="216"/>
        <w:rPr>
          <w:lang w:val="en-GB"/>
        </w:rPr>
      </w:pPr>
    </w:p>
    <w:tbl>
      <w:tblPr>
        <w:tblStyle w:val="TableGrid"/>
        <w:tblW w:w="0" w:type="auto"/>
        <w:jc w:val="center"/>
        <w:tblLook w:val="04A0" w:firstRow="1" w:lastRow="0" w:firstColumn="1" w:lastColumn="0" w:noHBand="0" w:noVBand="1"/>
      </w:tblPr>
      <w:tblGrid>
        <w:gridCol w:w="1885"/>
        <w:gridCol w:w="2070"/>
        <w:gridCol w:w="2430"/>
        <w:gridCol w:w="2430"/>
      </w:tblGrid>
      <w:tr w:rsidR="00DA34F7" w:rsidRPr="00DA34F7" w14:paraId="4816C0F3" w14:textId="77777777" w:rsidTr="00DA34F7">
        <w:trPr>
          <w:jc w:val="center"/>
        </w:trPr>
        <w:tc>
          <w:tcPr>
            <w:tcW w:w="1885" w:type="dxa"/>
          </w:tcPr>
          <w:p w14:paraId="5B69B947" w14:textId="77777777" w:rsidR="00DA34F7" w:rsidRPr="00DA34F7" w:rsidRDefault="00DA34F7" w:rsidP="00DA34F7">
            <w:pPr>
              <w:jc w:val="center"/>
              <w:rPr>
                <w:b/>
                <w:bCs/>
                <w:i/>
                <w:iCs/>
              </w:rPr>
            </w:pPr>
          </w:p>
        </w:tc>
        <w:tc>
          <w:tcPr>
            <w:tcW w:w="2070" w:type="dxa"/>
          </w:tcPr>
          <w:p w14:paraId="310D3866" w14:textId="6E58B020" w:rsidR="00DA34F7" w:rsidRPr="00DA34F7" w:rsidRDefault="00DA34F7" w:rsidP="00DA34F7">
            <w:pPr>
              <w:jc w:val="center"/>
              <w:rPr>
                <w:b/>
                <w:bCs/>
              </w:rPr>
            </w:pPr>
            <w:r w:rsidRPr="00DA34F7">
              <w:rPr>
                <w:b/>
                <w:bCs/>
              </w:rPr>
              <w:t>UMa-CDLC-A1</w:t>
            </w:r>
          </w:p>
        </w:tc>
        <w:tc>
          <w:tcPr>
            <w:tcW w:w="2430" w:type="dxa"/>
          </w:tcPr>
          <w:p w14:paraId="63396F0E" w14:textId="49243F53" w:rsidR="00DA34F7" w:rsidRPr="00DA34F7" w:rsidRDefault="00DA34F7" w:rsidP="00DA34F7">
            <w:pPr>
              <w:jc w:val="center"/>
              <w:rPr>
                <w:b/>
                <w:bCs/>
              </w:rPr>
            </w:pPr>
            <w:r w:rsidRPr="00DA34F7">
              <w:rPr>
                <w:b/>
                <w:bCs/>
              </w:rPr>
              <w:t>UMa-CDLC-A2</w:t>
            </w:r>
          </w:p>
        </w:tc>
        <w:tc>
          <w:tcPr>
            <w:tcW w:w="2430" w:type="dxa"/>
          </w:tcPr>
          <w:p w14:paraId="2D66494C" w14:textId="105B47D4" w:rsidR="00DA34F7" w:rsidRPr="00DA34F7" w:rsidRDefault="00DA34F7" w:rsidP="00DA34F7">
            <w:pPr>
              <w:jc w:val="center"/>
              <w:rPr>
                <w:b/>
                <w:bCs/>
              </w:rPr>
            </w:pPr>
            <w:r w:rsidRPr="00DA34F7">
              <w:rPr>
                <w:b/>
                <w:bCs/>
              </w:rPr>
              <w:t>UMa-CDLC-A3</w:t>
            </w:r>
          </w:p>
        </w:tc>
      </w:tr>
      <w:tr w:rsidR="00DA34F7" w14:paraId="6E748034" w14:textId="77777777" w:rsidTr="00DA34F7">
        <w:trPr>
          <w:jc w:val="center"/>
        </w:trPr>
        <w:tc>
          <w:tcPr>
            <w:tcW w:w="1885" w:type="dxa"/>
          </w:tcPr>
          <w:p w14:paraId="4D5959EA" w14:textId="2FF2EC43" w:rsidR="00DA34F7" w:rsidRPr="00DA34F7" w:rsidRDefault="00DA34F7" w:rsidP="003F40CF">
            <w:pPr>
              <w:rPr>
                <w:b/>
                <w:bCs/>
                <w:i/>
                <w:iCs/>
              </w:rPr>
            </w:pPr>
            <w:proofErr w:type="spellStart"/>
            <w:r w:rsidRPr="00DA34F7">
              <w:rPr>
                <w:b/>
                <w:bCs/>
                <w:i/>
                <w:iCs/>
              </w:rPr>
              <w:t>AS</w:t>
            </w:r>
            <w:r w:rsidRPr="00DA34F7">
              <w:rPr>
                <w:b/>
                <w:bCs/>
                <w:i/>
                <w:iCs/>
                <w:vertAlign w:val="subscript"/>
              </w:rPr>
              <w:t>model</w:t>
            </w:r>
            <w:proofErr w:type="spellEnd"/>
          </w:p>
        </w:tc>
        <w:tc>
          <w:tcPr>
            <w:tcW w:w="2070" w:type="dxa"/>
          </w:tcPr>
          <w:p w14:paraId="2BF50A0A" w14:textId="0EB23BDC" w:rsidR="00DA34F7" w:rsidRDefault="00DA34F7" w:rsidP="003F40CF">
            <w:r>
              <w:t xml:space="preserve">Based on 38.827 </w:t>
            </w:r>
          </w:p>
        </w:tc>
        <w:tc>
          <w:tcPr>
            <w:tcW w:w="2430" w:type="dxa"/>
          </w:tcPr>
          <w:p w14:paraId="728EDA5A" w14:textId="0A00D438" w:rsidR="00DA34F7" w:rsidRDefault="00DA34F7" w:rsidP="003F40CF">
            <w:r>
              <w:t>Based on 38.901 A1</w:t>
            </w:r>
          </w:p>
        </w:tc>
        <w:tc>
          <w:tcPr>
            <w:tcW w:w="2430" w:type="dxa"/>
          </w:tcPr>
          <w:p w14:paraId="6D5B9BCA" w14:textId="05F74865" w:rsidR="00DA34F7" w:rsidRDefault="00DA34F7" w:rsidP="003F40CF">
            <w:r>
              <w:t>Based on 38.901 A1</w:t>
            </w:r>
          </w:p>
        </w:tc>
      </w:tr>
      <w:tr w:rsidR="00DA34F7" w14:paraId="09B7DCE4" w14:textId="77777777" w:rsidTr="00DA34F7">
        <w:trPr>
          <w:jc w:val="center"/>
        </w:trPr>
        <w:tc>
          <w:tcPr>
            <w:tcW w:w="1885" w:type="dxa"/>
          </w:tcPr>
          <w:p w14:paraId="32A8BF70" w14:textId="0E90BDCF" w:rsidR="00DA34F7" w:rsidRPr="00DA34F7" w:rsidRDefault="00DA34F7" w:rsidP="003F40CF">
            <w:pPr>
              <w:rPr>
                <w:b/>
                <w:bCs/>
                <w:i/>
                <w:iCs/>
              </w:rPr>
            </w:pPr>
            <w:proofErr w:type="spellStart"/>
            <w:r w:rsidRPr="00DA34F7">
              <w:rPr>
                <w:b/>
                <w:bCs/>
                <w:i/>
                <w:iCs/>
              </w:rPr>
              <w:t>ZoA</w:t>
            </w:r>
            <w:proofErr w:type="spellEnd"/>
            <w:r w:rsidRPr="00DA34F7">
              <w:rPr>
                <w:b/>
                <w:bCs/>
                <w:i/>
                <w:iCs/>
              </w:rPr>
              <w:t xml:space="preserve"> and </w:t>
            </w:r>
            <w:proofErr w:type="spellStart"/>
            <w:r w:rsidRPr="00DA34F7">
              <w:rPr>
                <w:b/>
                <w:bCs/>
                <w:i/>
                <w:iCs/>
              </w:rPr>
              <w:t>cZSA</w:t>
            </w:r>
            <w:proofErr w:type="spellEnd"/>
            <w:r w:rsidRPr="00DA34F7">
              <w:rPr>
                <w:b/>
                <w:bCs/>
                <w:i/>
                <w:iCs/>
              </w:rPr>
              <w:t xml:space="preserve"> </w:t>
            </w:r>
          </w:p>
        </w:tc>
        <w:tc>
          <w:tcPr>
            <w:tcW w:w="2070" w:type="dxa"/>
          </w:tcPr>
          <w:p w14:paraId="0667336B" w14:textId="277422CC" w:rsidR="00DA34F7" w:rsidRDefault="00DA34F7" w:rsidP="003F40CF">
            <w:r>
              <w:t>90</w:t>
            </w:r>
            <w:r w:rsidRPr="00DA34F7">
              <w:rPr>
                <w:vertAlign w:val="superscript"/>
              </w:rPr>
              <w:t>o</w:t>
            </w:r>
            <w:r>
              <w:t xml:space="preserve"> and 0</w:t>
            </w:r>
          </w:p>
        </w:tc>
        <w:tc>
          <w:tcPr>
            <w:tcW w:w="2430" w:type="dxa"/>
          </w:tcPr>
          <w:p w14:paraId="402C5255" w14:textId="13E76DD4" w:rsidR="00DA34F7" w:rsidRDefault="00DA34F7" w:rsidP="003F40CF">
            <w:r>
              <w:t xml:space="preserve">Scaled based on </w:t>
            </w:r>
            <w:proofErr w:type="spellStart"/>
            <w:r>
              <w:t>AS</w:t>
            </w:r>
            <w:r w:rsidRPr="00DA34F7">
              <w:rPr>
                <w:vertAlign w:val="subscript"/>
              </w:rPr>
              <w:t>desired</w:t>
            </w:r>
            <w:proofErr w:type="spellEnd"/>
            <w:r>
              <w:t xml:space="preserve"> </w:t>
            </w:r>
            <w:proofErr w:type="spellStart"/>
            <w:r>
              <w:t>AS</w:t>
            </w:r>
            <w:r w:rsidRPr="00DA34F7">
              <w:rPr>
                <w:vertAlign w:val="subscript"/>
              </w:rPr>
              <w:t>model</w:t>
            </w:r>
            <w:proofErr w:type="spellEnd"/>
            <w:r>
              <w:t xml:space="preserve"> and </w:t>
            </w:r>
            <w:r w:rsidRPr="00DA34F7">
              <w:rPr>
                <w:rFonts w:ascii="Symbol" w:hAnsi="Symbol"/>
              </w:rPr>
              <w:t>m</w:t>
            </w:r>
            <w:r w:rsidRPr="00DA34F7">
              <w:rPr>
                <w:vertAlign w:val="subscript"/>
              </w:rPr>
              <w:t>model</w:t>
            </w:r>
          </w:p>
        </w:tc>
        <w:tc>
          <w:tcPr>
            <w:tcW w:w="2430" w:type="dxa"/>
          </w:tcPr>
          <w:p w14:paraId="7F5F6523" w14:textId="5A7E8940" w:rsidR="00DA34F7" w:rsidRDefault="00DA34F7" w:rsidP="003F40CF">
            <w:r>
              <w:t xml:space="preserve">Scaled based on </w:t>
            </w:r>
            <w:proofErr w:type="spellStart"/>
            <w:r>
              <w:t>AS</w:t>
            </w:r>
            <w:r w:rsidRPr="00DA34F7">
              <w:rPr>
                <w:vertAlign w:val="subscript"/>
              </w:rPr>
              <w:t>desired</w:t>
            </w:r>
            <w:proofErr w:type="spellEnd"/>
            <w:r>
              <w:t xml:space="preserve"> </w:t>
            </w:r>
            <w:proofErr w:type="spellStart"/>
            <w:r>
              <w:t>AS</w:t>
            </w:r>
            <w:r w:rsidRPr="00DA34F7">
              <w:rPr>
                <w:vertAlign w:val="subscript"/>
              </w:rPr>
              <w:t>model</w:t>
            </w:r>
            <w:proofErr w:type="spellEnd"/>
            <w:r>
              <w:t xml:space="preserve"> and </w:t>
            </w:r>
            <w:r w:rsidRPr="00DA34F7">
              <w:rPr>
                <w:rFonts w:ascii="Symbol" w:hAnsi="Symbol"/>
              </w:rPr>
              <w:t>m</w:t>
            </w:r>
            <w:r w:rsidRPr="00DA34F7">
              <w:rPr>
                <w:vertAlign w:val="subscript"/>
              </w:rPr>
              <w:t>model</w:t>
            </w:r>
          </w:p>
        </w:tc>
      </w:tr>
      <w:tr w:rsidR="00DA34F7" w14:paraId="7B9D5B1A" w14:textId="77777777" w:rsidTr="00DA34F7">
        <w:trPr>
          <w:jc w:val="center"/>
        </w:trPr>
        <w:tc>
          <w:tcPr>
            <w:tcW w:w="1885" w:type="dxa"/>
          </w:tcPr>
          <w:p w14:paraId="34FF39E9" w14:textId="696BC5CF" w:rsidR="00DA34F7" w:rsidRPr="00DA34F7" w:rsidRDefault="00DA34F7" w:rsidP="003F40CF">
            <w:pPr>
              <w:rPr>
                <w:b/>
                <w:bCs/>
                <w:i/>
                <w:iCs/>
              </w:rPr>
            </w:pPr>
            <w:r w:rsidRPr="00DA34F7">
              <w:rPr>
                <w:b/>
                <w:bCs/>
                <w:i/>
                <w:iCs/>
              </w:rPr>
              <w:t>Number of clusters</w:t>
            </w:r>
          </w:p>
        </w:tc>
        <w:tc>
          <w:tcPr>
            <w:tcW w:w="2070" w:type="dxa"/>
          </w:tcPr>
          <w:p w14:paraId="6DA1BCF7" w14:textId="5370E464" w:rsidR="00DA34F7" w:rsidRDefault="00DA34F7" w:rsidP="003F40CF">
            <w:r>
              <w:t>24</w:t>
            </w:r>
          </w:p>
        </w:tc>
        <w:tc>
          <w:tcPr>
            <w:tcW w:w="2430" w:type="dxa"/>
          </w:tcPr>
          <w:p w14:paraId="70DB3B06" w14:textId="102CCB4D" w:rsidR="00DA34F7" w:rsidRDefault="00DA34F7" w:rsidP="003F40CF">
            <w:r>
              <w:t>24</w:t>
            </w:r>
          </w:p>
        </w:tc>
        <w:tc>
          <w:tcPr>
            <w:tcW w:w="2430" w:type="dxa"/>
          </w:tcPr>
          <w:p w14:paraId="25745994" w14:textId="484C1F32" w:rsidR="00DA34F7" w:rsidRDefault="00DA34F7" w:rsidP="003F40CF">
            <w:r>
              <w:t>12</w:t>
            </w:r>
          </w:p>
        </w:tc>
      </w:tr>
      <w:tr w:rsidR="00DA34F7" w14:paraId="29E3DACC" w14:textId="77777777" w:rsidTr="00DA34F7">
        <w:trPr>
          <w:jc w:val="center"/>
        </w:trPr>
        <w:tc>
          <w:tcPr>
            <w:tcW w:w="1885" w:type="dxa"/>
          </w:tcPr>
          <w:p w14:paraId="611CC70D" w14:textId="27749C4F" w:rsidR="00DA34F7" w:rsidRPr="00DA34F7" w:rsidRDefault="00DA34F7" w:rsidP="003F40CF">
            <w:pPr>
              <w:rPr>
                <w:b/>
                <w:bCs/>
                <w:i/>
                <w:iCs/>
              </w:rPr>
            </w:pPr>
            <w:r w:rsidRPr="00DA34F7">
              <w:rPr>
                <w:b/>
                <w:bCs/>
                <w:i/>
                <w:iCs/>
              </w:rPr>
              <w:lastRenderedPageBreak/>
              <w:t>Assumptions</w:t>
            </w:r>
          </w:p>
        </w:tc>
        <w:tc>
          <w:tcPr>
            <w:tcW w:w="2070" w:type="dxa"/>
          </w:tcPr>
          <w:p w14:paraId="280D2CC5" w14:textId="77777777" w:rsidR="00DA34F7" w:rsidRDefault="00DA34F7" w:rsidP="003F40CF"/>
        </w:tc>
        <w:tc>
          <w:tcPr>
            <w:tcW w:w="2430" w:type="dxa"/>
          </w:tcPr>
          <w:p w14:paraId="1C7B3C63" w14:textId="77777777" w:rsidR="00DA34F7" w:rsidRDefault="00DA34F7" w:rsidP="003F40CF"/>
        </w:tc>
        <w:tc>
          <w:tcPr>
            <w:tcW w:w="2430" w:type="dxa"/>
          </w:tcPr>
          <w:p w14:paraId="3EC86BFF" w14:textId="69234DB3" w:rsidR="00DA34F7" w:rsidRDefault="00DA34F7" w:rsidP="003F40CF">
            <w:r>
              <w:t xml:space="preserve">Assumptions on AAV and </w:t>
            </w:r>
            <w:proofErr w:type="spellStart"/>
            <w:r>
              <w:t>downtilt</w:t>
            </w:r>
            <w:proofErr w:type="spellEnd"/>
            <w:r>
              <w:t xml:space="preserve"> built into truncation methodology </w:t>
            </w:r>
          </w:p>
        </w:tc>
      </w:tr>
    </w:tbl>
    <w:p w14:paraId="61F6AED7" w14:textId="77777777" w:rsidR="00AA25DA" w:rsidRDefault="00AA25DA" w:rsidP="003F40CF"/>
    <w:p w14:paraId="1F416182" w14:textId="3593D26B" w:rsidR="00DA34F7" w:rsidRDefault="00DA34F7" w:rsidP="003F40CF">
      <w:r>
        <w:t xml:space="preserve">Option A1 has a limitation of fixed </w:t>
      </w:r>
      <w:proofErr w:type="spellStart"/>
      <w:r>
        <w:t>ZoA</w:t>
      </w:r>
      <w:proofErr w:type="spellEnd"/>
      <w:r>
        <w:t xml:space="preserve"> of 90</w:t>
      </w:r>
      <w:r w:rsidRPr="00DA34F7">
        <w:rPr>
          <w:vertAlign w:val="superscript"/>
        </w:rPr>
        <w:t>o</w:t>
      </w:r>
      <w:r>
        <w:t xml:space="preserve"> which was the assumption in MIMO-OTA. We don’t see the necessity to keep this limitation for the study</w:t>
      </w:r>
      <w:r w:rsidR="00B6534F">
        <w:t>. It is also unclear why the formula for angle spreads is different from that in 38.901.</w:t>
      </w:r>
    </w:p>
    <w:p w14:paraId="18973380" w14:textId="0DBB6F26" w:rsidR="00B6534F" w:rsidRDefault="00B6534F" w:rsidP="00B6534F">
      <w:pPr>
        <w:pStyle w:val="ListParagraph"/>
        <w:numPr>
          <w:ilvl w:val="0"/>
          <w:numId w:val="9"/>
        </w:numPr>
        <w:rPr>
          <w:b w:val="0"/>
          <w:bCs w:val="0"/>
          <w:i/>
          <w:iCs/>
        </w:rPr>
      </w:pPr>
      <w:r>
        <w:rPr>
          <w:b w:val="0"/>
          <w:bCs w:val="0"/>
          <w:i/>
          <w:iCs/>
        </w:rPr>
        <w:t xml:space="preserve">For A1 we don’t need to have the limitation of </w:t>
      </w:r>
      <w:proofErr w:type="spellStart"/>
      <w:r>
        <w:rPr>
          <w:b w:val="0"/>
          <w:bCs w:val="0"/>
          <w:i/>
          <w:iCs/>
        </w:rPr>
        <w:t>ZoA</w:t>
      </w:r>
      <w:proofErr w:type="spellEnd"/>
      <w:r>
        <w:rPr>
          <w:b w:val="0"/>
          <w:bCs w:val="0"/>
          <w:i/>
          <w:iCs/>
        </w:rPr>
        <w:t>=90. It is also unclear why angular spread is calculated differently than 38.901.</w:t>
      </w:r>
    </w:p>
    <w:p w14:paraId="28E0F14D" w14:textId="77777777" w:rsidR="00B6534F" w:rsidRDefault="00B6534F" w:rsidP="00B6534F">
      <w:pPr>
        <w:rPr>
          <w:i/>
          <w:iCs/>
        </w:rPr>
      </w:pPr>
    </w:p>
    <w:p w14:paraId="04D052C5" w14:textId="7563B13D" w:rsidR="00B6534F" w:rsidRDefault="00B6534F" w:rsidP="00B6534F">
      <w:r>
        <w:t xml:space="preserve">For option A3, the assumptions of antenna radiation pattern, AAV, BS down tilt need to be made for the truncation. In case another configuration is used, the generated table might not be directly applicable. Since CDL channel models are not as simple as TDL channel models, we also need to understand and ensure that the channel properties are not changed due to this. </w:t>
      </w:r>
    </w:p>
    <w:p w14:paraId="65D8E893" w14:textId="2926CC86" w:rsidR="00B6534F" w:rsidRDefault="00B6534F" w:rsidP="00B6534F">
      <w:pPr>
        <w:pStyle w:val="ListParagraph"/>
        <w:numPr>
          <w:ilvl w:val="0"/>
          <w:numId w:val="9"/>
        </w:numPr>
        <w:rPr>
          <w:b w:val="0"/>
          <w:bCs w:val="0"/>
          <w:i/>
          <w:iCs/>
        </w:rPr>
      </w:pPr>
      <w:r>
        <w:rPr>
          <w:b w:val="0"/>
          <w:bCs w:val="0"/>
          <w:i/>
          <w:iCs/>
        </w:rPr>
        <w:t>For A2 the assumption on BS antenna radiation pattern, AAV, BS down-tilt need to be made prior to truncation.</w:t>
      </w:r>
    </w:p>
    <w:p w14:paraId="707709A5" w14:textId="705812DE" w:rsidR="00B6534F" w:rsidRDefault="00B6534F" w:rsidP="00B6534F">
      <w:pPr>
        <w:pStyle w:val="ListParagraph"/>
        <w:numPr>
          <w:ilvl w:val="0"/>
          <w:numId w:val="9"/>
        </w:numPr>
        <w:rPr>
          <w:b w:val="0"/>
          <w:bCs w:val="0"/>
          <w:i/>
          <w:iCs/>
        </w:rPr>
      </w:pPr>
      <w:r>
        <w:rPr>
          <w:b w:val="0"/>
          <w:bCs w:val="0"/>
          <w:i/>
          <w:iCs/>
        </w:rPr>
        <w:t>The truncated channel model might only be used with the assumed config.</w:t>
      </w:r>
    </w:p>
    <w:p w14:paraId="7F95E92F" w14:textId="6A430BC1" w:rsidR="00B6534F" w:rsidRDefault="00B6534F" w:rsidP="00B6534F">
      <w:pPr>
        <w:pStyle w:val="ListParagraph"/>
        <w:numPr>
          <w:ilvl w:val="0"/>
          <w:numId w:val="9"/>
        </w:numPr>
        <w:rPr>
          <w:b w:val="0"/>
          <w:bCs w:val="0"/>
          <w:i/>
          <w:iCs/>
        </w:rPr>
      </w:pPr>
      <w:r>
        <w:rPr>
          <w:b w:val="0"/>
          <w:bCs w:val="0"/>
          <w:i/>
          <w:iCs/>
        </w:rPr>
        <w:t xml:space="preserve">We need to ensure that the channel properties are not changed due to the truncation. </w:t>
      </w:r>
    </w:p>
    <w:p w14:paraId="27A85BFE" w14:textId="77777777" w:rsidR="00B6534F" w:rsidRDefault="00B6534F" w:rsidP="00B6534F">
      <w:pPr>
        <w:pStyle w:val="ListParagraph"/>
        <w:numPr>
          <w:ilvl w:val="0"/>
          <w:numId w:val="0"/>
        </w:numPr>
        <w:ind w:left="360"/>
        <w:rPr>
          <w:b w:val="0"/>
          <w:bCs w:val="0"/>
          <w:i/>
          <w:iCs/>
        </w:rPr>
      </w:pPr>
    </w:p>
    <w:p w14:paraId="6A78B6F5" w14:textId="77777777" w:rsidR="00B6534F" w:rsidRDefault="00B6534F" w:rsidP="00B6534F">
      <w:r>
        <w:t xml:space="preserve">In [2] we provide simulation results comparing the variants of CDL channel model. </w:t>
      </w:r>
    </w:p>
    <w:tbl>
      <w:tblPr>
        <w:tblStyle w:val="TableGrid"/>
        <w:tblW w:w="0" w:type="auto"/>
        <w:jc w:val="center"/>
        <w:tblLook w:val="04A0" w:firstRow="1" w:lastRow="0" w:firstColumn="1" w:lastColumn="0" w:noHBand="0" w:noVBand="1"/>
      </w:tblPr>
      <w:tblGrid>
        <w:gridCol w:w="4840"/>
        <w:gridCol w:w="4510"/>
      </w:tblGrid>
      <w:tr w:rsidR="00B6534F" w14:paraId="560BBC5A" w14:textId="77777777" w:rsidTr="004B38CF">
        <w:trPr>
          <w:jc w:val="center"/>
        </w:trPr>
        <w:tc>
          <w:tcPr>
            <w:tcW w:w="4840" w:type="dxa"/>
          </w:tcPr>
          <w:p w14:paraId="3183DD54" w14:textId="77777777" w:rsidR="00B6534F" w:rsidRDefault="00B6534F" w:rsidP="004B38CF">
            <w:pPr>
              <w:rPr>
                <w:rFonts w:eastAsia="SimSun"/>
                <w:lang w:eastAsia="en-GB"/>
              </w:rPr>
            </w:pPr>
            <w:r>
              <w:rPr>
                <w:noProof/>
              </w:rPr>
              <w:drawing>
                <wp:inline distT="0" distB="0" distL="0" distR="0" wp14:anchorId="5C19D52D" wp14:editId="661419DA">
                  <wp:extent cx="3018692" cy="1963117"/>
                  <wp:effectExtent l="0" t="0" r="4445" b="5715"/>
                  <wp:docPr id="696850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850144" name=""/>
                          <pic:cNvPicPr/>
                        </pic:nvPicPr>
                        <pic:blipFill>
                          <a:blip r:embed="rId5"/>
                          <a:stretch>
                            <a:fillRect/>
                          </a:stretch>
                        </pic:blipFill>
                        <pic:spPr>
                          <a:xfrm>
                            <a:off x="0" y="0"/>
                            <a:ext cx="3065948" cy="1993849"/>
                          </a:xfrm>
                          <a:prstGeom prst="rect">
                            <a:avLst/>
                          </a:prstGeom>
                        </pic:spPr>
                      </pic:pic>
                    </a:graphicData>
                  </a:graphic>
                </wp:inline>
              </w:drawing>
            </w:r>
          </w:p>
        </w:tc>
        <w:tc>
          <w:tcPr>
            <w:tcW w:w="4510" w:type="dxa"/>
          </w:tcPr>
          <w:p w14:paraId="2ACEAE91" w14:textId="77777777" w:rsidR="00B6534F" w:rsidRDefault="00B6534F" w:rsidP="004B38CF">
            <w:pPr>
              <w:rPr>
                <w:rFonts w:eastAsia="SimSun"/>
                <w:lang w:eastAsia="en-GB"/>
              </w:rPr>
            </w:pPr>
            <w:r>
              <w:rPr>
                <w:noProof/>
              </w:rPr>
              <w:drawing>
                <wp:inline distT="0" distB="0" distL="0" distR="0" wp14:anchorId="2C30BFBA" wp14:editId="6537FBE3">
                  <wp:extent cx="2801815" cy="1967257"/>
                  <wp:effectExtent l="0" t="0" r="5080" b="1270"/>
                  <wp:docPr id="56981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81666" name=""/>
                          <pic:cNvPicPr/>
                        </pic:nvPicPr>
                        <pic:blipFill>
                          <a:blip r:embed="rId6"/>
                          <a:stretch>
                            <a:fillRect/>
                          </a:stretch>
                        </pic:blipFill>
                        <pic:spPr>
                          <a:xfrm>
                            <a:off x="0" y="0"/>
                            <a:ext cx="2879186" cy="2021582"/>
                          </a:xfrm>
                          <a:prstGeom prst="rect">
                            <a:avLst/>
                          </a:prstGeom>
                        </pic:spPr>
                      </pic:pic>
                    </a:graphicData>
                  </a:graphic>
                </wp:inline>
              </w:drawing>
            </w:r>
          </w:p>
        </w:tc>
      </w:tr>
    </w:tbl>
    <w:p w14:paraId="1B45B412" w14:textId="33FDB58D" w:rsidR="00B6534F" w:rsidRDefault="00B6534F" w:rsidP="00B6534F">
      <w:pPr>
        <w:pStyle w:val="Caption"/>
        <w:jc w:val="center"/>
        <w:rPr>
          <w:rFonts w:eastAsia="SimSun"/>
          <w:lang w:eastAsia="en-GB"/>
        </w:rPr>
      </w:pPr>
      <w:r>
        <w:t xml:space="preserve">Figure </w:t>
      </w:r>
      <w:fldSimple w:instr=" SEQ Figure \* ARABIC ">
        <w:r>
          <w:rPr>
            <w:noProof/>
          </w:rPr>
          <w:t>2</w:t>
        </w:r>
      </w:fldSimple>
      <w:r>
        <w:t xml:space="preserve">: </w:t>
      </w:r>
      <w:proofErr w:type="spellStart"/>
      <w:r>
        <w:t>UMa</w:t>
      </w:r>
      <w:proofErr w:type="spellEnd"/>
      <w:r>
        <w:t>-CDL-C variants performance comparison</w:t>
      </w:r>
      <w:r w:rsidR="00B9519D">
        <w:t xml:space="preserve"> in SU-PMI</w:t>
      </w:r>
    </w:p>
    <w:p w14:paraId="5E818347" w14:textId="77777777" w:rsidR="00B6534F" w:rsidRDefault="00B6534F" w:rsidP="00B6534F"/>
    <w:p w14:paraId="0B241543" w14:textId="635000B2" w:rsidR="00B6534F" w:rsidRDefault="00B6534F" w:rsidP="00B6534F">
      <w:r>
        <w:t>Based on the results, we have the following observations:</w:t>
      </w:r>
    </w:p>
    <w:p w14:paraId="23173143" w14:textId="77777777" w:rsidR="00B6534F" w:rsidRDefault="00B6534F" w:rsidP="00B6534F">
      <w:pPr>
        <w:pStyle w:val="ListParagraph"/>
        <w:numPr>
          <w:ilvl w:val="0"/>
          <w:numId w:val="9"/>
        </w:numPr>
        <w:rPr>
          <w:b w:val="0"/>
          <w:bCs w:val="0"/>
          <w:i/>
          <w:iCs/>
        </w:rPr>
      </w:pPr>
      <w:r>
        <w:rPr>
          <w:b w:val="0"/>
          <w:bCs w:val="0"/>
          <w:i/>
          <w:iCs/>
        </w:rPr>
        <w:t xml:space="preserve">The performance with </w:t>
      </w:r>
      <w:proofErr w:type="spellStart"/>
      <w:r>
        <w:rPr>
          <w:b w:val="0"/>
          <w:bCs w:val="0"/>
          <w:i/>
          <w:iCs/>
        </w:rPr>
        <w:t>UMa</w:t>
      </w:r>
      <w:proofErr w:type="spellEnd"/>
      <w:r>
        <w:rPr>
          <w:b w:val="0"/>
          <w:bCs w:val="0"/>
          <w:i/>
          <w:iCs/>
        </w:rPr>
        <w:t>-CDLC channel model variants – A1/A2/A3 are very similar for PDSCH with random PMI.</w:t>
      </w:r>
    </w:p>
    <w:p w14:paraId="60CDED6C" w14:textId="77777777" w:rsidR="00B6534F" w:rsidRPr="00B9519D" w:rsidRDefault="00B6534F" w:rsidP="00B9519D">
      <w:pPr>
        <w:pStyle w:val="ListParagraph"/>
        <w:numPr>
          <w:ilvl w:val="0"/>
          <w:numId w:val="0"/>
        </w:numPr>
        <w:ind w:left="360"/>
        <w:rPr>
          <w:b w:val="0"/>
          <w:bCs w:val="0"/>
          <w:i/>
          <w:iCs/>
        </w:rPr>
      </w:pPr>
    </w:p>
    <w:p w14:paraId="4C0D4BAA" w14:textId="57BAA42E" w:rsidR="00B9519D" w:rsidRDefault="00B9519D" w:rsidP="00B9519D">
      <w:pPr>
        <w:pStyle w:val="ListParagraph"/>
        <w:numPr>
          <w:ilvl w:val="0"/>
          <w:numId w:val="9"/>
        </w:numPr>
        <w:rPr>
          <w:b w:val="0"/>
          <w:bCs w:val="0"/>
          <w:i/>
          <w:iCs/>
        </w:rPr>
      </w:pPr>
      <w:r w:rsidRPr="00BF3643">
        <w:rPr>
          <w:b w:val="0"/>
          <w:bCs w:val="0"/>
          <w:i/>
          <w:iCs/>
        </w:rPr>
        <w:t xml:space="preserve">Performance </w:t>
      </w:r>
      <w:r>
        <w:rPr>
          <w:b w:val="0"/>
          <w:bCs w:val="0"/>
          <w:i/>
          <w:iCs/>
        </w:rPr>
        <w:t xml:space="preserve">with follow PMI with Type I and </w:t>
      </w:r>
      <w:proofErr w:type="spellStart"/>
      <w:r>
        <w:rPr>
          <w:b w:val="0"/>
          <w:bCs w:val="0"/>
          <w:i/>
          <w:iCs/>
        </w:rPr>
        <w:t>eType</w:t>
      </w:r>
      <w:proofErr w:type="spellEnd"/>
      <w:r>
        <w:rPr>
          <w:b w:val="0"/>
          <w:bCs w:val="0"/>
          <w:i/>
          <w:iCs/>
        </w:rPr>
        <w:t xml:space="preserve"> II codebook between</w:t>
      </w:r>
      <w:r w:rsidRPr="00BF3643">
        <w:rPr>
          <w:b w:val="0"/>
          <w:bCs w:val="0"/>
          <w:i/>
          <w:iCs/>
        </w:rPr>
        <w:t xml:space="preserve"> variants of </w:t>
      </w:r>
      <w:proofErr w:type="spellStart"/>
      <w:r w:rsidRPr="00BF3643">
        <w:rPr>
          <w:b w:val="0"/>
          <w:bCs w:val="0"/>
          <w:i/>
          <w:iCs/>
        </w:rPr>
        <w:t>UMa</w:t>
      </w:r>
      <w:proofErr w:type="spellEnd"/>
      <w:r w:rsidRPr="00BF3643">
        <w:rPr>
          <w:b w:val="0"/>
          <w:bCs w:val="0"/>
          <w:i/>
          <w:iCs/>
        </w:rPr>
        <w:t xml:space="preserve">-CDL-C A1/A2/A3 is similar, but in some </w:t>
      </w:r>
      <w:proofErr w:type="gramStart"/>
      <w:r w:rsidRPr="00BF3643">
        <w:rPr>
          <w:b w:val="0"/>
          <w:bCs w:val="0"/>
          <w:i/>
          <w:iCs/>
        </w:rPr>
        <w:t>cases</w:t>
      </w:r>
      <w:proofErr w:type="gramEnd"/>
      <w:r w:rsidRPr="00BF3643">
        <w:rPr>
          <w:b w:val="0"/>
          <w:bCs w:val="0"/>
          <w:i/>
          <w:iCs/>
        </w:rPr>
        <w:t xml:space="preserve"> there is performance delta with A3 compared to A2</w:t>
      </w:r>
      <w:r>
        <w:rPr>
          <w:b w:val="0"/>
          <w:bCs w:val="0"/>
          <w:i/>
          <w:iCs/>
        </w:rPr>
        <w:t>.</w:t>
      </w:r>
    </w:p>
    <w:p w14:paraId="624F12B5" w14:textId="77777777" w:rsidR="00B6534F" w:rsidRPr="00B6534F" w:rsidRDefault="00B6534F" w:rsidP="00B6534F"/>
    <w:p w14:paraId="1E4C3F4D" w14:textId="72DC5AA1" w:rsidR="00B6534F" w:rsidRDefault="00B9519D" w:rsidP="003F40CF">
      <w:r>
        <w:t>A performance delta of up to 0.</w:t>
      </w:r>
      <w:r w:rsidR="008C5006">
        <w:t>3</w:t>
      </w:r>
      <w:r>
        <w:t xml:space="preserve"> dB would be acceptable with the truncated channel model, but in some cases the delta is &gt; 0.3 dB, which is concerning. This would indicate that some properties of the channel are changing with the truncation. </w:t>
      </w:r>
    </w:p>
    <w:p w14:paraId="1DBBF3AE" w14:textId="77777777" w:rsidR="008C5006" w:rsidRDefault="008C5006" w:rsidP="008C5006">
      <w:pPr>
        <w:pStyle w:val="ListParagraph"/>
        <w:numPr>
          <w:ilvl w:val="0"/>
          <w:numId w:val="9"/>
        </w:numPr>
        <w:rPr>
          <w:b w:val="0"/>
          <w:bCs w:val="0"/>
          <w:i/>
          <w:iCs/>
        </w:rPr>
      </w:pPr>
      <w:r w:rsidRPr="00BF3643">
        <w:rPr>
          <w:b w:val="0"/>
          <w:bCs w:val="0"/>
          <w:i/>
          <w:iCs/>
        </w:rPr>
        <w:lastRenderedPageBreak/>
        <w:t xml:space="preserve">Performance </w:t>
      </w:r>
      <w:r>
        <w:rPr>
          <w:b w:val="0"/>
          <w:bCs w:val="0"/>
          <w:i/>
          <w:iCs/>
        </w:rPr>
        <w:t>with truncated channel model is not expected to be more than 0.3 dB compared to untruncated channel.</w:t>
      </w:r>
    </w:p>
    <w:p w14:paraId="794B1CB1" w14:textId="2D7E4CEB" w:rsidR="008C5006" w:rsidRDefault="008C5006" w:rsidP="008C5006">
      <w:pPr>
        <w:pStyle w:val="ListParagraph"/>
        <w:numPr>
          <w:ilvl w:val="0"/>
          <w:numId w:val="9"/>
        </w:numPr>
        <w:rPr>
          <w:b w:val="0"/>
          <w:bCs w:val="0"/>
          <w:i/>
          <w:iCs/>
        </w:rPr>
      </w:pPr>
      <w:r>
        <w:rPr>
          <w:b w:val="0"/>
          <w:bCs w:val="0"/>
          <w:i/>
          <w:iCs/>
        </w:rPr>
        <w:t xml:space="preserve">For the cases we notice a </w:t>
      </w:r>
      <w:r w:rsidR="00414371">
        <w:rPr>
          <w:b w:val="0"/>
          <w:bCs w:val="0"/>
          <w:i/>
          <w:iCs/>
        </w:rPr>
        <w:t xml:space="preserve">significant </w:t>
      </w:r>
      <w:r>
        <w:rPr>
          <w:b w:val="0"/>
          <w:bCs w:val="0"/>
          <w:i/>
          <w:iCs/>
        </w:rPr>
        <w:t xml:space="preserve">delta it could indicate that the channel properties are </w:t>
      </w:r>
      <w:r w:rsidR="00414371">
        <w:rPr>
          <w:b w:val="0"/>
          <w:bCs w:val="0"/>
          <w:i/>
          <w:iCs/>
        </w:rPr>
        <w:t>not maintained with truncation</w:t>
      </w:r>
      <w:r>
        <w:rPr>
          <w:b w:val="0"/>
          <w:bCs w:val="0"/>
          <w:i/>
          <w:iCs/>
        </w:rPr>
        <w:t>.</w:t>
      </w:r>
    </w:p>
    <w:p w14:paraId="29861E3A" w14:textId="77777777" w:rsidR="00B9519D" w:rsidRDefault="00B9519D" w:rsidP="003F40CF"/>
    <w:p w14:paraId="1A9F44EB" w14:textId="00710C13" w:rsidR="008C5006" w:rsidRDefault="008C5006" w:rsidP="003F40CF">
      <w:r>
        <w:t>RAN4 should further study if there are any impacts to channel properties with the truncation.</w:t>
      </w:r>
    </w:p>
    <w:p w14:paraId="2C4FC312" w14:textId="6F1E51EB" w:rsidR="008C5006" w:rsidRPr="00EF5DC3" w:rsidRDefault="008C5006" w:rsidP="008C5006">
      <w:pPr>
        <w:pStyle w:val="ListParagraph"/>
      </w:pPr>
      <w:r w:rsidRPr="00EF5DC3">
        <w:t xml:space="preserve">RAN4 to </w:t>
      </w:r>
      <w:r>
        <w:t>study if channel properties are maintained with option A3 after truncation</w:t>
      </w:r>
      <w:r w:rsidRPr="00EF5DC3">
        <w:t xml:space="preserve">. </w:t>
      </w:r>
    </w:p>
    <w:p w14:paraId="0B850020" w14:textId="77777777" w:rsidR="008C5006" w:rsidRDefault="008C5006" w:rsidP="003F40CF"/>
    <w:p w14:paraId="00950983" w14:textId="14389BC2" w:rsidR="008C5006" w:rsidRDefault="008C5006" w:rsidP="003F40CF">
      <w:r>
        <w:t xml:space="preserve">Based on the above observations, we propose that we only retain option A2 for the study. </w:t>
      </w:r>
      <w:r w:rsidR="00EF25BF">
        <w:t>Until we see clear motivation, we also need not quantize the delays to 5ns.</w:t>
      </w:r>
    </w:p>
    <w:p w14:paraId="2CA7747D" w14:textId="1092DCB4" w:rsidR="008C5006" w:rsidRPr="00EF5DC3" w:rsidRDefault="008C5006" w:rsidP="008C5006">
      <w:pPr>
        <w:pStyle w:val="ListParagraph"/>
      </w:pPr>
      <w:r>
        <w:t>For CDL based methodologies, only option A2 is retained</w:t>
      </w:r>
      <w:r w:rsidR="00414371">
        <w:t xml:space="preserve"> for the study</w:t>
      </w:r>
      <w:r w:rsidR="00EF25BF">
        <w:t xml:space="preserve"> with no delay quantization</w:t>
      </w:r>
      <w:r w:rsidRPr="00EF5DC3">
        <w:t xml:space="preserve">. </w:t>
      </w:r>
    </w:p>
    <w:p w14:paraId="39EF58ED" w14:textId="6ECC0F05" w:rsidR="00B02364" w:rsidRDefault="00EF25BF" w:rsidP="003F40CF">
      <w:r>
        <w:t>The CDL table for option A2 to be captured in the TR:</w:t>
      </w:r>
    </w:p>
    <w:p w14:paraId="36F79144" w14:textId="77777777" w:rsidR="00EF25BF" w:rsidRDefault="00EF25BF" w:rsidP="003F40CF"/>
    <w:p w14:paraId="5A7965E3" w14:textId="0B7A7359" w:rsidR="00EF25BF" w:rsidRDefault="00EF25BF" w:rsidP="00EF25BF">
      <w:pPr>
        <w:pStyle w:val="Caption"/>
        <w:keepNext/>
        <w:jc w:val="center"/>
      </w:pPr>
      <w:r>
        <w:t xml:space="preserve">Table </w:t>
      </w:r>
      <w:fldSimple w:instr=" SEQ Table \* ARABIC ">
        <w:r>
          <w:rPr>
            <w:noProof/>
          </w:rPr>
          <w:t>1</w:t>
        </w:r>
      </w:fldSimple>
      <w:r>
        <w:t>:</w:t>
      </w:r>
      <w:r w:rsidRPr="00EF25BF">
        <w:rPr>
          <w:noProof/>
        </w:rPr>
        <w:t xml:space="preserve"> </w:t>
      </w:r>
      <w:r>
        <w:rPr>
          <w:noProof/>
        </w:rPr>
        <w:t>UMa-CDLC-A2 without delay quantization</w:t>
      </w:r>
    </w:p>
    <w:tbl>
      <w:tblPr>
        <w:tblW w:w="9100" w:type="dxa"/>
        <w:tblLook w:val="04A0" w:firstRow="1" w:lastRow="0" w:firstColumn="1" w:lastColumn="0" w:noHBand="0" w:noVBand="1"/>
      </w:tblPr>
      <w:tblGrid>
        <w:gridCol w:w="1300"/>
        <w:gridCol w:w="1300"/>
        <w:gridCol w:w="1300"/>
        <w:gridCol w:w="1300"/>
        <w:gridCol w:w="1300"/>
        <w:gridCol w:w="1300"/>
        <w:gridCol w:w="1300"/>
      </w:tblGrid>
      <w:tr w:rsidR="00EF25BF" w:rsidRPr="00FB40B4" w14:paraId="001790EF" w14:textId="77777777" w:rsidTr="004B38CF">
        <w:trPr>
          <w:trHeight w:val="600"/>
        </w:trPr>
        <w:tc>
          <w:tcPr>
            <w:tcW w:w="13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FF73B89"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Cluster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AB3C5AB"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DB3153A"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A421F51"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5B8710B"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FD58E30"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EBC7D16"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ZOA in [°]</w:t>
            </w:r>
          </w:p>
        </w:tc>
      </w:tr>
      <w:tr w:rsidR="00EF25BF" w:rsidRPr="00FB40B4" w14:paraId="734903B1"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31FCF6F" w14:textId="77777777" w:rsidR="00EF25BF" w:rsidRPr="00FB40B4" w:rsidRDefault="00EF25BF" w:rsidP="004B38CF">
            <w:pPr>
              <w:spacing w:after="0"/>
              <w:jc w:val="center"/>
              <w:rPr>
                <w:rFonts w:ascii="Aptos" w:hAnsi="Aptos"/>
                <w:color w:val="000000"/>
              </w:rPr>
            </w:pPr>
            <w:r w:rsidRPr="00FB40B4">
              <w:rPr>
                <w:rFonts w:ascii="Aptos" w:hAnsi="Aptos"/>
                <w:color w:val="000000"/>
              </w:rPr>
              <w:t>1</w:t>
            </w:r>
          </w:p>
        </w:tc>
        <w:tc>
          <w:tcPr>
            <w:tcW w:w="1300" w:type="dxa"/>
            <w:tcBorders>
              <w:top w:val="nil"/>
              <w:left w:val="nil"/>
              <w:bottom w:val="single" w:sz="4" w:space="0" w:color="auto"/>
              <w:right w:val="single" w:sz="4" w:space="0" w:color="auto"/>
            </w:tcBorders>
            <w:shd w:val="clear" w:color="auto" w:fill="auto"/>
            <w:vAlign w:val="center"/>
            <w:hideMark/>
          </w:tcPr>
          <w:p w14:paraId="1665880E" w14:textId="77777777" w:rsidR="00EF25BF" w:rsidRPr="00FB40B4" w:rsidRDefault="00EF25BF" w:rsidP="004B38CF">
            <w:pPr>
              <w:spacing w:after="0"/>
              <w:jc w:val="center"/>
              <w:rPr>
                <w:rFonts w:ascii="Aptos" w:hAnsi="Aptos"/>
                <w:color w:val="000000"/>
              </w:rPr>
            </w:pPr>
            <w:r w:rsidRPr="00FB40B4">
              <w:rPr>
                <w:rFonts w:ascii="Aptos" w:hAnsi="Aptos"/>
                <w:color w:val="000000"/>
              </w:rPr>
              <w:t>0</w:t>
            </w:r>
          </w:p>
        </w:tc>
        <w:tc>
          <w:tcPr>
            <w:tcW w:w="1300" w:type="dxa"/>
            <w:tcBorders>
              <w:top w:val="nil"/>
              <w:left w:val="nil"/>
              <w:bottom w:val="single" w:sz="4" w:space="0" w:color="auto"/>
              <w:right w:val="single" w:sz="4" w:space="0" w:color="auto"/>
            </w:tcBorders>
            <w:shd w:val="clear" w:color="auto" w:fill="auto"/>
            <w:vAlign w:val="center"/>
            <w:hideMark/>
          </w:tcPr>
          <w:p w14:paraId="50214113" w14:textId="77777777" w:rsidR="00EF25BF" w:rsidRPr="00FB40B4" w:rsidRDefault="00EF25BF" w:rsidP="004B38CF">
            <w:pPr>
              <w:spacing w:after="0"/>
              <w:jc w:val="center"/>
              <w:rPr>
                <w:rFonts w:ascii="Aptos" w:hAnsi="Aptos"/>
                <w:color w:val="000000"/>
              </w:rPr>
            </w:pPr>
            <w:r w:rsidRPr="00FB40B4">
              <w:rPr>
                <w:rFonts w:ascii="Aptos" w:hAnsi="Aptos"/>
                <w:color w:val="000000"/>
              </w:rPr>
              <w:t>-4.4</w:t>
            </w:r>
          </w:p>
        </w:tc>
        <w:tc>
          <w:tcPr>
            <w:tcW w:w="1300" w:type="dxa"/>
            <w:tcBorders>
              <w:top w:val="nil"/>
              <w:left w:val="nil"/>
              <w:bottom w:val="single" w:sz="4" w:space="0" w:color="auto"/>
              <w:right w:val="single" w:sz="4" w:space="0" w:color="auto"/>
            </w:tcBorders>
            <w:shd w:val="clear" w:color="auto" w:fill="auto"/>
            <w:noWrap/>
            <w:vAlign w:val="bottom"/>
            <w:hideMark/>
          </w:tcPr>
          <w:p w14:paraId="26CA5464"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-38.2</w:t>
            </w:r>
          </w:p>
        </w:tc>
        <w:tc>
          <w:tcPr>
            <w:tcW w:w="1300" w:type="dxa"/>
            <w:tcBorders>
              <w:top w:val="nil"/>
              <w:left w:val="nil"/>
              <w:bottom w:val="single" w:sz="4" w:space="0" w:color="auto"/>
              <w:right w:val="single" w:sz="4" w:space="0" w:color="auto"/>
            </w:tcBorders>
            <w:shd w:val="clear" w:color="auto" w:fill="auto"/>
            <w:noWrap/>
            <w:vAlign w:val="bottom"/>
            <w:hideMark/>
          </w:tcPr>
          <w:p w14:paraId="3B1435AD"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-96.9</w:t>
            </w:r>
          </w:p>
        </w:tc>
        <w:tc>
          <w:tcPr>
            <w:tcW w:w="1300" w:type="dxa"/>
            <w:tcBorders>
              <w:top w:val="nil"/>
              <w:left w:val="nil"/>
              <w:bottom w:val="single" w:sz="4" w:space="0" w:color="auto"/>
              <w:right w:val="single" w:sz="4" w:space="0" w:color="auto"/>
            </w:tcBorders>
            <w:shd w:val="clear" w:color="auto" w:fill="auto"/>
            <w:noWrap/>
            <w:vAlign w:val="bottom"/>
            <w:hideMark/>
          </w:tcPr>
          <w:p w14:paraId="115C1447"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96.8</w:t>
            </w:r>
          </w:p>
        </w:tc>
        <w:tc>
          <w:tcPr>
            <w:tcW w:w="1300" w:type="dxa"/>
            <w:tcBorders>
              <w:top w:val="nil"/>
              <w:left w:val="nil"/>
              <w:bottom w:val="single" w:sz="4" w:space="0" w:color="auto"/>
              <w:right w:val="single" w:sz="4" w:space="0" w:color="auto"/>
            </w:tcBorders>
            <w:shd w:val="clear" w:color="auto" w:fill="auto"/>
            <w:noWrap/>
            <w:vAlign w:val="bottom"/>
            <w:hideMark/>
          </w:tcPr>
          <w:p w14:paraId="1482A6E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98.1</w:t>
            </w:r>
          </w:p>
        </w:tc>
      </w:tr>
      <w:tr w:rsidR="00EF25BF" w:rsidRPr="00FB40B4" w14:paraId="742D3B55"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31F841A" w14:textId="77777777" w:rsidR="00EF25BF" w:rsidRPr="00FB40B4" w:rsidRDefault="00EF25BF" w:rsidP="004B38CF">
            <w:pPr>
              <w:spacing w:after="0"/>
              <w:jc w:val="center"/>
              <w:rPr>
                <w:rFonts w:ascii="Aptos" w:hAnsi="Aptos"/>
                <w:color w:val="000000"/>
              </w:rPr>
            </w:pPr>
            <w:r w:rsidRPr="00FB40B4">
              <w:rPr>
                <w:rFonts w:ascii="Aptos" w:hAnsi="Aptos"/>
                <w:color w:val="000000"/>
              </w:rPr>
              <w:t>2</w:t>
            </w:r>
          </w:p>
        </w:tc>
        <w:tc>
          <w:tcPr>
            <w:tcW w:w="1300" w:type="dxa"/>
            <w:tcBorders>
              <w:top w:val="nil"/>
              <w:left w:val="nil"/>
              <w:bottom w:val="single" w:sz="4" w:space="0" w:color="auto"/>
              <w:right w:val="single" w:sz="4" w:space="0" w:color="auto"/>
            </w:tcBorders>
            <w:shd w:val="clear" w:color="auto" w:fill="auto"/>
            <w:vAlign w:val="center"/>
            <w:hideMark/>
          </w:tcPr>
          <w:p w14:paraId="7B1BBB60" w14:textId="77777777" w:rsidR="00EF25BF" w:rsidRPr="00FB40B4" w:rsidRDefault="00EF25BF" w:rsidP="004B38CF">
            <w:pPr>
              <w:spacing w:after="0"/>
              <w:jc w:val="center"/>
              <w:rPr>
                <w:rFonts w:ascii="Aptos" w:hAnsi="Aptos"/>
                <w:color w:val="000000"/>
              </w:rPr>
            </w:pPr>
            <w:r w:rsidRPr="00FB40B4">
              <w:rPr>
                <w:rFonts w:ascii="Aptos" w:hAnsi="Aptos"/>
                <w:color w:val="000000"/>
              </w:rPr>
              <w:t>77</w:t>
            </w:r>
          </w:p>
        </w:tc>
        <w:tc>
          <w:tcPr>
            <w:tcW w:w="1300" w:type="dxa"/>
            <w:tcBorders>
              <w:top w:val="nil"/>
              <w:left w:val="nil"/>
              <w:bottom w:val="single" w:sz="4" w:space="0" w:color="auto"/>
              <w:right w:val="single" w:sz="4" w:space="0" w:color="auto"/>
            </w:tcBorders>
            <w:shd w:val="clear" w:color="auto" w:fill="auto"/>
            <w:vAlign w:val="center"/>
            <w:hideMark/>
          </w:tcPr>
          <w:p w14:paraId="71F03B39" w14:textId="77777777" w:rsidR="00EF25BF" w:rsidRPr="00FB40B4" w:rsidRDefault="00EF25BF" w:rsidP="004B38CF">
            <w:pPr>
              <w:spacing w:after="0"/>
              <w:jc w:val="center"/>
              <w:rPr>
                <w:rFonts w:ascii="Aptos" w:hAnsi="Aptos"/>
                <w:color w:val="000000"/>
              </w:rPr>
            </w:pPr>
            <w:r w:rsidRPr="00FB40B4">
              <w:rPr>
                <w:rFonts w:ascii="Aptos" w:hAnsi="Aptos"/>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281CE26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-21.8</w:t>
            </w:r>
          </w:p>
        </w:tc>
        <w:tc>
          <w:tcPr>
            <w:tcW w:w="1300" w:type="dxa"/>
            <w:tcBorders>
              <w:top w:val="nil"/>
              <w:left w:val="nil"/>
              <w:bottom w:val="single" w:sz="4" w:space="0" w:color="auto"/>
              <w:right w:val="single" w:sz="4" w:space="0" w:color="auto"/>
            </w:tcBorders>
            <w:shd w:val="clear" w:color="auto" w:fill="auto"/>
            <w:noWrap/>
            <w:vAlign w:val="bottom"/>
            <w:hideMark/>
          </w:tcPr>
          <w:p w14:paraId="772599F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118.9</w:t>
            </w:r>
          </w:p>
        </w:tc>
        <w:tc>
          <w:tcPr>
            <w:tcW w:w="1300" w:type="dxa"/>
            <w:tcBorders>
              <w:top w:val="nil"/>
              <w:left w:val="nil"/>
              <w:bottom w:val="single" w:sz="4" w:space="0" w:color="auto"/>
              <w:right w:val="single" w:sz="4" w:space="0" w:color="auto"/>
            </w:tcBorders>
            <w:shd w:val="clear" w:color="auto" w:fill="auto"/>
            <w:noWrap/>
            <w:vAlign w:val="bottom"/>
            <w:hideMark/>
          </w:tcPr>
          <w:p w14:paraId="7891C804"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98.5</w:t>
            </w:r>
          </w:p>
        </w:tc>
        <w:tc>
          <w:tcPr>
            <w:tcW w:w="1300" w:type="dxa"/>
            <w:tcBorders>
              <w:top w:val="nil"/>
              <w:left w:val="nil"/>
              <w:bottom w:val="single" w:sz="4" w:space="0" w:color="auto"/>
              <w:right w:val="single" w:sz="4" w:space="0" w:color="auto"/>
            </w:tcBorders>
            <w:shd w:val="clear" w:color="auto" w:fill="auto"/>
            <w:noWrap/>
            <w:vAlign w:val="bottom"/>
            <w:hideMark/>
          </w:tcPr>
          <w:p w14:paraId="0BB32F6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71.1</w:t>
            </w:r>
          </w:p>
        </w:tc>
      </w:tr>
      <w:tr w:rsidR="00EF25BF" w:rsidRPr="00FB40B4" w14:paraId="36B72581"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64A1455" w14:textId="77777777" w:rsidR="00EF25BF" w:rsidRPr="00FB40B4" w:rsidRDefault="00EF25BF" w:rsidP="004B38CF">
            <w:pPr>
              <w:spacing w:after="0"/>
              <w:jc w:val="center"/>
              <w:rPr>
                <w:rFonts w:ascii="Aptos" w:hAnsi="Aptos"/>
                <w:color w:val="000000"/>
              </w:rPr>
            </w:pPr>
            <w:r w:rsidRPr="00FB40B4">
              <w:rPr>
                <w:rFonts w:ascii="Aptos" w:hAnsi="Aptos"/>
                <w:color w:val="000000"/>
              </w:rPr>
              <w:t>3</w:t>
            </w:r>
          </w:p>
        </w:tc>
        <w:tc>
          <w:tcPr>
            <w:tcW w:w="1300" w:type="dxa"/>
            <w:tcBorders>
              <w:top w:val="nil"/>
              <w:left w:val="nil"/>
              <w:bottom w:val="single" w:sz="4" w:space="0" w:color="auto"/>
              <w:right w:val="single" w:sz="4" w:space="0" w:color="auto"/>
            </w:tcBorders>
            <w:shd w:val="clear" w:color="auto" w:fill="auto"/>
            <w:vAlign w:val="center"/>
            <w:hideMark/>
          </w:tcPr>
          <w:p w14:paraId="62FABC4C" w14:textId="77777777" w:rsidR="00EF25BF" w:rsidRPr="00FB40B4" w:rsidRDefault="00EF25BF" w:rsidP="004B38CF">
            <w:pPr>
              <w:spacing w:after="0"/>
              <w:jc w:val="center"/>
              <w:rPr>
                <w:rFonts w:ascii="Aptos" w:hAnsi="Aptos"/>
                <w:color w:val="000000"/>
              </w:rPr>
            </w:pPr>
            <w:r w:rsidRPr="00FB40B4">
              <w:rPr>
                <w:rFonts w:ascii="Aptos" w:hAnsi="Aptos"/>
                <w:color w:val="000000"/>
              </w:rPr>
              <w:t>81</w:t>
            </w:r>
          </w:p>
        </w:tc>
        <w:tc>
          <w:tcPr>
            <w:tcW w:w="1300" w:type="dxa"/>
            <w:tcBorders>
              <w:top w:val="nil"/>
              <w:left w:val="nil"/>
              <w:bottom w:val="single" w:sz="4" w:space="0" w:color="auto"/>
              <w:right w:val="single" w:sz="4" w:space="0" w:color="auto"/>
            </w:tcBorders>
            <w:shd w:val="clear" w:color="auto" w:fill="auto"/>
            <w:vAlign w:val="center"/>
            <w:hideMark/>
          </w:tcPr>
          <w:p w14:paraId="48168B06" w14:textId="77777777" w:rsidR="00EF25BF" w:rsidRPr="00FB40B4" w:rsidRDefault="00EF25BF" w:rsidP="004B38CF">
            <w:pPr>
              <w:spacing w:after="0"/>
              <w:jc w:val="center"/>
              <w:rPr>
                <w:rFonts w:ascii="Aptos" w:hAnsi="Aptos"/>
                <w:color w:val="000000"/>
              </w:rPr>
            </w:pPr>
            <w:r w:rsidRPr="00FB40B4">
              <w:rPr>
                <w:rFonts w:ascii="Aptos" w:hAnsi="Aptos"/>
                <w:color w:val="000000"/>
              </w:rPr>
              <w:t>-3.5</w:t>
            </w:r>
          </w:p>
        </w:tc>
        <w:tc>
          <w:tcPr>
            <w:tcW w:w="1300" w:type="dxa"/>
            <w:tcBorders>
              <w:top w:val="nil"/>
              <w:left w:val="nil"/>
              <w:bottom w:val="single" w:sz="4" w:space="0" w:color="auto"/>
              <w:right w:val="single" w:sz="4" w:space="0" w:color="auto"/>
            </w:tcBorders>
            <w:shd w:val="clear" w:color="auto" w:fill="auto"/>
            <w:noWrap/>
            <w:vAlign w:val="bottom"/>
            <w:hideMark/>
          </w:tcPr>
          <w:p w14:paraId="23E02FB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-21.8</w:t>
            </w:r>
          </w:p>
        </w:tc>
        <w:tc>
          <w:tcPr>
            <w:tcW w:w="1300" w:type="dxa"/>
            <w:tcBorders>
              <w:top w:val="nil"/>
              <w:left w:val="nil"/>
              <w:bottom w:val="single" w:sz="4" w:space="0" w:color="auto"/>
              <w:right w:val="single" w:sz="4" w:space="0" w:color="auto"/>
            </w:tcBorders>
            <w:shd w:val="clear" w:color="auto" w:fill="auto"/>
            <w:noWrap/>
            <w:vAlign w:val="bottom"/>
            <w:hideMark/>
          </w:tcPr>
          <w:p w14:paraId="6A940EDE"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118.9</w:t>
            </w:r>
          </w:p>
        </w:tc>
        <w:tc>
          <w:tcPr>
            <w:tcW w:w="1300" w:type="dxa"/>
            <w:tcBorders>
              <w:top w:val="nil"/>
              <w:left w:val="nil"/>
              <w:bottom w:val="single" w:sz="4" w:space="0" w:color="auto"/>
              <w:right w:val="single" w:sz="4" w:space="0" w:color="auto"/>
            </w:tcBorders>
            <w:shd w:val="clear" w:color="auto" w:fill="auto"/>
            <w:noWrap/>
            <w:vAlign w:val="bottom"/>
            <w:hideMark/>
          </w:tcPr>
          <w:p w14:paraId="4D0B571B"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98.5</w:t>
            </w:r>
          </w:p>
        </w:tc>
        <w:tc>
          <w:tcPr>
            <w:tcW w:w="1300" w:type="dxa"/>
            <w:tcBorders>
              <w:top w:val="nil"/>
              <w:left w:val="nil"/>
              <w:bottom w:val="single" w:sz="4" w:space="0" w:color="auto"/>
              <w:right w:val="single" w:sz="4" w:space="0" w:color="auto"/>
            </w:tcBorders>
            <w:shd w:val="clear" w:color="auto" w:fill="auto"/>
            <w:noWrap/>
            <w:vAlign w:val="bottom"/>
            <w:hideMark/>
          </w:tcPr>
          <w:p w14:paraId="47197555"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71.1</w:t>
            </w:r>
          </w:p>
        </w:tc>
      </w:tr>
      <w:tr w:rsidR="00EF25BF" w:rsidRPr="00FB40B4" w14:paraId="603D6A25"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B26A7B9" w14:textId="77777777" w:rsidR="00EF25BF" w:rsidRPr="00FB40B4" w:rsidRDefault="00EF25BF" w:rsidP="004B38CF">
            <w:pPr>
              <w:spacing w:after="0"/>
              <w:jc w:val="center"/>
              <w:rPr>
                <w:rFonts w:ascii="Aptos" w:hAnsi="Aptos"/>
                <w:color w:val="000000"/>
              </w:rPr>
            </w:pPr>
            <w:r w:rsidRPr="00FB40B4">
              <w:rPr>
                <w:rFonts w:ascii="Aptos" w:hAnsi="Aptos"/>
                <w:color w:val="000000"/>
              </w:rPr>
              <w:t>4</w:t>
            </w:r>
          </w:p>
        </w:tc>
        <w:tc>
          <w:tcPr>
            <w:tcW w:w="1300" w:type="dxa"/>
            <w:tcBorders>
              <w:top w:val="nil"/>
              <w:left w:val="nil"/>
              <w:bottom w:val="single" w:sz="4" w:space="0" w:color="auto"/>
              <w:right w:val="single" w:sz="4" w:space="0" w:color="auto"/>
            </w:tcBorders>
            <w:shd w:val="clear" w:color="auto" w:fill="auto"/>
            <w:vAlign w:val="center"/>
            <w:hideMark/>
          </w:tcPr>
          <w:p w14:paraId="04FD203B" w14:textId="77777777" w:rsidR="00EF25BF" w:rsidRPr="00FB40B4" w:rsidRDefault="00EF25BF" w:rsidP="004B38CF">
            <w:pPr>
              <w:spacing w:after="0"/>
              <w:jc w:val="center"/>
              <w:rPr>
                <w:rFonts w:ascii="Aptos" w:hAnsi="Aptos"/>
                <w:color w:val="000000"/>
              </w:rPr>
            </w:pPr>
            <w:r w:rsidRPr="00FB40B4">
              <w:rPr>
                <w:rFonts w:ascii="Aptos" w:hAnsi="Aptos"/>
                <w:color w:val="000000"/>
              </w:rPr>
              <w:t>85</w:t>
            </w:r>
          </w:p>
        </w:tc>
        <w:tc>
          <w:tcPr>
            <w:tcW w:w="1300" w:type="dxa"/>
            <w:tcBorders>
              <w:top w:val="nil"/>
              <w:left w:val="nil"/>
              <w:bottom w:val="single" w:sz="4" w:space="0" w:color="auto"/>
              <w:right w:val="single" w:sz="4" w:space="0" w:color="auto"/>
            </w:tcBorders>
            <w:shd w:val="clear" w:color="auto" w:fill="auto"/>
            <w:vAlign w:val="center"/>
            <w:hideMark/>
          </w:tcPr>
          <w:p w14:paraId="7DCA1780" w14:textId="77777777" w:rsidR="00EF25BF" w:rsidRPr="00FB40B4" w:rsidRDefault="00EF25BF" w:rsidP="004B38CF">
            <w:pPr>
              <w:spacing w:after="0"/>
              <w:jc w:val="center"/>
              <w:rPr>
                <w:rFonts w:ascii="Aptos" w:hAnsi="Aptos"/>
                <w:color w:val="000000"/>
              </w:rPr>
            </w:pPr>
            <w:r w:rsidRPr="00FB40B4">
              <w:rPr>
                <w:rFonts w:ascii="Aptos" w:hAnsi="Aptos"/>
                <w:color w:val="000000"/>
              </w:rPr>
              <w:t>-5.2</w:t>
            </w:r>
          </w:p>
        </w:tc>
        <w:tc>
          <w:tcPr>
            <w:tcW w:w="1300" w:type="dxa"/>
            <w:tcBorders>
              <w:top w:val="nil"/>
              <w:left w:val="nil"/>
              <w:bottom w:val="single" w:sz="4" w:space="0" w:color="auto"/>
              <w:right w:val="single" w:sz="4" w:space="0" w:color="auto"/>
            </w:tcBorders>
            <w:shd w:val="clear" w:color="auto" w:fill="auto"/>
            <w:noWrap/>
            <w:vAlign w:val="bottom"/>
            <w:hideMark/>
          </w:tcPr>
          <w:p w14:paraId="4CF47FD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-21.8</w:t>
            </w:r>
          </w:p>
        </w:tc>
        <w:tc>
          <w:tcPr>
            <w:tcW w:w="1300" w:type="dxa"/>
            <w:tcBorders>
              <w:top w:val="nil"/>
              <w:left w:val="nil"/>
              <w:bottom w:val="single" w:sz="4" w:space="0" w:color="auto"/>
              <w:right w:val="single" w:sz="4" w:space="0" w:color="auto"/>
            </w:tcBorders>
            <w:shd w:val="clear" w:color="auto" w:fill="auto"/>
            <w:noWrap/>
            <w:vAlign w:val="bottom"/>
            <w:hideMark/>
          </w:tcPr>
          <w:p w14:paraId="5AD82135"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118.9</w:t>
            </w:r>
          </w:p>
        </w:tc>
        <w:tc>
          <w:tcPr>
            <w:tcW w:w="1300" w:type="dxa"/>
            <w:tcBorders>
              <w:top w:val="nil"/>
              <w:left w:val="nil"/>
              <w:bottom w:val="single" w:sz="4" w:space="0" w:color="auto"/>
              <w:right w:val="single" w:sz="4" w:space="0" w:color="auto"/>
            </w:tcBorders>
            <w:shd w:val="clear" w:color="auto" w:fill="auto"/>
            <w:noWrap/>
            <w:vAlign w:val="bottom"/>
            <w:hideMark/>
          </w:tcPr>
          <w:p w14:paraId="307ED58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98.5</w:t>
            </w:r>
          </w:p>
        </w:tc>
        <w:tc>
          <w:tcPr>
            <w:tcW w:w="1300" w:type="dxa"/>
            <w:tcBorders>
              <w:top w:val="nil"/>
              <w:left w:val="nil"/>
              <w:bottom w:val="single" w:sz="4" w:space="0" w:color="auto"/>
              <w:right w:val="single" w:sz="4" w:space="0" w:color="auto"/>
            </w:tcBorders>
            <w:shd w:val="clear" w:color="auto" w:fill="auto"/>
            <w:noWrap/>
            <w:vAlign w:val="bottom"/>
            <w:hideMark/>
          </w:tcPr>
          <w:p w14:paraId="0CD19B3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71.1</w:t>
            </w:r>
          </w:p>
        </w:tc>
      </w:tr>
      <w:tr w:rsidR="00EF25BF" w:rsidRPr="00FB40B4" w14:paraId="77B960C7"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F1DF85E" w14:textId="77777777" w:rsidR="00EF25BF" w:rsidRPr="00FB40B4" w:rsidRDefault="00EF25BF" w:rsidP="004B38CF">
            <w:pPr>
              <w:spacing w:after="0"/>
              <w:jc w:val="center"/>
              <w:rPr>
                <w:rFonts w:ascii="Aptos" w:hAnsi="Aptos"/>
                <w:color w:val="000000"/>
              </w:rPr>
            </w:pPr>
            <w:r w:rsidRPr="00FB40B4">
              <w:rPr>
                <w:rFonts w:ascii="Aptos" w:hAnsi="Aptos"/>
                <w:color w:val="000000"/>
              </w:rPr>
              <w:t>5</w:t>
            </w:r>
          </w:p>
        </w:tc>
        <w:tc>
          <w:tcPr>
            <w:tcW w:w="1300" w:type="dxa"/>
            <w:tcBorders>
              <w:top w:val="nil"/>
              <w:left w:val="nil"/>
              <w:bottom w:val="single" w:sz="4" w:space="0" w:color="auto"/>
              <w:right w:val="single" w:sz="4" w:space="0" w:color="auto"/>
            </w:tcBorders>
            <w:shd w:val="clear" w:color="auto" w:fill="auto"/>
            <w:vAlign w:val="center"/>
            <w:hideMark/>
          </w:tcPr>
          <w:p w14:paraId="2BCDE958" w14:textId="77777777" w:rsidR="00EF25BF" w:rsidRPr="00FB40B4" w:rsidRDefault="00EF25BF" w:rsidP="004B38CF">
            <w:pPr>
              <w:spacing w:after="0"/>
              <w:jc w:val="center"/>
              <w:rPr>
                <w:rFonts w:ascii="Aptos" w:hAnsi="Aptos"/>
                <w:color w:val="000000"/>
              </w:rPr>
            </w:pPr>
            <w:r w:rsidRPr="00FB40B4">
              <w:rPr>
                <w:rFonts w:ascii="Aptos" w:hAnsi="Aptos"/>
                <w:color w:val="000000"/>
              </w:rPr>
              <w:t>79</w:t>
            </w:r>
          </w:p>
        </w:tc>
        <w:tc>
          <w:tcPr>
            <w:tcW w:w="1300" w:type="dxa"/>
            <w:tcBorders>
              <w:top w:val="nil"/>
              <w:left w:val="nil"/>
              <w:bottom w:val="single" w:sz="4" w:space="0" w:color="auto"/>
              <w:right w:val="single" w:sz="4" w:space="0" w:color="auto"/>
            </w:tcBorders>
            <w:shd w:val="clear" w:color="auto" w:fill="auto"/>
            <w:vAlign w:val="center"/>
            <w:hideMark/>
          </w:tcPr>
          <w:p w14:paraId="157D9B7B" w14:textId="77777777" w:rsidR="00EF25BF" w:rsidRPr="00FB40B4" w:rsidRDefault="00EF25BF" w:rsidP="004B38CF">
            <w:pPr>
              <w:spacing w:after="0"/>
              <w:jc w:val="center"/>
              <w:rPr>
                <w:rFonts w:ascii="Aptos" w:hAnsi="Aptos"/>
                <w:color w:val="000000"/>
              </w:rPr>
            </w:pPr>
            <w:r w:rsidRPr="00FB40B4">
              <w:rPr>
                <w:rFonts w:ascii="Aptos" w:hAnsi="Aptos"/>
                <w:color w:val="000000"/>
              </w:rPr>
              <w:t>-2.5</w:t>
            </w:r>
          </w:p>
        </w:tc>
        <w:tc>
          <w:tcPr>
            <w:tcW w:w="1300" w:type="dxa"/>
            <w:tcBorders>
              <w:top w:val="nil"/>
              <w:left w:val="nil"/>
              <w:bottom w:val="single" w:sz="4" w:space="0" w:color="auto"/>
              <w:right w:val="single" w:sz="4" w:space="0" w:color="auto"/>
            </w:tcBorders>
            <w:shd w:val="clear" w:color="auto" w:fill="auto"/>
            <w:noWrap/>
            <w:vAlign w:val="bottom"/>
            <w:hideMark/>
          </w:tcPr>
          <w:p w14:paraId="0EC26E3E"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-34.2</w:t>
            </w:r>
          </w:p>
        </w:tc>
        <w:tc>
          <w:tcPr>
            <w:tcW w:w="1300" w:type="dxa"/>
            <w:tcBorders>
              <w:top w:val="nil"/>
              <w:left w:val="nil"/>
              <w:bottom w:val="single" w:sz="4" w:space="0" w:color="auto"/>
              <w:right w:val="single" w:sz="4" w:space="0" w:color="auto"/>
            </w:tcBorders>
            <w:shd w:val="clear" w:color="auto" w:fill="auto"/>
            <w:noWrap/>
            <w:vAlign w:val="bottom"/>
            <w:hideMark/>
          </w:tcPr>
          <w:p w14:paraId="540BE89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-124.4</w:t>
            </w:r>
          </w:p>
        </w:tc>
        <w:tc>
          <w:tcPr>
            <w:tcW w:w="1300" w:type="dxa"/>
            <w:tcBorders>
              <w:top w:val="nil"/>
              <w:left w:val="nil"/>
              <w:bottom w:val="single" w:sz="4" w:space="0" w:color="auto"/>
              <w:right w:val="single" w:sz="4" w:space="0" w:color="auto"/>
            </w:tcBorders>
            <w:shd w:val="clear" w:color="auto" w:fill="auto"/>
            <w:noWrap/>
            <w:vAlign w:val="bottom"/>
            <w:hideMark/>
          </w:tcPr>
          <w:p w14:paraId="67E78954"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100.9</w:t>
            </w:r>
          </w:p>
        </w:tc>
        <w:tc>
          <w:tcPr>
            <w:tcW w:w="1300" w:type="dxa"/>
            <w:tcBorders>
              <w:top w:val="nil"/>
              <w:left w:val="nil"/>
              <w:bottom w:val="single" w:sz="4" w:space="0" w:color="auto"/>
              <w:right w:val="single" w:sz="4" w:space="0" w:color="auto"/>
            </w:tcBorders>
            <w:shd w:val="clear" w:color="auto" w:fill="auto"/>
            <w:noWrap/>
            <w:vAlign w:val="bottom"/>
            <w:hideMark/>
          </w:tcPr>
          <w:p w14:paraId="388C417E"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67.6</w:t>
            </w:r>
          </w:p>
        </w:tc>
      </w:tr>
      <w:tr w:rsidR="00EF25BF" w:rsidRPr="00FB40B4" w14:paraId="48978F48"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DC2A29D" w14:textId="77777777" w:rsidR="00EF25BF" w:rsidRPr="00FB40B4" w:rsidRDefault="00EF25BF" w:rsidP="004B38CF">
            <w:pPr>
              <w:spacing w:after="0"/>
              <w:jc w:val="center"/>
              <w:rPr>
                <w:rFonts w:ascii="Aptos" w:hAnsi="Aptos"/>
                <w:color w:val="000000"/>
              </w:rPr>
            </w:pPr>
            <w:r w:rsidRPr="00FB40B4">
              <w:rPr>
                <w:rFonts w:ascii="Aptos" w:hAnsi="Aptos"/>
                <w:color w:val="000000"/>
              </w:rPr>
              <w:t>6</w:t>
            </w:r>
          </w:p>
        </w:tc>
        <w:tc>
          <w:tcPr>
            <w:tcW w:w="1300" w:type="dxa"/>
            <w:tcBorders>
              <w:top w:val="nil"/>
              <w:left w:val="nil"/>
              <w:bottom w:val="single" w:sz="4" w:space="0" w:color="auto"/>
              <w:right w:val="single" w:sz="4" w:space="0" w:color="auto"/>
            </w:tcBorders>
            <w:shd w:val="clear" w:color="auto" w:fill="auto"/>
            <w:vAlign w:val="center"/>
            <w:hideMark/>
          </w:tcPr>
          <w:p w14:paraId="4EE51F4D" w14:textId="77777777" w:rsidR="00EF25BF" w:rsidRPr="00FB40B4" w:rsidRDefault="00EF25BF" w:rsidP="004B38CF">
            <w:pPr>
              <w:spacing w:after="0"/>
              <w:jc w:val="center"/>
              <w:rPr>
                <w:rFonts w:ascii="Aptos" w:hAnsi="Aptos"/>
                <w:color w:val="000000"/>
              </w:rPr>
            </w:pPr>
            <w:r w:rsidRPr="00FB40B4">
              <w:rPr>
                <w:rFonts w:ascii="Aptos" w:hAnsi="Aptos"/>
                <w:color w:val="000000"/>
              </w:rPr>
              <w:t>232</w:t>
            </w:r>
          </w:p>
        </w:tc>
        <w:tc>
          <w:tcPr>
            <w:tcW w:w="1300" w:type="dxa"/>
            <w:tcBorders>
              <w:top w:val="nil"/>
              <w:left w:val="nil"/>
              <w:bottom w:val="single" w:sz="4" w:space="0" w:color="auto"/>
              <w:right w:val="single" w:sz="4" w:space="0" w:color="auto"/>
            </w:tcBorders>
            <w:shd w:val="clear" w:color="auto" w:fill="auto"/>
            <w:vAlign w:val="center"/>
            <w:hideMark/>
          </w:tcPr>
          <w:p w14:paraId="46EEA4A3" w14:textId="77777777" w:rsidR="00EF25BF" w:rsidRPr="00FB40B4" w:rsidRDefault="00EF25BF" w:rsidP="004B38CF">
            <w:pPr>
              <w:spacing w:after="0"/>
              <w:jc w:val="center"/>
              <w:rPr>
                <w:rFonts w:ascii="Aptos" w:hAnsi="Aptos"/>
                <w:color w:val="000000"/>
              </w:rPr>
            </w:pPr>
            <w:r w:rsidRPr="00FB40B4">
              <w:rPr>
                <w:rFonts w:ascii="Aptos" w:hAnsi="Aptos"/>
                <w:color w:val="000000"/>
              </w:rPr>
              <w:t>0</w:t>
            </w:r>
          </w:p>
        </w:tc>
        <w:tc>
          <w:tcPr>
            <w:tcW w:w="1300" w:type="dxa"/>
            <w:tcBorders>
              <w:top w:val="nil"/>
              <w:left w:val="nil"/>
              <w:bottom w:val="single" w:sz="4" w:space="0" w:color="auto"/>
              <w:right w:val="single" w:sz="4" w:space="0" w:color="auto"/>
            </w:tcBorders>
            <w:shd w:val="clear" w:color="auto" w:fill="auto"/>
            <w:noWrap/>
            <w:vAlign w:val="bottom"/>
            <w:hideMark/>
          </w:tcPr>
          <w:p w14:paraId="4C2EEEF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-5.9</w:t>
            </w:r>
          </w:p>
        </w:tc>
        <w:tc>
          <w:tcPr>
            <w:tcW w:w="1300" w:type="dxa"/>
            <w:tcBorders>
              <w:top w:val="nil"/>
              <w:left w:val="nil"/>
              <w:bottom w:val="single" w:sz="4" w:space="0" w:color="auto"/>
              <w:right w:val="single" w:sz="4" w:space="0" w:color="auto"/>
            </w:tcBorders>
            <w:shd w:val="clear" w:color="auto" w:fill="auto"/>
            <w:noWrap/>
            <w:vAlign w:val="bottom"/>
            <w:hideMark/>
          </w:tcPr>
          <w:p w14:paraId="3F93175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171.2</w:t>
            </w:r>
          </w:p>
        </w:tc>
        <w:tc>
          <w:tcPr>
            <w:tcW w:w="1300" w:type="dxa"/>
            <w:tcBorders>
              <w:top w:val="nil"/>
              <w:left w:val="nil"/>
              <w:bottom w:val="single" w:sz="4" w:space="0" w:color="auto"/>
              <w:right w:val="single" w:sz="4" w:space="0" w:color="auto"/>
            </w:tcBorders>
            <w:shd w:val="clear" w:color="auto" w:fill="auto"/>
            <w:noWrap/>
            <w:vAlign w:val="bottom"/>
            <w:hideMark/>
          </w:tcPr>
          <w:p w14:paraId="08F3E7C9"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99.2</w:t>
            </w:r>
          </w:p>
        </w:tc>
        <w:tc>
          <w:tcPr>
            <w:tcW w:w="1300" w:type="dxa"/>
            <w:tcBorders>
              <w:top w:val="nil"/>
              <w:left w:val="nil"/>
              <w:bottom w:val="single" w:sz="4" w:space="0" w:color="auto"/>
              <w:right w:val="single" w:sz="4" w:space="0" w:color="auto"/>
            </w:tcBorders>
            <w:shd w:val="clear" w:color="auto" w:fill="auto"/>
            <w:noWrap/>
            <w:vAlign w:val="bottom"/>
            <w:hideMark/>
          </w:tcPr>
          <w:p w14:paraId="100FC8D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76.6</w:t>
            </w:r>
          </w:p>
        </w:tc>
      </w:tr>
      <w:tr w:rsidR="00EF25BF" w:rsidRPr="00FB40B4" w14:paraId="58122261"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9608E13" w14:textId="77777777" w:rsidR="00EF25BF" w:rsidRPr="00FB40B4" w:rsidRDefault="00EF25BF" w:rsidP="004B38CF">
            <w:pPr>
              <w:spacing w:after="0"/>
              <w:jc w:val="center"/>
              <w:rPr>
                <w:rFonts w:ascii="Aptos" w:hAnsi="Aptos"/>
                <w:color w:val="000000"/>
              </w:rPr>
            </w:pPr>
            <w:r w:rsidRPr="00FB40B4">
              <w:rPr>
                <w:rFonts w:ascii="Aptos" w:hAnsi="Aptos"/>
                <w:color w:val="000000"/>
              </w:rPr>
              <w:t>7</w:t>
            </w:r>
          </w:p>
        </w:tc>
        <w:tc>
          <w:tcPr>
            <w:tcW w:w="1300" w:type="dxa"/>
            <w:tcBorders>
              <w:top w:val="nil"/>
              <w:left w:val="nil"/>
              <w:bottom w:val="single" w:sz="4" w:space="0" w:color="auto"/>
              <w:right w:val="single" w:sz="4" w:space="0" w:color="auto"/>
            </w:tcBorders>
            <w:shd w:val="clear" w:color="auto" w:fill="auto"/>
            <w:vAlign w:val="center"/>
            <w:hideMark/>
          </w:tcPr>
          <w:p w14:paraId="083775B4" w14:textId="77777777" w:rsidR="00EF25BF" w:rsidRPr="00FB40B4" w:rsidRDefault="00EF25BF" w:rsidP="004B38CF">
            <w:pPr>
              <w:spacing w:after="0"/>
              <w:jc w:val="center"/>
              <w:rPr>
                <w:rFonts w:ascii="Aptos" w:hAnsi="Aptos"/>
                <w:color w:val="000000"/>
              </w:rPr>
            </w:pPr>
            <w:r w:rsidRPr="00FB40B4">
              <w:rPr>
                <w:rFonts w:ascii="Aptos" w:hAnsi="Aptos"/>
                <w:color w:val="000000"/>
              </w:rPr>
              <w:t>235</w:t>
            </w:r>
          </w:p>
        </w:tc>
        <w:tc>
          <w:tcPr>
            <w:tcW w:w="1300" w:type="dxa"/>
            <w:tcBorders>
              <w:top w:val="nil"/>
              <w:left w:val="nil"/>
              <w:bottom w:val="single" w:sz="4" w:space="0" w:color="auto"/>
              <w:right w:val="single" w:sz="4" w:space="0" w:color="auto"/>
            </w:tcBorders>
            <w:shd w:val="clear" w:color="auto" w:fill="auto"/>
            <w:vAlign w:val="center"/>
            <w:hideMark/>
          </w:tcPr>
          <w:p w14:paraId="52AB252D" w14:textId="77777777" w:rsidR="00EF25BF" w:rsidRPr="00FB40B4" w:rsidRDefault="00EF25BF" w:rsidP="004B38CF">
            <w:pPr>
              <w:spacing w:after="0"/>
              <w:jc w:val="center"/>
              <w:rPr>
                <w:rFonts w:ascii="Aptos" w:hAnsi="Aptos"/>
                <w:color w:val="000000"/>
              </w:rPr>
            </w:pPr>
            <w:r w:rsidRPr="00FB40B4">
              <w:rPr>
                <w:rFonts w:ascii="Aptos" w:hAnsi="Aptos"/>
                <w:color w:val="000000"/>
              </w:rPr>
              <w:t>-2.2</w:t>
            </w:r>
          </w:p>
        </w:tc>
        <w:tc>
          <w:tcPr>
            <w:tcW w:w="1300" w:type="dxa"/>
            <w:tcBorders>
              <w:top w:val="nil"/>
              <w:left w:val="nil"/>
              <w:bottom w:val="single" w:sz="4" w:space="0" w:color="auto"/>
              <w:right w:val="single" w:sz="4" w:space="0" w:color="auto"/>
            </w:tcBorders>
            <w:shd w:val="clear" w:color="auto" w:fill="auto"/>
            <w:noWrap/>
            <w:vAlign w:val="bottom"/>
            <w:hideMark/>
          </w:tcPr>
          <w:p w14:paraId="0ABDFE5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-5.9</w:t>
            </w:r>
          </w:p>
        </w:tc>
        <w:tc>
          <w:tcPr>
            <w:tcW w:w="1300" w:type="dxa"/>
            <w:tcBorders>
              <w:top w:val="nil"/>
              <w:left w:val="nil"/>
              <w:bottom w:val="single" w:sz="4" w:space="0" w:color="auto"/>
              <w:right w:val="single" w:sz="4" w:space="0" w:color="auto"/>
            </w:tcBorders>
            <w:shd w:val="clear" w:color="auto" w:fill="auto"/>
            <w:noWrap/>
            <w:vAlign w:val="bottom"/>
            <w:hideMark/>
          </w:tcPr>
          <w:p w14:paraId="35D27ADD"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171.2</w:t>
            </w:r>
          </w:p>
        </w:tc>
        <w:tc>
          <w:tcPr>
            <w:tcW w:w="1300" w:type="dxa"/>
            <w:tcBorders>
              <w:top w:val="nil"/>
              <w:left w:val="nil"/>
              <w:bottom w:val="single" w:sz="4" w:space="0" w:color="auto"/>
              <w:right w:val="single" w:sz="4" w:space="0" w:color="auto"/>
            </w:tcBorders>
            <w:shd w:val="clear" w:color="auto" w:fill="auto"/>
            <w:noWrap/>
            <w:vAlign w:val="bottom"/>
            <w:hideMark/>
          </w:tcPr>
          <w:p w14:paraId="66C0396A"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99.2</w:t>
            </w:r>
          </w:p>
        </w:tc>
        <w:tc>
          <w:tcPr>
            <w:tcW w:w="1300" w:type="dxa"/>
            <w:tcBorders>
              <w:top w:val="nil"/>
              <w:left w:val="nil"/>
              <w:bottom w:val="single" w:sz="4" w:space="0" w:color="auto"/>
              <w:right w:val="single" w:sz="4" w:space="0" w:color="auto"/>
            </w:tcBorders>
            <w:shd w:val="clear" w:color="auto" w:fill="auto"/>
            <w:noWrap/>
            <w:vAlign w:val="bottom"/>
            <w:hideMark/>
          </w:tcPr>
          <w:p w14:paraId="77677C2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76.6</w:t>
            </w:r>
          </w:p>
        </w:tc>
      </w:tr>
      <w:tr w:rsidR="00EF25BF" w:rsidRPr="00FB40B4" w14:paraId="4BC740D5"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ABDD102" w14:textId="77777777" w:rsidR="00EF25BF" w:rsidRPr="00FB40B4" w:rsidRDefault="00EF25BF" w:rsidP="004B38CF">
            <w:pPr>
              <w:spacing w:after="0"/>
              <w:jc w:val="center"/>
              <w:rPr>
                <w:rFonts w:ascii="Aptos" w:hAnsi="Aptos"/>
                <w:color w:val="000000"/>
              </w:rPr>
            </w:pPr>
            <w:r w:rsidRPr="00FB40B4">
              <w:rPr>
                <w:rFonts w:ascii="Aptos" w:hAnsi="Aptos"/>
                <w:color w:val="000000"/>
              </w:rPr>
              <w:t>8</w:t>
            </w:r>
          </w:p>
        </w:tc>
        <w:tc>
          <w:tcPr>
            <w:tcW w:w="1300" w:type="dxa"/>
            <w:tcBorders>
              <w:top w:val="nil"/>
              <w:left w:val="nil"/>
              <w:bottom w:val="single" w:sz="4" w:space="0" w:color="auto"/>
              <w:right w:val="single" w:sz="4" w:space="0" w:color="auto"/>
            </w:tcBorders>
            <w:shd w:val="clear" w:color="auto" w:fill="auto"/>
            <w:vAlign w:val="center"/>
            <w:hideMark/>
          </w:tcPr>
          <w:p w14:paraId="6F081789" w14:textId="77777777" w:rsidR="00EF25BF" w:rsidRPr="00FB40B4" w:rsidRDefault="00EF25BF" w:rsidP="004B38CF">
            <w:pPr>
              <w:spacing w:after="0"/>
              <w:jc w:val="center"/>
              <w:rPr>
                <w:rFonts w:ascii="Aptos" w:hAnsi="Aptos"/>
                <w:color w:val="000000"/>
              </w:rPr>
            </w:pPr>
            <w:r w:rsidRPr="00FB40B4">
              <w:rPr>
                <w:rFonts w:ascii="Aptos" w:hAnsi="Aptos"/>
                <w:color w:val="000000"/>
              </w:rPr>
              <w:t>239</w:t>
            </w:r>
          </w:p>
        </w:tc>
        <w:tc>
          <w:tcPr>
            <w:tcW w:w="1300" w:type="dxa"/>
            <w:tcBorders>
              <w:top w:val="nil"/>
              <w:left w:val="nil"/>
              <w:bottom w:val="single" w:sz="4" w:space="0" w:color="auto"/>
              <w:right w:val="single" w:sz="4" w:space="0" w:color="auto"/>
            </w:tcBorders>
            <w:shd w:val="clear" w:color="auto" w:fill="auto"/>
            <w:vAlign w:val="center"/>
            <w:hideMark/>
          </w:tcPr>
          <w:p w14:paraId="247BCC7F" w14:textId="77777777" w:rsidR="00EF25BF" w:rsidRPr="00FB40B4" w:rsidRDefault="00EF25BF" w:rsidP="004B38CF">
            <w:pPr>
              <w:spacing w:after="0"/>
              <w:jc w:val="center"/>
              <w:rPr>
                <w:rFonts w:ascii="Aptos" w:hAnsi="Aptos"/>
                <w:color w:val="000000"/>
              </w:rPr>
            </w:pPr>
            <w:r w:rsidRPr="00FB40B4">
              <w:rPr>
                <w:rFonts w:ascii="Aptos" w:hAnsi="Aptos"/>
                <w:color w:val="000000"/>
              </w:rPr>
              <w:t>-3.9</w:t>
            </w:r>
          </w:p>
        </w:tc>
        <w:tc>
          <w:tcPr>
            <w:tcW w:w="1300" w:type="dxa"/>
            <w:tcBorders>
              <w:top w:val="nil"/>
              <w:left w:val="nil"/>
              <w:bottom w:val="single" w:sz="4" w:space="0" w:color="auto"/>
              <w:right w:val="single" w:sz="4" w:space="0" w:color="auto"/>
            </w:tcBorders>
            <w:shd w:val="clear" w:color="auto" w:fill="auto"/>
            <w:noWrap/>
            <w:vAlign w:val="bottom"/>
            <w:hideMark/>
          </w:tcPr>
          <w:p w14:paraId="3C60E301"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-5.9</w:t>
            </w:r>
          </w:p>
        </w:tc>
        <w:tc>
          <w:tcPr>
            <w:tcW w:w="1300" w:type="dxa"/>
            <w:tcBorders>
              <w:top w:val="nil"/>
              <w:left w:val="nil"/>
              <w:bottom w:val="single" w:sz="4" w:space="0" w:color="auto"/>
              <w:right w:val="single" w:sz="4" w:space="0" w:color="auto"/>
            </w:tcBorders>
            <w:shd w:val="clear" w:color="auto" w:fill="auto"/>
            <w:noWrap/>
            <w:vAlign w:val="bottom"/>
            <w:hideMark/>
          </w:tcPr>
          <w:p w14:paraId="6BF1600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171.2</w:t>
            </w:r>
          </w:p>
        </w:tc>
        <w:tc>
          <w:tcPr>
            <w:tcW w:w="1300" w:type="dxa"/>
            <w:tcBorders>
              <w:top w:val="nil"/>
              <w:left w:val="nil"/>
              <w:bottom w:val="single" w:sz="4" w:space="0" w:color="auto"/>
              <w:right w:val="single" w:sz="4" w:space="0" w:color="auto"/>
            </w:tcBorders>
            <w:shd w:val="clear" w:color="auto" w:fill="auto"/>
            <w:noWrap/>
            <w:vAlign w:val="bottom"/>
            <w:hideMark/>
          </w:tcPr>
          <w:p w14:paraId="25FE9F87"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99.2</w:t>
            </w:r>
          </w:p>
        </w:tc>
        <w:tc>
          <w:tcPr>
            <w:tcW w:w="1300" w:type="dxa"/>
            <w:tcBorders>
              <w:top w:val="nil"/>
              <w:left w:val="nil"/>
              <w:bottom w:val="single" w:sz="4" w:space="0" w:color="auto"/>
              <w:right w:val="single" w:sz="4" w:space="0" w:color="auto"/>
            </w:tcBorders>
            <w:shd w:val="clear" w:color="auto" w:fill="auto"/>
            <w:noWrap/>
            <w:vAlign w:val="bottom"/>
            <w:hideMark/>
          </w:tcPr>
          <w:p w14:paraId="343AB89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76.6</w:t>
            </w:r>
          </w:p>
        </w:tc>
      </w:tr>
      <w:tr w:rsidR="00EF25BF" w:rsidRPr="00FB40B4" w14:paraId="1AFAE6AD"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60F0106" w14:textId="77777777" w:rsidR="00EF25BF" w:rsidRPr="00FB40B4" w:rsidRDefault="00EF25BF" w:rsidP="004B38CF">
            <w:pPr>
              <w:spacing w:after="0"/>
              <w:jc w:val="center"/>
              <w:rPr>
                <w:rFonts w:ascii="Aptos" w:hAnsi="Aptos"/>
                <w:color w:val="000000"/>
              </w:rPr>
            </w:pPr>
            <w:r w:rsidRPr="00FB40B4">
              <w:rPr>
                <w:rFonts w:ascii="Aptos" w:hAnsi="Aptos"/>
                <w:color w:val="000000"/>
              </w:rPr>
              <w:t>9</w:t>
            </w:r>
          </w:p>
        </w:tc>
        <w:tc>
          <w:tcPr>
            <w:tcW w:w="1300" w:type="dxa"/>
            <w:tcBorders>
              <w:top w:val="nil"/>
              <w:left w:val="nil"/>
              <w:bottom w:val="single" w:sz="4" w:space="0" w:color="auto"/>
              <w:right w:val="single" w:sz="4" w:space="0" w:color="auto"/>
            </w:tcBorders>
            <w:shd w:val="clear" w:color="auto" w:fill="auto"/>
            <w:vAlign w:val="center"/>
            <w:hideMark/>
          </w:tcPr>
          <w:p w14:paraId="78A70E41" w14:textId="77777777" w:rsidR="00EF25BF" w:rsidRPr="00FB40B4" w:rsidRDefault="00EF25BF" w:rsidP="004B38CF">
            <w:pPr>
              <w:spacing w:after="0"/>
              <w:jc w:val="center"/>
              <w:rPr>
                <w:rFonts w:ascii="Aptos" w:hAnsi="Aptos"/>
                <w:color w:val="000000"/>
              </w:rPr>
            </w:pPr>
            <w:r w:rsidRPr="00FB40B4">
              <w:rPr>
                <w:rFonts w:ascii="Aptos" w:hAnsi="Aptos"/>
                <w:color w:val="000000"/>
              </w:rPr>
              <w:t>240</w:t>
            </w:r>
          </w:p>
        </w:tc>
        <w:tc>
          <w:tcPr>
            <w:tcW w:w="1300" w:type="dxa"/>
            <w:tcBorders>
              <w:top w:val="nil"/>
              <w:left w:val="nil"/>
              <w:bottom w:val="single" w:sz="4" w:space="0" w:color="auto"/>
              <w:right w:val="single" w:sz="4" w:space="0" w:color="auto"/>
            </w:tcBorders>
            <w:shd w:val="clear" w:color="auto" w:fill="auto"/>
            <w:vAlign w:val="center"/>
            <w:hideMark/>
          </w:tcPr>
          <w:p w14:paraId="3BDAD3F7" w14:textId="77777777" w:rsidR="00EF25BF" w:rsidRPr="00FB40B4" w:rsidRDefault="00EF25BF" w:rsidP="004B38CF">
            <w:pPr>
              <w:spacing w:after="0"/>
              <w:jc w:val="center"/>
              <w:rPr>
                <w:rFonts w:ascii="Aptos" w:hAnsi="Aptos"/>
                <w:color w:val="000000"/>
              </w:rPr>
            </w:pPr>
            <w:r w:rsidRPr="00FB40B4">
              <w:rPr>
                <w:rFonts w:ascii="Aptos" w:hAnsi="Aptos"/>
                <w:color w:val="000000"/>
              </w:rPr>
              <w:t>-7.4</w:t>
            </w:r>
          </w:p>
        </w:tc>
        <w:tc>
          <w:tcPr>
            <w:tcW w:w="1300" w:type="dxa"/>
            <w:tcBorders>
              <w:top w:val="nil"/>
              <w:left w:val="nil"/>
              <w:bottom w:val="single" w:sz="4" w:space="0" w:color="auto"/>
              <w:right w:val="single" w:sz="4" w:space="0" w:color="auto"/>
            </w:tcBorders>
            <w:shd w:val="clear" w:color="auto" w:fill="auto"/>
            <w:noWrap/>
            <w:vAlign w:val="bottom"/>
            <w:hideMark/>
          </w:tcPr>
          <w:p w14:paraId="55028A6A"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5D84DC9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51.9</w:t>
            </w:r>
          </w:p>
        </w:tc>
        <w:tc>
          <w:tcPr>
            <w:tcW w:w="1300" w:type="dxa"/>
            <w:tcBorders>
              <w:top w:val="nil"/>
              <w:left w:val="nil"/>
              <w:bottom w:val="single" w:sz="4" w:space="0" w:color="auto"/>
              <w:right w:val="single" w:sz="4" w:space="0" w:color="auto"/>
            </w:tcBorders>
            <w:shd w:val="clear" w:color="auto" w:fill="auto"/>
            <w:noWrap/>
            <w:vAlign w:val="bottom"/>
            <w:hideMark/>
          </w:tcPr>
          <w:p w14:paraId="4D10B0FA"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106.4</w:t>
            </w:r>
          </w:p>
        </w:tc>
        <w:tc>
          <w:tcPr>
            <w:tcW w:w="1300" w:type="dxa"/>
            <w:tcBorders>
              <w:top w:val="nil"/>
              <w:left w:val="nil"/>
              <w:bottom w:val="single" w:sz="4" w:space="0" w:color="auto"/>
              <w:right w:val="single" w:sz="4" w:space="0" w:color="auto"/>
            </w:tcBorders>
            <w:shd w:val="clear" w:color="auto" w:fill="auto"/>
            <w:noWrap/>
            <w:vAlign w:val="bottom"/>
            <w:hideMark/>
          </w:tcPr>
          <w:p w14:paraId="14625245"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62.8</w:t>
            </w:r>
          </w:p>
        </w:tc>
      </w:tr>
      <w:tr w:rsidR="00EF25BF" w:rsidRPr="00FB40B4" w14:paraId="4A43F2EB"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6704ADF" w14:textId="77777777" w:rsidR="00EF25BF" w:rsidRPr="00FB40B4" w:rsidRDefault="00EF25BF" w:rsidP="004B38CF">
            <w:pPr>
              <w:spacing w:after="0"/>
              <w:jc w:val="center"/>
              <w:rPr>
                <w:rFonts w:ascii="Aptos" w:hAnsi="Aptos"/>
                <w:color w:val="000000"/>
              </w:rPr>
            </w:pPr>
            <w:r w:rsidRPr="00FB40B4">
              <w:rPr>
                <w:rFonts w:ascii="Aptos" w:hAnsi="Aptos"/>
                <w:color w:val="000000"/>
              </w:rPr>
              <w:t>10</w:t>
            </w:r>
          </w:p>
        </w:tc>
        <w:tc>
          <w:tcPr>
            <w:tcW w:w="1300" w:type="dxa"/>
            <w:tcBorders>
              <w:top w:val="nil"/>
              <w:left w:val="nil"/>
              <w:bottom w:val="single" w:sz="4" w:space="0" w:color="auto"/>
              <w:right w:val="single" w:sz="4" w:space="0" w:color="auto"/>
            </w:tcBorders>
            <w:shd w:val="clear" w:color="auto" w:fill="auto"/>
            <w:vAlign w:val="center"/>
            <w:hideMark/>
          </w:tcPr>
          <w:p w14:paraId="3CF5268D" w14:textId="77777777" w:rsidR="00EF25BF" w:rsidRPr="00FB40B4" w:rsidRDefault="00EF25BF" w:rsidP="004B38CF">
            <w:pPr>
              <w:spacing w:after="0"/>
              <w:jc w:val="center"/>
              <w:rPr>
                <w:rFonts w:ascii="Aptos" w:hAnsi="Aptos"/>
                <w:color w:val="000000"/>
              </w:rPr>
            </w:pPr>
            <w:r w:rsidRPr="00FB40B4">
              <w:rPr>
                <w:rFonts w:ascii="Aptos" w:hAnsi="Aptos"/>
                <w:color w:val="000000"/>
              </w:rPr>
              <w:t>290</w:t>
            </w:r>
          </w:p>
        </w:tc>
        <w:tc>
          <w:tcPr>
            <w:tcW w:w="1300" w:type="dxa"/>
            <w:tcBorders>
              <w:top w:val="nil"/>
              <w:left w:val="nil"/>
              <w:bottom w:val="single" w:sz="4" w:space="0" w:color="auto"/>
              <w:right w:val="single" w:sz="4" w:space="0" w:color="auto"/>
            </w:tcBorders>
            <w:shd w:val="clear" w:color="auto" w:fill="auto"/>
            <w:vAlign w:val="center"/>
            <w:hideMark/>
          </w:tcPr>
          <w:p w14:paraId="23D4CB63" w14:textId="77777777" w:rsidR="00EF25BF" w:rsidRPr="00FB40B4" w:rsidRDefault="00EF25BF" w:rsidP="004B38CF">
            <w:pPr>
              <w:spacing w:after="0"/>
              <w:jc w:val="center"/>
              <w:rPr>
                <w:rFonts w:ascii="Aptos" w:hAnsi="Aptos"/>
                <w:color w:val="000000"/>
              </w:rPr>
            </w:pPr>
            <w:r w:rsidRPr="00FB40B4">
              <w:rPr>
                <w:rFonts w:ascii="Aptos" w:hAnsi="Aptos"/>
                <w:color w:val="000000"/>
              </w:rPr>
              <w:t>-7.1</w:t>
            </w:r>
          </w:p>
        </w:tc>
        <w:tc>
          <w:tcPr>
            <w:tcW w:w="1300" w:type="dxa"/>
            <w:tcBorders>
              <w:top w:val="nil"/>
              <w:left w:val="nil"/>
              <w:bottom w:val="single" w:sz="4" w:space="0" w:color="auto"/>
              <w:right w:val="single" w:sz="4" w:space="0" w:color="auto"/>
            </w:tcBorders>
            <w:shd w:val="clear" w:color="auto" w:fill="auto"/>
            <w:noWrap/>
            <w:vAlign w:val="bottom"/>
            <w:hideMark/>
          </w:tcPr>
          <w:p w14:paraId="358B587A"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-50.6</w:t>
            </w:r>
          </w:p>
        </w:tc>
        <w:tc>
          <w:tcPr>
            <w:tcW w:w="1300" w:type="dxa"/>
            <w:tcBorders>
              <w:top w:val="nil"/>
              <w:left w:val="nil"/>
              <w:bottom w:val="single" w:sz="4" w:space="0" w:color="auto"/>
              <w:right w:val="single" w:sz="4" w:space="0" w:color="auto"/>
            </w:tcBorders>
            <w:shd w:val="clear" w:color="auto" w:fill="auto"/>
            <w:noWrap/>
            <w:vAlign w:val="bottom"/>
            <w:hideMark/>
          </w:tcPr>
          <w:p w14:paraId="3DCE0D0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24D75F3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94.5</w:t>
            </w:r>
          </w:p>
        </w:tc>
        <w:tc>
          <w:tcPr>
            <w:tcW w:w="1300" w:type="dxa"/>
            <w:tcBorders>
              <w:top w:val="nil"/>
              <w:left w:val="nil"/>
              <w:bottom w:val="single" w:sz="4" w:space="0" w:color="auto"/>
              <w:right w:val="single" w:sz="4" w:space="0" w:color="auto"/>
            </w:tcBorders>
            <w:shd w:val="clear" w:color="auto" w:fill="auto"/>
            <w:noWrap/>
            <w:vAlign w:val="bottom"/>
            <w:hideMark/>
          </w:tcPr>
          <w:p w14:paraId="756BF93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56.6</w:t>
            </w:r>
          </w:p>
        </w:tc>
      </w:tr>
      <w:tr w:rsidR="00EF25BF" w:rsidRPr="00FB40B4" w14:paraId="2EAE6CAE"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BCAEFAC" w14:textId="77777777" w:rsidR="00EF25BF" w:rsidRPr="00FB40B4" w:rsidRDefault="00EF25BF" w:rsidP="004B38CF">
            <w:pPr>
              <w:spacing w:after="0"/>
              <w:jc w:val="center"/>
              <w:rPr>
                <w:rFonts w:ascii="Aptos" w:hAnsi="Aptos"/>
                <w:color w:val="000000"/>
              </w:rPr>
            </w:pPr>
            <w:r w:rsidRPr="00FB40B4">
              <w:rPr>
                <w:rFonts w:ascii="Aptos" w:hAnsi="Aptos"/>
                <w:color w:val="000000"/>
              </w:rPr>
              <w:t>11</w:t>
            </w:r>
          </w:p>
        </w:tc>
        <w:tc>
          <w:tcPr>
            <w:tcW w:w="1300" w:type="dxa"/>
            <w:tcBorders>
              <w:top w:val="nil"/>
              <w:left w:val="nil"/>
              <w:bottom w:val="single" w:sz="4" w:space="0" w:color="auto"/>
              <w:right w:val="single" w:sz="4" w:space="0" w:color="auto"/>
            </w:tcBorders>
            <w:shd w:val="clear" w:color="auto" w:fill="auto"/>
            <w:vAlign w:val="center"/>
            <w:hideMark/>
          </w:tcPr>
          <w:p w14:paraId="23596C35" w14:textId="77777777" w:rsidR="00EF25BF" w:rsidRPr="00FB40B4" w:rsidRDefault="00EF25BF" w:rsidP="004B38CF">
            <w:pPr>
              <w:spacing w:after="0"/>
              <w:jc w:val="center"/>
              <w:rPr>
                <w:rFonts w:ascii="Aptos" w:hAnsi="Aptos"/>
                <w:color w:val="000000"/>
              </w:rPr>
            </w:pPr>
            <w:r w:rsidRPr="00FB40B4">
              <w:rPr>
                <w:rFonts w:ascii="Aptos" w:hAnsi="Aptos"/>
                <w:color w:val="000000"/>
              </w:rPr>
              <w:t>300</w:t>
            </w:r>
          </w:p>
        </w:tc>
        <w:tc>
          <w:tcPr>
            <w:tcW w:w="1300" w:type="dxa"/>
            <w:tcBorders>
              <w:top w:val="nil"/>
              <w:left w:val="nil"/>
              <w:bottom w:val="single" w:sz="4" w:space="0" w:color="auto"/>
              <w:right w:val="single" w:sz="4" w:space="0" w:color="auto"/>
            </w:tcBorders>
            <w:shd w:val="clear" w:color="auto" w:fill="auto"/>
            <w:vAlign w:val="center"/>
            <w:hideMark/>
          </w:tcPr>
          <w:p w14:paraId="3898F51C" w14:textId="77777777" w:rsidR="00EF25BF" w:rsidRPr="00FB40B4" w:rsidRDefault="00EF25BF" w:rsidP="004B38CF">
            <w:pPr>
              <w:spacing w:after="0"/>
              <w:jc w:val="center"/>
              <w:rPr>
                <w:rFonts w:ascii="Aptos" w:hAnsi="Aptos"/>
                <w:color w:val="000000"/>
              </w:rPr>
            </w:pPr>
            <w:r w:rsidRPr="00FB40B4">
              <w:rPr>
                <w:rFonts w:ascii="Aptos" w:hAnsi="Aptos"/>
                <w:color w:val="000000"/>
              </w:rPr>
              <w:t>-10.7</w:t>
            </w:r>
          </w:p>
        </w:tc>
        <w:tc>
          <w:tcPr>
            <w:tcW w:w="1300" w:type="dxa"/>
            <w:tcBorders>
              <w:top w:val="nil"/>
              <w:left w:val="nil"/>
              <w:bottom w:val="single" w:sz="4" w:space="0" w:color="auto"/>
              <w:right w:val="single" w:sz="4" w:space="0" w:color="auto"/>
            </w:tcBorders>
            <w:shd w:val="clear" w:color="auto" w:fill="auto"/>
            <w:noWrap/>
            <w:vAlign w:val="bottom"/>
            <w:hideMark/>
          </w:tcPr>
          <w:p w14:paraId="5F00146D"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49.1</w:t>
            </w:r>
          </w:p>
        </w:tc>
        <w:tc>
          <w:tcPr>
            <w:tcW w:w="1300" w:type="dxa"/>
            <w:tcBorders>
              <w:top w:val="nil"/>
              <w:left w:val="nil"/>
              <w:bottom w:val="single" w:sz="4" w:space="0" w:color="auto"/>
              <w:right w:val="single" w:sz="4" w:space="0" w:color="auto"/>
            </w:tcBorders>
            <w:shd w:val="clear" w:color="auto" w:fill="auto"/>
            <w:noWrap/>
            <w:vAlign w:val="bottom"/>
            <w:hideMark/>
          </w:tcPr>
          <w:p w14:paraId="211C90F6"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-42.1</w:t>
            </w:r>
          </w:p>
        </w:tc>
        <w:tc>
          <w:tcPr>
            <w:tcW w:w="1300" w:type="dxa"/>
            <w:tcBorders>
              <w:top w:val="nil"/>
              <w:left w:val="nil"/>
              <w:bottom w:val="single" w:sz="4" w:space="0" w:color="auto"/>
              <w:right w:val="single" w:sz="4" w:space="0" w:color="auto"/>
            </w:tcBorders>
            <w:shd w:val="clear" w:color="auto" w:fill="auto"/>
            <w:noWrap/>
            <w:vAlign w:val="bottom"/>
            <w:hideMark/>
          </w:tcPr>
          <w:p w14:paraId="5FF1EE67"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107.5</w:t>
            </w:r>
          </w:p>
        </w:tc>
        <w:tc>
          <w:tcPr>
            <w:tcW w:w="1300" w:type="dxa"/>
            <w:tcBorders>
              <w:top w:val="nil"/>
              <w:left w:val="nil"/>
              <w:bottom w:val="single" w:sz="4" w:space="0" w:color="auto"/>
              <w:right w:val="single" w:sz="4" w:space="0" w:color="auto"/>
            </w:tcBorders>
            <w:shd w:val="clear" w:color="auto" w:fill="auto"/>
            <w:noWrap/>
            <w:vAlign w:val="bottom"/>
            <w:hideMark/>
          </w:tcPr>
          <w:p w14:paraId="5F53D8BB"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69.8</w:t>
            </w:r>
          </w:p>
        </w:tc>
      </w:tr>
      <w:tr w:rsidR="00EF25BF" w:rsidRPr="00FB40B4" w14:paraId="6ED3798A"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48C1484" w14:textId="77777777" w:rsidR="00EF25BF" w:rsidRPr="00FB40B4" w:rsidRDefault="00EF25BF" w:rsidP="004B38CF">
            <w:pPr>
              <w:spacing w:after="0"/>
              <w:jc w:val="center"/>
              <w:rPr>
                <w:rFonts w:ascii="Aptos" w:hAnsi="Aptos"/>
                <w:color w:val="000000"/>
              </w:rPr>
            </w:pPr>
            <w:r w:rsidRPr="00FB40B4">
              <w:rPr>
                <w:rFonts w:ascii="Aptos" w:hAnsi="Aptos"/>
                <w:color w:val="000000"/>
              </w:rPr>
              <w:t>12</w:t>
            </w:r>
          </w:p>
        </w:tc>
        <w:tc>
          <w:tcPr>
            <w:tcW w:w="1300" w:type="dxa"/>
            <w:tcBorders>
              <w:top w:val="nil"/>
              <w:left w:val="nil"/>
              <w:bottom w:val="single" w:sz="4" w:space="0" w:color="auto"/>
              <w:right w:val="single" w:sz="4" w:space="0" w:color="auto"/>
            </w:tcBorders>
            <w:shd w:val="clear" w:color="auto" w:fill="auto"/>
            <w:vAlign w:val="center"/>
            <w:hideMark/>
          </w:tcPr>
          <w:p w14:paraId="3CFC0CD5" w14:textId="77777777" w:rsidR="00EF25BF" w:rsidRPr="00FB40B4" w:rsidRDefault="00EF25BF" w:rsidP="004B38CF">
            <w:pPr>
              <w:spacing w:after="0"/>
              <w:jc w:val="center"/>
              <w:rPr>
                <w:rFonts w:ascii="Aptos" w:hAnsi="Aptos"/>
                <w:color w:val="000000"/>
              </w:rPr>
            </w:pPr>
            <w:r w:rsidRPr="00FB40B4">
              <w:rPr>
                <w:rFonts w:ascii="Aptos" w:hAnsi="Aptos"/>
                <w:color w:val="000000"/>
              </w:rPr>
              <w:t>341</w:t>
            </w:r>
          </w:p>
        </w:tc>
        <w:tc>
          <w:tcPr>
            <w:tcW w:w="1300" w:type="dxa"/>
            <w:tcBorders>
              <w:top w:val="nil"/>
              <w:left w:val="nil"/>
              <w:bottom w:val="single" w:sz="4" w:space="0" w:color="auto"/>
              <w:right w:val="single" w:sz="4" w:space="0" w:color="auto"/>
            </w:tcBorders>
            <w:shd w:val="clear" w:color="auto" w:fill="auto"/>
            <w:vAlign w:val="center"/>
            <w:hideMark/>
          </w:tcPr>
          <w:p w14:paraId="2C850B0A" w14:textId="77777777" w:rsidR="00EF25BF" w:rsidRPr="00FB40B4" w:rsidRDefault="00EF25BF" w:rsidP="004B38CF">
            <w:pPr>
              <w:spacing w:after="0"/>
              <w:jc w:val="center"/>
              <w:rPr>
                <w:rFonts w:ascii="Aptos" w:hAnsi="Aptos"/>
                <w:color w:val="000000"/>
              </w:rPr>
            </w:pPr>
            <w:r w:rsidRPr="00FB40B4">
              <w:rPr>
                <w:rFonts w:ascii="Aptos" w:hAnsi="Aptos"/>
                <w:color w:val="000000"/>
              </w:rPr>
              <w:t>-11.1</w:t>
            </w:r>
          </w:p>
        </w:tc>
        <w:tc>
          <w:tcPr>
            <w:tcW w:w="1300" w:type="dxa"/>
            <w:tcBorders>
              <w:top w:val="nil"/>
              <w:left w:val="nil"/>
              <w:bottom w:val="single" w:sz="4" w:space="0" w:color="auto"/>
              <w:right w:val="single" w:sz="4" w:space="0" w:color="auto"/>
            </w:tcBorders>
            <w:shd w:val="clear" w:color="auto" w:fill="auto"/>
            <w:noWrap/>
            <w:vAlign w:val="bottom"/>
            <w:hideMark/>
          </w:tcPr>
          <w:p w14:paraId="0705594D"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-73.0</w:t>
            </w:r>
          </w:p>
        </w:tc>
        <w:tc>
          <w:tcPr>
            <w:tcW w:w="1300" w:type="dxa"/>
            <w:tcBorders>
              <w:top w:val="nil"/>
              <w:left w:val="nil"/>
              <w:bottom w:val="single" w:sz="4" w:space="0" w:color="auto"/>
              <w:right w:val="single" w:sz="4" w:space="0" w:color="auto"/>
            </w:tcBorders>
            <w:shd w:val="clear" w:color="auto" w:fill="auto"/>
            <w:noWrap/>
            <w:vAlign w:val="bottom"/>
            <w:hideMark/>
          </w:tcPr>
          <w:p w14:paraId="733F8A34"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43.1</w:t>
            </w:r>
          </w:p>
        </w:tc>
        <w:tc>
          <w:tcPr>
            <w:tcW w:w="1300" w:type="dxa"/>
            <w:tcBorders>
              <w:top w:val="nil"/>
              <w:left w:val="nil"/>
              <w:bottom w:val="single" w:sz="4" w:space="0" w:color="auto"/>
              <w:right w:val="single" w:sz="4" w:space="0" w:color="auto"/>
            </w:tcBorders>
            <w:shd w:val="clear" w:color="auto" w:fill="auto"/>
            <w:noWrap/>
            <w:vAlign w:val="bottom"/>
            <w:hideMark/>
          </w:tcPr>
          <w:p w14:paraId="67A5E5A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92.3</w:t>
            </w:r>
          </w:p>
        </w:tc>
        <w:tc>
          <w:tcPr>
            <w:tcW w:w="1300" w:type="dxa"/>
            <w:tcBorders>
              <w:top w:val="nil"/>
              <w:left w:val="nil"/>
              <w:bottom w:val="single" w:sz="4" w:space="0" w:color="auto"/>
              <w:right w:val="single" w:sz="4" w:space="0" w:color="auto"/>
            </w:tcBorders>
            <w:shd w:val="clear" w:color="auto" w:fill="auto"/>
            <w:noWrap/>
            <w:vAlign w:val="bottom"/>
            <w:hideMark/>
          </w:tcPr>
          <w:p w14:paraId="6268F031"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50.8</w:t>
            </w:r>
          </w:p>
        </w:tc>
      </w:tr>
      <w:tr w:rsidR="00EF25BF" w:rsidRPr="00FB40B4" w14:paraId="2384F66E"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1EA98FF" w14:textId="77777777" w:rsidR="00EF25BF" w:rsidRPr="00FB40B4" w:rsidRDefault="00EF25BF" w:rsidP="004B38CF">
            <w:pPr>
              <w:spacing w:after="0"/>
              <w:jc w:val="center"/>
              <w:rPr>
                <w:rFonts w:ascii="Aptos" w:hAnsi="Aptos"/>
                <w:color w:val="000000"/>
              </w:rPr>
            </w:pPr>
            <w:r w:rsidRPr="00FB40B4">
              <w:rPr>
                <w:rFonts w:ascii="Aptos" w:hAnsi="Aptos"/>
                <w:color w:val="000000"/>
              </w:rPr>
              <w:t>13</w:t>
            </w:r>
          </w:p>
        </w:tc>
        <w:tc>
          <w:tcPr>
            <w:tcW w:w="1300" w:type="dxa"/>
            <w:tcBorders>
              <w:top w:val="nil"/>
              <w:left w:val="nil"/>
              <w:bottom w:val="single" w:sz="4" w:space="0" w:color="auto"/>
              <w:right w:val="single" w:sz="4" w:space="0" w:color="auto"/>
            </w:tcBorders>
            <w:shd w:val="clear" w:color="auto" w:fill="auto"/>
            <w:vAlign w:val="center"/>
            <w:hideMark/>
          </w:tcPr>
          <w:p w14:paraId="5FFC3DD6" w14:textId="77777777" w:rsidR="00EF25BF" w:rsidRPr="00FB40B4" w:rsidRDefault="00EF25BF" w:rsidP="004B38CF">
            <w:pPr>
              <w:spacing w:after="0"/>
              <w:jc w:val="center"/>
              <w:rPr>
                <w:rFonts w:ascii="Aptos" w:hAnsi="Aptos"/>
                <w:color w:val="000000"/>
              </w:rPr>
            </w:pPr>
            <w:r w:rsidRPr="00FB40B4">
              <w:rPr>
                <w:rFonts w:ascii="Aptos" w:hAnsi="Aptos"/>
                <w:color w:val="000000"/>
              </w:rPr>
              <w:t>448</w:t>
            </w:r>
          </w:p>
        </w:tc>
        <w:tc>
          <w:tcPr>
            <w:tcW w:w="1300" w:type="dxa"/>
            <w:tcBorders>
              <w:top w:val="nil"/>
              <w:left w:val="nil"/>
              <w:bottom w:val="single" w:sz="4" w:space="0" w:color="auto"/>
              <w:right w:val="single" w:sz="4" w:space="0" w:color="auto"/>
            </w:tcBorders>
            <w:shd w:val="clear" w:color="auto" w:fill="auto"/>
            <w:vAlign w:val="center"/>
            <w:hideMark/>
          </w:tcPr>
          <w:p w14:paraId="6ADD145B" w14:textId="77777777" w:rsidR="00EF25BF" w:rsidRPr="00FB40B4" w:rsidRDefault="00EF25BF" w:rsidP="004B38CF">
            <w:pPr>
              <w:spacing w:after="0"/>
              <w:jc w:val="center"/>
              <w:rPr>
                <w:rFonts w:ascii="Aptos" w:hAnsi="Aptos"/>
                <w:color w:val="000000"/>
              </w:rPr>
            </w:pPr>
            <w:r w:rsidRPr="00FB40B4">
              <w:rPr>
                <w:rFonts w:ascii="Aptos" w:hAnsi="Aptos"/>
                <w:color w:val="000000"/>
              </w:rPr>
              <w:t>-5.1</w:t>
            </w:r>
          </w:p>
        </w:tc>
        <w:tc>
          <w:tcPr>
            <w:tcW w:w="1300" w:type="dxa"/>
            <w:tcBorders>
              <w:top w:val="nil"/>
              <w:left w:val="nil"/>
              <w:bottom w:val="single" w:sz="4" w:space="0" w:color="auto"/>
              <w:right w:val="single" w:sz="4" w:space="0" w:color="auto"/>
            </w:tcBorders>
            <w:shd w:val="clear" w:color="auto" w:fill="auto"/>
            <w:noWrap/>
            <w:vAlign w:val="bottom"/>
            <w:hideMark/>
          </w:tcPr>
          <w:p w14:paraId="3E62CA3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6EF3794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65.1</w:t>
            </w:r>
          </w:p>
        </w:tc>
        <w:tc>
          <w:tcPr>
            <w:tcW w:w="1300" w:type="dxa"/>
            <w:tcBorders>
              <w:top w:val="nil"/>
              <w:left w:val="nil"/>
              <w:bottom w:val="single" w:sz="4" w:space="0" w:color="auto"/>
              <w:right w:val="single" w:sz="4" w:space="0" w:color="auto"/>
            </w:tcBorders>
            <w:shd w:val="clear" w:color="auto" w:fill="auto"/>
            <w:noWrap/>
            <w:vAlign w:val="bottom"/>
            <w:hideMark/>
          </w:tcPr>
          <w:p w14:paraId="0D7FF9C7"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104.6</w:t>
            </w:r>
          </w:p>
        </w:tc>
        <w:tc>
          <w:tcPr>
            <w:tcW w:w="1300" w:type="dxa"/>
            <w:tcBorders>
              <w:top w:val="nil"/>
              <w:left w:val="nil"/>
              <w:bottom w:val="single" w:sz="4" w:space="0" w:color="auto"/>
              <w:right w:val="single" w:sz="4" w:space="0" w:color="auto"/>
            </w:tcBorders>
            <w:shd w:val="clear" w:color="auto" w:fill="auto"/>
            <w:noWrap/>
            <w:vAlign w:val="bottom"/>
            <w:hideMark/>
          </w:tcPr>
          <w:p w14:paraId="019DF321"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103.4</w:t>
            </w:r>
          </w:p>
        </w:tc>
      </w:tr>
      <w:tr w:rsidR="00EF25BF" w:rsidRPr="00FB40B4" w14:paraId="23EE9F9D"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EEEB1B4" w14:textId="77777777" w:rsidR="00EF25BF" w:rsidRPr="00FB40B4" w:rsidRDefault="00EF25BF" w:rsidP="004B38CF">
            <w:pPr>
              <w:spacing w:after="0"/>
              <w:jc w:val="center"/>
              <w:rPr>
                <w:rFonts w:ascii="Aptos" w:hAnsi="Aptos"/>
                <w:color w:val="000000"/>
              </w:rPr>
            </w:pPr>
            <w:r w:rsidRPr="00FB40B4">
              <w:rPr>
                <w:rFonts w:ascii="Aptos" w:hAnsi="Aptos"/>
                <w:color w:val="000000"/>
              </w:rPr>
              <w:t>14</w:t>
            </w:r>
          </w:p>
        </w:tc>
        <w:tc>
          <w:tcPr>
            <w:tcW w:w="1300" w:type="dxa"/>
            <w:tcBorders>
              <w:top w:val="nil"/>
              <w:left w:val="nil"/>
              <w:bottom w:val="single" w:sz="4" w:space="0" w:color="auto"/>
              <w:right w:val="single" w:sz="4" w:space="0" w:color="auto"/>
            </w:tcBorders>
            <w:shd w:val="clear" w:color="auto" w:fill="auto"/>
            <w:vAlign w:val="center"/>
            <w:hideMark/>
          </w:tcPr>
          <w:p w14:paraId="66242044" w14:textId="77777777" w:rsidR="00EF25BF" w:rsidRPr="00FB40B4" w:rsidRDefault="00EF25BF" w:rsidP="004B38CF">
            <w:pPr>
              <w:spacing w:after="0"/>
              <w:jc w:val="center"/>
              <w:rPr>
                <w:rFonts w:ascii="Aptos" w:hAnsi="Aptos"/>
                <w:color w:val="000000"/>
              </w:rPr>
            </w:pPr>
            <w:r w:rsidRPr="00FB40B4">
              <w:rPr>
                <w:rFonts w:ascii="Aptos" w:hAnsi="Aptos"/>
                <w:color w:val="000000"/>
              </w:rPr>
              <w:t>478</w:t>
            </w:r>
          </w:p>
        </w:tc>
        <w:tc>
          <w:tcPr>
            <w:tcW w:w="1300" w:type="dxa"/>
            <w:tcBorders>
              <w:top w:val="nil"/>
              <w:left w:val="nil"/>
              <w:bottom w:val="single" w:sz="4" w:space="0" w:color="auto"/>
              <w:right w:val="single" w:sz="4" w:space="0" w:color="auto"/>
            </w:tcBorders>
            <w:shd w:val="clear" w:color="auto" w:fill="auto"/>
            <w:vAlign w:val="center"/>
            <w:hideMark/>
          </w:tcPr>
          <w:p w14:paraId="12F6B915" w14:textId="77777777" w:rsidR="00EF25BF" w:rsidRPr="00FB40B4" w:rsidRDefault="00EF25BF" w:rsidP="004B38CF">
            <w:pPr>
              <w:spacing w:after="0"/>
              <w:jc w:val="center"/>
              <w:rPr>
                <w:rFonts w:ascii="Aptos" w:hAnsi="Aptos"/>
                <w:color w:val="000000"/>
              </w:rPr>
            </w:pPr>
            <w:r w:rsidRPr="00FB40B4">
              <w:rPr>
                <w:rFonts w:ascii="Aptos" w:hAnsi="Aptos"/>
                <w:color w:val="000000"/>
              </w:rPr>
              <w:t>-6.8</w:t>
            </w:r>
          </w:p>
        </w:tc>
        <w:tc>
          <w:tcPr>
            <w:tcW w:w="1300" w:type="dxa"/>
            <w:tcBorders>
              <w:top w:val="nil"/>
              <w:left w:val="nil"/>
              <w:bottom w:val="single" w:sz="4" w:space="0" w:color="auto"/>
              <w:right w:val="single" w:sz="4" w:space="0" w:color="auto"/>
            </w:tcBorders>
            <w:shd w:val="clear" w:color="auto" w:fill="auto"/>
            <w:noWrap/>
            <w:vAlign w:val="bottom"/>
            <w:hideMark/>
          </w:tcPr>
          <w:p w14:paraId="1E270F15"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-50.4</w:t>
            </w:r>
          </w:p>
        </w:tc>
        <w:tc>
          <w:tcPr>
            <w:tcW w:w="1300" w:type="dxa"/>
            <w:tcBorders>
              <w:top w:val="nil"/>
              <w:left w:val="nil"/>
              <w:bottom w:val="single" w:sz="4" w:space="0" w:color="auto"/>
              <w:right w:val="single" w:sz="4" w:space="0" w:color="auto"/>
            </w:tcBorders>
            <w:shd w:val="clear" w:color="auto" w:fill="auto"/>
            <w:noWrap/>
            <w:vAlign w:val="bottom"/>
            <w:hideMark/>
          </w:tcPr>
          <w:p w14:paraId="5B7A51C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7EA0EFA6"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7F16ACC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50.1</w:t>
            </w:r>
          </w:p>
        </w:tc>
      </w:tr>
      <w:tr w:rsidR="00EF25BF" w:rsidRPr="00FB40B4" w14:paraId="0779B765"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46E1DBC" w14:textId="77777777" w:rsidR="00EF25BF" w:rsidRPr="00FB40B4" w:rsidRDefault="00EF25BF" w:rsidP="004B38CF">
            <w:pPr>
              <w:spacing w:after="0"/>
              <w:jc w:val="center"/>
              <w:rPr>
                <w:rFonts w:ascii="Aptos" w:hAnsi="Aptos"/>
                <w:color w:val="000000"/>
              </w:rPr>
            </w:pPr>
            <w:r w:rsidRPr="00FB40B4">
              <w:rPr>
                <w:rFonts w:ascii="Aptos" w:hAnsi="Aptos"/>
                <w:color w:val="000000"/>
              </w:rPr>
              <w:t>15</w:t>
            </w:r>
          </w:p>
        </w:tc>
        <w:tc>
          <w:tcPr>
            <w:tcW w:w="1300" w:type="dxa"/>
            <w:tcBorders>
              <w:top w:val="nil"/>
              <w:left w:val="nil"/>
              <w:bottom w:val="single" w:sz="4" w:space="0" w:color="auto"/>
              <w:right w:val="single" w:sz="4" w:space="0" w:color="auto"/>
            </w:tcBorders>
            <w:shd w:val="clear" w:color="auto" w:fill="auto"/>
            <w:vAlign w:val="center"/>
            <w:hideMark/>
          </w:tcPr>
          <w:p w14:paraId="5F7764A6" w14:textId="77777777" w:rsidR="00EF25BF" w:rsidRPr="00FB40B4" w:rsidRDefault="00EF25BF" w:rsidP="004B38CF">
            <w:pPr>
              <w:spacing w:after="0"/>
              <w:jc w:val="center"/>
              <w:rPr>
                <w:rFonts w:ascii="Aptos" w:hAnsi="Aptos"/>
                <w:color w:val="000000"/>
              </w:rPr>
            </w:pPr>
            <w:r w:rsidRPr="00FB40B4">
              <w:rPr>
                <w:rFonts w:ascii="Aptos" w:hAnsi="Aptos"/>
                <w:color w:val="000000"/>
              </w:rPr>
              <w:t>792</w:t>
            </w:r>
          </w:p>
        </w:tc>
        <w:tc>
          <w:tcPr>
            <w:tcW w:w="1300" w:type="dxa"/>
            <w:tcBorders>
              <w:top w:val="nil"/>
              <w:left w:val="nil"/>
              <w:bottom w:val="single" w:sz="4" w:space="0" w:color="auto"/>
              <w:right w:val="single" w:sz="4" w:space="0" w:color="auto"/>
            </w:tcBorders>
            <w:shd w:val="clear" w:color="auto" w:fill="auto"/>
            <w:vAlign w:val="center"/>
            <w:hideMark/>
          </w:tcPr>
          <w:p w14:paraId="025D2CB8" w14:textId="77777777" w:rsidR="00EF25BF" w:rsidRPr="00FB40B4" w:rsidRDefault="00EF25BF" w:rsidP="004B38CF">
            <w:pPr>
              <w:spacing w:after="0"/>
              <w:jc w:val="center"/>
              <w:rPr>
                <w:rFonts w:ascii="Aptos" w:hAnsi="Aptos"/>
                <w:color w:val="000000"/>
              </w:rPr>
            </w:pPr>
            <w:r w:rsidRPr="00FB40B4">
              <w:rPr>
                <w:rFonts w:ascii="Aptos" w:hAnsi="Aptos"/>
                <w:color w:val="000000"/>
              </w:rPr>
              <w:t>-8.7</w:t>
            </w:r>
          </w:p>
        </w:tc>
        <w:tc>
          <w:tcPr>
            <w:tcW w:w="1300" w:type="dxa"/>
            <w:tcBorders>
              <w:top w:val="nil"/>
              <w:left w:val="nil"/>
              <w:bottom w:val="single" w:sz="4" w:space="0" w:color="auto"/>
              <w:right w:val="single" w:sz="4" w:space="0" w:color="auto"/>
            </w:tcBorders>
            <w:shd w:val="clear" w:color="auto" w:fill="auto"/>
            <w:noWrap/>
            <w:vAlign w:val="bottom"/>
            <w:hideMark/>
          </w:tcPr>
          <w:p w14:paraId="4B893E59"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6B29BC51"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79.0</w:t>
            </w:r>
          </w:p>
        </w:tc>
        <w:tc>
          <w:tcPr>
            <w:tcW w:w="1300" w:type="dxa"/>
            <w:tcBorders>
              <w:top w:val="nil"/>
              <w:left w:val="nil"/>
              <w:bottom w:val="single" w:sz="4" w:space="0" w:color="auto"/>
              <w:right w:val="single" w:sz="4" w:space="0" w:color="auto"/>
            </w:tcBorders>
            <w:shd w:val="clear" w:color="auto" w:fill="auto"/>
            <w:noWrap/>
            <w:vAlign w:val="bottom"/>
            <w:hideMark/>
          </w:tcPr>
          <w:p w14:paraId="3B2A540E"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91.7</w:t>
            </w:r>
          </w:p>
        </w:tc>
        <w:tc>
          <w:tcPr>
            <w:tcW w:w="1300" w:type="dxa"/>
            <w:tcBorders>
              <w:top w:val="nil"/>
              <w:left w:val="nil"/>
              <w:bottom w:val="single" w:sz="4" w:space="0" w:color="auto"/>
              <w:right w:val="single" w:sz="4" w:space="0" w:color="auto"/>
            </w:tcBorders>
            <w:shd w:val="clear" w:color="auto" w:fill="auto"/>
            <w:noWrap/>
            <w:vAlign w:val="bottom"/>
            <w:hideMark/>
          </w:tcPr>
          <w:p w14:paraId="61E774D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51.7</w:t>
            </w:r>
          </w:p>
        </w:tc>
      </w:tr>
      <w:tr w:rsidR="00EF25BF" w:rsidRPr="00FB40B4" w14:paraId="50189D64"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37D5104" w14:textId="77777777" w:rsidR="00EF25BF" w:rsidRPr="00FB40B4" w:rsidRDefault="00EF25BF" w:rsidP="004B38CF">
            <w:pPr>
              <w:spacing w:after="0"/>
              <w:jc w:val="center"/>
              <w:rPr>
                <w:rFonts w:ascii="Aptos" w:hAnsi="Aptos"/>
                <w:color w:val="000000"/>
              </w:rPr>
            </w:pPr>
            <w:r w:rsidRPr="00FB40B4">
              <w:rPr>
                <w:rFonts w:ascii="Aptos" w:hAnsi="Aptos"/>
                <w:color w:val="000000"/>
              </w:rPr>
              <w:t>16</w:t>
            </w:r>
          </w:p>
        </w:tc>
        <w:tc>
          <w:tcPr>
            <w:tcW w:w="1300" w:type="dxa"/>
            <w:tcBorders>
              <w:top w:val="nil"/>
              <w:left w:val="nil"/>
              <w:bottom w:val="single" w:sz="4" w:space="0" w:color="auto"/>
              <w:right w:val="single" w:sz="4" w:space="0" w:color="auto"/>
            </w:tcBorders>
            <w:shd w:val="clear" w:color="auto" w:fill="auto"/>
            <w:vAlign w:val="center"/>
            <w:hideMark/>
          </w:tcPr>
          <w:p w14:paraId="5999F08D" w14:textId="77777777" w:rsidR="00EF25BF" w:rsidRPr="00FB40B4" w:rsidRDefault="00EF25BF" w:rsidP="004B38CF">
            <w:pPr>
              <w:spacing w:after="0"/>
              <w:jc w:val="center"/>
              <w:rPr>
                <w:rFonts w:ascii="Aptos" w:hAnsi="Aptos"/>
                <w:color w:val="000000"/>
              </w:rPr>
            </w:pPr>
            <w:r w:rsidRPr="00FB40B4">
              <w:rPr>
                <w:rFonts w:ascii="Aptos" w:hAnsi="Aptos"/>
                <w:color w:val="000000"/>
              </w:rPr>
              <w:t>989</w:t>
            </w:r>
          </w:p>
        </w:tc>
        <w:tc>
          <w:tcPr>
            <w:tcW w:w="1300" w:type="dxa"/>
            <w:tcBorders>
              <w:top w:val="nil"/>
              <w:left w:val="nil"/>
              <w:bottom w:val="single" w:sz="4" w:space="0" w:color="auto"/>
              <w:right w:val="single" w:sz="4" w:space="0" w:color="auto"/>
            </w:tcBorders>
            <w:shd w:val="clear" w:color="auto" w:fill="auto"/>
            <w:vAlign w:val="center"/>
            <w:hideMark/>
          </w:tcPr>
          <w:p w14:paraId="01AE32DC" w14:textId="77777777" w:rsidR="00EF25BF" w:rsidRPr="00FB40B4" w:rsidRDefault="00EF25BF" w:rsidP="004B38CF">
            <w:pPr>
              <w:spacing w:after="0"/>
              <w:jc w:val="center"/>
              <w:rPr>
                <w:rFonts w:ascii="Aptos" w:hAnsi="Aptos"/>
                <w:color w:val="000000"/>
              </w:rPr>
            </w:pPr>
            <w:r w:rsidRPr="00FB40B4">
              <w:rPr>
                <w:rFonts w:ascii="Aptos" w:hAnsi="Aptos"/>
                <w:color w:val="000000"/>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12E1C90A"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64.6</w:t>
            </w:r>
          </w:p>
        </w:tc>
        <w:tc>
          <w:tcPr>
            <w:tcW w:w="1300" w:type="dxa"/>
            <w:tcBorders>
              <w:top w:val="nil"/>
              <w:left w:val="nil"/>
              <w:bottom w:val="single" w:sz="4" w:space="0" w:color="auto"/>
              <w:right w:val="single" w:sz="4" w:space="0" w:color="auto"/>
            </w:tcBorders>
            <w:shd w:val="clear" w:color="auto" w:fill="auto"/>
            <w:noWrap/>
            <w:vAlign w:val="bottom"/>
            <w:hideMark/>
          </w:tcPr>
          <w:p w14:paraId="7AEA311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26.3</w:t>
            </w:r>
          </w:p>
        </w:tc>
        <w:tc>
          <w:tcPr>
            <w:tcW w:w="1300" w:type="dxa"/>
            <w:tcBorders>
              <w:top w:val="nil"/>
              <w:left w:val="nil"/>
              <w:bottom w:val="single" w:sz="4" w:space="0" w:color="auto"/>
              <w:right w:val="single" w:sz="4" w:space="0" w:color="auto"/>
            </w:tcBorders>
            <w:shd w:val="clear" w:color="auto" w:fill="auto"/>
            <w:noWrap/>
            <w:vAlign w:val="bottom"/>
            <w:hideMark/>
          </w:tcPr>
          <w:p w14:paraId="05693F0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31A2DD8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121.0</w:t>
            </w:r>
          </w:p>
        </w:tc>
      </w:tr>
      <w:tr w:rsidR="00EF25BF" w:rsidRPr="00FB40B4" w14:paraId="3A8970F0"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B5AE503" w14:textId="77777777" w:rsidR="00EF25BF" w:rsidRPr="00FB40B4" w:rsidRDefault="00EF25BF" w:rsidP="004B38CF">
            <w:pPr>
              <w:spacing w:after="0"/>
              <w:jc w:val="center"/>
              <w:rPr>
                <w:rFonts w:ascii="Aptos" w:hAnsi="Aptos"/>
                <w:color w:val="000000"/>
              </w:rPr>
            </w:pPr>
            <w:r w:rsidRPr="00FB40B4">
              <w:rPr>
                <w:rFonts w:ascii="Aptos" w:hAnsi="Aptos"/>
                <w:color w:val="000000"/>
              </w:rPr>
              <w:t>17</w:t>
            </w:r>
          </w:p>
        </w:tc>
        <w:tc>
          <w:tcPr>
            <w:tcW w:w="1300" w:type="dxa"/>
            <w:tcBorders>
              <w:top w:val="nil"/>
              <w:left w:val="nil"/>
              <w:bottom w:val="single" w:sz="4" w:space="0" w:color="auto"/>
              <w:right w:val="single" w:sz="4" w:space="0" w:color="auto"/>
            </w:tcBorders>
            <w:shd w:val="clear" w:color="auto" w:fill="auto"/>
            <w:vAlign w:val="center"/>
            <w:hideMark/>
          </w:tcPr>
          <w:p w14:paraId="49107C35" w14:textId="77777777" w:rsidR="00EF25BF" w:rsidRPr="00FB40B4" w:rsidRDefault="00EF25BF" w:rsidP="004B38CF">
            <w:pPr>
              <w:spacing w:after="0"/>
              <w:jc w:val="center"/>
              <w:rPr>
                <w:rFonts w:ascii="Aptos" w:hAnsi="Aptos"/>
                <w:color w:val="000000"/>
              </w:rPr>
            </w:pPr>
            <w:r w:rsidRPr="00FB40B4">
              <w:rPr>
                <w:rFonts w:ascii="Aptos" w:hAnsi="Aptos"/>
                <w:color w:val="000000"/>
              </w:rPr>
              <w:t>1554</w:t>
            </w:r>
          </w:p>
        </w:tc>
        <w:tc>
          <w:tcPr>
            <w:tcW w:w="1300" w:type="dxa"/>
            <w:tcBorders>
              <w:top w:val="nil"/>
              <w:left w:val="nil"/>
              <w:bottom w:val="single" w:sz="4" w:space="0" w:color="auto"/>
              <w:right w:val="single" w:sz="4" w:space="0" w:color="auto"/>
            </w:tcBorders>
            <w:shd w:val="clear" w:color="auto" w:fill="auto"/>
            <w:vAlign w:val="center"/>
            <w:hideMark/>
          </w:tcPr>
          <w:p w14:paraId="1879C81C" w14:textId="77777777" w:rsidR="00EF25BF" w:rsidRPr="00FB40B4" w:rsidRDefault="00EF25BF" w:rsidP="004B38CF">
            <w:pPr>
              <w:spacing w:after="0"/>
              <w:jc w:val="center"/>
              <w:rPr>
                <w:rFonts w:ascii="Aptos" w:hAnsi="Aptos"/>
                <w:color w:val="000000"/>
              </w:rPr>
            </w:pPr>
            <w:r w:rsidRPr="00FB40B4">
              <w:rPr>
                <w:rFonts w:ascii="Aptos" w:hAnsi="Aptos"/>
                <w:color w:val="000000"/>
              </w:rPr>
              <w:t>-13.9</w:t>
            </w:r>
          </w:p>
        </w:tc>
        <w:tc>
          <w:tcPr>
            <w:tcW w:w="1300" w:type="dxa"/>
            <w:tcBorders>
              <w:top w:val="nil"/>
              <w:left w:val="nil"/>
              <w:bottom w:val="single" w:sz="4" w:space="0" w:color="auto"/>
              <w:right w:val="single" w:sz="4" w:space="0" w:color="auto"/>
            </w:tcBorders>
            <w:shd w:val="clear" w:color="auto" w:fill="auto"/>
            <w:noWrap/>
            <w:vAlign w:val="bottom"/>
            <w:hideMark/>
          </w:tcPr>
          <w:p w14:paraId="12FE9F4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62.2</w:t>
            </w:r>
          </w:p>
        </w:tc>
        <w:tc>
          <w:tcPr>
            <w:tcW w:w="1300" w:type="dxa"/>
            <w:tcBorders>
              <w:top w:val="nil"/>
              <w:left w:val="nil"/>
              <w:bottom w:val="single" w:sz="4" w:space="0" w:color="auto"/>
              <w:right w:val="single" w:sz="4" w:space="0" w:color="auto"/>
            </w:tcBorders>
            <w:shd w:val="clear" w:color="auto" w:fill="auto"/>
            <w:noWrap/>
            <w:vAlign w:val="bottom"/>
            <w:hideMark/>
          </w:tcPr>
          <w:p w14:paraId="4D306C96"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-22.6</w:t>
            </w:r>
          </w:p>
        </w:tc>
        <w:tc>
          <w:tcPr>
            <w:tcW w:w="1300" w:type="dxa"/>
            <w:tcBorders>
              <w:top w:val="nil"/>
              <w:left w:val="nil"/>
              <w:bottom w:val="single" w:sz="4" w:space="0" w:color="auto"/>
              <w:right w:val="single" w:sz="4" w:space="0" w:color="auto"/>
            </w:tcBorders>
            <w:shd w:val="clear" w:color="auto" w:fill="auto"/>
            <w:noWrap/>
            <w:vAlign w:val="bottom"/>
            <w:hideMark/>
          </w:tcPr>
          <w:p w14:paraId="55C28684"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94.0</w:t>
            </w:r>
          </w:p>
        </w:tc>
        <w:tc>
          <w:tcPr>
            <w:tcW w:w="1300" w:type="dxa"/>
            <w:tcBorders>
              <w:top w:val="nil"/>
              <w:left w:val="nil"/>
              <w:bottom w:val="single" w:sz="4" w:space="0" w:color="auto"/>
              <w:right w:val="single" w:sz="4" w:space="0" w:color="auto"/>
            </w:tcBorders>
            <w:shd w:val="clear" w:color="auto" w:fill="auto"/>
            <w:noWrap/>
            <w:vAlign w:val="bottom"/>
            <w:hideMark/>
          </w:tcPr>
          <w:p w14:paraId="22AF4F7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53.9</w:t>
            </w:r>
          </w:p>
        </w:tc>
      </w:tr>
      <w:tr w:rsidR="00EF25BF" w:rsidRPr="00FB40B4" w14:paraId="1EA2A0E6"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5BE6AB3" w14:textId="77777777" w:rsidR="00EF25BF" w:rsidRPr="00FB40B4" w:rsidRDefault="00EF25BF" w:rsidP="004B38CF">
            <w:pPr>
              <w:spacing w:after="0"/>
              <w:jc w:val="center"/>
              <w:rPr>
                <w:rFonts w:ascii="Aptos" w:hAnsi="Aptos"/>
                <w:color w:val="000000"/>
              </w:rPr>
            </w:pPr>
            <w:r w:rsidRPr="00FB40B4">
              <w:rPr>
                <w:rFonts w:ascii="Aptos" w:hAnsi="Aptos"/>
                <w:color w:val="000000"/>
              </w:rPr>
              <w:t>18</w:t>
            </w:r>
          </w:p>
        </w:tc>
        <w:tc>
          <w:tcPr>
            <w:tcW w:w="1300" w:type="dxa"/>
            <w:tcBorders>
              <w:top w:val="nil"/>
              <w:left w:val="nil"/>
              <w:bottom w:val="single" w:sz="4" w:space="0" w:color="auto"/>
              <w:right w:val="single" w:sz="4" w:space="0" w:color="auto"/>
            </w:tcBorders>
            <w:shd w:val="clear" w:color="auto" w:fill="auto"/>
            <w:vAlign w:val="center"/>
            <w:hideMark/>
          </w:tcPr>
          <w:p w14:paraId="351021C1" w14:textId="77777777" w:rsidR="00EF25BF" w:rsidRPr="00FB40B4" w:rsidRDefault="00EF25BF" w:rsidP="004B38CF">
            <w:pPr>
              <w:spacing w:after="0"/>
              <w:jc w:val="center"/>
              <w:rPr>
                <w:rFonts w:ascii="Aptos" w:hAnsi="Aptos"/>
                <w:color w:val="000000"/>
              </w:rPr>
            </w:pPr>
            <w:r w:rsidRPr="00FB40B4">
              <w:rPr>
                <w:rFonts w:ascii="Aptos" w:hAnsi="Aptos"/>
                <w:color w:val="000000"/>
              </w:rPr>
              <w:t>1679</w:t>
            </w:r>
          </w:p>
        </w:tc>
        <w:tc>
          <w:tcPr>
            <w:tcW w:w="1300" w:type="dxa"/>
            <w:tcBorders>
              <w:top w:val="nil"/>
              <w:left w:val="nil"/>
              <w:bottom w:val="single" w:sz="4" w:space="0" w:color="auto"/>
              <w:right w:val="single" w:sz="4" w:space="0" w:color="auto"/>
            </w:tcBorders>
            <w:shd w:val="clear" w:color="auto" w:fill="auto"/>
            <w:vAlign w:val="center"/>
            <w:hideMark/>
          </w:tcPr>
          <w:p w14:paraId="46EBC2F4" w14:textId="77777777" w:rsidR="00EF25BF" w:rsidRPr="00FB40B4" w:rsidRDefault="00EF25BF" w:rsidP="004B38CF">
            <w:pPr>
              <w:spacing w:after="0"/>
              <w:jc w:val="center"/>
              <w:rPr>
                <w:rFonts w:ascii="Aptos" w:hAnsi="Aptos"/>
                <w:color w:val="000000"/>
              </w:rPr>
            </w:pPr>
            <w:r w:rsidRPr="00FB40B4">
              <w:rPr>
                <w:rFonts w:ascii="Aptos" w:hAnsi="Aptos"/>
                <w:color w:val="000000"/>
              </w:rPr>
              <w:t>-13.9</w:t>
            </w:r>
          </w:p>
        </w:tc>
        <w:tc>
          <w:tcPr>
            <w:tcW w:w="1300" w:type="dxa"/>
            <w:tcBorders>
              <w:top w:val="nil"/>
              <w:left w:val="nil"/>
              <w:bottom w:val="single" w:sz="4" w:space="0" w:color="auto"/>
              <w:right w:val="single" w:sz="4" w:space="0" w:color="auto"/>
            </w:tcBorders>
            <w:shd w:val="clear" w:color="auto" w:fill="auto"/>
            <w:noWrap/>
            <w:vAlign w:val="bottom"/>
            <w:hideMark/>
          </w:tcPr>
          <w:p w14:paraId="5DA2DC5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55.0</w:t>
            </w:r>
          </w:p>
        </w:tc>
        <w:tc>
          <w:tcPr>
            <w:tcW w:w="1300" w:type="dxa"/>
            <w:tcBorders>
              <w:top w:val="nil"/>
              <w:left w:val="nil"/>
              <w:bottom w:val="single" w:sz="4" w:space="0" w:color="auto"/>
              <w:right w:val="single" w:sz="4" w:space="0" w:color="auto"/>
            </w:tcBorders>
            <w:shd w:val="clear" w:color="auto" w:fill="auto"/>
            <w:noWrap/>
            <w:vAlign w:val="bottom"/>
            <w:hideMark/>
          </w:tcPr>
          <w:p w14:paraId="4BEAC274"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0832AA5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91.8</w:t>
            </w:r>
          </w:p>
        </w:tc>
        <w:tc>
          <w:tcPr>
            <w:tcW w:w="1300" w:type="dxa"/>
            <w:tcBorders>
              <w:top w:val="nil"/>
              <w:left w:val="nil"/>
              <w:bottom w:val="single" w:sz="4" w:space="0" w:color="auto"/>
              <w:right w:val="single" w:sz="4" w:space="0" w:color="auto"/>
            </w:tcBorders>
            <w:shd w:val="clear" w:color="auto" w:fill="auto"/>
            <w:noWrap/>
            <w:vAlign w:val="bottom"/>
            <w:hideMark/>
          </w:tcPr>
          <w:p w14:paraId="1ABEA3E7"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61.6</w:t>
            </w:r>
          </w:p>
        </w:tc>
      </w:tr>
      <w:tr w:rsidR="00EF25BF" w:rsidRPr="00FB40B4" w14:paraId="20BF2334"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0035212" w14:textId="77777777" w:rsidR="00EF25BF" w:rsidRPr="00FB40B4" w:rsidRDefault="00EF25BF" w:rsidP="004B38CF">
            <w:pPr>
              <w:spacing w:after="0"/>
              <w:jc w:val="center"/>
              <w:rPr>
                <w:rFonts w:ascii="Aptos" w:hAnsi="Aptos"/>
                <w:color w:val="000000"/>
              </w:rPr>
            </w:pPr>
            <w:r w:rsidRPr="00FB40B4">
              <w:rPr>
                <w:rFonts w:ascii="Aptos" w:hAnsi="Aptos"/>
                <w:color w:val="000000"/>
              </w:rPr>
              <w:t>19</w:t>
            </w:r>
          </w:p>
        </w:tc>
        <w:tc>
          <w:tcPr>
            <w:tcW w:w="1300" w:type="dxa"/>
            <w:tcBorders>
              <w:top w:val="nil"/>
              <w:left w:val="nil"/>
              <w:bottom w:val="single" w:sz="4" w:space="0" w:color="auto"/>
              <w:right w:val="single" w:sz="4" w:space="0" w:color="auto"/>
            </w:tcBorders>
            <w:shd w:val="clear" w:color="auto" w:fill="auto"/>
            <w:vAlign w:val="center"/>
            <w:hideMark/>
          </w:tcPr>
          <w:p w14:paraId="7A70776B" w14:textId="77777777" w:rsidR="00EF25BF" w:rsidRPr="00FB40B4" w:rsidRDefault="00EF25BF" w:rsidP="004B38CF">
            <w:pPr>
              <w:spacing w:after="0"/>
              <w:jc w:val="center"/>
              <w:rPr>
                <w:rFonts w:ascii="Aptos" w:hAnsi="Aptos"/>
                <w:color w:val="000000"/>
              </w:rPr>
            </w:pPr>
            <w:r w:rsidRPr="00FB40B4">
              <w:rPr>
                <w:rFonts w:ascii="Aptos" w:hAnsi="Aptos"/>
                <w:color w:val="000000"/>
              </w:rPr>
              <w:t>2004</w:t>
            </w:r>
          </w:p>
        </w:tc>
        <w:tc>
          <w:tcPr>
            <w:tcW w:w="1300" w:type="dxa"/>
            <w:tcBorders>
              <w:top w:val="nil"/>
              <w:left w:val="nil"/>
              <w:bottom w:val="single" w:sz="4" w:space="0" w:color="auto"/>
              <w:right w:val="single" w:sz="4" w:space="0" w:color="auto"/>
            </w:tcBorders>
            <w:shd w:val="clear" w:color="auto" w:fill="auto"/>
            <w:vAlign w:val="center"/>
            <w:hideMark/>
          </w:tcPr>
          <w:p w14:paraId="47A23FE1" w14:textId="77777777" w:rsidR="00EF25BF" w:rsidRPr="00FB40B4" w:rsidRDefault="00EF25BF" w:rsidP="004B38CF">
            <w:pPr>
              <w:spacing w:after="0"/>
              <w:jc w:val="center"/>
              <w:rPr>
                <w:rFonts w:ascii="Aptos" w:hAnsi="Aptos"/>
                <w:color w:val="000000"/>
              </w:rPr>
            </w:pPr>
            <w:r w:rsidRPr="00FB40B4">
              <w:rPr>
                <w:rFonts w:ascii="Aptos" w:hAnsi="Aptos"/>
                <w:color w:val="000000"/>
              </w:rPr>
              <w:t>-15.8</w:t>
            </w:r>
          </w:p>
        </w:tc>
        <w:tc>
          <w:tcPr>
            <w:tcW w:w="1300" w:type="dxa"/>
            <w:tcBorders>
              <w:top w:val="nil"/>
              <w:left w:val="nil"/>
              <w:bottom w:val="single" w:sz="4" w:space="0" w:color="auto"/>
              <w:right w:val="single" w:sz="4" w:space="0" w:color="auto"/>
            </w:tcBorders>
            <w:shd w:val="clear" w:color="auto" w:fill="auto"/>
            <w:noWrap/>
            <w:vAlign w:val="bottom"/>
            <w:hideMark/>
          </w:tcPr>
          <w:p w14:paraId="367965E4"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-76.3</w:t>
            </w:r>
          </w:p>
        </w:tc>
        <w:tc>
          <w:tcPr>
            <w:tcW w:w="1300" w:type="dxa"/>
            <w:tcBorders>
              <w:top w:val="nil"/>
              <w:left w:val="nil"/>
              <w:bottom w:val="single" w:sz="4" w:space="0" w:color="auto"/>
              <w:right w:val="single" w:sz="4" w:space="0" w:color="auto"/>
            </w:tcBorders>
            <w:shd w:val="clear" w:color="auto" w:fill="auto"/>
            <w:noWrap/>
            <w:vAlign w:val="bottom"/>
            <w:hideMark/>
          </w:tcPr>
          <w:p w14:paraId="6A46BCC8"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-19.8</w:t>
            </w:r>
          </w:p>
        </w:tc>
        <w:tc>
          <w:tcPr>
            <w:tcW w:w="1300" w:type="dxa"/>
            <w:tcBorders>
              <w:top w:val="nil"/>
              <w:left w:val="nil"/>
              <w:bottom w:val="single" w:sz="4" w:space="0" w:color="auto"/>
              <w:right w:val="single" w:sz="4" w:space="0" w:color="auto"/>
            </w:tcBorders>
            <w:shd w:val="clear" w:color="auto" w:fill="auto"/>
            <w:noWrap/>
            <w:vAlign w:val="bottom"/>
            <w:hideMark/>
          </w:tcPr>
          <w:p w14:paraId="36C5468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90.7</w:t>
            </w:r>
          </w:p>
        </w:tc>
        <w:tc>
          <w:tcPr>
            <w:tcW w:w="1300" w:type="dxa"/>
            <w:tcBorders>
              <w:top w:val="nil"/>
              <w:left w:val="nil"/>
              <w:bottom w:val="single" w:sz="4" w:space="0" w:color="auto"/>
              <w:right w:val="single" w:sz="4" w:space="0" w:color="auto"/>
            </w:tcBorders>
            <w:shd w:val="clear" w:color="auto" w:fill="auto"/>
            <w:noWrap/>
            <w:vAlign w:val="bottom"/>
            <w:hideMark/>
          </w:tcPr>
          <w:p w14:paraId="492EBAC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37.5</w:t>
            </w:r>
          </w:p>
        </w:tc>
      </w:tr>
      <w:tr w:rsidR="00EF25BF" w:rsidRPr="00FB40B4" w14:paraId="18F30335"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FB6585B" w14:textId="77777777" w:rsidR="00EF25BF" w:rsidRPr="00FB40B4" w:rsidRDefault="00EF25BF" w:rsidP="004B38CF">
            <w:pPr>
              <w:spacing w:after="0"/>
              <w:jc w:val="center"/>
              <w:rPr>
                <w:rFonts w:ascii="Aptos" w:hAnsi="Aptos"/>
                <w:color w:val="000000"/>
              </w:rPr>
            </w:pPr>
            <w:r w:rsidRPr="00FB40B4">
              <w:rPr>
                <w:rFonts w:ascii="Aptos" w:hAnsi="Aptos"/>
                <w:color w:val="000000"/>
              </w:rPr>
              <w:t>20</w:t>
            </w:r>
          </w:p>
        </w:tc>
        <w:tc>
          <w:tcPr>
            <w:tcW w:w="1300" w:type="dxa"/>
            <w:tcBorders>
              <w:top w:val="nil"/>
              <w:left w:val="nil"/>
              <w:bottom w:val="single" w:sz="4" w:space="0" w:color="auto"/>
              <w:right w:val="single" w:sz="4" w:space="0" w:color="auto"/>
            </w:tcBorders>
            <w:shd w:val="clear" w:color="auto" w:fill="auto"/>
            <w:vAlign w:val="center"/>
            <w:hideMark/>
          </w:tcPr>
          <w:p w14:paraId="71688C6C" w14:textId="77777777" w:rsidR="00EF25BF" w:rsidRPr="00FB40B4" w:rsidRDefault="00EF25BF" w:rsidP="004B38CF">
            <w:pPr>
              <w:spacing w:after="0"/>
              <w:jc w:val="center"/>
              <w:rPr>
                <w:rFonts w:ascii="Aptos" w:hAnsi="Aptos"/>
                <w:color w:val="000000"/>
              </w:rPr>
            </w:pPr>
            <w:r w:rsidRPr="00FB40B4">
              <w:rPr>
                <w:rFonts w:ascii="Aptos" w:hAnsi="Aptos"/>
                <w:color w:val="000000"/>
              </w:rPr>
              <w:t>2047</w:t>
            </w:r>
          </w:p>
        </w:tc>
        <w:tc>
          <w:tcPr>
            <w:tcW w:w="1300" w:type="dxa"/>
            <w:tcBorders>
              <w:top w:val="nil"/>
              <w:left w:val="nil"/>
              <w:bottom w:val="single" w:sz="4" w:space="0" w:color="auto"/>
              <w:right w:val="single" w:sz="4" w:space="0" w:color="auto"/>
            </w:tcBorders>
            <w:shd w:val="clear" w:color="auto" w:fill="auto"/>
            <w:vAlign w:val="center"/>
            <w:hideMark/>
          </w:tcPr>
          <w:p w14:paraId="52E0049E" w14:textId="77777777" w:rsidR="00EF25BF" w:rsidRPr="00FB40B4" w:rsidRDefault="00EF25BF" w:rsidP="004B38CF">
            <w:pPr>
              <w:spacing w:after="0"/>
              <w:jc w:val="center"/>
              <w:rPr>
                <w:rFonts w:ascii="Aptos" w:hAnsi="Aptos"/>
                <w:color w:val="000000"/>
              </w:rPr>
            </w:pPr>
            <w:r w:rsidRPr="00FB40B4">
              <w:rPr>
                <w:rFonts w:ascii="Aptos" w:hAnsi="Aptos"/>
                <w:color w:val="000000"/>
              </w:rPr>
              <w:t>-17.1</w:t>
            </w:r>
          </w:p>
        </w:tc>
        <w:tc>
          <w:tcPr>
            <w:tcW w:w="1300" w:type="dxa"/>
            <w:tcBorders>
              <w:top w:val="nil"/>
              <w:left w:val="nil"/>
              <w:bottom w:val="single" w:sz="4" w:space="0" w:color="auto"/>
              <w:right w:val="single" w:sz="4" w:space="0" w:color="auto"/>
            </w:tcBorders>
            <w:shd w:val="clear" w:color="auto" w:fill="auto"/>
            <w:noWrap/>
            <w:vAlign w:val="bottom"/>
            <w:hideMark/>
          </w:tcPr>
          <w:p w14:paraId="771E0520"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57.4</w:t>
            </w:r>
          </w:p>
        </w:tc>
        <w:tc>
          <w:tcPr>
            <w:tcW w:w="1300" w:type="dxa"/>
            <w:tcBorders>
              <w:top w:val="nil"/>
              <w:left w:val="nil"/>
              <w:bottom w:val="single" w:sz="4" w:space="0" w:color="auto"/>
              <w:right w:val="single" w:sz="4" w:space="0" w:color="auto"/>
            </w:tcBorders>
            <w:shd w:val="clear" w:color="auto" w:fill="auto"/>
            <w:noWrap/>
            <w:vAlign w:val="bottom"/>
            <w:hideMark/>
          </w:tcPr>
          <w:p w14:paraId="55B793C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4.5</w:t>
            </w:r>
          </w:p>
        </w:tc>
        <w:tc>
          <w:tcPr>
            <w:tcW w:w="1300" w:type="dxa"/>
            <w:tcBorders>
              <w:top w:val="nil"/>
              <w:left w:val="nil"/>
              <w:bottom w:val="single" w:sz="4" w:space="0" w:color="auto"/>
              <w:right w:val="single" w:sz="4" w:space="0" w:color="auto"/>
            </w:tcBorders>
            <w:shd w:val="clear" w:color="auto" w:fill="auto"/>
            <w:noWrap/>
            <w:vAlign w:val="bottom"/>
            <w:hideMark/>
          </w:tcPr>
          <w:p w14:paraId="7EAC7255"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38AB268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53.1</w:t>
            </w:r>
          </w:p>
        </w:tc>
      </w:tr>
      <w:tr w:rsidR="00EF25BF" w:rsidRPr="00FB40B4" w14:paraId="1A1EE492"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DCED821" w14:textId="77777777" w:rsidR="00EF25BF" w:rsidRPr="00FB40B4" w:rsidRDefault="00EF25BF" w:rsidP="004B38CF">
            <w:pPr>
              <w:spacing w:after="0"/>
              <w:jc w:val="center"/>
              <w:rPr>
                <w:rFonts w:ascii="Aptos" w:hAnsi="Aptos"/>
                <w:color w:val="000000"/>
              </w:rPr>
            </w:pPr>
            <w:r w:rsidRPr="00FB40B4">
              <w:rPr>
                <w:rFonts w:ascii="Aptos" w:hAnsi="Aptos"/>
                <w:color w:val="000000"/>
              </w:rPr>
              <w:t>21</w:t>
            </w:r>
          </w:p>
        </w:tc>
        <w:tc>
          <w:tcPr>
            <w:tcW w:w="1300" w:type="dxa"/>
            <w:tcBorders>
              <w:top w:val="nil"/>
              <w:left w:val="nil"/>
              <w:bottom w:val="single" w:sz="4" w:space="0" w:color="auto"/>
              <w:right w:val="single" w:sz="4" w:space="0" w:color="auto"/>
            </w:tcBorders>
            <w:shd w:val="clear" w:color="auto" w:fill="auto"/>
            <w:vAlign w:val="center"/>
            <w:hideMark/>
          </w:tcPr>
          <w:p w14:paraId="43463597" w14:textId="77777777" w:rsidR="00EF25BF" w:rsidRPr="00FB40B4" w:rsidRDefault="00EF25BF" w:rsidP="004B38CF">
            <w:pPr>
              <w:spacing w:after="0"/>
              <w:jc w:val="center"/>
              <w:rPr>
                <w:rFonts w:ascii="Aptos" w:hAnsi="Aptos"/>
                <w:color w:val="000000"/>
              </w:rPr>
            </w:pPr>
            <w:r w:rsidRPr="00FB40B4">
              <w:rPr>
                <w:rFonts w:ascii="Aptos" w:hAnsi="Aptos"/>
                <w:color w:val="000000"/>
              </w:rPr>
              <w:t>2302</w:t>
            </w:r>
          </w:p>
        </w:tc>
        <w:tc>
          <w:tcPr>
            <w:tcW w:w="1300" w:type="dxa"/>
            <w:tcBorders>
              <w:top w:val="nil"/>
              <w:left w:val="nil"/>
              <w:bottom w:val="single" w:sz="4" w:space="0" w:color="auto"/>
              <w:right w:val="single" w:sz="4" w:space="0" w:color="auto"/>
            </w:tcBorders>
            <w:shd w:val="clear" w:color="auto" w:fill="auto"/>
            <w:vAlign w:val="center"/>
            <w:hideMark/>
          </w:tcPr>
          <w:p w14:paraId="7782C642" w14:textId="77777777" w:rsidR="00EF25BF" w:rsidRPr="00FB40B4" w:rsidRDefault="00EF25BF" w:rsidP="004B38CF">
            <w:pPr>
              <w:spacing w:after="0"/>
              <w:jc w:val="center"/>
              <w:rPr>
                <w:rFonts w:ascii="Aptos" w:hAnsi="Aptos"/>
                <w:color w:val="000000"/>
              </w:rPr>
            </w:pPr>
            <w:r w:rsidRPr="00FB40B4">
              <w:rPr>
                <w:rFonts w:ascii="Aptos" w:hAnsi="Aptos"/>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6EFCBB19"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58.1</w:t>
            </w:r>
          </w:p>
        </w:tc>
        <w:tc>
          <w:tcPr>
            <w:tcW w:w="1300" w:type="dxa"/>
            <w:tcBorders>
              <w:top w:val="nil"/>
              <w:left w:val="nil"/>
              <w:bottom w:val="single" w:sz="4" w:space="0" w:color="auto"/>
              <w:right w:val="single" w:sz="4" w:space="0" w:color="auto"/>
            </w:tcBorders>
            <w:shd w:val="clear" w:color="auto" w:fill="auto"/>
            <w:noWrap/>
            <w:vAlign w:val="bottom"/>
            <w:hideMark/>
          </w:tcPr>
          <w:p w14:paraId="70A2A84A"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0.2</w:t>
            </w:r>
          </w:p>
        </w:tc>
        <w:tc>
          <w:tcPr>
            <w:tcW w:w="1300" w:type="dxa"/>
            <w:tcBorders>
              <w:top w:val="nil"/>
              <w:left w:val="nil"/>
              <w:bottom w:val="single" w:sz="4" w:space="0" w:color="auto"/>
              <w:right w:val="single" w:sz="4" w:space="0" w:color="auto"/>
            </w:tcBorders>
            <w:shd w:val="clear" w:color="auto" w:fill="auto"/>
            <w:noWrap/>
            <w:vAlign w:val="bottom"/>
            <w:hideMark/>
          </w:tcPr>
          <w:p w14:paraId="2B1F029D"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91.7</w:t>
            </w:r>
          </w:p>
        </w:tc>
        <w:tc>
          <w:tcPr>
            <w:tcW w:w="1300" w:type="dxa"/>
            <w:tcBorders>
              <w:top w:val="nil"/>
              <w:left w:val="nil"/>
              <w:bottom w:val="single" w:sz="4" w:space="0" w:color="auto"/>
              <w:right w:val="single" w:sz="4" w:space="0" w:color="auto"/>
            </w:tcBorders>
            <w:shd w:val="clear" w:color="auto" w:fill="auto"/>
            <w:noWrap/>
            <w:vAlign w:val="bottom"/>
            <w:hideMark/>
          </w:tcPr>
          <w:p w14:paraId="5FB411E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35.8</w:t>
            </w:r>
          </w:p>
        </w:tc>
      </w:tr>
      <w:tr w:rsidR="00EF25BF" w:rsidRPr="00FB40B4" w14:paraId="27E304E5"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E3363DF" w14:textId="77777777" w:rsidR="00EF25BF" w:rsidRPr="00FB40B4" w:rsidRDefault="00EF25BF" w:rsidP="004B38CF">
            <w:pPr>
              <w:spacing w:after="0"/>
              <w:jc w:val="center"/>
              <w:rPr>
                <w:rFonts w:ascii="Aptos" w:hAnsi="Aptos"/>
                <w:color w:val="000000"/>
              </w:rPr>
            </w:pPr>
            <w:r w:rsidRPr="00FB40B4">
              <w:rPr>
                <w:rFonts w:ascii="Aptos" w:hAnsi="Aptos"/>
                <w:color w:val="000000"/>
              </w:rPr>
              <w:t>22</w:t>
            </w:r>
          </w:p>
        </w:tc>
        <w:tc>
          <w:tcPr>
            <w:tcW w:w="1300" w:type="dxa"/>
            <w:tcBorders>
              <w:top w:val="nil"/>
              <w:left w:val="nil"/>
              <w:bottom w:val="single" w:sz="4" w:space="0" w:color="auto"/>
              <w:right w:val="single" w:sz="4" w:space="0" w:color="auto"/>
            </w:tcBorders>
            <w:shd w:val="clear" w:color="auto" w:fill="auto"/>
            <w:vAlign w:val="center"/>
            <w:hideMark/>
          </w:tcPr>
          <w:p w14:paraId="048B29A6" w14:textId="77777777" w:rsidR="00EF25BF" w:rsidRPr="00FB40B4" w:rsidRDefault="00EF25BF" w:rsidP="004B38CF">
            <w:pPr>
              <w:spacing w:after="0"/>
              <w:jc w:val="center"/>
              <w:rPr>
                <w:rFonts w:ascii="Aptos" w:hAnsi="Aptos"/>
                <w:color w:val="000000"/>
              </w:rPr>
            </w:pPr>
            <w:r w:rsidRPr="00FB40B4">
              <w:rPr>
                <w:rFonts w:ascii="Aptos" w:hAnsi="Aptos"/>
                <w:color w:val="000000"/>
              </w:rPr>
              <w:t>2423</w:t>
            </w:r>
          </w:p>
        </w:tc>
        <w:tc>
          <w:tcPr>
            <w:tcW w:w="1300" w:type="dxa"/>
            <w:tcBorders>
              <w:top w:val="nil"/>
              <w:left w:val="nil"/>
              <w:bottom w:val="single" w:sz="4" w:space="0" w:color="auto"/>
              <w:right w:val="single" w:sz="4" w:space="0" w:color="auto"/>
            </w:tcBorders>
            <w:shd w:val="clear" w:color="auto" w:fill="auto"/>
            <w:vAlign w:val="center"/>
            <w:hideMark/>
          </w:tcPr>
          <w:p w14:paraId="69C96B4B" w14:textId="77777777" w:rsidR="00EF25BF" w:rsidRPr="00FB40B4" w:rsidRDefault="00EF25BF" w:rsidP="004B38CF">
            <w:pPr>
              <w:spacing w:after="0"/>
              <w:jc w:val="center"/>
              <w:rPr>
                <w:rFonts w:ascii="Aptos" w:hAnsi="Aptos"/>
                <w:color w:val="000000"/>
              </w:rPr>
            </w:pPr>
            <w:r w:rsidRPr="00FB40B4">
              <w:rPr>
                <w:rFonts w:ascii="Aptos" w:hAnsi="Aptos"/>
                <w:color w:val="000000"/>
              </w:rPr>
              <w:t>-15.7</w:t>
            </w:r>
          </w:p>
        </w:tc>
        <w:tc>
          <w:tcPr>
            <w:tcW w:w="1300" w:type="dxa"/>
            <w:tcBorders>
              <w:top w:val="nil"/>
              <w:left w:val="nil"/>
              <w:bottom w:val="single" w:sz="4" w:space="0" w:color="auto"/>
              <w:right w:val="single" w:sz="4" w:space="0" w:color="auto"/>
            </w:tcBorders>
            <w:shd w:val="clear" w:color="auto" w:fill="auto"/>
            <w:noWrap/>
            <w:vAlign w:val="bottom"/>
            <w:hideMark/>
          </w:tcPr>
          <w:p w14:paraId="6F25F99B"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67.3</w:t>
            </w:r>
          </w:p>
        </w:tc>
        <w:tc>
          <w:tcPr>
            <w:tcW w:w="1300" w:type="dxa"/>
            <w:tcBorders>
              <w:top w:val="nil"/>
              <w:left w:val="nil"/>
              <w:bottom w:val="single" w:sz="4" w:space="0" w:color="auto"/>
              <w:right w:val="single" w:sz="4" w:space="0" w:color="auto"/>
            </w:tcBorders>
            <w:shd w:val="clear" w:color="auto" w:fill="auto"/>
            <w:noWrap/>
            <w:vAlign w:val="bottom"/>
            <w:hideMark/>
          </w:tcPr>
          <w:p w14:paraId="1EE59597"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68A87315"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91.6</w:t>
            </w:r>
          </w:p>
        </w:tc>
        <w:tc>
          <w:tcPr>
            <w:tcW w:w="1300" w:type="dxa"/>
            <w:tcBorders>
              <w:top w:val="nil"/>
              <w:left w:val="nil"/>
              <w:bottom w:val="single" w:sz="4" w:space="0" w:color="auto"/>
              <w:right w:val="single" w:sz="4" w:space="0" w:color="auto"/>
            </w:tcBorders>
            <w:shd w:val="clear" w:color="auto" w:fill="auto"/>
            <w:noWrap/>
            <w:vAlign w:val="bottom"/>
            <w:hideMark/>
          </w:tcPr>
          <w:p w14:paraId="2153D36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52.9</w:t>
            </w:r>
          </w:p>
        </w:tc>
      </w:tr>
      <w:tr w:rsidR="00EF25BF" w:rsidRPr="00FB40B4" w14:paraId="068EAB85"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B3F882D" w14:textId="77777777" w:rsidR="00EF25BF" w:rsidRPr="00FB40B4" w:rsidRDefault="00EF25BF" w:rsidP="004B38CF">
            <w:pPr>
              <w:spacing w:after="0"/>
              <w:jc w:val="center"/>
              <w:rPr>
                <w:rFonts w:ascii="Aptos" w:hAnsi="Aptos"/>
                <w:color w:val="000000"/>
              </w:rPr>
            </w:pPr>
            <w:r w:rsidRPr="00FB40B4">
              <w:rPr>
                <w:rFonts w:ascii="Aptos" w:hAnsi="Aptos"/>
                <w:color w:val="000000"/>
              </w:rPr>
              <w:lastRenderedPageBreak/>
              <w:t>23</w:t>
            </w:r>
          </w:p>
        </w:tc>
        <w:tc>
          <w:tcPr>
            <w:tcW w:w="1300" w:type="dxa"/>
            <w:tcBorders>
              <w:top w:val="nil"/>
              <w:left w:val="nil"/>
              <w:bottom w:val="single" w:sz="4" w:space="0" w:color="auto"/>
              <w:right w:val="single" w:sz="4" w:space="0" w:color="auto"/>
            </w:tcBorders>
            <w:shd w:val="clear" w:color="auto" w:fill="auto"/>
            <w:vAlign w:val="center"/>
            <w:hideMark/>
          </w:tcPr>
          <w:p w14:paraId="5F580F05" w14:textId="77777777" w:rsidR="00EF25BF" w:rsidRPr="00FB40B4" w:rsidRDefault="00EF25BF" w:rsidP="004B38CF">
            <w:pPr>
              <w:spacing w:after="0"/>
              <w:jc w:val="center"/>
              <w:rPr>
                <w:rFonts w:ascii="Aptos" w:hAnsi="Aptos"/>
                <w:color w:val="000000"/>
              </w:rPr>
            </w:pPr>
            <w:r w:rsidRPr="00FB40B4">
              <w:rPr>
                <w:rFonts w:ascii="Aptos" w:hAnsi="Aptos"/>
                <w:color w:val="000000"/>
              </w:rPr>
              <w:t>2571</w:t>
            </w:r>
          </w:p>
        </w:tc>
        <w:tc>
          <w:tcPr>
            <w:tcW w:w="1300" w:type="dxa"/>
            <w:tcBorders>
              <w:top w:val="nil"/>
              <w:left w:val="nil"/>
              <w:bottom w:val="single" w:sz="4" w:space="0" w:color="auto"/>
              <w:right w:val="single" w:sz="4" w:space="0" w:color="auto"/>
            </w:tcBorders>
            <w:shd w:val="clear" w:color="auto" w:fill="auto"/>
            <w:vAlign w:val="center"/>
            <w:hideMark/>
          </w:tcPr>
          <w:p w14:paraId="50452981" w14:textId="77777777" w:rsidR="00EF25BF" w:rsidRPr="00FB40B4" w:rsidRDefault="00EF25BF" w:rsidP="004B38CF">
            <w:pPr>
              <w:spacing w:after="0"/>
              <w:jc w:val="center"/>
              <w:rPr>
                <w:rFonts w:ascii="Aptos" w:hAnsi="Aptos"/>
                <w:color w:val="000000"/>
              </w:rPr>
            </w:pPr>
            <w:r w:rsidRPr="00FB40B4">
              <w:rPr>
                <w:rFonts w:ascii="Aptos" w:hAnsi="Aptos"/>
                <w:color w:val="000000"/>
              </w:rPr>
              <w:t>-21.6</w:t>
            </w:r>
          </w:p>
        </w:tc>
        <w:tc>
          <w:tcPr>
            <w:tcW w:w="1300" w:type="dxa"/>
            <w:tcBorders>
              <w:top w:val="nil"/>
              <w:left w:val="nil"/>
              <w:bottom w:val="single" w:sz="4" w:space="0" w:color="auto"/>
              <w:right w:val="single" w:sz="4" w:space="0" w:color="auto"/>
            </w:tcBorders>
            <w:shd w:val="clear" w:color="auto" w:fill="auto"/>
            <w:noWrap/>
            <w:vAlign w:val="bottom"/>
            <w:hideMark/>
          </w:tcPr>
          <w:p w14:paraId="085608EB"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76.2</w:t>
            </w:r>
          </w:p>
        </w:tc>
        <w:tc>
          <w:tcPr>
            <w:tcW w:w="1300" w:type="dxa"/>
            <w:tcBorders>
              <w:top w:val="nil"/>
              <w:left w:val="nil"/>
              <w:bottom w:val="single" w:sz="4" w:space="0" w:color="auto"/>
              <w:right w:val="single" w:sz="4" w:space="0" w:color="auto"/>
            </w:tcBorders>
            <w:shd w:val="clear" w:color="auto" w:fill="auto"/>
            <w:noWrap/>
            <w:vAlign w:val="bottom"/>
            <w:hideMark/>
          </w:tcPr>
          <w:p w14:paraId="67A0C4AF"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-28.3</w:t>
            </w:r>
          </w:p>
        </w:tc>
        <w:tc>
          <w:tcPr>
            <w:tcW w:w="1300" w:type="dxa"/>
            <w:tcBorders>
              <w:top w:val="nil"/>
              <w:left w:val="nil"/>
              <w:bottom w:val="single" w:sz="4" w:space="0" w:color="auto"/>
              <w:right w:val="single" w:sz="4" w:space="0" w:color="auto"/>
            </w:tcBorders>
            <w:shd w:val="clear" w:color="auto" w:fill="auto"/>
            <w:noWrap/>
            <w:vAlign w:val="bottom"/>
            <w:hideMark/>
          </w:tcPr>
          <w:p w14:paraId="1DA658F3"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106.4</w:t>
            </w:r>
          </w:p>
        </w:tc>
        <w:tc>
          <w:tcPr>
            <w:tcW w:w="1300" w:type="dxa"/>
            <w:tcBorders>
              <w:top w:val="nil"/>
              <w:left w:val="nil"/>
              <w:bottom w:val="single" w:sz="4" w:space="0" w:color="auto"/>
              <w:right w:val="single" w:sz="4" w:space="0" w:color="auto"/>
            </w:tcBorders>
            <w:shd w:val="clear" w:color="auto" w:fill="auto"/>
            <w:noWrap/>
            <w:vAlign w:val="bottom"/>
            <w:hideMark/>
          </w:tcPr>
          <w:p w14:paraId="11AF20E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46.4</w:t>
            </w:r>
          </w:p>
        </w:tc>
      </w:tr>
      <w:tr w:rsidR="00EF25BF" w:rsidRPr="00FB40B4" w14:paraId="5D7F8EC0" w14:textId="77777777" w:rsidTr="004B38CF">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A56C01F" w14:textId="77777777" w:rsidR="00EF25BF" w:rsidRPr="00FB40B4" w:rsidRDefault="00EF25BF" w:rsidP="004B38CF">
            <w:pPr>
              <w:spacing w:after="0"/>
              <w:jc w:val="center"/>
              <w:rPr>
                <w:rFonts w:ascii="Aptos" w:hAnsi="Aptos"/>
                <w:color w:val="000000"/>
              </w:rPr>
            </w:pPr>
            <w:r w:rsidRPr="00FB40B4">
              <w:rPr>
                <w:rFonts w:ascii="Aptos" w:hAnsi="Aptos"/>
                <w:color w:val="000000"/>
              </w:rPr>
              <w:t>24</w:t>
            </w:r>
          </w:p>
        </w:tc>
        <w:tc>
          <w:tcPr>
            <w:tcW w:w="1300" w:type="dxa"/>
            <w:tcBorders>
              <w:top w:val="nil"/>
              <w:left w:val="nil"/>
              <w:bottom w:val="single" w:sz="4" w:space="0" w:color="auto"/>
              <w:right w:val="single" w:sz="4" w:space="0" w:color="auto"/>
            </w:tcBorders>
            <w:shd w:val="clear" w:color="auto" w:fill="auto"/>
            <w:vAlign w:val="center"/>
            <w:hideMark/>
          </w:tcPr>
          <w:p w14:paraId="5D151E95" w14:textId="77777777" w:rsidR="00EF25BF" w:rsidRPr="00FB40B4" w:rsidRDefault="00EF25BF" w:rsidP="004B38CF">
            <w:pPr>
              <w:spacing w:after="0"/>
              <w:jc w:val="center"/>
              <w:rPr>
                <w:rFonts w:ascii="Aptos" w:hAnsi="Aptos"/>
                <w:color w:val="000000"/>
              </w:rPr>
            </w:pPr>
            <w:r w:rsidRPr="00FB40B4">
              <w:rPr>
                <w:rFonts w:ascii="Aptos" w:hAnsi="Aptos"/>
                <w:color w:val="000000"/>
              </w:rPr>
              <w:t>3158</w:t>
            </w:r>
          </w:p>
        </w:tc>
        <w:tc>
          <w:tcPr>
            <w:tcW w:w="1300" w:type="dxa"/>
            <w:tcBorders>
              <w:top w:val="nil"/>
              <w:left w:val="nil"/>
              <w:bottom w:val="single" w:sz="4" w:space="0" w:color="auto"/>
              <w:right w:val="single" w:sz="4" w:space="0" w:color="auto"/>
            </w:tcBorders>
            <w:shd w:val="clear" w:color="auto" w:fill="auto"/>
            <w:vAlign w:val="center"/>
            <w:hideMark/>
          </w:tcPr>
          <w:p w14:paraId="0E43123F" w14:textId="77777777" w:rsidR="00EF25BF" w:rsidRPr="00FB40B4" w:rsidRDefault="00EF25BF" w:rsidP="004B38CF">
            <w:pPr>
              <w:spacing w:after="0"/>
              <w:jc w:val="center"/>
              <w:rPr>
                <w:rFonts w:ascii="Aptos" w:hAnsi="Aptos"/>
                <w:color w:val="000000"/>
              </w:rPr>
            </w:pPr>
            <w:r w:rsidRPr="00FB40B4">
              <w:rPr>
                <w:rFonts w:ascii="Aptos" w:hAnsi="Aptos"/>
                <w:color w:val="000000"/>
              </w:rPr>
              <w:t>-22.8</w:t>
            </w:r>
          </w:p>
        </w:tc>
        <w:tc>
          <w:tcPr>
            <w:tcW w:w="1300" w:type="dxa"/>
            <w:tcBorders>
              <w:top w:val="nil"/>
              <w:left w:val="nil"/>
              <w:bottom w:val="single" w:sz="4" w:space="0" w:color="auto"/>
              <w:right w:val="single" w:sz="4" w:space="0" w:color="auto"/>
            </w:tcBorders>
            <w:shd w:val="clear" w:color="auto" w:fill="auto"/>
            <w:noWrap/>
            <w:vAlign w:val="bottom"/>
            <w:hideMark/>
          </w:tcPr>
          <w:p w14:paraId="3E1FC5BE"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-91.4</w:t>
            </w:r>
          </w:p>
        </w:tc>
        <w:tc>
          <w:tcPr>
            <w:tcW w:w="1300" w:type="dxa"/>
            <w:tcBorders>
              <w:top w:val="nil"/>
              <w:left w:val="nil"/>
              <w:bottom w:val="single" w:sz="4" w:space="0" w:color="auto"/>
              <w:right w:val="single" w:sz="4" w:space="0" w:color="auto"/>
            </w:tcBorders>
            <w:shd w:val="clear" w:color="auto" w:fill="auto"/>
            <w:noWrap/>
            <w:vAlign w:val="bottom"/>
            <w:hideMark/>
          </w:tcPr>
          <w:p w14:paraId="63F1CF1B"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29.3</w:t>
            </w:r>
          </w:p>
        </w:tc>
        <w:tc>
          <w:tcPr>
            <w:tcW w:w="1300" w:type="dxa"/>
            <w:tcBorders>
              <w:top w:val="nil"/>
              <w:left w:val="nil"/>
              <w:bottom w:val="single" w:sz="4" w:space="0" w:color="auto"/>
              <w:right w:val="single" w:sz="4" w:space="0" w:color="auto"/>
            </w:tcBorders>
            <w:shd w:val="clear" w:color="auto" w:fill="auto"/>
            <w:noWrap/>
            <w:vAlign w:val="bottom"/>
            <w:hideMark/>
          </w:tcPr>
          <w:p w14:paraId="4EA32AC8"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109.5</w:t>
            </w:r>
          </w:p>
        </w:tc>
        <w:tc>
          <w:tcPr>
            <w:tcW w:w="1300" w:type="dxa"/>
            <w:tcBorders>
              <w:top w:val="nil"/>
              <w:left w:val="nil"/>
              <w:bottom w:val="single" w:sz="4" w:space="0" w:color="auto"/>
              <w:right w:val="single" w:sz="4" w:space="0" w:color="auto"/>
            </w:tcBorders>
            <w:shd w:val="clear" w:color="auto" w:fill="auto"/>
            <w:noWrap/>
            <w:vAlign w:val="bottom"/>
            <w:hideMark/>
          </w:tcPr>
          <w:p w14:paraId="64AD0AAE"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44.7</w:t>
            </w:r>
          </w:p>
        </w:tc>
      </w:tr>
      <w:tr w:rsidR="00EF25BF" w:rsidRPr="00FB40B4" w14:paraId="2E31CF85" w14:textId="77777777" w:rsidTr="004B38CF">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019437EA" w14:textId="77777777" w:rsidR="00EF25BF" w:rsidRPr="00FB40B4" w:rsidRDefault="00EF25BF" w:rsidP="004B38CF">
            <w:pPr>
              <w:spacing w:after="0"/>
              <w:jc w:val="center"/>
              <w:rPr>
                <w:rFonts w:ascii="Aptos" w:hAnsi="Aptos"/>
                <w:b/>
                <w:bCs/>
                <w:color w:val="000000"/>
              </w:rPr>
            </w:pPr>
            <w:r w:rsidRPr="00FB40B4">
              <w:rPr>
                <w:rFonts w:ascii="Aptos" w:hAnsi="Aptos"/>
                <w:b/>
                <w:bCs/>
                <w:color w:val="000000"/>
              </w:rPr>
              <w:t>Per-Cluster Parameters</w:t>
            </w:r>
          </w:p>
        </w:tc>
      </w:tr>
      <w:tr w:rsidR="00EF25BF" w:rsidRPr="00FB40B4" w14:paraId="45900A28" w14:textId="77777777" w:rsidTr="004B38CF">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2EE0B" w14:textId="77777777" w:rsidR="00EF25BF" w:rsidRPr="00FB40B4" w:rsidRDefault="00EF25BF" w:rsidP="004B38CF">
            <w:pPr>
              <w:spacing w:after="0"/>
              <w:jc w:val="center"/>
              <w:rPr>
                <w:rFonts w:ascii="Aptos" w:hAnsi="Aptos"/>
                <w:i/>
                <w:iCs/>
                <w:color w:val="000000"/>
              </w:rPr>
            </w:pPr>
            <w:r w:rsidRPr="00FB40B4">
              <w:rPr>
                <w:rFonts w:ascii="Aptos" w:hAnsi="Aptos"/>
                <w:i/>
                <w:iCs/>
                <w:color w:val="000000"/>
              </w:rPr>
              <w:t>Parameter</w:t>
            </w:r>
          </w:p>
        </w:tc>
        <w:tc>
          <w:tcPr>
            <w:tcW w:w="1300" w:type="dxa"/>
            <w:tcBorders>
              <w:top w:val="nil"/>
              <w:left w:val="nil"/>
              <w:bottom w:val="single" w:sz="4" w:space="0" w:color="auto"/>
              <w:right w:val="single" w:sz="4" w:space="0" w:color="auto"/>
            </w:tcBorders>
            <w:shd w:val="clear" w:color="auto" w:fill="auto"/>
            <w:vAlign w:val="center"/>
            <w:hideMark/>
          </w:tcPr>
          <w:p w14:paraId="4DA30156" w14:textId="77777777" w:rsidR="00EF25BF" w:rsidRPr="00FB40B4" w:rsidRDefault="00EF25BF" w:rsidP="004B38CF">
            <w:pPr>
              <w:spacing w:after="0"/>
              <w:jc w:val="center"/>
              <w:rPr>
                <w:rFonts w:ascii="Aptos" w:hAnsi="Aptos"/>
                <w:i/>
                <w:iCs/>
                <w:color w:val="000000"/>
              </w:rPr>
            </w:pPr>
            <w:proofErr w:type="spellStart"/>
            <w:r w:rsidRPr="00FB40B4">
              <w:rPr>
                <w:rFonts w:ascii="Aptos" w:hAnsi="Aptos"/>
                <w:i/>
                <w:iCs/>
                <w:color w:val="000000"/>
              </w:rPr>
              <w:t>c</w:t>
            </w:r>
            <w:r w:rsidRPr="00FB40B4">
              <w:rPr>
                <w:rFonts w:ascii="Aptos" w:hAnsi="Aptos"/>
                <w:color w:val="000000"/>
                <w:vertAlign w:val="subscript"/>
              </w:rPr>
              <w:t>ASD</w:t>
            </w:r>
            <w:proofErr w:type="spellEnd"/>
            <w:r w:rsidRPr="00FB40B4">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177209B" w14:textId="77777777" w:rsidR="00EF25BF" w:rsidRPr="00FB40B4" w:rsidRDefault="00EF25BF" w:rsidP="004B38CF">
            <w:pPr>
              <w:spacing w:after="0"/>
              <w:jc w:val="center"/>
              <w:rPr>
                <w:rFonts w:ascii="Aptos" w:hAnsi="Aptos"/>
                <w:i/>
                <w:iCs/>
                <w:color w:val="000000"/>
              </w:rPr>
            </w:pPr>
            <w:proofErr w:type="spellStart"/>
            <w:r w:rsidRPr="00FB40B4">
              <w:rPr>
                <w:rFonts w:ascii="Aptos" w:hAnsi="Aptos"/>
                <w:i/>
                <w:iCs/>
                <w:color w:val="000000"/>
              </w:rPr>
              <w:t>c</w:t>
            </w:r>
            <w:r w:rsidRPr="00FB40B4">
              <w:rPr>
                <w:rFonts w:ascii="Aptos" w:hAnsi="Aptos"/>
                <w:color w:val="000000"/>
                <w:vertAlign w:val="subscript"/>
              </w:rPr>
              <w:t>ASA</w:t>
            </w:r>
            <w:proofErr w:type="spellEnd"/>
            <w:r w:rsidRPr="00FB40B4">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522A7E0C" w14:textId="77777777" w:rsidR="00EF25BF" w:rsidRPr="00FB40B4" w:rsidRDefault="00EF25BF" w:rsidP="004B38CF">
            <w:pPr>
              <w:spacing w:after="0"/>
              <w:jc w:val="center"/>
              <w:rPr>
                <w:rFonts w:ascii="Aptos" w:hAnsi="Aptos"/>
                <w:i/>
                <w:iCs/>
                <w:color w:val="000000"/>
              </w:rPr>
            </w:pPr>
            <w:proofErr w:type="spellStart"/>
            <w:r w:rsidRPr="00FB40B4">
              <w:rPr>
                <w:rFonts w:ascii="Aptos" w:hAnsi="Aptos"/>
                <w:i/>
                <w:iCs/>
                <w:color w:val="000000"/>
              </w:rPr>
              <w:t>c</w:t>
            </w:r>
            <w:r w:rsidRPr="00FB40B4">
              <w:rPr>
                <w:rFonts w:ascii="Aptos" w:hAnsi="Aptos"/>
                <w:color w:val="000000"/>
                <w:vertAlign w:val="subscript"/>
              </w:rPr>
              <w:t>ZSD</w:t>
            </w:r>
            <w:proofErr w:type="spellEnd"/>
            <w:r w:rsidRPr="00FB40B4">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33284DA" w14:textId="77777777" w:rsidR="00EF25BF" w:rsidRPr="00FB40B4" w:rsidRDefault="00EF25BF" w:rsidP="004B38CF">
            <w:pPr>
              <w:spacing w:after="0"/>
              <w:jc w:val="center"/>
              <w:rPr>
                <w:rFonts w:ascii="Aptos" w:hAnsi="Aptos"/>
                <w:i/>
                <w:iCs/>
                <w:color w:val="000000"/>
              </w:rPr>
            </w:pPr>
            <w:proofErr w:type="spellStart"/>
            <w:r w:rsidRPr="00FB40B4">
              <w:rPr>
                <w:rFonts w:ascii="Aptos" w:hAnsi="Aptos"/>
                <w:i/>
                <w:iCs/>
                <w:color w:val="000000"/>
              </w:rPr>
              <w:t>c</w:t>
            </w:r>
            <w:r w:rsidRPr="00FB40B4">
              <w:rPr>
                <w:rFonts w:ascii="Aptos" w:hAnsi="Aptos"/>
                <w:color w:val="000000"/>
                <w:vertAlign w:val="subscript"/>
              </w:rPr>
              <w:t>ZSA</w:t>
            </w:r>
            <w:proofErr w:type="spellEnd"/>
            <w:r w:rsidRPr="00FB40B4">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41F731E" w14:textId="77777777" w:rsidR="00EF25BF" w:rsidRPr="00FB40B4" w:rsidRDefault="00EF25BF" w:rsidP="004B38CF">
            <w:pPr>
              <w:spacing w:after="0"/>
              <w:jc w:val="center"/>
              <w:rPr>
                <w:rFonts w:ascii="Aptos" w:hAnsi="Aptos"/>
                <w:color w:val="000000"/>
              </w:rPr>
            </w:pPr>
            <w:r w:rsidRPr="00FB40B4">
              <w:rPr>
                <w:rFonts w:ascii="Aptos" w:hAnsi="Aptos"/>
                <w:color w:val="000000"/>
              </w:rPr>
              <w:t>XPR in [dB]</w:t>
            </w:r>
          </w:p>
        </w:tc>
      </w:tr>
      <w:tr w:rsidR="00EF25BF" w:rsidRPr="00FB40B4" w14:paraId="3A6B9C85" w14:textId="77777777" w:rsidTr="004B38CF">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28C94" w14:textId="77777777" w:rsidR="00EF25BF" w:rsidRPr="00FB40B4" w:rsidRDefault="00EF25BF" w:rsidP="004B38CF">
            <w:pPr>
              <w:spacing w:after="0"/>
              <w:jc w:val="center"/>
              <w:rPr>
                <w:rFonts w:ascii="Aptos" w:hAnsi="Aptos"/>
                <w:i/>
                <w:iCs/>
                <w:color w:val="000000"/>
              </w:rPr>
            </w:pPr>
            <w:r w:rsidRPr="00FB40B4">
              <w:rPr>
                <w:rFonts w:ascii="Aptos" w:hAnsi="Aptos"/>
                <w:i/>
                <w:iCs/>
                <w:color w:val="000000"/>
              </w:rPr>
              <w:t>Value</w:t>
            </w:r>
          </w:p>
        </w:tc>
        <w:tc>
          <w:tcPr>
            <w:tcW w:w="1300" w:type="dxa"/>
            <w:tcBorders>
              <w:top w:val="nil"/>
              <w:left w:val="nil"/>
              <w:bottom w:val="single" w:sz="4" w:space="0" w:color="auto"/>
              <w:right w:val="single" w:sz="4" w:space="0" w:color="auto"/>
            </w:tcBorders>
            <w:shd w:val="clear" w:color="auto" w:fill="auto"/>
            <w:noWrap/>
            <w:vAlign w:val="bottom"/>
            <w:hideMark/>
          </w:tcPr>
          <w:p w14:paraId="2B37E0C2"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19B647E6"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15.6</w:t>
            </w:r>
          </w:p>
        </w:tc>
        <w:tc>
          <w:tcPr>
            <w:tcW w:w="1300" w:type="dxa"/>
            <w:tcBorders>
              <w:top w:val="nil"/>
              <w:left w:val="nil"/>
              <w:bottom w:val="single" w:sz="4" w:space="0" w:color="auto"/>
              <w:right w:val="single" w:sz="4" w:space="0" w:color="auto"/>
            </w:tcBorders>
            <w:shd w:val="clear" w:color="auto" w:fill="auto"/>
            <w:noWrap/>
            <w:vAlign w:val="bottom"/>
            <w:hideMark/>
          </w:tcPr>
          <w:p w14:paraId="00F0F8BB"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3.6</w:t>
            </w:r>
          </w:p>
        </w:tc>
        <w:tc>
          <w:tcPr>
            <w:tcW w:w="1300" w:type="dxa"/>
            <w:tcBorders>
              <w:top w:val="nil"/>
              <w:left w:val="nil"/>
              <w:bottom w:val="single" w:sz="4" w:space="0" w:color="auto"/>
              <w:right w:val="single" w:sz="4" w:space="0" w:color="auto"/>
            </w:tcBorders>
            <w:shd w:val="clear" w:color="auto" w:fill="auto"/>
            <w:noWrap/>
            <w:vAlign w:val="bottom"/>
            <w:hideMark/>
          </w:tcPr>
          <w:p w14:paraId="3782DDEC" w14:textId="77777777" w:rsidR="00EF25BF" w:rsidRPr="00FB40B4" w:rsidRDefault="00EF25BF" w:rsidP="004B38CF">
            <w:pPr>
              <w:spacing w:after="0"/>
              <w:jc w:val="center"/>
              <w:rPr>
                <w:rFonts w:ascii="Aptos Narrow" w:hAnsi="Aptos Narrow"/>
                <w:color w:val="000000"/>
              </w:rPr>
            </w:pPr>
            <w:r w:rsidRPr="00FB40B4">
              <w:rPr>
                <w:rFonts w:ascii="Aptos Narrow" w:hAnsi="Aptos Narrow"/>
                <w:color w:val="000000"/>
              </w:rPr>
              <w:t>12.2</w:t>
            </w:r>
          </w:p>
        </w:tc>
        <w:tc>
          <w:tcPr>
            <w:tcW w:w="1300" w:type="dxa"/>
            <w:tcBorders>
              <w:top w:val="nil"/>
              <w:left w:val="nil"/>
              <w:bottom w:val="single" w:sz="4" w:space="0" w:color="auto"/>
              <w:right w:val="single" w:sz="4" w:space="0" w:color="auto"/>
            </w:tcBorders>
            <w:shd w:val="clear" w:color="auto" w:fill="auto"/>
            <w:vAlign w:val="center"/>
            <w:hideMark/>
          </w:tcPr>
          <w:p w14:paraId="32888539" w14:textId="77777777" w:rsidR="00EF25BF" w:rsidRPr="00FB40B4" w:rsidRDefault="00EF25BF" w:rsidP="004B38CF">
            <w:pPr>
              <w:spacing w:after="0"/>
              <w:jc w:val="center"/>
              <w:rPr>
                <w:rFonts w:ascii="Aptos" w:hAnsi="Aptos"/>
                <w:color w:val="000000"/>
              </w:rPr>
            </w:pPr>
            <w:r w:rsidRPr="00FB40B4">
              <w:rPr>
                <w:rFonts w:ascii="Aptos" w:hAnsi="Aptos"/>
                <w:color w:val="000000"/>
              </w:rPr>
              <w:t>7</w:t>
            </w:r>
          </w:p>
        </w:tc>
      </w:tr>
    </w:tbl>
    <w:p w14:paraId="4D6078BA" w14:textId="77777777" w:rsidR="00EF25BF" w:rsidRDefault="00EF25BF" w:rsidP="00EF25BF"/>
    <w:p w14:paraId="0B12530A" w14:textId="77777777" w:rsidR="00EF25BF" w:rsidRDefault="00EF25BF" w:rsidP="003F40CF"/>
    <w:p w14:paraId="2FC3D75B" w14:textId="77777777" w:rsidR="00414371" w:rsidRPr="00414371" w:rsidRDefault="00414371" w:rsidP="00414371">
      <w:pPr>
        <w:spacing w:after="180"/>
        <w:outlineLvl w:val="3"/>
        <w:rPr>
          <w:rFonts w:eastAsia="SimSun"/>
          <w:b/>
          <w:u w:val="single"/>
          <w:lang w:val="en-GB" w:eastAsia="ko-KR"/>
        </w:rPr>
      </w:pPr>
      <w:r w:rsidRPr="00414371">
        <w:rPr>
          <w:rFonts w:eastAsia="SimSun"/>
          <w:b/>
          <w:u w:val="single"/>
          <w:lang w:val="en-GB" w:eastAsia="ko-KR"/>
        </w:rPr>
        <w:t>Antenna Array Virtualisation (for CDL options)</w:t>
      </w:r>
    </w:p>
    <w:p w14:paraId="0729865E" w14:textId="77777777" w:rsidR="00414371" w:rsidRPr="00414371" w:rsidRDefault="00414371" w:rsidP="00414371">
      <w:pPr>
        <w:rPr>
          <w:b/>
          <w:bCs/>
          <w:lang w:val="en-GB"/>
        </w:rPr>
      </w:pPr>
      <w:r w:rsidRPr="00414371">
        <w:rPr>
          <w:b/>
          <w:bCs/>
          <w:lang w:val="en-GB"/>
        </w:rPr>
        <w:t>Way Forward:</w:t>
      </w:r>
    </w:p>
    <w:p w14:paraId="5F14827D" w14:textId="77777777" w:rsidR="00414371" w:rsidRPr="00414371" w:rsidRDefault="00414371" w:rsidP="00414371">
      <w:pPr>
        <w:rPr>
          <w:lang w:val="en-GB"/>
        </w:rPr>
      </w:pPr>
      <w:proofErr w:type="spellStart"/>
      <w:r w:rsidRPr="00414371">
        <w:rPr>
          <w:lang w:val="en-GB"/>
        </w:rPr>
        <w:t>Downselection</w:t>
      </w:r>
      <w:proofErr w:type="spellEnd"/>
      <w:r w:rsidRPr="00414371">
        <w:rPr>
          <w:lang w:val="en-GB"/>
        </w:rPr>
        <w:t xml:space="preserve"> to be based upon (1. Best performance, 2. Ease of alignment, 3. Practicality)</w:t>
      </w:r>
    </w:p>
    <w:p w14:paraId="30DED40C" w14:textId="77777777" w:rsidR="00414371" w:rsidRPr="00414371" w:rsidRDefault="00414371" w:rsidP="00414371">
      <w:pPr>
        <w:rPr>
          <w:lang w:val="en-GB"/>
        </w:rPr>
      </w:pPr>
      <w:r w:rsidRPr="00414371">
        <w:rPr>
          <w:lang w:val="en-GB"/>
        </w:rPr>
        <w:t>Options:</w:t>
      </w:r>
    </w:p>
    <w:p w14:paraId="6F7993A4" w14:textId="77777777" w:rsidR="00414371" w:rsidRPr="00414371" w:rsidRDefault="00414371" w:rsidP="00414371">
      <w:pPr>
        <w:numPr>
          <w:ilvl w:val="0"/>
          <w:numId w:val="5"/>
        </w:numPr>
        <w:rPr>
          <w:bCs/>
          <w:lang w:val="en-GB"/>
        </w:rPr>
      </w:pPr>
      <w:r w:rsidRPr="00414371">
        <w:rPr>
          <w:bCs/>
          <w:lang w:val="en-GB"/>
        </w:rPr>
        <w:t xml:space="preserve">Option 1Y: with Antenna Array Virtualisation (AAV) using subarray configuration </w:t>
      </w:r>
    </w:p>
    <w:p w14:paraId="2621FF21" w14:textId="77777777" w:rsidR="00414371" w:rsidRPr="00414371" w:rsidRDefault="00414371" w:rsidP="00414371">
      <w:pPr>
        <w:numPr>
          <w:ilvl w:val="1"/>
          <w:numId w:val="5"/>
        </w:numPr>
        <w:rPr>
          <w:bCs/>
          <w:lang w:val="en-GB"/>
        </w:rPr>
      </w:pPr>
      <w:r w:rsidRPr="00414371">
        <w:rPr>
          <w:bCs/>
          <w:lang w:val="en-GB"/>
        </w:rPr>
        <w:t>[(</w:t>
      </w:r>
      <w:proofErr w:type="spellStart"/>
      <w:proofErr w:type="gramStart"/>
      <w:r w:rsidRPr="00414371">
        <w:rPr>
          <w:bCs/>
          <w:lang w:val="en-GB"/>
        </w:rPr>
        <w:t>M,N</w:t>
      </w:r>
      <w:proofErr w:type="gramEnd"/>
      <w:r w:rsidRPr="00414371">
        <w:rPr>
          <w:bCs/>
          <w:lang w:val="en-GB"/>
        </w:rPr>
        <w:t>,P,Ms,Ns</w:t>
      </w:r>
      <w:proofErr w:type="spellEnd"/>
      <w:r w:rsidRPr="00414371">
        <w:rPr>
          <w:bCs/>
          <w:lang w:val="en-GB"/>
        </w:rPr>
        <w:t xml:space="preserve">)= (16,8,2,8,1) for SU-MIMO </w:t>
      </w:r>
      <w:proofErr w:type="spellStart"/>
      <w:r w:rsidRPr="00414371">
        <w:rPr>
          <w:bCs/>
          <w:lang w:val="en-GB"/>
        </w:rPr>
        <w:t>eTypeII</w:t>
      </w:r>
      <w:proofErr w:type="spellEnd"/>
      <w:r w:rsidRPr="00414371">
        <w:rPr>
          <w:bCs/>
          <w:lang w:val="en-GB"/>
        </w:rPr>
        <w:t>, for 32 TX, for comparison only]</w:t>
      </w:r>
    </w:p>
    <w:p w14:paraId="014554E8" w14:textId="77777777" w:rsidR="00414371" w:rsidRPr="00414371" w:rsidRDefault="00414371" w:rsidP="00414371">
      <w:pPr>
        <w:numPr>
          <w:ilvl w:val="1"/>
          <w:numId w:val="5"/>
        </w:numPr>
        <w:rPr>
          <w:bCs/>
          <w:lang w:val="en-GB"/>
        </w:rPr>
      </w:pPr>
      <w:r w:rsidRPr="00414371">
        <w:rPr>
          <w:bCs/>
          <w:lang w:val="en-GB"/>
        </w:rPr>
        <w:t>(</w:t>
      </w:r>
      <w:proofErr w:type="spellStart"/>
      <w:proofErr w:type="gramStart"/>
      <w:r w:rsidRPr="00414371">
        <w:rPr>
          <w:bCs/>
          <w:lang w:val="en-GB"/>
        </w:rPr>
        <w:t>M,N</w:t>
      </w:r>
      <w:proofErr w:type="gramEnd"/>
      <w:r w:rsidRPr="00414371">
        <w:rPr>
          <w:bCs/>
          <w:lang w:val="en-GB"/>
        </w:rPr>
        <w:t>,P,M</w:t>
      </w:r>
      <w:r w:rsidRPr="00414371">
        <w:rPr>
          <w:bCs/>
          <w:vertAlign w:val="subscript"/>
          <w:lang w:val="en-GB"/>
        </w:rPr>
        <w:t>s</w:t>
      </w:r>
      <w:r w:rsidRPr="00414371">
        <w:rPr>
          <w:bCs/>
          <w:lang w:val="en-GB"/>
        </w:rPr>
        <w:t>,N</w:t>
      </w:r>
      <w:r w:rsidRPr="00414371">
        <w:rPr>
          <w:bCs/>
          <w:vertAlign w:val="subscript"/>
          <w:lang w:val="en-GB"/>
        </w:rPr>
        <w:t>s</w:t>
      </w:r>
      <w:proofErr w:type="spellEnd"/>
      <w:r w:rsidRPr="00414371">
        <w:rPr>
          <w:bCs/>
          <w:lang w:val="en-GB"/>
        </w:rPr>
        <w:t xml:space="preserve">)  = (8,2,2,8,1) for 4Tx CSI-RS Ports </w:t>
      </w:r>
    </w:p>
    <w:p w14:paraId="5BD6F96F" w14:textId="77777777" w:rsidR="00414371" w:rsidRPr="00414371" w:rsidRDefault="00414371" w:rsidP="00414371">
      <w:pPr>
        <w:numPr>
          <w:ilvl w:val="1"/>
          <w:numId w:val="5"/>
        </w:numPr>
        <w:rPr>
          <w:bCs/>
          <w:lang w:val="en-GB"/>
        </w:rPr>
      </w:pPr>
      <w:r w:rsidRPr="00414371">
        <w:rPr>
          <w:bCs/>
          <w:lang w:val="en-GB"/>
        </w:rPr>
        <w:t>(</w:t>
      </w:r>
      <w:proofErr w:type="spellStart"/>
      <w:proofErr w:type="gramStart"/>
      <w:r w:rsidRPr="00414371">
        <w:rPr>
          <w:bCs/>
          <w:lang w:val="en-GB"/>
        </w:rPr>
        <w:t>M,N</w:t>
      </w:r>
      <w:proofErr w:type="gramEnd"/>
      <w:r w:rsidRPr="00414371">
        <w:rPr>
          <w:bCs/>
          <w:lang w:val="en-GB"/>
        </w:rPr>
        <w:t>,P,M</w:t>
      </w:r>
      <w:r w:rsidRPr="00414371">
        <w:rPr>
          <w:bCs/>
          <w:vertAlign w:val="subscript"/>
          <w:lang w:val="en-GB"/>
        </w:rPr>
        <w:t>s</w:t>
      </w:r>
      <w:r w:rsidRPr="00414371">
        <w:rPr>
          <w:bCs/>
          <w:lang w:val="en-GB"/>
        </w:rPr>
        <w:t>,N</w:t>
      </w:r>
      <w:r w:rsidRPr="00414371">
        <w:rPr>
          <w:bCs/>
          <w:vertAlign w:val="subscript"/>
          <w:lang w:val="en-GB"/>
        </w:rPr>
        <w:t>s</w:t>
      </w:r>
      <w:proofErr w:type="spellEnd"/>
      <w:r w:rsidRPr="00414371">
        <w:rPr>
          <w:bCs/>
          <w:lang w:val="en-GB"/>
        </w:rPr>
        <w:t xml:space="preserve">)  = (8,4,2,8,1) for 8Tx CSI-RS Ports </w:t>
      </w:r>
    </w:p>
    <w:p w14:paraId="612BF728" w14:textId="77777777" w:rsidR="00414371" w:rsidRPr="00414371" w:rsidRDefault="00414371" w:rsidP="00414371">
      <w:pPr>
        <w:numPr>
          <w:ilvl w:val="0"/>
          <w:numId w:val="5"/>
        </w:numPr>
        <w:rPr>
          <w:bCs/>
          <w:lang w:val="en-GB"/>
        </w:rPr>
      </w:pPr>
      <w:r w:rsidRPr="00414371">
        <w:rPr>
          <w:bCs/>
          <w:lang w:val="en-GB"/>
        </w:rPr>
        <w:t xml:space="preserve">Option 3: with AAV with the following configuration: </w:t>
      </w:r>
    </w:p>
    <w:p w14:paraId="6EB5AB0C" w14:textId="77777777" w:rsidR="00414371" w:rsidRPr="00414371" w:rsidRDefault="00414371" w:rsidP="00414371">
      <w:pPr>
        <w:numPr>
          <w:ilvl w:val="1"/>
          <w:numId w:val="5"/>
        </w:numPr>
        <w:rPr>
          <w:bCs/>
          <w:lang w:val="en-GB"/>
        </w:rPr>
      </w:pPr>
      <w:r w:rsidRPr="00414371">
        <w:rPr>
          <w:bCs/>
          <w:lang w:val="en-GB"/>
        </w:rPr>
        <w:t>(</w:t>
      </w:r>
      <w:proofErr w:type="spellStart"/>
      <w:proofErr w:type="gramStart"/>
      <w:r w:rsidRPr="00414371">
        <w:rPr>
          <w:bCs/>
          <w:lang w:val="en-GB"/>
        </w:rPr>
        <w:t>M,N</w:t>
      </w:r>
      <w:proofErr w:type="gramEnd"/>
      <w:r w:rsidRPr="00414371">
        <w:rPr>
          <w:bCs/>
          <w:lang w:val="en-GB"/>
        </w:rPr>
        <w:t>,P,M</w:t>
      </w:r>
      <w:r w:rsidRPr="00414371">
        <w:rPr>
          <w:bCs/>
          <w:vertAlign w:val="subscript"/>
          <w:lang w:val="en-GB"/>
        </w:rPr>
        <w:t>s</w:t>
      </w:r>
      <w:r w:rsidRPr="00414371">
        <w:rPr>
          <w:bCs/>
          <w:lang w:val="en-GB"/>
        </w:rPr>
        <w:t>,N</w:t>
      </w:r>
      <w:r w:rsidRPr="00414371">
        <w:rPr>
          <w:bCs/>
          <w:vertAlign w:val="subscript"/>
          <w:lang w:val="en-GB"/>
        </w:rPr>
        <w:t>s</w:t>
      </w:r>
      <w:proofErr w:type="spellEnd"/>
      <w:r w:rsidRPr="00414371">
        <w:rPr>
          <w:bCs/>
          <w:lang w:val="en-GB"/>
        </w:rPr>
        <w:t>) = (1,4,2,1,1) for 8Tx CSI-RS Ports</w:t>
      </w:r>
    </w:p>
    <w:p w14:paraId="4A6FCC51" w14:textId="77777777" w:rsidR="00414371" w:rsidRPr="00414371" w:rsidRDefault="00414371" w:rsidP="00414371">
      <w:pPr>
        <w:numPr>
          <w:ilvl w:val="1"/>
          <w:numId w:val="5"/>
        </w:numPr>
        <w:rPr>
          <w:bCs/>
          <w:lang w:val="en-GB"/>
        </w:rPr>
      </w:pPr>
      <w:r w:rsidRPr="00414371">
        <w:rPr>
          <w:bCs/>
          <w:lang w:val="en-GB"/>
        </w:rPr>
        <w:t>(</w:t>
      </w:r>
      <w:proofErr w:type="spellStart"/>
      <w:proofErr w:type="gramStart"/>
      <w:r w:rsidRPr="00414371">
        <w:rPr>
          <w:bCs/>
          <w:lang w:val="en-GB"/>
        </w:rPr>
        <w:t>M,N</w:t>
      </w:r>
      <w:proofErr w:type="gramEnd"/>
      <w:r w:rsidRPr="00414371">
        <w:rPr>
          <w:bCs/>
          <w:lang w:val="en-GB"/>
        </w:rPr>
        <w:t>,P,M</w:t>
      </w:r>
      <w:r w:rsidRPr="00414371">
        <w:rPr>
          <w:bCs/>
          <w:vertAlign w:val="subscript"/>
          <w:lang w:val="en-GB"/>
        </w:rPr>
        <w:t>s</w:t>
      </w:r>
      <w:r w:rsidRPr="00414371">
        <w:rPr>
          <w:bCs/>
          <w:lang w:val="en-GB"/>
        </w:rPr>
        <w:t>,N</w:t>
      </w:r>
      <w:r w:rsidRPr="00414371">
        <w:rPr>
          <w:bCs/>
          <w:vertAlign w:val="subscript"/>
          <w:lang w:val="en-GB"/>
        </w:rPr>
        <w:t>s</w:t>
      </w:r>
      <w:proofErr w:type="spellEnd"/>
      <w:r w:rsidRPr="00414371">
        <w:rPr>
          <w:bCs/>
          <w:lang w:val="en-GB"/>
        </w:rPr>
        <w:t>) = (1,2,2,1,1) for 4Tx CSI-RS Ports</w:t>
      </w:r>
    </w:p>
    <w:p w14:paraId="41A3F2F0" w14:textId="77777777" w:rsidR="00414371" w:rsidRDefault="00414371" w:rsidP="003F40CF"/>
    <w:p w14:paraId="0AD0F454" w14:textId="49246688" w:rsidR="00356651" w:rsidRDefault="003A4AB2" w:rsidP="003F40CF">
      <w:r>
        <w:t xml:space="preserve">For the past few meetings, we have discussed a few options for antenna array virtualization, and in the last meeting we down selected to 2 options -AAV 1Y and AAV3. We understand that AAV with sub-array is used in deployment, but we don’t see the need to study this and have it in our CDL channel model configuration. From UE perspective nothing different is tested, as this is transparent to the UE. </w:t>
      </w:r>
      <w:r w:rsidR="00356651">
        <w:t xml:space="preserve">Using the sub-array config needs extra normalization step for SNR which increased overhead. At least from our simulation results for SU-MIMO, we do observe some gain with sub-array AAV, but don’t see the necessity of introducing this complexity. </w:t>
      </w:r>
    </w:p>
    <w:p w14:paraId="10897E4E" w14:textId="1779CB85" w:rsidR="00356651" w:rsidRDefault="00356651" w:rsidP="00356651">
      <w:pPr>
        <w:pStyle w:val="ListParagraph"/>
        <w:numPr>
          <w:ilvl w:val="0"/>
          <w:numId w:val="9"/>
        </w:numPr>
        <w:rPr>
          <w:b w:val="0"/>
          <w:bCs w:val="0"/>
          <w:i/>
          <w:iCs/>
        </w:rPr>
      </w:pPr>
      <w:r>
        <w:rPr>
          <w:b w:val="0"/>
          <w:bCs w:val="0"/>
          <w:i/>
          <w:iCs/>
        </w:rPr>
        <w:t>From UE perspective nothing different is tested with sub-array AAV.</w:t>
      </w:r>
    </w:p>
    <w:p w14:paraId="1CBB99CD" w14:textId="3A66F5D0" w:rsidR="00356651" w:rsidRDefault="00356651" w:rsidP="00356651">
      <w:pPr>
        <w:pStyle w:val="ListParagraph"/>
        <w:numPr>
          <w:ilvl w:val="0"/>
          <w:numId w:val="9"/>
        </w:numPr>
        <w:rPr>
          <w:b w:val="0"/>
          <w:bCs w:val="0"/>
          <w:i/>
          <w:iCs/>
        </w:rPr>
      </w:pPr>
      <w:r>
        <w:rPr>
          <w:b w:val="0"/>
          <w:bCs w:val="0"/>
          <w:i/>
          <w:iCs/>
        </w:rPr>
        <w:t>Using sub-array AAV required extra SNR normalization step that adds overhead.</w:t>
      </w:r>
    </w:p>
    <w:p w14:paraId="73F2F0B6" w14:textId="77777777" w:rsidR="00356651" w:rsidRDefault="00356651" w:rsidP="00356651"/>
    <w:p w14:paraId="690192D9" w14:textId="77777777" w:rsidR="00356651" w:rsidRDefault="00356651" w:rsidP="00356651">
      <w:r>
        <w:t xml:space="preserve">Also, in [2] with SU-PMI we observe gains with </w:t>
      </w:r>
      <w:proofErr w:type="spellStart"/>
      <w:r>
        <w:t>eType</w:t>
      </w:r>
      <w:proofErr w:type="spellEnd"/>
      <w:r>
        <w:t xml:space="preserve"> II over Type I without using sub-array AAV by increasing the number of TX ports. </w:t>
      </w:r>
    </w:p>
    <w:p w14:paraId="43FE230C" w14:textId="0080BAE6" w:rsidR="00356651" w:rsidRDefault="00356651" w:rsidP="00356651">
      <w:pPr>
        <w:pStyle w:val="ListParagraph"/>
        <w:numPr>
          <w:ilvl w:val="0"/>
          <w:numId w:val="9"/>
        </w:numPr>
        <w:rPr>
          <w:b w:val="0"/>
          <w:bCs w:val="0"/>
          <w:i/>
          <w:iCs/>
        </w:rPr>
      </w:pPr>
      <w:r>
        <w:rPr>
          <w:b w:val="0"/>
          <w:bCs w:val="0"/>
          <w:i/>
          <w:iCs/>
        </w:rPr>
        <w:t xml:space="preserve">For SU-PMI we observe gains with </w:t>
      </w:r>
      <w:proofErr w:type="spellStart"/>
      <w:r>
        <w:rPr>
          <w:b w:val="0"/>
          <w:bCs w:val="0"/>
          <w:i/>
          <w:iCs/>
        </w:rPr>
        <w:t>eType</w:t>
      </w:r>
      <w:proofErr w:type="spellEnd"/>
      <w:r>
        <w:rPr>
          <w:b w:val="0"/>
          <w:bCs w:val="0"/>
          <w:i/>
          <w:iCs/>
        </w:rPr>
        <w:t xml:space="preserve"> II over Type I with larger number of TX ports without sub-array AAV.</w:t>
      </w:r>
    </w:p>
    <w:p w14:paraId="4244A182" w14:textId="77777777" w:rsidR="00356651" w:rsidRDefault="00356651" w:rsidP="00356651"/>
    <w:p w14:paraId="0E796EAF" w14:textId="06E25236" w:rsidR="00356651" w:rsidRDefault="00356651" w:rsidP="00356651">
      <w:r w:rsidRPr="00356651">
        <w:t xml:space="preserve">Based on the above </w:t>
      </w:r>
      <w:r>
        <w:t>observations we propose on only retain AAV3 going forward in this study.</w:t>
      </w:r>
    </w:p>
    <w:p w14:paraId="34C00299" w14:textId="77777777" w:rsidR="00356651" w:rsidRDefault="00356651" w:rsidP="00356651"/>
    <w:p w14:paraId="03E62700" w14:textId="51CD584B" w:rsidR="00356651" w:rsidRPr="00EF5DC3" w:rsidRDefault="00356651" w:rsidP="00356651">
      <w:pPr>
        <w:pStyle w:val="ListParagraph"/>
      </w:pPr>
      <w:r>
        <w:t>For CDL based methodologies, only AAV3 is retained for the study</w:t>
      </w:r>
      <w:r w:rsidRPr="00EF5DC3">
        <w:t xml:space="preserve">. </w:t>
      </w:r>
    </w:p>
    <w:p w14:paraId="6F1032DB" w14:textId="77777777" w:rsidR="00356651" w:rsidRPr="00356651" w:rsidRDefault="00356651" w:rsidP="00356651"/>
    <w:p w14:paraId="042F46A5" w14:textId="77777777" w:rsidR="00356651" w:rsidRPr="007832C8" w:rsidRDefault="00356651" w:rsidP="001A4C89">
      <w:pPr>
        <w:rPr>
          <w:rFonts w:eastAsia="SimSun"/>
          <w:lang w:val="en-GB" w:eastAsia="ko-KR"/>
        </w:rPr>
      </w:pPr>
    </w:p>
    <w:p w14:paraId="31CD5591" w14:textId="324CFABF" w:rsidR="007832C8" w:rsidRPr="007832C8" w:rsidRDefault="007832C8" w:rsidP="007832C8">
      <w:pPr>
        <w:spacing w:after="180"/>
        <w:outlineLvl w:val="3"/>
        <w:rPr>
          <w:rFonts w:eastAsia="SimSun"/>
          <w:b/>
          <w:u w:val="single"/>
          <w:lang w:val="en-GB" w:eastAsia="ko-KR"/>
        </w:rPr>
      </w:pPr>
      <w:r w:rsidRPr="007832C8">
        <w:rPr>
          <w:rFonts w:eastAsia="SimSun"/>
          <w:b/>
          <w:u w:val="single"/>
          <w:lang w:val="en-GB" w:eastAsia="ko-KR"/>
        </w:rPr>
        <w:t>Comparison with Legacy TDL</w:t>
      </w:r>
    </w:p>
    <w:p w14:paraId="2D5874FE" w14:textId="77777777" w:rsidR="007832C8" w:rsidRPr="007832C8" w:rsidRDefault="007832C8" w:rsidP="007832C8">
      <w:pPr>
        <w:rPr>
          <w:b/>
          <w:bCs/>
          <w:lang w:val="en-GB"/>
        </w:rPr>
      </w:pPr>
      <w:r w:rsidRPr="007832C8">
        <w:rPr>
          <w:b/>
          <w:bCs/>
          <w:lang w:val="en-GB"/>
        </w:rPr>
        <w:lastRenderedPageBreak/>
        <w:t>Agreement:</w:t>
      </w:r>
    </w:p>
    <w:p w14:paraId="358D09EB" w14:textId="77777777" w:rsidR="007832C8" w:rsidRPr="007832C8" w:rsidRDefault="007832C8" w:rsidP="007832C8">
      <w:pPr>
        <w:rPr>
          <w:lang w:val="en-GB"/>
        </w:rPr>
      </w:pPr>
      <w:r w:rsidRPr="007832C8">
        <w:rPr>
          <w:lang w:val="en-GB"/>
        </w:rPr>
        <w:t>The following Legacy TDL models for comparison:</w:t>
      </w:r>
    </w:p>
    <w:p w14:paraId="7EC24772" w14:textId="77777777" w:rsidR="007832C8" w:rsidRPr="007832C8" w:rsidRDefault="007832C8" w:rsidP="007832C8">
      <w:pPr>
        <w:numPr>
          <w:ilvl w:val="0"/>
          <w:numId w:val="5"/>
        </w:numPr>
        <w:rPr>
          <w:lang w:val="en-GB"/>
        </w:rPr>
      </w:pPr>
      <w:r w:rsidRPr="007832C8">
        <w:rPr>
          <w:lang w:val="en-GB"/>
        </w:rPr>
        <w:t>Option 1: TDLC 300-10/100 with following correlation:</w:t>
      </w:r>
    </w:p>
    <w:p w14:paraId="7E3BE0C3" w14:textId="77777777" w:rsidR="007832C8" w:rsidRPr="007832C8" w:rsidRDefault="007832C8" w:rsidP="007832C8">
      <w:pPr>
        <w:numPr>
          <w:ilvl w:val="1"/>
          <w:numId w:val="5"/>
        </w:numPr>
        <w:rPr>
          <w:lang w:val="en-GB"/>
        </w:rPr>
      </w:pPr>
      <w:r w:rsidRPr="007832C8">
        <w:rPr>
          <w:lang w:val="en-GB"/>
        </w:rPr>
        <w:t>Option 1a: Low</w:t>
      </w:r>
    </w:p>
    <w:p w14:paraId="5A2A9EE3" w14:textId="77777777" w:rsidR="007832C8" w:rsidRPr="007832C8" w:rsidRDefault="007832C8" w:rsidP="007832C8">
      <w:pPr>
        <w:numPr>
          <w:ilvl w:val="1"/>
          <w:numId w:val="5"/>
        </w:numPr>
        <w:rPr>
          <w:lang w:val="en-GB"/>
        </w:rPr>
      </w:pPr>
      <w:r w:rsidRPr="007832C8">
        <w:rPr>
          <w:lang w:val="en-GB"/>
        </w:rPr>
        <w:t>Option 1b: XP Medium</w:t>
      </w:r>
    </w:p>
    <w:p w14:paraId="301E42A8" w14:textId="77777777" w:rsidR="007832C8" w:rsidRPr="007832C8" w:rsidRDefault="007832C8" w:rsidP="007832C8">
      <w:pPr>
        <w:numPr>
          <w:ilvl w:val="1"/>
          <w:numId w:val="5"/>
        </w:numPr>
        <w:rPr>
          <w:lang w:val="en-GB"/>
        </w:rPr>
      </w:pPr>
      <w:r w:rsidRPr="007832C8">
        <w:rPr>
          <w:lang w:val="en-GB"/>
        </w:rPr>
        <w:t xml:space="preserve">Option 1c: XP High </w:t>
      </w:r>
    </w:p>
    <w:p w14:paraId="13EFF8DB" w14:textId="77777777" w:rsidR="007832C8" w:rsidRPr="007832C8" w:rsidRDefault="007832C8" w:rsidP="007832C8">
      <w:pPr>
        <w:numPr>
          <w:ilvl w:val="1"/>
          <w:numId w:val="5"/>
        </w:numPr>
        <w:rPr>
          <w:lang w:val="en-GB"/>
        </w:rPr>
      </w:pPr>
      <w:r w:rsidRPr="007832C8">
        <w:rPr>
          <w:lang w:val="en-GB"/>
        </w:rPr>
        <w:t>Option 1d: Medium</w:t>
      </w:r>
    </w:p>
    <w:p w14:paraId="45E5767F" w14:textId="782AAA85" w:rsidR="00B02364" w:rsidRDefault="00B02364" w:rsidP="003F40CF">
      <w:r>
        <w:tab/>
      </w:r>
      <w:r>
        <w:tab/>
      </w:r>
    </w:p>
    <w:p w14:paraId="3A0714D2" w14:textId="77777777" w:rsidR="007832C8" w:rsidRDefault="007832C8" w:rsidP="003F40CF">
      <w:r>
        <w:t xml:space="preserve">Comparison with legacy TDL models is necessary in the study to understand the limitations of current methodology </w:t>
      </w:r>
      <w:proofErr w:type="gramStart"/>
      <w:r>
        <w:t>and also</w:t>
      </w:r>
      <w:proofErr w:type="gramEnd"/>
      <w:r>
        <w:t xml:space="preserve"> for comparison. The channel models and correlation should be chosen carefully, as not all </w:t>
      </w:r>
      <w:proofErr w:type="spellStart"/>
      <w:r>
        <w:t>corr</w:t>
      </w:r>
      <w:proofErr w:type="spellEnd"/>
      <w:r>
        <w:t xml:space="preserve"> levels are suitable for all antenna configs. We propose the following:</w:t>
      </w:r>
    </w:p>
    <w:p w14:paraId="59ABE846" w14:textId="77777777" w:rsidR="007832C8" w:rsidRDefault="007832C8" w:rsidP="003F40CF">
      <w:r>
        <w:t>For SU-MIMO PDSCH:</w:t>
      </w:r>
    </w:p>
    <w:p w14:paraId="38B48C9E" w14:textId="52F1B872" w:rsidR="003F40CF" w:rsidRDefault="007832C8" w:rsidP="007832C8">
      <w:pPr>
        <w:ind w:firstLine="720"/>
      </w:pPr>
      <w:r>
        <w:t>4x4:  TDL with low correlation, and XP-Med.</w:t>
      </w:r>
    </w:p>
    <w:p w14:paraId="3F3531F1" w14:textId="69D6260F" w:rsidR="00663552" w:rsidRDefault="00663552" w:rsidP="007832C8">
      <w:pPr>
        <w:ind w:firstLine="720"/>
      </w:pPr>
      <w:r>
        <w:t>8x8: TDL with low correlation</w:t>
      </w:r>
      <w:r w:rsidR="00A21339">
        <w:t>, XP-</w:t>
      </w:r>
      <w:proofErr w:type="spellStart"/>
      <w:r w:rsidR="00A21339">
        <w:t>MedA</w:t>
      </w:r>
      <w:proofErr w:type="spellEnd"/>
      <w:r w:rsidR="00A21339">
        <w:t xml:space="preserve"> (variant of XP-Med with smaller </w:t>
      </w:r>
      <w:r w:rsidR="00A21339" w:rsidRPr="00A21339">
        <w:rPr>
          <w:rFonts w:ascii="Symbol" w:hAnsi="Symbol"/>
        </w:rPr>
        <w:t>a, b</w:t>
      </w:r>
      <w:r w:rsidR="00A21339">
        <w:rPr>
          <w:rFonts w:ascii="Symbol" w:hAnsi="Symbol"/>
        </w:rPr>
        <w:t>)</w:t>
      </w:r>
    </w:p>
    <w:p w14:paraId="776A76C3" w14:textId="338C4D8D" w:rsidR="00A21339" w:rsidRDefault="00A21339" w:rsidP="00A21339">
      <w:r>
        <w:t>For SU-MIMO PMI:</w:t>
      </w:r>
    </w:p>
    <w:p w14:paraId="3B9BFDC1" w14:textId="373D6560" w:rsidR="00A21339" w:rsidRDefault="00A21339" w:rsidP="00A21339">
      <w:pPr>
        <w:ind w:firstLine="720"/>
      </w:pPr>
      <w:r>
        <w:t>8x4: TDL</w:t>
      </w:r>
      <w:r w:rsidRPr="00A21339">
        <w:t xml:space="preserve"> </w:t>
      </w:r>
      <w:r>
        <w:t>XP-Med, and XP-High.</w:t>
      </w:r>
    </w:p>
    <w:p w14:paraId="26388737" w14:textId="2DCE45CE" w:rsidR="003F40CF" w:rsidRDefault="00A21339" w:rsidP="003F40CF">
      <w:pPr>
        <w:rPr>
          <w:rFonts w:ascii="Symbol" w:hAnsi="Symbol"/>
        </w:rPr>
      </w:pPr>
      <w:r>
        <w:tab/>
        <w:t xml:space="preserve">32x4: TDL XP-Med or variant with smaller </w:t>
      </w:r>
      <w:r w:rsidRPr="00A21339">
        <w:rPr>
          <w:rFonts w:ascii="Symbol" w:hAnsi="Symbol"/>
        </w:rPr>
        <w:t>a</w:t>
      </w:r>
    </w:p>
    <w:p w14:paraId="19ED7967" w14:textId="74BFA429" w:rsidR="00A21339" w:rsidRPr="00A21339" w:rsidRDefault="00A21339" w:rsidP="00A21339">
      <w:pPr>
        <w:pStyle w:val="ListParagraph"/>
      </w:pPr>
      <w:r>
        <w:t>For legacy TDL, the following antenna correlation can be used:</w:t>
      </w:r>
      <w:r w:rsidRPr="00EF5DC3">
        <w:t xml:space="preserve"> </w:t>
      </w:r>
      <w:r>
        <w:br/>
      </w:r>
      <w:r w:rsidRPr="00A21339">
        <w:t>For SU-MIMO PDSCH:</w:t>
      </w:r>
      <w:r>
        <w:br/>
        <w:t xml:space="preserve">     </w:t>
      </w:r>
      <w:r w:rsidRPr="00A21339">
        <w:t>4x4:  TDL with low correlation, XP-Med.</w:t>
      </w:r>
      <w:r>
        <w:br/>
        <w:t xml:space="preserve">     </w:t>
      </w:r>
      <w:r w:rsidRPr="00A21339">
        <w:t>8x8: TDL with low correlation, XP-</w:t>
      </w:r>
      <w:proofErr w:type="spellStart"/>
      <w:r w:rsidRPr="00A21339">
        <w:t>MedA</w:t>
      </w:r>
      <w:proofErr w:type="spellEnd"/>
      <w:r w:rsidRPr="00A21339">
        <w:t xml:space="preserve"> (variant of XP-Med with smaller </w:t>
      </w:r>
      <w:r w:rsidRPr="00A21339">
        <w:rPr>
          <w:rFonts w:ascii="Symbol" w:hAnsi="Symbol"/>
        </w:rPr>
        <w:t>a, b</w:t>
      </w:r>
      <w:r w:rsidRPr="00A21339">
        <w:t>)</w:t>
      </w:r>
      <w:r>
        <w:br/>
      </w:r>
      <w:r w:rsidRPr="00A21339">
        <w:t>For SU-MIMO PMI:</w:t>
      </w:r>
      <w:r>
        <w:br/>
        <w:t xml:space="preserve">     </w:t>
      </w:r>
      <w:r w:rsidRPr="00A21339">
        <w:t>8x4: TDL XP-Med, and XP-High.</w:t>
      </w:r>
      <w:r>
        <w:br/>
        <w:t xml:space="preserve">     </w:t>
      </w:r>
      <w:r w:rsidRPr="00A21339">
        <w:t xml:space="preserve">32x4: TDL XP-Med or variant with smaller </w:t>
      </w:r>
      <w:r w:rsidRPr="00A21339">
        <w:rPr>
          <w:rFonts w:ascii="Symbol" w:hAnsi="Symbol"/>
        </w:rPr>
        <w:t>a</w:t>
      </w:r>
    </w:p>
    <w:p w14:paraId="55101E65" w14:textId="46573664" w:rsidR="00A21339" w:rsidRPr="00EF5DC3" w:rsidRDefault="00A21339" w:rsidP="00A21339">
      <w:pPr>
        <w:pStyle w:val="ListParagraph"/>
        <w:numPr>
          <w:ilvl w:val="0"/>
          <w:numId w:val="0"/>
        </w:numPr>
        <w:ind w:left="216"/>
      </w:pPr>
    </w:p>
    <w:p w14:paraId="47E70A18" w14:textId="77777777" w:rsidR="001A4C89" w:rsidRDefault="001A4C89" w:rsidP="003F40CF"/>
    <w:p w14:paraId="65ED6736" w14:textId="77777777" w:rsidR="001A4C89" w:rsidRPr="001A4C89" w:rsidRDefault="001A4C89" w:rsidP="001A4C89">
      <w:pPr>
        <w:spacing w:after="180"/>
        <w:outlineLvl w:val="3"/>
        <w:rPr>
          <w:rFonts w:eastAsia="SimSun"/>
          <w:b/>
          <w:u w:val="single"/>
          <w:lang w:val="en-GB" w:eastAsia="ko-KR"/>
        </w:rPr>
      </w:pPr>
      <w:r w:rsidRPr="001A4C89">
        <w:rPr>
          <w:rFonts w:eastAsia="SimSun"/>
          <w:b/>
          <w:u w:val="single"/>
          <w:lang w:val="en-GB" w:eastAsia="ko-KR"/>
        </w:rPr>
        <w:t>Performance Comparison Methodologies</w:t>
      </w:r>
    </w:p>
    <w:p w14:paraId="5F9D800C" w14:textId="77777777" w:rsidR="001A4C89" w:rsidRPr="001A4C89" w:rsidRDefault="001A4C89" w:rsidP="009F30F3">
      <w:pPr>
        <w:ind w:left="720"/>
        <w:rPr>
          <w:b/>
          <w:bCs/>
          <w:lang w:val="en-GB"/>
        </w:rPr>
      </w:pPr>
      <w:r w:rsidRPr="001A4C89">
        <w:rPr>
          <w:b/>
          <w:bCs/>
          <w:lang w:val="en-GB"/>
        </w:rPr>
        <w:t>Way Forward:</w:t>
      </w:r>
    </w:p>
    <w:p w14:paraId="384628BF" w14:textId="77777777" w:rsidR="001A4C89" w:rsidRPr="001A4C89" w:rsidRDefault="001A4C89" w:rsidP="009F30F3">
      <w:pPr>
        <w:ind w:left="720"/>
        <w:rPr>
          <w:lang w:val="en-GB"/>
        </w:rPr>
      </w:pPr>
      <w:r w:rsidRPr="001A4C89">
        <w:rPr>
          <w:lang w:val="en-GB"/>
        </w:rPr>
        <w:t>Companies welcome to bring views at next meeting</w:t>
      </w:r>
    </w:p>
    <w:p w14:paraId="5AAB7173" w14:textId="6C0E9535" w:rsidR="00244210" w:rsidRPr="00EF5DC3" w:rsidRDefault="00244210" w:rsidP="00244210">
      <w:r>
        <w:t xml:space="preserve">So </w:t>
      </w:r>
      <w:proofErr w:type="gramStart"/>
      <w:r>
        <w:t>far</w:t>
      </w:r>
      <w:proofErr w:type="gramEnd"/>
      <w:r>
        <w:t xml:space="preserve"> we have agreed on several test cases for SU-MIMO, but w</w:t>
      </w:r>
      <w:r w:rsidRPr="00EF5DC3">
        <w:t xml:space="preserve">e have not discussed the metric we </w:t>
      </w:r>
      <w:r>
        <w:t>would</w:t>
      </w:r>
      <w:r w:rsidRPr="00EF5DC3">
        <w:t xml:space="preserve"> </w:t>
      </w:r>
      <w:r>
        <w:t>employ</w:t>
      </w:r>
      <w:r w:rsidRPr="00EF5DC3">
        <w:t xml:space="preserve"> to compare the methodologies to rationalize the need for a special channel model for demodulation requirements.</w:t>
      </w:r>
      <w:r>
        <w:t xml:space="preserve"> The necessity of introducing spatial channel model should be well justified. </w:t>
      </w:r>
      <w:r w:rsidRPr="00EF5DC3">
        <w:t xml:space="preserve">We need to further discuss the metric used to compare methodologies that help identify limitations in the current methodology that impacts UE/BS demod/ MIMO performance. Without a concrete idea on how to this is done, it would be difficult to move ahead with the agreed comparison. </w:t>
      </w:r>
    </w:p>
    <w:p w14:paraId="7E2C32F2" w14:textId="77777777" w:rsidR="00244210" w:rsidRPr="00EF5DC3" w:rsidRDefault="00244210" w:rsidP="00244210">
      <w:pPr>
        <w:pStyle w:val="ListParagraph"/>
      </w:pPr>
      <w:r w:rsidRPr="00EF5DC3">
        <w:t xml:space="preserve">RAN4 to discuss test metrics to compare the methodologies that help identify limitations in the current methodology that impacts </w:t>
      </w:r>
      <w:r>
        <w:t xml:space="preserve">UE </w:t>
      </w:r>
      <w:r w:rsidRPr="00EF5DC3">
        <w:t>MIMO performance.</w:t>
      </w:r>
    </w:p>
    <w:p w14:paraId="00AB7CE2" w14:textId="77777777" w:rsidR="00244210" w:rsidRDefault="00244210" w:rsidP="00244210"/>
    <w:p w14:paraId="4DE28D18" w14:textId="77777777" w:rsidR="00244210" w:rsidRPr="00EF5DC3" w:rsidRDefault="00244210" w:rsidP="00244210">
      <w:pPr>
        <w:pStyle w:val="ListParagraph"/>
      </w:pPr>
      <w:r>
        <w:t>Without identifying the limitations of current TDL based methodology it would not be practical to move ahead with huge simulation campaign for alignment of performance with CDL based methodologies</w:t>
      </w:r>
      <w:r w:rsidRPr="00EF5DC3">
        <w:t>.</w:t>
      </w:r>
    </w:p>
    <w:p w14:paraId="074BA4E5" w14:textId="77777777" w:rsidR="00244210" w:rsidRPr="00EF5DC3" w:rsidRDefault="00244210" w:rsidP="00244210"/>
    <w:p w14:paraId="7C019597" w14:textId="77777777" w:rsidR="00244210" w:rsidRDefault="00244210" w:rsidP="00244210"/>
    <w:p w14:paraId="63D4CF18" w14:textId="77777777" w:rsidR="00244210" w:rsidRDefault="00244210" w:rsidP="00244210">
      <w:r>
        <w:t>We also need to evaluate if results are well aligned among companies with new methodologies including the test complexity and result convergence time.</w:t>
      </w:r>
    </w:p>
    <w:p w14:paraId="7619B4B1" w14:textId="77777777" w:rsidR="00244210" w:rsidRDefault="00244210" w:rsidP="00244210">
      <w:pPr>
        <w:pStyle w:val="ListParagraph"/>
      </w:pPr>
      <w:r>
        <w:t>RAN4 to consider the following aspects in determining the feasibility of spatial channel model methodology:</w:t>
      </w:r>
      <w:r>
        <w:br/>
        <w:t>- Test convergence time</w:t>
      </w:r>
      <w:r>
        <w:br/>
        <w:t>- Alignment of results</w:t>
      </w:r>
      <w:r>
        <w:br/>
        <w:t>- Test complexity</w:t>
      </w:r>
    </w:p>
    <w:p w14:paraId="7695FFCD" w14:textId="77777777" w:rsidR="001A4C89" w:rsidRDefault="001A4C89" w:rsidP="001A4C89">
      <w:pPr>
        <w:rPr>
          <w:lang w:val="en-GB"/>
        </w:rPr>
      </w:pPr>
    </w:p>
    <w:p w14:paraId="6FE2F2CC" w14:textId="77777777" w:rsidR="001A4C89" w:rsidRPr="001A4C89" w:rsidRDefault="001A4C89" w:rsidP="001A4C89">
      <w:pPr>
        <w:rPr>
          <w:lang w:val="en-GB"/>
        </w:rPr>
      </w:pPr>
    </w:p>
    <w:p w14:paraId="70897292" w14:textId="4A69065E" w:rsidR="001A4C89" w:rsidRPr="001A4C89" w:rsidRDefault="00244210" w:rsidP="001A4C89">
      <w:pPr>
        <w:spacing w:after="180"/>
        <w:outlineLvl w:val="3"/>
        <w:rPr>
          <w:rFonts w:eastAsia="SimSun"/>
          <w:b/>
          <w:u w:val="single"/>
          <w:lang w:val="en-GB" w:eastAsia="ko-KR"/>
        </w:rPr>
      </w:pPr>
      <w:r>
        <w:rPr>
          <w:rFonts w:eastAsia="SimSun"/>
          <w:b/>
          <w:u w:val="single"/>
          <w:lang w:val="en-GB" w:eastAsia="ko-KR"/>
        </w:rPr>
        <w:t>On results collection for alignment and comparison</w:t>
      </w:r>
      <w:r w:rsidR="001A4C89" w:rsidRPr="001A4C89">
        <w:rPr>
          <w:rFonts w:eastAsia="SimSun"/>
          <w:b/>
          <w:u w:val="single"/>
          <w:lang w:val="en-GB" w:eastAsia="ko-KR"/>
        </w:rPr>
        <w:t xml:space="preserve"> </w:t>
      </w:r>
    </w:p>
    <w:p w14:paraId="63FD2B9F" w14:textId="77777777" w:rsidR="001A4C89" w:rsidRPr="001A4C89" w:rsidRDefault="001A4C89" w:rsidP="009F30F3">
      <w:pPr>
        <w:ind w:left="720"/>
        <w:rPr>
          <w:lang w:val="en-GB"/>
        </w:rPr>
      </w:pPr>
      <w:r w:rsidRPr="001A4C89">
        <w:rPr>
          <w:b/>
          <w:bCs/>
          <w:lang w:val="en-GB"/>
        </w:rPr>
        <w:t>Way Forward:</w:t>
      </w:r>
    </w:p>
    <w:p w14:paraId="027F51DA" w14:textId="77777777" w:rsidR="001A4C89" w:rsidRPr="001A4C89" w:rsidRDefault="001A4C89" w:rsidP="009F30F3">
      <w:pPr>
        <w:ind w:left="720"/>
        <w:rPr>
          <w:lang w:val="en-GB"/>
        </w:rPr>
      </w:pPr>
      <w:r w:rsidRPr="001A4C89">
        <w:rPr>
          <w:lang w:val="en-GB"/>
        </w:rPr>
        <w:t>Options:</w:t>
      </w:r>
    </w:p>
    <w:p w14:paraId="6973B890" w14:textId="77777777" w:rsidR="001A4C89" w:rsidRPr="001A4C89" w:rsidRDefault="001A4C89" w:rsidP="009F30F3">
      <w:pPr>
        <w:numPr>
          <w:ilvl w:val="0"/>
          <w:numId w:val="36"/>
        </w:numPr>
        <w:ind w:left="1720"/>
        <w:rPr>
          <w:lang w:val="en-GB"/>
        </w:rPr>
      </w:pPr>
      <w:r w:rsidRPr="001A4C89">
        <w:rPr>
          <w:lang w:val="en-GB"/>
        </w:rPr>
        <w:t>Option 1: Gamma value to random PMI configuration.</w:t>
      </w:r>
    </w:p>
    <w:p w14:paraId="177C5824" w14:textId="77777777" w:rsidR="001A4C89" w:rsidRPr="001A4C89" w:rsidRDefault="001A4C89" w:rsidP="009F30F3">
      <w:pPr>
        <w:numPr>
          <w:ilvl w:val="0"/>
          <w:numId w:val="36"/>
        </w:numPr>
        <w:ind w:left="1720"/>
        <w:rPr>
          <w:lang w:val="en-GB"/>
        </w:rPr>
      </w:pPr>
      <w:r w:rsidRPr="001A4C89">
        <w:rPr>
          <w:lang w:val="en-GB"/>
        </w:rPr>
        <w:t xml:space="preserve">Other options are not </w:t>
      </w:r>
      <w:proofErr w:type="spellStart"/>
      <w:r w:rsidRPr="001A4C89">
        <w:rPr>
          <w:lang w:val="en-GB"/>
        </w:rPr>
        <w:t>preconcluded</w:t>
      </w:r>
      <w:proofErr w:type="spellEnd"/>
      <w:r w:rsidRPr="001A4C89">
        <w:rPr>
          <w:lang w:val="en-GB"/>
        </w:rPr>
        <w:t>.</w:t>
      </w:r>
    </w:p>
    <w:p w14:paraId="184E0FCF" w14:textId="61D6B062" w:rsidR="001A4C89" w:rsidRDefault="00244210" w:rsidP="001A4C89">
      <w:pPr>
        <w:rPr>
          <w:lang w:val="en-GB"/>
        </w:rPr>
      </w:pPr>
      <w:r>
        <w:rPr>
          <w:lang w:val="en-GB"/>
        </w:rPr>
        <w:t>Currently we have several spreadsheets with multiple sheets within to collect results for the different options. The task of data entry itself is cumbersome and time consuming. We suggest that we simplify the alignment and comparison by collecting the following metrics instead of full TP curves:</w:t>
      </w:r>
    </w:p>
    <w:p w14:paraId="50830697" w14:textId="3A4DEB5E" w:rsidR="00244210" w:rsidRDefault="00244210" w:rsidP="001A4C89">
      <w:pPr>
        <w:rPr>
          <w:lang w:val="en-GB"/>
        </w:rPr>
      </w:pPr>
      <w:r>
        <w:rPr>
          <w:lang w:val="en-GB"/>
        </w:rPr>
        <w:t>SU-MIMO PDSCH</w:t>
      </w:r>
    </w:p>
    <w:p w14:paraId="12C69841" w14:textId="48CD6035" w:rsidR="00244210" w:rsidRDefault="00244210" w:rsidP="001A4C89">
      <w:pPr>
        <w:rPr>
          <w:lang w:val="en-GB"/>
        </w:rPr>
      </w:pPr>
      <w:r>
        <w:rPr>
          <w:lang w:val="en-GB"/>
        </w:rPr>
        <w:tab/>
        <w:t>SNR at 70%, 30% Max TP</w:t>
      </w:r>
    </w:p>
    <w:p w14:paraId="7311102B" w14:textId="4FCA339C" w:rsidR="00244210" w:rsidRDefault="00244210" w:rsidP="001A4C89">
      <w:pPr>
        <w:rPr>
          <w:lang w:val="en-GB"/>
        </w:rPr>
      </w:pPr>
      <w:r>
        <w:rPr>
          <w:lang w:val="en-GB"/>
        </w:rPr>
        <w:t>SU-PMI</w:t>
      </w:r>
    </w:p>
    <w:p w14:paraId="530687FC" w14:textId="317966EE" w:rsidR="00244210" w:rsidRDefault="00244210" w:rsidP="001A4C89">
      <w:pPr>
        <w:rPr>
          <w:lang w:val="en-GB"/>
        </w:rPr>
      </w:pPr>
      <w:r>
        <w:rPr>
          <w:lang w:val="en-GB"/>
        </w:rPr>
        <w:tab/>
        <w:t>SNR at 90 % Max TP for follow Type I PMI</w:t>
      </w:r>
    </w:p>
    <w:p w14:paraId="40A7B463" w14:textId="6EF3A8F1" w:rsidR="00244210" w:rsidRDefault="00244210" w:rsidP="001A4C89">
      <w:pPr>
        <w:rPr>
          <w:lang w:val="en-GB"/>
        </w:rPr>
      </w:pPr>
      <w:r>
        <w:rPr>
          <w:lang w:val="en-GB"/>
        </w:rPr>
        <w:tab/>
        <w:t>Gamma at 90% Max TP with follow Type I PMI</w:t>
      </w:r>
    </w:p>
    <w:p w14:paraId="37DB5FD4" w14:textId="7AFD2B99" w:rsidR="00244210" w:rsidRDefault="00244210" w:rsidP="00244210">
      <w:pPr>
        <w:ind w:firstLine="720"/>
        <w:rPr>
          <w:lang w:val="en-GB"/>
        </w:rPr>
      </w:pPr>
      <w:r>
        <w:rPr>
          <w:lang w:val="en-GB"/>
        </w:rPr>
        <w:t xml:space="preserve">SNR at 90 % Max TP for follow </w:t>
      </w:r>
      <w:proofErr w:type="spellStart"/>
      <w:r>
        <w:rPr>
          <w:lang w:val="en-GB"/>
        </w:rPr>
        <w:t>eType</w:t>
      </w:r>
      <w:proofErr w:type="spellEnd"/>
      <w:r>
        <w:rPr>
          <w:lang w:val="en-GB"/>
        </w:rPr>
        <w:t xml:space="preserve"> II PMI</w:t>
      </w:r>
    </w:p>
    <w:p w14:paraId="75F81D35" w14:textId="5B72E69D" w:rsidR="00244210" w:rsidRDefault="00244210" w:rsidP="00244210">
      <w:pPr>
        <w:rPr>
          <w:lang w:val="en-GB"/>
        </w:rPr>
      </w:pPr>
      <w:r>
        <w:rPr>
          <w:lang w:val="en-GB"/>
        </w:rPr>
        <w:tab/>
        <w:t xml:space="preserve">Gamma at 90% Max TP with follow </w:t>
      </w:r>
      <w:proofErr w:type="spellStart"/>
      <w:r>
        <w:rPr>
          <w:lang w:val="en-GB"/>
        </w:rPr>
        <w:t>eType</w:t>
      </w:r>
      <w:proofErr w:type="spellEnd"/>
      <w:r>
        <w:rPr>
          <w:lang w:val="en-GB"/>
        </w:rPr>
        <w:t xml:space="preserve"> TI PMI</w:t>
      </w:r>
    </w:p>
    <w:p w14:paraId="4F2B5B58" w14:textId="77777777" w:rsidR="00244210" w:rsidRDefault="00244210" w:rsidP="001A4C89">
      <w:pPr>
        <w:rPr>
          <w:lang w:val="en-GB"/>
        </w:rPr>
      </w:pPr>
    </w:p>
    <w:p w14:paraId="70276026" w14:textId="587F8DD1" w:rsidR="00244210" w:rsidRDefault="00244210" w:rsidP="00244210">
      <w:pPr>
        <w:pStyle w:val="ListParagraph"/>
        <w:numPr>
          <w:ilvl w:val="0"/>
          <w:numId w:val="9"/>
        </w:numPr>
        <w:rPr>
          <w:b w:val="0"/>
          <w:bCs w:val="0"/>
          <w:i/>
          <w:iCs/>
        </w:rPr>
      </w:pPr>
      <w:r>
        <w:rPr>
          <w:b w:val="0"/>
          <w:bCs w:val="0"/>
          <w:i/>
          <w:iCs/>
        </w:rPr>
        <w:t xml:space="preserve">The task of data entry and collection for results alignment and comparison is very cumbersome with raw data (SNR and </w:t>
      </w:r>
      <w:proofErr w:type="spellStart"/>
      <w:r>
        <w:rPr>
          <w:b w:val="0"/>
          <w:bCs w:val="0"/>
          <w:i/>
          <w:iCs/>
        </w:rPr>
        <w:t>rel</w:t>
      </w:r>
      <w:proofErr w:type="spellEnd"/>
      <w:r>
        <w:rPr>
          <w:b w:val="0"/>
          <w:bCs w:val="0"/>
          <w:i/>
          <w:iCs/>
        </w:rPr>
        <w:t xml:space="preserve"> TP values)</w:t>
      </w:r>
    </w:p>
    <w:p w14:paraId="1850BD0F" w14:textId="77777777" w:rsidR="00244210" w:rsidRDefault="00244210" w:rsidP="001A4C89">
      <w:pPr>
        <w:rPr>
          <w:lang w:val="en-GB"/>
        </w:rPr>
      </w:pPr>
    </w:p>
    <w:p w14:paraId="2F1C7162" w14:textId="5252744C" w:rsidR="00244210" w:rsidRPr="00EF5DC3" w:rsidRDefault="00533882" w:rsidP="00244210">
      <w:pPr>
        <w:pStyle w:val="ListParagraph"/>
      </w:pPr>
      <w:r>
        <w:t>Simplify</w:t>
      </w:r>
      <w:r w:rsidR="00244210">
        <w:t xml:space="preserve"> the process of collecting results by collecting the following metrics:</w:t>
      </w:r>
      <w:r w:rsidR="00244210">
        <w:br/>
        <w:t>SU-MIMO PDSCH</w:t>
      </w:r>
      <w:r w:rsidR="00244210">
        <w:br/>
        <w:t xml:space="preserve">     </w:t>
      </w:r>
      <w:r w:rsidR="00244210" w:rsidRPr="00244210">
        <w:rPr>
          <w:lang w:val="en-GB"/>
        </w:rPr>
        <w:t>SNR at 70%, 30% Max TP</w:t>
      </w:r>
      <w:r w:rsidR="00244210">
        <w:br/>
        <w:t>SU-PMI</w:t>
      </w:r>
      <w:r w:rsidR="00244210">
        <w:br/>
        <w:t xml:space="preserve">     SNR at 90 % Max TP for follow Type I PMI</w:t>
      </w:r>
      <w:r w:rsidR="00244210">
        <w:br/>
        <w:t xml:space="preserve">     Gamma at 90% Max TP with follow Type I PMI</w:t>
      </w:r>
      <w:r w:rsidR="00244210">
        <w:br/>
        <w:t xml:space="preserve">     SNR at 90 % Max TP for follow </w:t>
      </w:r>
      <w:proofErr w:type="spellStart"/>
      <w:r w:rsidR="00244210">
        <w:t>eType</w:t>
      </w:r>
      <w:proofErr w:type="spellEnd"/>
      <w:r w:rsidR="00244210">
        <w:t xml:space="preserve"> II PMI</w:t>
      </w:r>
      <w:r w:rsidR="00244210">
        <w:br/>
        <w:t xml:space="preserve">     Gamma at 90% Max TP with follow </w:t>
      </w:r>
      <w:proofErr w:type="spellStart"/>
      <w:r w:rsidR="00244210">
        <w:t>eType</w:t>
      </w:r>
      <w:proofErr w:type="spellEnd"/>
      <w:r w:rsidR="00244210">
        <w:t xml:space="preserve"> TI PMI</w:t>
      </w:r>
    </w:p>
    <w:p w14:paraId="5F4C2FB0" w14:textId="77777777" w:rsidR="00244210" w:rsidRPr="001A4C89" w:rsidRDefault="00244210" w:rsidP="001A4C89">
      <w:pPr>
        <w:rPr>
          <w:lang w:val="en-GB"/>
        </w:rPr>
      </w:pPr>
    </w:p>
    <w:p w14:paraId="17B0ADDC" w14:textId="700A81EC" w:rsidR="002249BA" w:rsidRPr="00EF5DC3" w:rsidRDefault="002249BA" w:rsidP="00E40FCF">
      <w:pPr>
        <w:rPr>
          <w:rFonts w:eastAsia="SimSun"/>
          <w:lang w:eastAsia="en-GB"/>
        </w:rPr>
      </w:pPr>
    </w:p>
    <w:p w14:paraId="20DC28A5" w14:textId="77777777" w:rsidR="002249BA" w:rsidRPr="00EF5DC3" w:rsidRDefault="002249BA" w:rsidP="002249BA">
      <w:pPr>
        <w:pStyle w:val="Heading1"/>
        <w:rPr>
          <w:lang w:val="en-US"/>
        </w:rPr>
      </w:pPr>
      <w:r w:rsidRPr="00EF5DC3">
        <w:rPr>
          <w:lang w:val="en-US"/>
        </w:rPr>
        <w:lastRenderedPageBreak/>
        <w:t>3. Conclusion</w:t>
      </w:r>
    </w:p>
    <w:p w14:paraId="39100AC6" w14:textId="345D6B48" w:rsidR="002249BA" w:rsidRPr="00EF5DC3" w:rsidRDefault="002249BA" w:rsidP="00E40FCF">
      <w:r w:rsidRPr="00EF5DC3">
        <w:t xml:space="preserve">In this paper, we provide our </w:t>
      </w:r>
      <w:r w:rsidR="00685BA4" w:rsidRPr="00EF5DC3">
        <w:t>views on scope of study for spatial channel models for defining demodulation and CSI reporting requirements in RAN4</w:t>
      </w:r>
      <w:r w:rsidRPr="00EF5DC3">
        <w:t>. Our observations and proposals are captured below:</w:t>
      </w:r>
    </w:p>
    <w:p w14:paraId="7F6E90DA" w14:textId="0D7BCB5E" w:rsidR="002249BA" w:rsidRPr="00EF5DC3" w:rsidRDefault="00CC33C7" w:rsidP="00E40FCF">
      <w:pPr>
        <w:rPr>
          <w:b/>
          <w:bCs/>
          <w:u w:val="single"/>
        </w:rPr>
      </w:pPr>
      <w:r>
        <w:rPr>
          <w:b/>
          <w:bCs/>
          <w:u w:val="single"/>
        </w:rPr>
        <w:t>Common for all methodologies</w:t>
      </w:r>
    </w:p>
    <w:p w14:paraId="49FA9022" w14:textId="77777777" w:rsidR="00CC33C7" w:rsidRDefault="00CC33C7" w:rsidP="00CC33C7">
      <w:pPr>
        <w:pStyle w:val="ListParagraph"/>
        <w:numPr>
          <w:ilvl w:val="0"/>
          <w:numId w:val="37"/>
        </w:numPr>
        <w:rPr>
          <w:b w:val="0"/>
          <w:bCs w:val="0"/>
          <w:i/>
          <w:iCs/>
        </w:rPr>
      </w:pPr>
      <w:r>
        <w:rPr>
          <w:b w:val="0"/>
          <w:bCs w:val="0"/>
          <w:i/>
          <w:iCs/>
        </w:rPr>
        <w:t>It is not clear if fixed PMI option is for both 4RX and 8RX cases</w:t>
      </w:r>
      <w:r w:rsidRPr="007C4864">
        <w:rPr>
          <w:b w:val="0"/>
          <w:bCs w:val="0"/>
          <w:i/>
          <w:iCs/>
        </w:rPr>
        <w:t xml:space="preserve">. </w:t>
      </w:r>
    </w:p>
    <w:p w14:paraId="2C783A06" w14:textId="77777777" w:rsidR="00CC33C7" w:rsidRDefault="00CC33C7" w:rsidP="00CC33C7">
      <w:pPr>
        <w:pStyle w:val="ListParagraph"/>
        <w:numPr>
          <w:ilvl w:val="0"/>
          <w:numId w:val="37"/>
        </w:numPr>
        <w:rPr>
          <w:b w:val="0"/>
          <w:bCs w:val="0"/>
          <w:i/>
          <w:iCs/>
        </w:rPr>
      </w:pPr>
      <w:r>
        <w:rPr>
          <w:b w:val="0"/>
          <w:bCs w:val="0"/>
          <w:i/>
          <w:iCs/>
        </w:rPr>
        <w:t>With random PMI the max TP might not be achieved with 8RX-8layers</w:t>
      </w:r>
    </w:p>
    <w:p w14:paraId="1B56D192" w14:textId="77777777" w:rsidR="00CC33C7" w:rsidRDefault="00CC33C7" w:rsidP="00CC33C7">
      <w:pPr>
        <w:pStyle w:val="ListParagraph"/>
        <w:numPr>
          <w:ilvl w:val="0"/>
          <w:numId w:val="37"/>
        </w:numPr>
        <w:rPr>
          <w:b w:val="0"/>
          <w:bCs w:val="0"/>
          <w:i/>
          <w:iCs/>
        </w:rPr>
      </w:pPr>
      <w:r>
        <w:rPr>
          <w:b w:val="0"/>
          <w:bCs w:val="0"/>
          <w:i/>
          <w:iCs/>
        </w:rPr>
        <w:t>It is very cumbersome to fix PMI and requires a 2-step process</w:t>
      </w:r>
    </w:p>
    <w:p w14:paraId="6CB29C43" w14:textId="77777777" w:rsidR="00CC33C7" w:rsidRPr="007C4864" w:rsidRDefault="00CC33C7" w:rsidP="00CC33C7">
      <w:pPr>
        <w:pStyle w:val="ListParagraph"/>
        <w:numPr>
          <w:ilvl w:val="0"/>
          <w:numId w:val="37"/>
        </w:numPr>
        <w:rPr>
          <w:b w:val="0"/>
          <w:bCs w:val="0"/>
          <w:i/>
          <w:iCs/>
        </w:rPr>
      </w:pPr>
      <w:r>
        <w:rPr>
          <w:b w:val="0"/>
          <w:bCs w:val="0"/>
          <w:i/>
          <w:iCs/>
        </w:rPr>
        <w:t>For the study, it should be okay if max TP is not achieved with random PMI since requirements are not being defined here.</w:t>
      </w:r>
    </w:p>
    <w:p w14:paraId="1B21A875" w14:textId="77777777" w:rsidR="00CC33C7" w:rsidRPr="00EF5DC3" w:rsidRDefault="00CC33C7" w:rsidP="00CC33C7">
      <w:pPr>
        <w:pStyle w:val="ListParagraph"/>
        <w:numPr>
          <w:ilvl w:val="0"/>
          <w:numId w:val="38"/>
        </w:numPr>
      </w:pPr>
      <w:r>
        <w:t>Only evaluate with random PMI for PDSCH test cases with 4RX and 8RX</w:t>
      </w:r>
      <w:r w:rsidRPr="00EF5DC3">
        <w:t xml:space="preserve">. </w:t>
      </w:r>
    </w:p>
    <w:p w14:paraId="75485C8E" w14:textId="77777777" w:rsidR="00CC33C7" w:rsidRPr="00EF5DC3" w:rsidRDefault="00CC33C7" w:rsidP="00CC33C7">
      <w:pPr>
        <w:pStyle w:val="ListParagraph"/>
      </w:pPr>
      <w:r>
        <w:t>For alignment use -</w:t>
      </w:r>
      <w:r>
        <w:br/>
        <w:t>Low speed/Doppler for PMI test cases – 3kph for CDL/10Hz for TDL</w:t>
      </w:r>
      <w:r>
        <w:br/>
        <w:t>High speed/Doppler for PDSCH test cases</w:t>
      </w:r>
      <w:r w:rsidRPr="00EF5DC3">
        <w:t xml:space="preserve"> </w:t>
      </w:r>
      <w:r>
        <w:t>– 30kph for CDL/100Hz for TDL</w:t>
      </w:r>
      <w:r>
        <w:br/>
      </w:r>
    </w:p>
    <w:p w14:paraId="61FE65C1" w14:textId="77777777" w:rsidR="00CC33C7" w:rsidRPr="00CC33C7" w:rsidRDefault="00CC33C7" w:rsidP="00CC33C7">
      <w:pPr>
        <w:ind w:left="216" w:hanging="216"/>
      </w:pPr>
    </w:p>
    <w:p w14:paraId="3EC85E70" w14:textId="77777777" w:rsidR="00D63885" w:rsidRPr="00EF5DC3" w:rsidRDefault="00D63885" w:rsidP="007C4864"/>
    <w:p w14:paraId="066446E5" w14:textId="77777777" w:rsidR="00D63885" w:rsidRPr="00EF5DC3" w:rsidRDefault="00D63885" w:rsidP="00D63885">
      <w:pPr>
        <w:rPr>
          <w:b/>
          <w:bCs/>
          <w:u w:val="single"/>
        </w:rPr>
      </w:pPr>
      <w:r w:rsidRPr="00EF5DC3">
        <w:rPr>
          <w:b/>
          <w:bCs/>
          <w:u w:val="single"/>
        </w:rPr>
        <w:t>CDL based methodologies</w:t>
      </w:r>
    </w:p>
    <w:p w14:paraId="3FA3D524" w14:textId="77777777" w:rsidR="009E5621" w:rsidRPr="00EF5DC3" w:rsidRDefault="009E5621" w:rsidP="009E5621">
      <w:pPr>
        <w:pStyle w:val="ListParagraph"/>
      </w:pPr>
      <w:r>
        <w:t>For CDL channel model variants A1/A2/A3 the angle scaling is applied, and no additional scaling is needed during channel coefficient generation</w:t>
      </w:r>
      <w:r w:rsidRPr="00EF5DC3">
        <w:t xml:space="preserve">. </w:t>
      </w:r>
    </w:p>
    <w:p w14:paraId="0B348FF6" w14:textId="77777777" w:rsidR="009E5621" w:rsidRPr="009E5621" w:rsidRDefault="009E5621" w:rsidP="009E5621">
      <w:pPr>
        <w:pStyle w:val="ListParagraph"/>
        <w:numPr>
          <w:ilvl w:val="0"/>
          <w:numId w:val="37"/>
        </w:numPr>
        <w:rPr>
          <w:b w:val="0"/>
          <w:bCs w:val="0"/>
          <w:i/>
          <w:iCs/>
        </w:rPr>
      </w:pPr>
      <w:r>
        <w:rPr>
          <w:b w:val="0"/>
          <w:bCs w:val="0"/>
          <w:i/>
          <w:iCs/>
        </w:rPr>
        <w:t>The normalization based on formula is an additional step needed for CDL and creates additional overhead to procedure and implementation</w:t>
      </w:r>
      <w:r w:rsidRPr="009E5621">
        <w:rPr>
          <w:b w:val="0"/>
          <w:bCs w:val="0"/>
          <w:i/>
          <w:iCs/>
        </w:rPr>
        <w:t>.</w:t>
      </w:r>
    </w:p>
    <w:p w14:paraId="7A838796" w14:textId="77777777" w:rsidR="009E5621" w:rsidRPr="009E5621" w:rsidRDefault="009E5621" w:rsidP="009E5621">
      <w:pPr>
        <w:pStyle w:val="ListParagraph"/>
        <w:numPr>
          <w:ilvl w:val="0"/>
          <w:numId w:val="37"/>
        </w:numPr>
        <w:rPr>
          <w:b w:val="0"/>
          <w:bCs w:val="0"/>
          <w:i/>
          <w:iCs/>
        </w:rPr>
      </w:pPr>
      <w:r w:rsidRPr="007C4864">
        <w:rPr>
          <w:b w:val="0"/>
          <w:bCs w:val="0"/>
          <w:i/>
          <w:iCs/>
        </w:rPr>
        <w:t>The CDL channel models in the TR 38.827 are defined for specific scenarios, carrier frequency, with some assumptions of RMS delay spread and UE velocity</w:t>
      </w:r>
      <w:r w:rsidRPr="009E5621">
        <w:rPr>
          <w:b w:val="0"/>
          <w:bCs w:val="0"/>
          <w:i/>
          <w:iCs/>
        </w:rPr>
        <w:t>.</w:t>
      </w:r>
    </w:p>
    <w:p w14:paraId="22F580AD" w14:textId="77777777" w:rsidR="009E5621" w:rsidRPr="00EF5DC3" w:rsidRDefault="009E5621" w:rsidP="009E5621">
      <w:pPr>
        <w:pStyle w:val="ListParagraph"/>
      </w:pPr>
      <w:r w:rsidRPr="00EF5DC3">
        <w:t xml:space="preserve">RAN4 to study if the same channel model can be defined for all carrier frequencies/ bands in given frequency range – example FR1/ FR2. </w:t>
      </w:r>
    </w:p>
    <w:p w14:paraId="537B2FD0" w14:textId="77777777" w:rsidR="00D22BE6" w:rsidRPr="00EF5DC3" w:rsidRDefault="00D22BE6" w:rsidP="00D22BE6">
      <w:pPr>
        <w:rPr>
          <w:b/>
          <w:bCs/>
          <w:u w:val="single"/>
        </w:rPr>
      </w:pPr>
    </w:p>
    <w:p w14:paraId="72E0B464" w14:textId="4FBAFCA5" w:rsidR="00D22BE6" w:rsidRPr="00EF5DC3" w:rsidRDefault="00D22BE6" w:rsidP="00D22BE6">
      <w:pPr>
        <w:rPr>
          <w:b/>
          <w:bCs/>
          <w:u w:val="single"/>
        </w:rPr>
      </w:pPr>
      <w:r w:rsidRPr="00EF5DC3">
        <w:rPr>
          <w:b/>
          <w:bCs/>
          <w:u w:val="single"/>
        </w:rPr>
        <w:t>Comparison of methodologies</w:t>
      </w:r>
    </w:p>
    <w:p w14:paraId="49D14676" w14:textId="77777777" w:rsidR="00D22BE6" w:rsidRPr="00EF5DC3" w:rsidRDefault="00D22BE6" w:rsidP="00D22BE6">
      <w:pPr>
        <w:rPr>
          <w:b/>
          <w:bCs/>
        </w:rPr>
      </w:pPr>
    </w:p>
    <w:p w14:paraId="768CF2C4" w14:textId="77777777" w:rsidR="009E5621" w:rsidRDefault="009E5621" w:rsidP="009E5621">
      <w:pPr>
        <w:pStyle w:val="ListParagraph"/>
        <w:numPr>
          <w:ilvl w:val="0"/>
          <w:numId w:val="37"/>
        </w:numPr>
        <w:rPr>
          <w:b w:val="0"/>
          <w:bCs w:val="0"/>
          <w:i/>
          <w:iCs/>
        </w:rPr>
      </w:pPr>
      <w:r>
        <w:rPr>
          <w:b w:val="0"/>
          <w:bCs w:val="0"/>
          <w:i/>
          <w:iCs/>
        </w:rPr>
        <w:t xml:space="preserve">For A1 we don’t need to have the limitation of </w:t>
      </w:r>
      <w:proofErr w:type="spellStart"/>
      <w:r>
        <w:rPr>
          <w:b w:val="0"/>
          <w:bCs w:val="0"/>
          <w:i/>
          <w:iCs/>
        </w:rPr>
        <w:t>ZoA</w:t>
      </w:r>
      <w:proofErr w:type="spellEnd"/>
      <w:r>
        <w:rPr>
          <w:b w:val="0"/>
          <w:bCs w:val="0"/>
          <w:i/>
          <w:iCs/>
        </w:rPr>
        <w:t>=90. It is also unclear why angular spread is calculated differently than 38.901.</w:t>
      </w:r>
    </w:p>
    <w:p w14:paraId="184A3255" w14:textId="77777777" w:rsidR="009E5621" w:rsidRDefault="009E5621" w:rsidP="009E5621">
      <w:pPr>
        <w:pStyle w:val="ListParagraph"/>
        <w:numPr>
          <w:ilvl w:val="0"/>
          <w:numId w:val="37"/>
        </w:numPr>
        <w:rPr>
          <w:b w:val="0"/>
          <w:bCs w:val="0"/>
          <w:i/>
          <w:iCs/>
        </w:rPr>
      </w:pPr>
      <w:r>
        <w:rPr>
          <w:b w:val="0"/>
          <w:bCs w:val="0"/>
          <w:i/>
          <w:iCs/>
        </w:rPr>
        <w:t>For A2 the assumption on BS antenna radiation pattern, AAV, BS down-tilt need to be made prior to truncation.</w:t>
      </w:r>
    </w:p>
    <w:p w14:paraId="7179945C" w14:textId="77777777" w:rsidR="009E5621" w:rsidRDefault="009E5621" w:rsidP="009E5621">
      <w:pPr>
        <w:pStyle w:val="ListParagraph"/>
        <w:numPr>
          <w:ilvl w:val="0"/>
          <w:numId w:val="37"/>
        </w:numPr>
        <w:rPr>
          <w:b w:val="0"/>
          <w:bCs w:val="0"/>
          <w:i/>
          <w:iCs/>
        </w:rPr>
      </w:pPr>
      <w:r>
        <w:rPr>
          <w:b w:val="0"/>
          <w:bCs w:val="0"/>
          <w:i/>
          <w:iCs/>
        </w:rPr>
        <w:t>The truncated channel model might only be used with the assumed config.</w:t>
      </w:r>
    </w:p>
    <w:p w14:paraId="603D7113" w14:textId="77777777" w:rsidR="009E5621" w:rsidRDefault="009E5621" w:rsidP="009E5621">
      <w:pPr>
        <w:pStyle w:val="ListParagraph"/>
        <w:numPr>
          <w:ilvl w:val="0"/>
          <w:numId w:val="37"/>
        </w:numPr>
        <w:rPr>
          <w:b w:val="0"/>
          <w:bCs w:val="0"/>
          <w:i/>
          <w:iCs/>
        </w:rPr>
      </w:pPr>
      <w:r>
        <w:rPr>
          <w:b w:val="0"/>
          <w:bCs w:val="0"/>
          <w:i/>
          <w:iCs/>
        </w:rPr>
        <w:t xml:space="preserve">We need to ensure that the channel properties are not changed due to the truncation. </w:t>
      </w:r>
    </w:p>
    <w:p w14:paraId="3027D612" w14:textId="77777777" w:rsidR="009E5621" w:rsidRDefault="009E5621" w:rsidP="009E5621">
      <w:pPr>
        <w:pStyle w:val="ListParagraph"/>
        <w:numPr>
          <w:ilvl w:val="0"/>
          <w:numId w:val="37"/>
        </w:numPr>
        <w:rPr>
          <w:b w:val="0"/>
          <w:bCs w:val="0"/>
          <w:i/>
          <w:iCs/>
        </w:rPr>
      </w:pPr>
      <w:r>
        <w:rPr>
          <w:b w:val="0"/>
          <w:bCs w:val="0"/>
          <w:i/>
          <w:iCs/>
        </w:rPr>
        <w:t xml:space="preserve">The performance with </w:t>
      </w:r>
      <w:proofErr w:type="spellStart"/>
      <w:r>
        <w:rPr>
          <w:b w:val="0"/>
          <w:bCs w:val="0"/>
          <w:i/>
          <w:iCs/>
        </w:rPr>
        <w:t>UMa</w:t>
      </w:r>
      <w:proofErr w:type="spellEnd"/>
      <w:r>
        <w:rPr>
          <w:b w:val="0"/>
          <w:bCs w:val="0"/>
          <w:i/>
          <w:iCs/>
        </w:rPr>
        <w:t>-CDLC channel model variants – A1/A2/A3 are very similar for PDSCH with random PMI.</w:t>
      </w:r>
    </w:p>
    <w:p w14:paraId="034C4729" w14:textId="77777777" w:rsidR="009E5621" w:rsidRPr="009E5621" w:rsidRDefault="009E5621" w:rsidP="009E5621">
      <w:pPr>
        <w:rPr>
          <w:i/>
          <w:iCs/>
        </w:rPr>
      </w:pPr>
    </w:p>
    <w:p w14:paraId="2052A279" w14:textId="77777777" w:rsidR="009E5621" w:rsidRDefault="009E5621" w:rsidP="009E5621">
      <w:pPr>
        <w:pStyle w:val="ListParagraph"/>
        <w:numPr>
          <w:ilvl w:val="0"/>
          <w:numId w:val="37"/>
        </w:numPr>
        <w:rPr>
          <w:b w:val="0"/>
          <w:bCs w:val="0"/>
          <w:i/>
          <w:iCs/>
        </w:rPr>
      </w:pPr>
      <w:r w:rsidRPr="00BF3643">
        <w:rPr>
          <w:b w:val="0"/>
          <w:bCs w:val="0"/>
          <w:i/>
          <w:iCs/>
        </w:rPr>
        <w:t xml:space="preserve">Performance </w:t>
      </w:r>
      <w:r>
        <w:rPr>
          <w:b w:val="0"/>
          <w:bCs w:val="0"/>
          <w:i/>
          <w:iCs/>
        </w:rPr>
        <w:t xml:space="preserve">with follow PMI with Type I and </w:t>
      </w:r>
      <w:proofErr w:type="spellStart"/>
      <w:r>
        <w:rPr>
          <w:b w:val="0"/>
          <w:bCs w:val="0"/>
          <w:i/>
          <w:iCs/>
        </w:rPr>
        <w:t>eType</w:t>
      </w:r>
      <w:proofErr w:type="spellEnd"/>
      <w:r>
        <w:rPr>
          <w:b w:val="0"/>
          <w:bCs w:val="0"/>
          <w:i/>
          <w:iCs/>
        </w:rPr>
        <w:t xml:space="preserve"> II codebook between</w:t>
      </w:r>
      <w:r w:rsidRPr="00BF3643">
        <w:rPr>
          <w:b w:val="0"/>
          <w:bCs w:val="0"/>
          <w:i/>
          <w:iCs/>
        </w:rPr>
        <w:t xml:space="preserve"> variants of </w:t>
      </w:r>
      <w:proofErr w:type="spellStart"/>
      <w:r w:rsidRPr="00BF3643">
        <w:rPr>
          <w:b w:val="0"/>
          <w:bCs w:val="0"/>
          <w:i/>
          <w:iCs/>
        </w:rPr>
        <w:t>UMa</w:t>
      </w:r>
      <w:proofErr w:type="spellEnd"/>
      <w:r w:rsidRPr="00BF3643">
        <w:rPr>
          <w:b w:val="0"/>
          <w:bCs w:val="0"/>
          <w:i/>
          <w:iCs/>
        </w:rPr>
        <w:t xml:space="preserve">-CDL-C A1/A2/A3 is similar, but in some </w:t>
      </w:r>
      <w:proofErr w:type="gramStart"/>
      <w:r w:rsidRPr="00BF3643">
        <w:rPr>
          <w:b w:val="0"/>
          <w:bCs w:val="0"/>
          <w:i/>
          <w:iCs/>
        </w:rPr>
        <w:t>cases</w:t>
      </w:r>
      <w:proofErr w:type="gramEnd"/>
      <w:r w:rsidRPr="00BF3643">
        <w:rPr>
          <w:b w:val="0"/>
          <w:bCs w:val="0"/>
          <w:i/>
          <w:iCs/>
        </w:rPr>
        <w:t xml:space="preserve"> there is performance delta with A3 compared to A2</w:t>
      </w:r>
      <w:r>
        <w:rPr>
          <w:b w:val="0"/>
          <w:bCs w:val="0"/>
          <w:i/>
          <w:iCs/>
        </w:rPr>
        <w:t>.</w:t>
      </w:r>
    </w:p>
    <w:p w14:paraId="1D2FC6BE" w14:textId="77777777" w:rsidR="009E5621" w:rsidRDefault="009E5621" w:rsidP="009E5621">
      <w:pPr>
        <w:pStyle w:val="ListParagraph"/>
        <w:numPr>
          <w:ilvl w:val="0"/>
          <w:numId w:val="37"/>
        </w:numPr>
        <w:rPr>
          <w:b w:val="0"/>
          <w:bCs w:val="0"/>
          <w:i/>
          <w:iCs/>
        </w:rPr>
      </w:pPr>
      <w:r w:rsidRPr="00BF3643">
        <w:rPr>
          <w:b w:val="0"/>
          <w:bCs w:val="0"/>
          <w:i/>
          <w:iCs/>
        </w:rPr>
        <w:t xml:space="preserve">Performance </w:t>
      </w:r>
      <w:r>
        <w:rPr>
          <w:b w:val="0"/>
          <w:bCs w:val="0"/>
          <w:i/>
          <w:iCs/>
        </w:rPr>
        <w:t>with truncated channel model is not expected to be more than 0.3 dB compared to untruncated channel.</w:t>
      </w:r>
    </w:p>
    <w:p w14:paraId="4CE815C7" w14:textId="77777777" w:rsidR="009E5621" w:rsidRDefault="009E5621" w:rsidP="009E5621">
      <w:pPr>
        <w:pStyle w:val="ListParagraph"/>
        <w:numPr>
          <w:ilvl w:val="0"/>
          <w:numId w:val="37"/>
        </w:numPr>
        <w:rPr>
          <w:b w:val="0"/>
          <w:bCs w:val="0"/>
          <w:i/>
          <w:iCs/>
        </w:rPr>
      </w:pPr>
      <w:r>
        <w:rPr>
          <w:b w:val="0"/>
          <w:bCs w:val="0"/>
          <w:i/>
          <w:iCs/>
        </w:rPr>
        <w:lastRenderedPageBreak/>
        <w:t>For the cases we notice a significant delta it could indicate that the channel properties are not maintained with truncation.</w:t>
      </w:r>
    </w:p>
    <w:p w14:paraId="7E985A51" w14:textId="77777777" w:rsidR="009E5621" w:rsidRPr="00EF5DC3" w:rsidRDefault="009E5621" w:rsidP="009E5621">
      <w:pPr>
        <w:pStyle w:val="ListParagraph"/>
      </w:pPr>
      <w:r w:rsidRPr="00EF5DC3">
        <w:t xml:space="preserve">RAN4 to </w:t>
      </w:r>
      <w:r>
        <w:t>study if channel properties are maintained with option A3 after truncation</w:t>
      </w:r>
      <w:r w:rsidRPr="00EF5DC3">
        <w:t xml:space="preserve">. </w:t>
      </w:r>
    </w:p>
    <w:p w14:paraId="35CDCC43" w14:textId="77777777" w:rsidR="009E5621" w:rsidRPr="00EF5DC3" w:rsidRDefault="009E5621" w:rsidP="009E5621">
      <w:pPr>
        <w:pStyle w:val="ListParagraph"/>
      </w:pPr>
      <w:r>
        <w:t>For CDL based methodologies, only option A2 is retained for the study with no delay quantization</w:t>
      </w:r>
      <w:r w:rsidRPr="00EF5DC3">
        <w:t xml:space="preserve">. </w:t>
      </w:r>
    </w:p>
    <w:p w14:paraId="61155669" w14:textId="77777777" w:rsidR="00D63885" w:rsidRPr="00EF5DC3" w:rsidRDefault="00D63885" w:rsidP="00E40FCF"/>
    <w:p w14:paraId="333F29CB" w14:textId="77777777" w:rsidR="009E5621" w:rsidRDefault="009E5621" w:rsidP="009E5621">
      <w:pPr>
        <w:pStyle w:val="ListParagraph"/>
        <w:numPr>
          <w:ilvl w:val="0"/>
          <w:numId w:val="37"/>
        </w:numPr>
        <w:rPr>
          <w:b w:val="0"/>
          <w:bCs w:val="0"/>
          <w:i/>
          <w:iCs/>
        </w:rPr>
      </w:pPr>
      <w:r>
        <w:rPr>
          <w:b w:val="0"/>
          <w:bCs w:val="0"/>
          <w:i/>
          <w:iCs/>
        </w:rPr>
        <w:t>From UE perspective nothing different is tested with sub-array AAV.</w:t>
      </w:r>
    </w:p>
    <w:p w14:paraId="193330BB" w14:textId="77777777" w:rsidR="009E5621" w:rsidRDefault="009E5621" w:rsidP="009E5621">
      <w:pPr>
        <w:pStyle w:val="ListParagraph"/>
        <w:numPr>
          <w:ilvl w:val="0"/>
          <w:numId w:val="37"/>
        </w:numPr>
        <w:rPr>
          <w:b w:val="0"/>
          <w:bCs w:val="0"/>
          <w:i/>
          <w:iCs/>
        </w:rPr>
      </w:pPr>
      <w:r>
        <w:rPr>
          <w:b w:val="0"/>
          <w:bCs w:val="0"/>
          <w:i/>
          <w:iCs/>
        </w:rPr>
        <w:t>Using sub-array AAV required extra SNR normalization step that adds overhead.</w:t>
      </w:r>
    </w:p>
    <w:p w14:paraId="5BE1438F" w14:textId="3F056CF6" w:rsidR="009E5621" w:rsidRPr="009E5621" w:rsidRDefault="009E5621" w:rsidP="009E5621">
      <w:pPr>
        <w:rPr>
          <w:i/>
          <w:iCs/>
        </w:rPr>
      </w:pPr>
      <w:r w:rsidRPr="009E5621">
        <w:rPr>
          <w:i/>
          <w:iCs/>
        </w:rPr>
        <w:t xml:space="preserve"> </w:t>
      </w:r>
    </w:p>
    <w:p w14:paraId="6BE9A5AE" w14:textId="77777777" w:rsidR="009E5621" w:rsidRDefault="009E5621" w:rsidP="009E5621">
      <w:pPr>
        <w:pStyle w:val="ListParagraph"/>
        <w:numPr>
          <w:ilvl w:val="0"/>
          <w:numId w:val="37"/>
        </w:numPr>
        <w:rPr>
          <w:b w:val="0"/>
          <w:bCs w:val="0"/>
          <w:i/>
          <w:iCs/>
        </w:rPr>
      </w:pPr>
      <w:r>
        <w:rPr>
          <w:b w:val="0"/>
          <w:bCs w:val="0"/>
          <w:i/>
          <w:iCs/>
        </w:rPr>
        <w:t xml:space="preserve">For SU-PMI we observe gains with </w:t>
      </w:r>
      <w:proofErr w:type="spellStart"/>
      <w:r>
        <w:rPr>
          <w:b w:val="0"/>
          <w:bCs w:val="0"/>
          <w:i/>
          <w:iCs/>
        </w:rPr>
        <w:t>eType</w:t>
      </w:r>
      <w:proofErr w:type="spellEnd"/>
      <w:r>
        <w:rPr>
          <w:b w:val="0"/>
          <w:bCs w:val="0"/>
          <w:i/>
          <w:iCs/>
        </w:rPr>
        <w:t xml:space="preserve"> II over Type I with larger number of TX ports without sub-array AAV.</w:t>
      </w:r>
    </w:p>
    <w:p w14:paraId="7D85F127" w14:textId="77777777" w:rsidR="009E5621" w:rsidRPr="00EF5DC3" w:rsidRDefault="009E5621" w:rsidP="009E5621">
      <w:pPr>
        <w:pStyle w:val="ListParagraph"/>
      </w:pPr>
      <w:r>
        <w:t>For CDL based methodologies, only AAV3 is retained for the study</w:t>
      </w:r>
      <w:r w:rsidRPr="00EF5DC3">
        <w:t xml:space="preserve">. </w:t>
      </w:r>
    </w:p>
    <w:p w14:paraId="1681696B" w14:textId="77777777" w:rsidR="009E5621" w:rsidRPr="00A21339" w:rsidRDefault="009E5621" w:rsidP="009E5621">
      <w:pPr>
        <w:pStyle w:val="ListParagraph"/>
      </w:pPr>
      <w:r>
        <w:t>For legacy TDL, the following antenna correlation can be used:</w:t>
      </w:r>
      <w:r w:rsidRPr="00EF5DC3">
        <w:t xml:space="preserve"> </w:t>
      </w:r>
      <w:r>
        <w:br/>
      </w:r>
      <w:r w:rsidRPr="00A21339">
        <w:t>For SU-MIMO PDSCH:</w:t>
      </w:r>
      <w:r>
        <w:br/>
        <w:t xml:space="preserve">     </w:t>
      </w:r>
      <w:r w:rsidRPr="00A21339">
        <w:t>4x4:  TDL with low correlation, XP-Med.</w:t>
      </w:r>
      <w:r>
        <w:br/>
        <w:t xml:space="preserve">     </w:t>
      </w:r>
      <w:r w:rsidRPr="00A21339">
        <w:t>8x8: TDL with low correlation, XP-</w:t>
      </w:r>
      <w:proofErr w:type="spellStart"/>
      <w:r w:rsidRPr="00A21339">
        <w:t>MedA</w:t>
      </w:r>
      <w:proofErr w:type="spellEnd"/>
      <w:r w:rsidRPr="00A21339">
        <w:t xml:space="preserve"> (variant of XP-Med with smaller </w:t>
      </w:r>
      <w:r w:rsidRPr="00A21339">
        <w:rPr>
          <w:rFonts w:ascii="Symbol" w:hAnsi="Symbol"/>
        </w:rPr>
        <w:t>a, b</w:t>
      </w:r>
      <w:r w:rsidRPr="00A21339">
        <w:t>)</w:t>
      </w:r>
      <w:r>
        <w:br/>
      </w:r>
      <w:r w:rsidRPr="00A21339">
        <w:t>For SU-MIMO PMI:</w:t>
      </w:r>
      <w:r>
        <w:br/>
        <w:t xml:space="preserve">     </w:t>
      </w:r>
      <w:r w:rsidRPr="00A21339">
        <w:t>8x4: TDL XP-Med, and XP-High.</w:t>
      </w:r>
      <w:r>
        <w:br/>
        <w:t xml:space="preserve">     </w:t>
      </w:r>
      <w:r w:rsidRPr="00A21339">
        <w:t xml:space="preserve">32x4: TDL XP-Med or variant with smaller </w:t>
      </w:r>
      <w:r w:rsidRPr="00A21339">
        <w:rPr>
          <w:rFonts w:ascii="Symbol" w:hAnsi="Symbol"/>
        </w:rPr>
        <w:t>a</w:t>
      </w:r>
    </w:p>
    <w:p w14:paraId="7DB5F845" w14:textId="77777777" w:rsidR="009E5621" w:rsidRPr="00EF5DC3" w:rsidRDefault="009E5621" w:rsidP="009E5621">
      <w:pPr>
        <w:pStyle w:val="ListParagraph"/>
      </w:pPr>
      <w:r w:rsidRPr="00EF5DC3">
        <w:t xml:space="preserve">RAN4 to discuss test metrics to compare the methodologies that help identify limitations in the current methodology that impacts </w:t>
      </w:r>
      <w:r>
        <w:t xml:space="preserve">UE </w:t>
      </w:r>
      <w:r w:rsidRPr="00EF5DC3">
        <w:t>MIMO performance.</w:t>
      </w:r>
    </w:p>
    <w:p w14:paraId="49027D6E" w14:textId="77777777" w:rsidR="009E5621" w:rsidRPr="00EF5DC3" w:rsidRDefault="009E5621" w:rsidP="009E5621">
      <w:pPr>
        <w:pStyle w:val="ListParagraph"/>
      </w:pPr>
      <w:r>
        <w:t>Without identifying the limitations of current TDL based methodology it would not be practical to move ahead with huge simulation campaign for alignment of performance with CDL based methodologies</w:t>
      </w:r>
      <w:r w:rsidRPr="00EF5DC3">
        <w:t>.</w:t>
      </w:r>
    </w:p>
    <w:p w14:paraId="7F92C34B" w14:textId="77777777" w:rsidR="009E5621" w:rsidRDefault="009E5621" w:rsidP="009E5621">
      <w:pPr>
        <w:pStyle w:val="ListParagraph"/>
      </w:pPr>
      <w:r>
        <w:t>RAN4 to consider the following aspects in determining the feasibility of spatial channel model methodology:</w:t>
      </w:r>
      <w:r>
        <w:br/>
        <w:t>- Test convergence time</w:t>
      </w:r>
      <w:r>
        <w:br/>
        <w:t>- Alignment of results</w:t>
      </w:r>
      <w:r>
        <w:br/>
        <w:t>- Test complexity</w:t>
      </w:r>
    </w:p>
    <w:p w14:paraId="3C5B0863" w14:textId="77777777" w:rsidR="009E5621" w:rsidRDefault="009E5621" w:rsidP="009E5621">
      <w:pPr>
        <w:rPr>
          <w:lang w:val="en-GB"/>
        </w:rPr>
      </w:pPr>
    </w:p>
    <w:p w14:paraId="0B5D8646" w14:textId="77777777" w:rsidR="009E5621" w:rsidRDefault="009E5621" w:rsidP="009E5621">
      <w:pPr>
        <w:pStyle w:val="ListParagraph"/>
        <w:numPr>
          <w:ilvl w:val="0"/>
          <w:numId w:val="37"/>
        </w:numPr>
        <w:rPr>
          <w:b w:val="0"/>
          <w:bCs w:val="0"/>
          <w:i/>
          <w:iCs/>
        </w:rPr>
      </w:pPr>
      <w:r>
        <w:rPr>
          <w:b w:val="0"/>
          <w:bCs w:val="0"/>
          <w:i/>
          <w:iCs/>
        </w:rPr>
        <w:t xml:space="preserve">The task of data entry and collection for results alignment and comparison is very cumbersome with raw data (SNR and </w:t>
      </w:r>
      <w:proofErr w:type="spellStart"/>
      <w:r>
        <w:rPr>
          <w:b w:val="0"/>
          <w:bCs w:val="0"/>
          <w:i/>
          <w:iCs/>
        </w:rPr>
        <w:t>rel</w:t>
      </w:r>
      <w:proofErr w:type="spellEnd"/>
      <w:r>
        <w:rPr>
          <w:b w:val="0"/>
          <w:bCs w:val="0"/>
          <w:i/>
          <w:iCs/>
        </w:rPr>
        <w:t xml:space="preserve"> TP values)</w:t>
      </w:r>
    </w:p>
    <w:p w14:paraId="1DF4E9C6" w14:textId="77777777" w:rsidR="009E5621" w:rsidRDefault="009E5621" w:rsidP="009E5621">
      <w:pPr>
        <w:rPr>
          <w:lang w:val="en-GB"/>
        </w:rPr>
      </w:pPr>
    </w:p>
    <w:p w14:paraId="57B90933" w14:textId="5A97FB3D" w:rsidR="009E5621" w:rsidRPr="00EF5DC3" w:rsidRDefault="00533882" w:rsidP="009E5621">
      <w:pPr>
        <w:pStyle w:val="ListParagraph"/>
      </w:pPr>
      <w:r>
        <w:t>Simplify</w:t>
      </w:r>
      <w:r w:rsidR="009E5621">
        <w:t xml:space="preserve"> the process of collecting results by collecting the following metrics:</w:t>
      </w:r>
      <w:r w:rsidR="009E5621">
        <w:br/>
        <w:t>SU-MIMO PDSCH</w:t>
      </w:r>
      <w:r w:rsidR="009E5621">
        <w:br/>
        <w:t xml:space="preserve">     </w:t>
      </w:r>
      <w:r w:rsidR="009E5621" w:rsidRPr="00244210">
        <w:rPr>
          <w:lang w:val="en-GB"/>
        </w:rPr>
        <w:t>SNR at 70%, 30% Max TP</w:t>
      </w:r>
      <w:r w:rsidR="009E5621">
        <w:br/>
        <w:t>SU-PMI</w:t>
      </w:r>
      <w:r w:rsidR="009E5621">
        <w:br/>
        <w:t xml:space="preserve">     SNR at 90 % Max TP for follow Type I PMI</w:t>
      </w:r>
      <w:r w:rsidR="009E5621">
        <w:br/>
        <w:t xml:space="preserve">     Gamma at 90% Max TP with follow Type I PMI</w:t>
      </w:r>
      <w:r w:rsidR="009E5621">
        <w:br/>
        <w:t xml:space="preserve">     SNR at 90 % Max TP for follow </w:t>
      </w:r>
      <w:proofErr w:type="spellStart"/>
      <w:r w:rsidR="009E5621">
        <w:t>eType</w:t>
      </w:r>
      <w:proofErr w:type="spellEnd"/>
      <w:r w:rsidR="009E5621">
        <w:t xml:space="preserve"> II PMI</w:t>
      </w:r>
      <w:r w:rsidR="009E5621">
        <w:br/>
        <w:t xml:space="preserve">     Gamma at 90% Max TP with follow </w:t>
      </w:r>
      <w:proofErr w:type="spellStart"/>
      <w:r w:rsidR="009E5621">
        <w:t>eType</w:t>
      </w:r>
      <w:proofErr w:type="spellEnd"/>
      <w:r w:rsidR="009E5621">
        <w:t xml:space="preserve"> TI PMI</w:t>
      </w:r>
    </w:p>
    <w:p w14:paraId="43B7A5A0" w14:textId="77777777" w:rsidR="00D63885" w:rsidRPr="00EF5DC3" w:rsidRDefault="00D63885" w:rsidP="00E40FCF"/>
    <w:p w14:paraId="42CEFD00" w14:textId="77777777" w:rsidR="00D63885" w:rsidRPr="00EF5DC3" w:rsidRDefault="00D63885" w:rsidP="00E40FCF"/>
    <w:p w14:paraId="4FB808BC" w14:textId="77777777" w:rsidR="002249BA" w:rsidRPr="00EF5DC3" w:rsidRDefault="002249BA" w:rsidP="002249BA">
      <w:pPr>
        <w:pStyle w:val="Heading1"/>
        <w:ind w:left="432" w:hanging="432"/>
        <w:rPr>
          <w:lang w:val="en-US"/>
        </w:rPr>
      </w:pPr>
      <w:r w:rsidRPr="00EF5DC3">
        <w:rPr>
          <w:lang w:val="en-US"/>
        </w:rPr>
        <w:lastRenderedPageBreak/>
        <w:t>Reference</w:t>
      </w:r>
    </w:p>
    <w:p w14:paraId="33BE669C" w14:textId="77777777" w:rsidR="003651CD" w:rsidRPr="003463A7" w:rsidRDefault="003651CD" w:rsidP="003651CD">
      <w:pPr>
        <w:pStyle w:val="ListParagraph"/>
        <w:numPr>
          <w:ilvl w:val="0"/>
          <w:numId w:val="2"/>
        </w:numPr>
        <w:rPr>
          <w:b w:val="0"/>
          <w:bCs w:val="0"/>
        </w:rPr>
      </w:pPr>
      <w:r w:rsidRPr="001444A8">
        <w:rPr>
          <w:b w:val="0"/>
          <w:bCs w:val="0"/>
          <w:lang w:val="en-GB"/>
        </w:rPr>
        <w:t>R4-2502378</w:t>
      </w:r>
      <w:r>
        <w:rPr>
          <w:b w:val="0"/>
          <w:bCs w:val="0"/>
          <w:lang w:val="en-GB"/>
        </w:rPr>
        <w:t>, “</w:t>
      </w:r>
      <w:r w:rsidRPr="001444A8">
        <w:rPr>
          <w:b w:val="0"/>
          <w:bCs w:val="0"/>
          <w:lang w:val="en-GB"/>
        </w:rPr>
        <w:t>Way Forward for [114][322] NR_SCM</w:t>
      </w:r>
      <w:r>
        <w:rPr>
          <w:b w:val="0"/>
          <w:bCs w:val="0"/>
          <w:lang w:val="en-GB"/>
        </w:rPr>
        <w:t>”</w:t>
      </w:r>
      <w:r w:rsidRPr="003463A7">
        <w:rPr>
          <w:b w:val="0"/>
          <w:bCs w:val="0"/>
        </w:rPr>
        <w:t xml:space="preserve">, Nokia.  </w:t>
      </w:r>
    </w:p>
    <w:p w14:paraId="4751FC07" w14:textId="2A1C2573" w:rsidR="00C05860" w:rsidRPr="00F02CC4" w:rsidRDefault="00533882" w:rsidP="00BA5D62">
      <w:pPr>
        <w:pStyle w:val="ListParagraph"/>
        <w:numPr>
          <w:ilvl w:val="0"/>
          <w:numId w:val="2"/>
        </w:numPr>
        <w:rPr>
          <w:b w:val="0"/>
          <w:bCs w:val="0"/>
        </w:rPr>
      </w:pPr>
      <w:r w:rsidRPr="00533882">
        <w:rPr>
          <w:b w:val="0"/>
          <w:bCs w:val="0"/>
        </w:rPr>
        <w:t>R4-2503541</w:t>
      </w:r>
      <w:r w:rsidR="00C05860" w:rsidRPr="00F02CC4">
        <w:rPr>
          <w:b w:val="0"/>
          <w:bCs w:val="0"/>
        </w:rPr>
        <w:t>, “Simulation results for Spatial Channel Modeling study”, Apple</w:t>
      </w:r>
    </w:p>
    <w:p w14:paraId="2025BD80" w14:textId="77777777" w:rsidR="002249BA" w:rsidRPr="00EF5DC3" w:rsidRDefault="002249BA" w:rsidP="00E40FCF"/>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06C1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802116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348758EA"/>
    <w:multiLevelType w:val="hybridMultilevel"/>
    <w:tmpl w:val="E7182A90"/>
    <w:lvl w:ilvl="0" w:tplc="9F1ED1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1496A"/>
    <w:multiLevelType w:val="hybridMultilevel"/>
    <w:tmpl w:val="D2A6C0F2"/>
    <w:lvl w:ilvl="0" w:tplc="988251E4">
      <w:start w:val="1"/>
      <w:numFmt w:val="decimal"/>
      <w:pStyle w:val="ListParagraph"/>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259338048">
    <w:abstractNumId w:val="9"/>
  </w:num>
  <w:num w:numId="2" w16cid:durableId="1198423226">
    <w:abstractNumId w:val="20"/>
  </w:num>
  <w:num w:numId="3" w16cid:durableId="1064061569">
    <w:abstractNumId w:val="14"/>
  </w:num>
  <w:num w:numId="4" w16cid:durableId="1117142815">
    <w:abstractNumId w:val="1"/>
  </w:num>
  <w:num w:numId="5" w16cid:durableId="1069688094">
    <w:abstractNumId w:val="22"/>
  </w:num>
  <w:num w:numId="6" w16cid:durableId="2044482076">
    <w:abstractNumId w:val="8"/>
  </w:num>
  <w:num w:numId="7" w16cid:durableId="1734084975">
    <w:abstractNumId w:val="2"/>
  </w:num>
  <w:num w:numId="8" w16cid:durableId="2003655479">
    <w:abstractNumId w:val="17"/>
  </w:num>
  <w:num w:numId="9" w16cid:durableId="597830545">
    <w:abstractNumId w:val="3"/>
  </w:num>
  <w:num w:numId="10" w16cid:durableId="1060789315">
    <w:abstractNumId w:val="12"/>
  </w:num>
  <w:num w:numId="11" w16cid:durableId="380440341">
    <w:abstractNumId w:val="16"/>
  </w:num>
  <w:num w:numId="12" w16cid:durableId="480736566">
    <w:abstractNumId w:val="19"/>
  </w:num>
  <w:num w:numId="13" w16cid:durableId="578562152">
    <w:abstractNumId w:val="7"/>
  </w:num>
  <w:num w:numId="14" w16cid:durableId="1159348707">
    <w:abstractNumId w:val="19"/>
  </w:num>
  <w:num w:numId="15" w16cid:durableId="1307123032">
    <w:abstractNumId w:val="19"/>
  </w:num>
  <w:num w:numId="16" w16cid:durableId="1584948337">
    <w:abstractNumId w:val="19"/>
  </w:num>
  <w:num w:numId="17" w16cid:durableId="2125730034">
    <w:abstractNumId w:val="6"/>
  </w:num>
  <w:num w:numId="18" w16cid:durableId="1960986400">
    <w:abstractNumId w:val="21"/>
  </w:num>
  <w:num w:numId="19" w16cid:durableId="1821581805">
    <w:abstractNumId w:val="18"/>
  </w:num>
  <w:num w:numId="20" w16cid:durableId="1110124799">
    <w:abstractNumId w:val="0"/>
  </w:num>
  <w:num w:numId="21" w16cid:durableId="2079017330">
    <w:abstractNumId w:val="11"/>
  </w:num>
  <w:num w:numId="22" w16cid:durableId="1277298980">
    <w:abstractNumId w:val="15"/>
  </w:num>
  <w:num w:numId="23" w16cid:durableId="1556350888">
    <w:abstractNumId w:val="17"/>
    <w:lvlOverride w:ilvl="0">
      <w:startOverride w:val="1"/>
    </w:lvlOverride>
  </w:num>
  <w:num w:numId="24" w16cid:durableId="2012637144">
    <w:abstractNumId w:val="17"/>
  </w:num>
  <w:num w:numId="25" w16cid:durableId="461117366">
    <w:abstractNumId w:val="17"/>
  </w:num>
  <w:num w:numId="26" w16cid:durableId="441220121">
    <w:abstractNumId w:val="17"/>
  </w:num>
  <w:num w:numId="27" w16cid:durableId="1765879359">
    <w:abstractNumId w:val="17"/>
  </w:num>
  <w:num w:numId="28" w16cid:durableId="1249922868">
    <w:abstractNumId w:val="17"/>
  </w:num>
  <w:num w:numId="29" w16cid:durableId="1872641483">
    <w:abstractNumId w:val="5"/>
  </w:num>
  <w:num w:numId="30" w16cid:durableId="63378063">
    <w:abstractNumId w:val="17"/>
    <w:lvlOverride w:ilvl="0">
      <w:startOverride w:val="1"/>
    </w:lvlOverride>
  </w:num>
  <w:num w:numId="31" w16cid:durableId="1566990290">
    <w:abstractNumId w:val="17"/>
  </w:num>
  <w:num w:numId="32" w16cid:durableId="1833062597">
    <w:abstractNumId w:val="13"/>
  </w:num>
  <w:num w:numId="33" w16cid:durableId="1294368718">
    <w:abstractNumId w:val="10"/>
  </w:num>
  <w:num w:numId="34" w16cid:durableId="295912027">
    <w:abstractNumId w:val="17"/>
  </w:num>
  <w:num w:numId="35" w16cid:durableId="1415905347">
    <w:abstractNumId w:val="17"/>
  </w:num>
  <w:num w:numId="36" w16cid:durableId="1001929701">
    <w:abstractNumId w:val="23"/>
  </w:num>
  <w:num w:numId="37" w16cid:durableId="1112556632">
    <w:abstractNumId w:val="4"/>
  </w:num>
  <w:num w:numId="38" w16cid:durableId="893471449">
    <w:abstractNumId w:val="17"/>
    <w:lvlOverride w:ilvl="0">
      <w:startOverride w:val="1"/>
    </w:lvlOverride>
  </w:num>
  <w:num w:numId="39" w16cid:durableId="1634021768">
    <w:abstractNumId w:val="17"/>
  </w:num>
  <w:num w:numId="40" w16cid:durableId="394546390">
    <w:abstractNumId w:val="17"/>
  </w:num>
  <w:num w:numId="41" w16cid:durableId="197819445">
    <w:abstractNumId w:val="17"/>
  </w:num>
  <w:num w:numId="42" w16cid:durableId="1734351462">
    <w:abstractNumId w:val="17"/>
  </w:num>
  <w:num w:numId="43" w16cid:durableId="8160728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A00"/>
    <w:rsid w:val="00003E53"/>
    <w:rsid w:val="00017A30"/>
    <w:rsid w:val="00040EDD"/>
    <w:rsid w:val="00084BA8"/>
    <w:rsid w:val="000906F6"/>
    <w:rsid w:val="000C4D8C"/>
    <w:rsid w:val="000D5873"/>
    <w:rsid w:val="000E2DF2"/>
    <w:rsid w:val="000E6918"/>
    <w:rsid w:val="00104D5D"/>
    <w:rsid w:val="001058DF"/>
    <w:rsid w:val="00121828"/>
    <w:rsid w:val="00121965"/>
    <w:rsid w:val="00124AC5"/>
    <w:rsid w:val="00136FC8"/>
    <w:rsid w:val="0013718E"/>
    <w:rsid w:val="00137765"/>
    <w:rsid w:val="001715D4"/>
    <w:rsid w:val="0017238B"/>
    <w:rsid w:val="00175C8A"/>
    <w:rsid w:val="00177147"/>
    <w:rsid w:val="00190238"/>
    <w:rsid w:val="001969FE"/>
    <w:rsid w:val="00197F09"/>
    <w:rsid w:val="001A3807"/>
    <w:rsid w:val="001A4C89"/>
    <w:rsid w:val="001B5D0A"/>
    <w:rsid w:val="001C663E"/>
    <w:rsid w:val="001E1366"/>
    <w:rsid w:val="001E5F97"/>
    <w:rsid w:val="00210E45"/>
    <w:rsid w:val="002249BA"/>
    <w:rsid w:val="00231D38"/>
    <w:rsid w:val="0023725C"/>
    <w:rsid w:val="00244210"/>
    <w:rsid w:val="00252BB5"/>
    <w:rsid w:val="00256E92"/>
    <w:rsid w:val="002870EA"/>
    <w:rsid w:val="002A5444"/>
    <w:rsid w:val="002D7073"/>
    <w:rsid w:val="002F4FA3"/>
    <w:rsid w:val="00310690"/>
    <w:rsid w:val="00320E79"/>
    <w:rsid w:val="00322A55"/>
    <w:rsid w:val="00333BB9"/>
    <w:rsid w:val="003463A7"/>
    <w:rsid w:val="00352D52"/>
    <w:rsid w:val="00356651"/>
    <w:rsid w:val="00363619"/>
    <w:rsid w:val="003651CD"/>
    <w:rsid w:val="00375ED1"/>
    <w:rsid w:val="0039792C"/>
    <w:rsid w:val="003A1B25"/>
    <w:rsid w:val="003A4AB2"/>
    <w:rsid w:val="003C45FF"/>
    <w:rsid w:val="003D3E68"/>
    <w:rsid w:val="003D57E7"/>
    <w:rsid w:val="003E6566"/>
    <w:rsid w:val="003F40CF"/>
    <w:rsid w:val="0040384F"/>
    <w:rsid w:val="00414371"/>
    <w:rsid w:val="0042365F"/>
    <w:rsid w:val="00442181"/>
    <w:rsid w:val="00456374"/>
    <w:rsid w:val="00456597"/>
    <w:rsid w:val="004571DB"/>
    <w:rsid w:val="004656F7"/>
    <w:rsid w:val="00471732"/>
    <w:rsid w:val="00474453"/>
    <w:rsid w:val="00495A23"/>
    <w:rsid w:val="004A5CBD"/>
    <w:rsid w:val="004A7671"/>
    <w:rsid w:val="004B6849"/>
    <w:rsid w:val="004D1584"/>
    <w:rsid w:val="004D1B9C"/>
    <w:rsid w:val="004D33BC"/>
    <w:rsid w:val="00507433"/>
    <w:rsid w:val="0051665C"/>
    <w:rsid w:val="005169BD"/>
    <w:rsid w:val="00526314"/>
    <w:rsid w:val="00526F09"/>
    <w:rsid w:val="00533882"/>
    <w:rsid w:val="00540F1F"/>
    <w:rsid w:val="0055486A"/>
    <w:rsid w:val="0057184D"/>
    <w:rsid w:val="00590EAB"/>
    <w:rsid w:val="005B0BFD"/>
    <w:rsid w:val="005B410D"/>
    <w:rsid w:val="005C48BD"/>
    <w:rsid w:val="005D1B1F"/>
    <w:rsid w:val="005D349F"/>
    <w:rsid w:val="005F0EA0"/>
    <w:rsid w:val="005F3705"/>
    <w:rsid w:val="005F5A7E"/>
    <w:rsid w:val="00616ADF"/>
    <w:rsid w:val="00622D45"/>
    <w:rsid w:val="00626BDE"/>
    <w:rsid w:val="00631307"/>
    <w:rsid w:val="00663552"/>
    <w:rsid w:val="00665380"/>
    <w:rsid w:val="00676A34"/>
    <w:rsid w:val="006777ED"/>
    <w:rsid w:val="00685BA4"/>
    <w:rsid w:val="0069560D"/>
    <w:rsid w:val="00696C56"/>
    <w:rsid w:val="006D34DC"/>
    <w:rsid w:val="006D5CF7"/>
    <w:rsid w:val="006F6BCA"/>
    <w:rsid w:val="00703C86"/>
    <w:rsid w:val="0074586B"/>
    <w:rsid w:val="00761D75"/>
    <w:rsid w:val="0076636B"/>
    <w:rsid w:val="00775238"/>
    <w:rsid w:val="007832C8"/>
    <w:rsid w:val="00785B12"/>
    <w:rsid w:val="00787DF9"/>
    <w:rsid w:val="007A3BE1"/>
    <w:rsid w:val="007B1CE4"/>
    <w:rsid w:val="007C4864"/>
    <w:rsid w:val="007C626C"/>
    <w:rsid w:val="007E5761"/>
    <w:rsid w:val="007F1796"/>
    <w:rsid w:val="00802DDF"/>
    <w:rsid w:val="008056D6"/>
    <w:rsid w:val="0082026F"/>
    <w:rsid w:val="008233A3"/>
    <w:rsid w:val="00830460"/>
    <w:rsid w:val="00833C9C"/>
    <w:rsid w:val="0083467F"/>
    <w:rsid w:val="00841FDE"/>
    <w:rsid w:val="00847B96"/>
    <w:rsid w:val="0087325A"/>
    <w:rsid w:val="008B75A2"/>
    <w:rsid w:val="008C5006"/>
    <w:rsid w:val="008D148C"/>
    <w:rsid w:val="008D531E"/>
    <w:rsid w:val="008E1563"/>
    <w:rsid w:val="008E2AB3"/>
    <w:rsid w:val="00920200"/>
    <w:rsid w:val="00924CB2"/>
    <w:rsid w:val="00932C93"/>
    <w:rsid w:val="00943E17"/>
    <w:rsid w:val="00951300"/>
    <w:rsid w:val="00964B6F"/>
    <w:rsid w:val="00970536"/>
    <w:rsid w:val="009766FF"/>
    <w:rsid w:val="009776DC"/>
    <w:rsid w:val="009B4DF5"/>
    <w:rsid w:val="009C1F3F"/>
    <w:rsid w:val="009C29E3"/>
    <w:rsid w:val="009D596C"/>
    <w:rsid w:val="009E5621"/>
    <w:rsid w:val="009F30F3"/>
    <w:rsid w:val="009F52D7"/>
    <w:rsid w:val="00A11915"/>
    <w:rsid w:val="00A16603"/>
    <w:rsid w:val="00A17DDA"/>
    <w:rsid w:val="00A211CC"/>
    <w:rsid w:val="00A21339"/>
    <w:rsid w:val="00A21388"/>
    <w:rsid w:val="00A477D6"/>
    <w:rsid w:val="00A51A5E"/>
    <w:rsid w:val="00A745EB"/>
    <w:rsid w:val="00A845C4"/>
    <w:rsid w:val="00A85F2C"/>
    <w:rsid w:val="00A872C1"/>
    <w:rsid w:val="00AA25DA"/>
    <w:rsid w:val="00AB74C8"/>
    <w:rsid w:val="00AC413B"/>
    <w:rsid w:val="00AC4F13"/>
    <w:rsid w:val="00AD261E"/>
    <w:rsid w:val="00B00412"/>
    <w:rsid w:val="00B02364"/>
    <w:rsid w:val="00B56FF5"/>
    <w:rsid w:val="00B6534F"/>
    <w:rsid w:val="00B661FF"/>
    <w:rsid w:val="00B715AB"/>
    <w:rsid w:val="00B8567C"/>
    <w:rsid w:val="00B87FB1"/>
    <w:rsid w:val="00B9519D"/>
    <w:rsid w:val="00BA5D62"/>
    <w:rsid w:val="00BB2B17"/>
    <w:rsid w:val="00BB4DC2"/>
    <w:rsid w:val="00C025D4"/>
    <w:rsid w:val="00C05860"/>
    <w:rsid w:val="00C126FE"/>
    <w:rsid w:val="00C12F43"/>
    <w:rsid w:val="00C14E45"/>
    <w:rsid w:val="00C15D60"/>
    <w:rsid w:val="00C27759"/>
    <w:rsid w:val="00C34B5F"/>
    <w:rsid w:val="00C43FB6"/>
    <w:rsid w:val="00C442D6"/>
    <w:rsid w:val="00C44C14"/>
    <w:rsid w:val="00C53CEA"/>
    <w:rsid w:val="00C558AE"/>
    <w:rsid w:val="00C9329E"/>
    <w:rsid w:val="00C94AC7"/>
    <w:rsid w:val="00C967AC"/>
    <w:rsid w:val="00CA0B43"/>
    <w:rsid w:val="00CA6CBD"/>
    <w:rsid w:val="00CC33C7"/>
    <w:rsid w:val="00CC5429"/>
    <w:rsid w:val="00CD0F63"/>
    <w:rsid w:val="00CF7594"/>
    <w:rsid w:val="00D02A73"/>
    <w:rsid w:val="00D15D3E"/>
    <w:rsid w:val="00D167C7"/>
    <w:rsid w:val="00D16F3A"/>
    <w:rsid w:val="00D1776B"/>
    <w:rsid w:val="00D22BE6"/>
    <w:rsid w:val="00D50413"/>
    <w:rsid w:val="00D550F4"/>
    <w:rsid w:val="00D63885"/>
    <w:rsid w:val="00D65B2F"/>
    <w:rsid w:val="00DA019D"/>
    <w:rsid w:val="00DA24C0"/>
    <w:rsid w:val="00DA34F7"/>
    <w:rsid w:val="00DB6943"/>
    <w:rsid w:val="00DC3489"/>
    <w:rsid w:val="00DC773D"/>
    <w:rsid w:val="00DD2BCB"/>
    <w:rsid w:val="00DD504B"/>
    <w:rsid w:val="00DE1588"/>
    <w:rsid w:val="00DF1ED2"/>
    <w:rsid w:val="00E36F97"/>
    <w:rsid w:val="00E40FCF"/>
    <w:rsid w:val="00E55591"/>
    <w:rsid w:val="00E5586A"/>
    <w:rsid w:val="00E57031"/>
    <w:rsid w:val="00E632F0"/>
    <w:rsid w:val="00E6594B"/>
    <w:rsid w:val="00E65D3E"/>
    <w:rsid w:val="00E9138B"/>
    <w:rsid w:val="00EB132D"/>
    <w:rsid w:val="00ED58B1"/>
    <w:rsid w:val="00EF0D69"/>
    <w:rsid w:val="00EF25BF"/>
    <w:rsid w:val="00EF5DC3"/>
    <w:rsid w:val="00F021AA"/>
    <w:rsid w:val="00F02CC4"/>
    <w:rsid w:val="00F07AB8"/>
    <w:rsid w:val="00F07C35"/>
    <w:rsid w:val="00F309F7"/>
    <w:rsid w:val="00F4403C"/>
    <w:rsid w:val="00F441E8"/>
    <w:rsid w:val="00F555F1"/>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A5D62"/>
    <w:pPr>
      <w:numPr>
        <w:numId w:val="8"/>
      </w:numPr>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A5D62"/>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lang w:val="en-GB"/>
    </w:rPr>
  </w:style>
  <w:style w:type="paragraph" w:customStyle="1" w:styleId="TH">
    <w:name w:val="TH"/>
    <w:basedOn w:val="Normal"/>
    <w:link w:val="THChar"/>
    <w:qFormat/>
    <w:rsid w:val="007B1CE4"/>
    <w:pPr>
      <w:keepNext/>
      <w:keepLines/>
      <w:spacing w:before="60" w:after="180"/>
      <w:jc w:val="center"/>
    </w:pPr>
    <w:rPr>
      <w:rFonts w:ascii="Arial" w:eastAsia="SimSun" w:hAnsi="Arial"/>
      <w:b/>
      <w:lang w:val="en-G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spacing w:after="180"/>
    </w:pPr>
    <w:rPr>
      <w:rFonts w:eastAsia="SimSun"/>
      <w:lang w:val="en-GB"/>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iPriority w:val="99"/>
    <w:semiHidden/>
    <w:unhideWhenUsed/>
    <w:rsid w:val="008D148C"/>
  </w:style>
  <w:style w:type="character" w:customStyle="1" w:styleId="CommentTextChar">
    <w:name w:val="Comment Text Char"/>
    <w:basedOn w:val="DefaultParagraphFont"/>
    <w:link w:val="CommentText"/>
    <w:uiPriority w:val="99"/>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4149274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822</TotalTime>
  <Pages>12</Pages>
  <Words>3303</Words>
  <Characters>16289</Characters>
  <Application>Microsoft Office Word</Application>
  <DocSecurity>0</DocSecurity>
  <Lines>1628</Lines>
  <Paragraphs>1781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Apple_114bis (Manasa)</cp:lastModifiedBy>
  <cp:revision>19</cp:revision>
  <dcterms:created xsi:type="dcterms:W3CDTF">2025-03-22T05:20:00Z</dcterms:created>
  <dcterms:modified xsi:type="dcterms:W3CDTF">2025-03-28T03:49:00Z</dcterms:modified>
</cp:coreProperties>
</file>