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91FF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#114bis</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R4-2503302</w:t>
      </w:r>
    </w:p>
    <w:p w14:paraId="069A9F0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Wuhan, Hubei, China, 07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11</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April, 2025</w:t>
      </w:r>
    </w:p>
    <w:p w14:paraId="011432A0">
      <w:pPr>
        <w:overflowPunct w:val="0"/>
        <w:autoSpaceDE w:val="0"/>
        <w:autoSpaceDN w:val="0"/>
        <w:adjustRightInd w:val="0"/>
        <w:textAlignment w:val="baseline"/>
        <w:rPr>
          <w:rFonts w:ascii="Arial" w:hAnsi="Arial" w:eastAsia="宋体" w:cs="Times New Roman"/>
          <w:b/>
          <w:bCs/>
          <w:kern w:val="0"/>
          <w:sz w:val="24"/>
          <w:szCs w:val="21"/>
        </w:rPr>
      </w:pPr>
    </w:p>
    <w:p w14:paraId="71AC0803">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DF7BF00">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14:paraId="53E1FFFE">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6</w:t>
      </w:r>
      <w:r>
        <w:rPr>
          <w:rFonts w:hint="eastAsia" w:ascii="Arial" w:hAnsi="Arial" w:cs="Arial"/>
          <w:sz w:val="24"/>
          <w:szCs w:val="24"/>
        </w:rPr>
        <w:t>.4.2</w:t>
      </w:r>
    </w:p>
    <w:p w14:paraId="77125FB9">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532F1E92">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6B1F2B7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 xml:space="preserve">In </w:t>
      </w:r>
      <w:r>
        <w:rPr>
          <w:rFonts w:hint="eastAsia" w:ascii="Times New Roman" w:hAnsi="Times New Roman" w:eastAsia="宋体" w:cs="Times New Roman"/>
          <w:kern w:val="0"/>
          <w:sz w:val="21"/>
          <w:szCs w:val="21"/>
          <w:lang w:val="en-US" w:eastAsia="zh-CN"/>
        </w:rPr>
        <w:t>RAN4#114 meeting</w:t>
      </w:r>
      <w:r>
        <w:rPr>
          <w:rFonts w:hint="eastAsia" w:ascii="Times New Roman" w:hAnsi="Times New Roman" w:eastAsia="宋体" w:cs="Times New Roman"/>
          <w:kern w:val="0"/>
          <w:sz w:val="21"/>
          <w:szCs w:val="21"/>
        </w:rPr>
        <w:t xml:space="preserve">, the </w:t>
      </w:r>
      <w:r>
        <w:rPr>
          <w:rFonts w:ascii="Times New Roman" w:hAnsi="Times New Roman" w:eastAsia="宋体" w:cs="Times New Roman"/>
          <w:kern w:val="0"/>
          <w:sz w:val="21"/>
          <w:szCs w:val="21"/>
        </w:rPr>
        <w:t xml:space="preserve">RRM </w:t>
      </w:r>
      <w:r>
        <w:rPr>
          <w:rFonts w:hint="eastAsia" w:ascii="Times New Roman" w:hAnsi="Times New Roman" w:eastAsia="宋体" w:cs="Times New Roman"/>
          <w:kern w:val="0"/>
          <w:sz w:val="21"/>
          <w:szCs w:val="21"/>
          <w:lang w:val="en-US" w:eastAsia="zh-CN"/>
        </w:rPr>
        <w:t xml:space="preserve">impacts </w:t>
      </w:r>
      <w:r>
        <w:rPr>
          <w:rFonts w:hint="eastAsia" w:ascii="Times New Roman" w:hAnsi="Times New Roman" w:eastAsia="宋体" w:cs="Times New Roman"/>
          <w:kern w:val="0"/>
          <w:sz w:val="21"/>
          <w:szCs w:val="21"/>
        </w:rPr>
        <w:t>on l</w:t>
      </w:r>
      <w:r>
        <w:rPr>
          <w:rFonts w:ascii="Times New Roman" w:hAnsi="Times New Roman" w:eastAsia="宋体" w:cs="Times New Roman"/>
          <w:kern w:val="0"/>
          <w:sz w:val="21"/>
          <w:szCs w:val="21"/>
        </w:rPr>
        <w:t>ow-power wake-up signal and receiver for NR (LP-WUS/WUR)</w:t>
      </w:r>
      <w:r>
        <w:rPr>
          <w:rFonts w:hint="eastAsia" w:ascii="Times New Roman" w:hAnsi="Times New Roman" w:eastAsia="宋体" w:cs="Times New Roman"/>
          <w:kern w:val="0"/>
          <w:sz w:val="21"/>
          <w:szCs w:val="21"/>
        </w:rPr>
        <w:t xml:space="preserve"> was </w:t>
      </w:r>
      <w:r>
        <w:rPr>
          <w:rFonts w:hint="eastAsia" w:ascii="Times New Roman" w:hAnsi="Times New Roman" w:eastAsia="宋体" w:cs="Times New Roman"/>
          <w:kern w:val="0"/>
          <w:sz w:val="21"/>
          <w:szCs w:val="21"/>
          <w:lang w:val="en-US" w:eastAsia="zh-CN"/>
        </w:rPr>
        <w:t>discussed and a</w:t>
      </w:r>
      <w:r>
        <w:rPr>
          <w:rFonts w:ascii="Times New Roman" w:hAnsi="Times New Roman" w:eastAsia="宋体" w:cs="Times New Roman"/>
          <w:kern w:val="0"/>
          <w:sz w:val="21"/>
          <w:szCs w:val="21"/>
        </w:rPr>
        <w:t xml:space="preserve"> WF was approved [</w:t>
      </w:r>
      <w:r>
        <w:rPr>
          <w:rFonts w:hint="eastAsia" w:ascii="Times New Roman" w:hAnsi="Times New Roman" w:eastAsia="宋体" w:cs="Times New Roman"/>
          <w:kern w:val="0"/>
          <w:sz w:val="21"/>
          <w:szCs w:val="21"/>
          <w:lang w:val="en-US" w:eastAsia="zh-CN"/>
        </w:rPr>
        <w:t>1</w:t>
      </w:r>
      <w:r>
        <w:rPr>
          <w:rFonts w:ascii="Times New Roman" w:hAnsi="Times New Roman" w:eastAsia="宋体" w:cs="Times New Roman"/>
          <w:kern w:val="0"/>
          <w:sz w:val="21"/>
          <w:szCs w:val="21"/>
        </w:rPr>
        <w:t>].</w:t>
      </w:r>
      <w:r>
        <w:rPr>
          <w:rFonts w:ascii="Times New Roman" w:hAnsi="Times New Roman" w:eastAsia="宋体" w:cs="Times New Roman"/>
          <w:kern w:val="0"/>
          <w:sz w:val="21"/>
          <w:szCs w:val="21"/>
          <w:lang w:bidi="ar"/>
        </w:rPr>
        <w:t xml:space="preserve"> In this contribution, we provide our further analysis on RRM </w:t>
      </w:r>
      <w:r>
        <w:rPr>
          <w:rFonts w:hint="eastAsia" w:ascii="Times New Roman" w:hAnsi="Times New Roman" w:eastAsia="宋体" w:cs="Times New Roman"/>
          <w:kern w:val="0"/>
          <w:sz w:val="21"/>
          <w:szCs w:val="21"/>
          <w:lang w:bidi="ar"/>
        </w:rPr>
        <w:t>impacts of</w:t>
      </w:r>
      <w:r>
        <w:rPr>
          <w:rFonts w:ascii="Times New Roman" w:hAnsi="Times New Roman" w:eastAsia="宋体" w:cs="Times New Roman"/>
          <w:kern w:val="0"/>
          <w:sz w:val="21"/>
          <w:szCs w:val="21"/>
          <w:lang w:bidi="ar"/>
        </w:rPr>
        <w:t xml:space="preserve"> </w:t>
      </w:r>
      <w:r>
        <w:rPr>
          <w:rFonts w:ascii="Times New Roman" w:hAnsi="Times New Roman" w:eastAsia="宋体" w:cs="Times New Roman"/>
          <w:kern w:val="0"/>
          <w:sz w:val="21"/>
          <w:szCs w:val="21"/>
        </w:rPr>
        <w:t>LP-WUS/WUR features</w:t>
      </w:r>
      <w:r>
        <w:rPr>
          <w:rFonts w:ascii="Times New Roman" w:hAnsi="Times New Roman" w:eastAsia="宋体" w:cs="Times New Roman"/>
          <w:kern w:val="0"/>
          <w:sz w:val="21"/>
          <w:szCs w:val="21"/>
          <w:lang w:bidi="ar"/>
        </w:rPr>
        <w:t xml:space="preserve">. </w:t>
      </w:r>
    </w:p>
    <w:p w14:paraId="0C28C891">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88D2836">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1-1-1: Cases/states to be considered for RRM relaxation and serving cell measurement offloading</w:t>
      </w:r>
    </w:p>
    <w:p w14:paraId="5718BF1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4" w:name="OLE_LINK5"/>
      <w:r>
        <w:rPr>
          <w:rFonts w:hint="eastAsia" w:ascii="Times New Roman" w:hAnsi="Times New Roman" w:eastAsia="宋体" w:cs="Times New Roman"/>
          <w:b w:val="0"/>
          <w:bCs w:val="0"/>
          <w:kern w:val="0"/>
          <w:sz w:val="21"/>
          <w:szCs w:val="21"/>
          <w:lang w:val="en-US" w:eastAsia="zh-CN"/>
        </w:rPr>
        <w:t>Based on the discussion in previous meeting</w:t>
      </w:r>
      <w:bookmarkEnd w:id="4"/>
      <w:r>
        <w:rPr>
          <w:rFonts w:hint="eastAsia" w:ascii="Times New Roman" w:hAnsi="Times New Roman" w:eastAsia="宋体" w:cs="Times New Roman"/>
          <w:b w:val="0"/>
          <w:bCs w:val="0"/>
          <w:kern w:val="0"/>
          <w:sz w:val="21"/>
          <w:szCs w:val="21"/>
          <w:lang w:val="en-US" w:eastAsia="zh-CN"/>
        </w:rPr>
        <w:t xml:space="preserve">s, RRM measurement relaxation case#1 and case#3 has already be agreed. In case 1, i.e., fully offloading case, </w:t>
      </w:r>
      <w:r>
        <w:rPr>
          <w:rFonts w:hint="eastAsia" w:ascii="Times New Roman" w:hAnsi="Times New Roman" w:eastAsia="宋体" w:cs="Times New Roman"/>
          <w:b w:val="0"/>
          <w:bCs w:val="0"/>
          <w:kern w:val="0"/>
          <w:sz w:val="21"/>
          <w:szCs w:val="21"/>
          <w:lang w:val="en-GB" w:eastAsia="zh-CN"/>
        </w:rPr>
        <w:t>MR stops perform any RRM measurement and LP-WUR performs serving cell measurement</w:t>
      </w:r>
      <w:r>
        <w:rPr>
          <w:rFonts w:hint="eastAsia" w:ascii="Times New Roman" w:hAnsi="Times New Roman" w:eastAsia="宋体" w:cs="Times New Roman"/>
          <w:b w:val="0"/>
          <w:bCs w:val="0"/>
          <w:kern w:val="0"/>
          <w:sz w:val="21"/>
          <w:szCs w:val="21"/>
          <w:lang w:val="en-US" w:eastAsia="zh-CN"/>
        </w:rPr>
        <w:t>. There is still FFS on the condition and details for the MR neighboring cell measurement. From our perspective, this is the case where UE could perform the greatest level of relaxation measurement. We prefer not to consider any neighbor cell measurement in this case.</w:t>
      </w:r>
    </w:p>
    <w:p w14:paraId="39F0574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72F0E7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bookmarkStart w:id="5" w:name="OLE_LINK3"/>
      <w:r>
        <w:rPr>
          <w:rFonts w:hint="eastAsia" w:ascii="Times New Roman" w:hAnsi="Times New Roman" w:eastAsia="宋体" w:cs="Times New Roman"/>
          <w:b w:val="0"/>
          <w:bCs w:val="0"/>
          <w:kern w:val="0"/>
          <w:sz w:val="21"/>
          <w:szCs w:val="21"/>
          <w:lang w:val="en-US" w:eastAsia="zh-CN"/>
        </w:rPr>
        <w:t xml:space="preserve">In case 2, </w:t>
      </w:r>
      <w:r>
        <w:rPr>
          <w:rFonts w:hint="eastAsia" w:ascii="Times New Roman" w:hAnsi="Times New Roman" w:eastAsia="宋体" w:cs="Times New Roman"/>
          <w:b w:val="0"/>
          <w:bCs w:val="0"/>
          <w:kern w:val="0"/>
          <w:sz w:val="21"/>
          <w:szCs w:val="21"/>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b w:val="0"/>
          <w:bCs w:val="0"/>
          <w:kern w:val="0"/>
          <w:sz w:val="21"/>
          <w:szCs w:val="21"/>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bookmarkEnd w:id="5"/>
    </w:p>
    <w:p w14:paraId="62556002">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It is suggested to </w:t>
      </w:r>
      <w:bookmarkStart w:id="6" w:name="OLE_LINK15"/>
      <w:r>
        <w:rPr>
          <w:rFonts w:hint="eastAsia" w:ascii="Times New Roman" w:hAnsi="Times New Roman" w:eastAsia="宋体" w:cs="Times New Roman"/>
          <w:b/>
          <w:bCs/>
          <w:kern w:val="0"/>
          <w:sz w:val="21"/>
          <w:szCs w:val="21"/>
          <w:lang w:val="en-US" w:eastAsia="zh-CN"/>
        </w:rPr>
        <w:t>de-prioritize RRM relaxation case 2</w:t>
      </w:r>
      <w:bookmarkEnd w:id="6"/>
      <w:r>
        <w:rPr>
          <w:rFonts w:hint="eastAsia" w:ascii="Times New Roman" w:hAnsi="Times New Roman" w:eastAsia="宋体" w:cs="Times New Roman"/>
          <w:b/>
          <w:bCs/>
          <w:kern w:val="0"/>
          <w:sz w:val="21"/>
          <w:szCs w:val="21"/>
          <w:lang w:val="en-US" w:eastAsia="zh-CN"/>
        </w:rPr>
        <w:t>.</w:t>
      </w:r>
    </w:p>
    <w:p w14:paraId="6D52BE75">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 xml:space="preserve">Issue 1-1-5: Criteria (entry/exit conditions) for </w:t>
      </w:r>
      <w:r>
        <w:rPr>
          <w:rFonts w:ascii="Times New Roman" w:hAnsi="Times New Roman" w:eastAsia="宋体" w:cs="Times New Roman"/>
          <w:b/>
          <w:color w:val="000000"/>
          <w:kern w:val="0"/>
          <w:sz w:val="20"/>
          <w:u w:val="single"/>
          <w:lang w:val="en-GB" w:eastAsia="zh-CN"/>
        </w:rPr>
        <w:t>fully offloading case</w:t>
      </w:r>
      <w:r>
        <w:rPr>
          <w:rFonts w:ascii="Times New Roman" w:hAnsi="Times New Roman" w:eastAsia="宋体" w:cs="Times New Roman"/>
          <w:b/>
          <w:color w:val="000000"/>
          <w:kern w:val="0"/>
          <w:sz w:val="20"/>
          <w:u w:val="single"/>
          <w:lang w:val="en-GB" w:eastAsia="ko-KR"/>
        </w:rPr>
        <w:t xml:space="preserve"> and MR RRM measurement relaxation  </w:t>
      </w:r>
    </w:p>
    <w:p w14:paraId="73C576D7">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Issue 1-1-6: Criteria (entry/exit conditions) for LP-WUS monitoring</w:t>
      </w:r>
    </w:p>
    <w:p w14:paraId="56EDACA8">
      <w:pPr>
        <w:widowControl/>
        <w:spacing w:after="180"/>
        <w:jc w:val="left"/>
        <w:rPr>
          <w:rFonts w:ascii="Times New Roman" w:hAnsi="Times New Roman" w:eastAsia="宋体" w:cs="Times New Roman"/>
          <w:b/>
          <w:color w:val="000000"/>
          <w:kern w:val="0"/>
          <w:sz w:val="20"/>
          <w:u w:val="single"/>
          <w:lang w:val="en-GB" w:eastAsia="ko-KR"/>
        </w:rPr>
      </w:pPr>
      <w:r>
        <w:rPr>
          <w:rFonts w:ascii="Times New Roman" w:hAnsi="Times New Roman" w:eastAsia="宋体" w:cs="Times New Roman"/>
          <w:b/>
          <w:color w:val="000000"/>
          <w:kern w:val="0"/>
          <w:sz w:val="20"/>
          <w:u w:val="single"/>
          <w:lang w:val="en-GB" w:eastAsia="ko-KR"/>
        </w:rPr>
        <w:t xml:space="preserve">Issue 1-1-7: On jointly consideration on Criteria (entry/exit conditions) for </w:t>
      </w:r>
      <w:r>
        <w:rPr>
          <w:rFonts w:ascii="Times New Roman" w:hAnsi="Times New Roman" w:eastAsia="宋体" w:cs="Times New Roman"/>
          <w:b/>
          <w:color w:val="000000"/>
          <w:kern w:val="0"/>
          <w:sz w:val="20"/>
          <w:u w:val="single"/>
          <w:lang w:val="en-GB" w:eastAsia="zh-CN"/>
        </w:rPr>
        <w:t>fully offloading</w:t>
      </w:r>
      <w:r>
        <w:rPr>
          <w:rFonts w:ascii="Times New Roman" w:hAnsi="Times New Roman" w:eastAsia="宋体" w:cs="Times New Roman"/>
          <w:b/>
          <w:color w:val="000000"/>
          <w:kern w:val="0"/>
          <w:sz w:val="20"/>
          <w:u w:val="single"/>
          <w:lang w:val="en-GB" w:eastAsia="ko-KR"/>
        </w:rPr>
        <w:t xml:space="preserve">/MR RRM measurement relaxation and LP-WUS monitoring  </w:t>
      </w:r>
    </w:p>
    <w:p w14:paraId="7B6D5BC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rPr>
      </w:pPr>
      <w:r>
        <w:rPr>
          <w:rFonts w:hint="eastAsia" w:ascii="Times New Roman" w:hAnsi="Times New Roman" w:eastAsia="宋体" w:cs="Times New Roman"/>
          <w:b w:val="0"/>
          <w:bCs w:val="0"/>
          <w:kern w:val="0"/>
          <w:sz w:val="21"/>
          <w:szCs w:val="21"/>
        </w:rPr>
        <w:t xml:space="preserve">As we understand </w:t>
      </w:r>
      <w:r>
        <w:rPr>
          <w:rFonts w:hint="eastAsia" w:ascii="Times New Roman" w:hAnsi="Times New Roman" w:eastAsia="宋体" w:cs="Times New Roman"/>
          <w:b w:val="0"/>
          <w:bCs w:val="0"/>
          <w:kern w:val="0"/>
          <w:sz w:val="21"/>
          <w:szCs w:val="21"/>
          <w:lang w:val="en-US" w:eastAsia="zh-CN"/>
        </w:rPr>
        <w:t xml:space="preserve">that </w:t>
      </w:r>
      <w:r>
        <w:rPr>
          <w:rFonts w:hint="eastAsia" w:ascii="Times New Roman" w:hAnsi="Times New Roman" w:eastAsia="宋体" w:cs="Times New Roman"/>
          <w:b w:val="0"/>
          <w:bCs w:val="0"/>
          <w:kern w:val="0"/>
          <w:sz w:val="21"/>
          <w:szCs w:val="21"/>
        </w:rPr>
        <w:t>the LP-WUR measurement is</w:t>
      </w:r>
      <w:r>
        <w:rPr>
          <w:rFonts w:hint="eastAsia" w:ascii="Times New Roman" w:hAnsi="Times New Roman" w:eastAsia="宋体" w:cs="Times New Roman"/>
          <w:b w:val="0"/>
          <w:bCs w:val="0"/>
          <w:kern w:val="0"/>
          <w:sz w:val="21"/>
          <w:szCs w:val="21"/>
          <w:lang w:val="en-US" w:eastAsia="zh-CN"/>
        </w:rPr>
        <w:t xml:space="preserve"> initially</w:t>
      </w:r>
      <w:r>
        <w:rPr>
          <w:rFonts w:hint="eastAsia" w:ascii="Times New Roman" w:hAnsi="Times New Roman" w:eastAsia="宋体" w:cs="Times New Roman"/>
          <w:b w:val="0"/>
          <w:bCs w:val="0"/>
          <w:kern w:val="0"/>
          <w:sz w:val="21"/>
          <w:szCs w:val="21"/>
        </w:rPr>
        <w:t xml:space="preserve"> introduced to guarantee the performance </w:t>
      </w:r>
      <w:r>
        <w:rPr>
          <w:rFonts w:hint="eastAsia" w:ascii="Times New Roman" w:hAnsi="Times New Roman" w:eastAsia="宋体" w:cs="Times New Roman"/>
          <w:b w:val="0"/>
          <w:bCs w:val="0"/>
          <w:kern w:val="0"/>
          <w:sz w:val="21"/>
          <w:szCs w:val="21"/>
          <w:lang w:val="en-US" w:eastAsia="zh-CN"/>
        </w:rPr>
        <w:t xml:space="preserve">of </w:t>
      </w:r>
      <w:r>
        <w:rPr>
          <w:rFonts w:hint="eastAsia" w:ascii="Times New Roman" w:hAnsi="Times New Roman" w:eastAsia="宋体" w:cs="Times New Roman"/>
          <w:b w:val="0"/>
          <w:bCs w:val="0"/>
          <w:kern w:val="0"/>
          <w:sz w:val="21"/>
          <w:szCs w:val="21"/>
        </w:rPr>
        <w:t xml:space="preserve">LP-WUS monitoring, </w:t>
      </w:r>
      <w:r>
        <w:rPr>
          <w:rFonts w:hint="eastAsia" w:ascii="Times New Roman" w:hAnsi="Times New Roman" w:eastAsia="宋体" w:cs="Times New Roman"/>
          <w:b w:val="0"/>
          <w:bCs w:val="0"/>
          <w:kern w:val="0"/>
          <w:sz w:val="21"/>
          <w:szCs w:val="21"/>
          <w:lang w:val="en-US" w:eastAsia="zh-CN"/>
        </w:rPr>
        <w:t xml:space="preserve">we think </w:t>
      </w:r>
      <w:r>
        <w:rPr>
          <w:rFonts w:hint="eastAsia" w:ascii="Times New Roman" w:hAnsi="Times New Roman" w:eastAsia="宋体" w:cs="Times New Roman"/>
          <w:b w:val="0"/>
          <w:bCs w:val="0"/>
          <w:kern w:val="0"/>
          <w:sz w:val="21"/>
          <w:szCs w:val="21"/>
        </w:rPr>
        <w:t xml:space="preserve">the </w:t>
      </w:r>
      <w:r>
        <w:rPr>
          <w:rFonts w:hint="eastAsia" w:ascii="Times New Roman" w:hAnsi="Times New Roman" w:eastAsia="宋体" w:cs="Times New Roman"/>
          <w:b w:val="0"/>
          <w:bCs w:val="0"/>
          <w:kern w:val="0"/>
          <w:sz w:val="21"/>
          <w:szCs w:val="21"/>
          <w:lang w:val="en-US" w:eastAsia="zh-CN"/>
        </w:rPr>
        <w:t xml:space="preserve">LR </w:t>
      </w:r>
      <w:r>
        <w:rPr>
          <w:rFonts w:hint="eastAsia" w:ascii="Times New Roman" w:hAnsi="Times New Roman" w:eastAsia="宋体" w:cs="Times New Roman"/>
          <w:b w:val="0"/>
          <w:bCs w:val="0"/>
          <w:kern w:val="0"/>
          <w:sz w:val="21"/>
          <w:szCs w:val="21"/>
        </w:rPr>
        <w:t>measurement is not expected to start later than the LP-WUS monitoring.</w:t>
      </w:r>
      <w:r>
        <w:rPr>
          <w:rFonts w:hint="eastAsia" w:ascii="Times New Roman" w:hAnsi="Times New Roman" w:eastAsia="宋体" w:cs="Times New Roman"/>
          <w:b w:val="0"/>
          <w:bCs w:val="0"/>
          <w:kern w:val="0"/>
          <w:sz w:val="21"/>
          <w:szCs w:val="21"/>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measurement results seems useless. So, w</w:t>
      </w:r>
      <w:r>
        <w:rPr>
          <w:rFonts w:hint="eastAsia" w:ascii="Times New Roman" w:hAnsi="Times New Roman" w:eastAsia="宋体" w:cs="Times New Roman"/>
          <w:b w:val="0"/>
          <w:bCs w:val="0"/>
          <w:kern w:val="0"/>
          <w:sz w:val="21"/>
          <w:szCs w:val="21"/>
        </w:rPr>
        <w:t xml:space="preserve">e </w:t>
      </w:r>
      <w:r>
        <w:rPr>
          <w:rFonts w:hint="eastAsia" w:ascii="Times New Roman" w:hAnsi="Times New Roman" w:eastAsia="宋体" w:cs="Times New Roman"/>
          <w:b w:val="0"/>
          <w:bCs w:val="0"/>
          <w:kern w:val="0"/>
          <w:sz w:val="21"/>
          <w:szCs w:val="21"/>
          <w:lang w:val="en-US" w:eastAsia="zh-CN"/>
        </w:rPr>
        <w:t>prefer to define the same</w:t>
      </w:r>
      <w:r>
        <w:rPr>
          <w:rFonts w:hint="eastAsia" w:ascii="Times New Roman" w:hAnsi="Times New Roman" w:eastAsia="宋体" w:cs="Times New Roman"/>
          <w:b w:val="0"/>
          <w:bCs w:val="0"/>
          <w:kern w:val="0"/>
          <w:sz w:val="21"/>
          <w:szCs w:val="21"/>
        </w:rPr>
        <w:t xml:space="preserve"> entry/exit </w:t>
      </w:r>
      <w:r>
        <w:rPr>
          <w:rFonts w:hint="eastAsia" w:ascii="Times New Roman" w:hAnsi="Times New Roman" w:eastAsia="宋体" w:cs="Times New Roman"/>
          <w:b w:val="0"/>
          <w:bCs w:val="0"/>
          <w:kern w:val="0"/>
          <w:sz w:val="21"/>
          <w:szCs w:val="21"/>
          <w:lang w:val="en-US" w:eastAsia="zh-CN"/>
        </w:rPr>
        <w:t xml:space="preserve">condition </w:t>
      </w:r>
      <w:r>
        <w:rPr>
          <w:rFonts w:hint="eastAsia" w:ascii="Times New Roman" w:hAnsi="Times New Roman" w:eastAsia="宋体" w:cs="Times New Roman"/>
          <w:b w:val="0"/>
          <w:bCs w:val="0"/>
          <w:kern w:val="0"/>
          <w:sz w:val="21"/>
          <w:szCs w:val="21"/>
        </w:rPr>
        <w:t xml:space="preserve">of LP-WUR measurement </w:t>
      </w:r>
      <w:r>
        <w:rPr>
          <w:rFonts w:hint="eastAsia" w:ascii="Times New Roman" w:hAnsi="Times New Roman" w:eastAsia="宋体" w:cs="Times New Roman"/>
          <w:b w:val="0"/>
          <w:bCs w:val="0"/>
          <w:kern w:val="0"/>
          <w:sz w:val="21"/>
          <w:szCs w:val="21"/>
          <w:lang w:val="en-US" w:eastAsia="zh-CN"/>
        </w:rPr>
        <w:t>and</w:t>
      </w:r>
      <w:r>
        <w:rPr>
          <w:rFonts w:hint="eastAsia" w:ascii="Times New Roman" w:hAnsi="Times New Roman" w:eastAsia="宋体" w:cs="Times New Roman"/>
          <w:b w:val="0"/>
          <w:bCs w:val="0"/>
          <w:kern w:val="0"/>
          <w:sz w:val="21"/>
          <w:szCs w:val="21"/>
        </w:rPr>
        <w:t xml:space="preserve"> LP-WUS monitoring.</w:t>
      </w:r>
      <w:r>
        <w:rPr>
          <w:rFonts w:hint="eastAsia" w:ascii="Times New Roman" w:hAnsi="Times New Roman" w:eastAsia="宋体" w:cs="Times New Roman"/>
          <w:b w:val="0"/>
          <w:bCs w:val="0"/>
          <w:kern w:val="0"/>
          <w:sz w:val="21"/>
          <w:szCs w:val="21"/>
          <w:lang w:val="en-US" w:eastAsia="zh-CN"/>
        </w:rPr>
        <w:t xml:space="preserve"> For the entry/exist conditions for LP-WUS monitoring, we understand that this issue is under discussion in RAN1 and RAN2. We think RAN4 should wait for RAN1/2 progress. RAN4</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s discussion on entry/exit conditions for LP-WUS monitoring can be triggered by other working group(s) if needed. </w:t>
      </w:r>
    </w:p>
    <w:p w14:paraId="43C371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1"/>
          <w:szCs w:val="21"/>
        </w:rPr>
        <w:t>entry/exit conditions</w:t>
      </w:r>
      <w:r>
        <w:rPr>
          <w:rFonts w:hint="eastAsia" w:ascii="Times New Roman" w:hAnsi="Times New Roman" w:eastAsia="宋体" w:cs="Times New Roman"/>
          <w:b w:val="0"/>
          <w:bCs w:val="0"/>
          <w:kern w:val="0"/>
          <w:sz w:val="21"/>
          <w:szCs w:val="21"/>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14:paraId="1112220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requirements discussion, while the entry/exit criteria for fully offloading/MR RRM measurement relaxation/ LP-WUS monitoring should be based on RAN2 design.</w:t>
      </w:r>
    </w:p>
    <w:p w14:paraId="6D23E447">
      <w:pPr>
        <w:widowControl/>
        <w:spacing w:after="180"/>
        <w:jc w:val="left"/>
        <w:rPr>
          <w:rFonts w:ascii="Times New Roman" w:hAnsi="Times New Roman" w:eastAsia="宋体" w:cs="Times New Roman"/>
          <w:b/>
          <w:color w:val="000000"/>
          <w:kern w:val="0"/>
          <w:sz w:val="21"/>
          <w:szCs w:val="21"/>
          <w:u w:val="single"/>
          <w:lang w:val="en-GB" w:eastAsia="ko-KR"/>
        </w:rPr>
      </w:pPr>
      <w:r>
        <w:rPr>
          <w:rFonts w:ascii="Times New Roman" w:hAnsi="Times New Roman" w:eastAsia="宋体" w:cs="Times New Roman"/>
          <w:b/>
          <w:color w:val="000000"/>
          <w:kern w:val="0"/>
          <w:sz w:val="21"/>
          <w:szCs w:val="21"/>
          <w:u w:val="single"/>
          <w:lang w:val="en-GB" w:eastAsia="ko-KR"/>
        </w:rPr>
        <w:t>Issue 1-1-</w:t>
      </w:r>
      <w:r>
        <w:rPr>
          <w:rFonts w:hint="eastAsia" w:ascii="Times New Roman" w:hAnsi="Times New Roman" w:eastAsia="宋体" w:cs="Times New Roman"/>
          <w:b/>
          <w:color w:val="000000"/>
          <w:kern w:val="0"/>
          <w:sz w:val="21"/>
          <w:szCs w:val="21"/>
          <w:u w:val="single"/>
          <w:lang w:val="en-GB"/>
        </w:rPr>
        <w:t>1</w:t>
      </w:r>
      <w:r>
        <w:rPr>
          <w:rFonts w:ascii="Times New Roman" w:hAnsi="Times New Roman" w:eastAsia="宋体" w:cs="Times New Roman"/>
          <w:b/>
          <w:color w:val="000000"/>
          <w:kern w:val="0"/>
          <w:sz w:val="21"/>
          <w:szCs w:val="21"/>
          <w:u w:val="single"/>
          <w:lang w:val="en-GB"/>
        </w:rPr>
        <w:t>1</w:t>
      </w:r>
      <w:r>
        <w:rPr>
          <w:rFonts w:ascii="Times New Roman" w:hAnsi="Times New Roman" w:eastAsia="宋体" w:cs="Times New Roman"/>
          <w:b/>
          <w:color w:val="000000"/>
          <w:kern w:val="0"/>
          <w:sz w:val="21"/>
          <w:szCs w:val="21"/>
          <w:u w:val="single"/>
          <w:lang w:val="en-GB" w:eastAsia="ko-KR"/>
        </w:rPr>
        <w:t xml:space="preserve">: </w:t>
      </w:r>
      <w:r>
        <w:rPr>
          <w:rFonts w:hint="eastAsia" w:ascii="Times New Roman" w:hAnsi="Times New Roman" w:eastAsia="宋体" w:cs="Times New Roman"/>
          <w:b/>
          <w:color w:val="000000"/>
          <w:kern w:val="0"/>
          <w:sz w:val="21"/>
          <w:szCs w:val="21"/>
          <w:u w:val="single"/>
          <w:lang w:val="en-GB"/>
        </w:rPr>
        <w:t>Considerations on higher priority frequency layer</w:t>
      </w:r>
      <w:r>
        <w:rPr>
          <w:rFonts w:ascii="Times New Roman" w:hAnsi="Times New Roman" w:eastAsia="宋体" w:cs="Times New Roman"/>
          <w:b/>
          <w:color w:val="000000"/>
          <w:kern w:val="0"/>
          <w:sz w:val="21"/>
          <w:szCs w:val="21"/>
          <w:u w:val="single"/>
          <w:lang w:val="en-GB" w:eastAsia="ko-KR"/>
        </w:rPr>
        <w:t xml:space="preserve"> </w:t>
      </w:r>
    </w:p>
    <w:p w14:paraId="40786EC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bookmarkStart w:id="7" w:name="OLE_LINK7"/>
      <w:r>
        <w:rPr>
          <w:rFonts w:hint="eastAsia" w:ascii="Times New Roman" w:hAnsi="Times New Roman" w:eastAsia="宋体" w:cs="Times New Roman"/>
          <w:b w:val="0"/>
          <w:bCs w:val="0"/>
          <w:kern w:val="0"/>
          <w:sz w:val="21"/>
          <w:szCs w:val="21"/>
          <w:lang w:val="en-US" w:eastAsia="zh-CN"/>
        </w:rPr>
        <w:t>In accordance with the legacy measurement procedure for MR only UE, measurements for neighbor cell could be divided into two parts.</w:t>
      </w:r>
      <w:bookmarkEnd w:id="7"/>
      <w:r>
        <w:rPr>
          <w:rFonts w:hint="eastAsia" w:ascii="Times New Roman" w:hAnsi="Times New Roman" w:eastAsia="宋体" w:cs="Times New Roman"/>
          <w:b w:val="0"/>
          <w:bCs w:val="0"/>
          <w:kern w:val="0"/>
          <w:sz w:val="21"/>
          <w:szCs w:val="21"/>
          <w:lang w:val="en-US" w:eastAsia="zh-CN"/>
        </w:rPr>
        <w:t xml:space="preserve"> One is </w:t>
      </w:r>
      <w:bookmarkStart w:id="8" w:name="OLE_LINK4"/>
      <w:r>
        <w:rPr>
          <w:rFonts w:hint="eastAsia" w:ascii="Times New Roman" w:hAnsi="Times New Roman" w:eastAsia="宋体" w:cs="Times New Roman"/>
          <w:b w:val="0"/>
          <w:bCs w:val="0"/>
          <w:kern w:val="0"/>
          <w:sz w:val="21"/>
          <w:szCs w:val="21"/>
          <w:lang w:val="en-US" w:eastAsia="zh-CN"/>
        </w:rPr>
        <w:t xml:space="preserve">for intra-frequency measurements and </w:t>
      </w:r>
      <w:bookmarkStart w:id="9" w:name="OLE_LINK2"/>
      <w:r>
        <w:rPr>
          <w:rFonts w:hint="eastAsia" w:ascii="Times New Roman" w:hAnsi="Times New Roman" w:eastAsia="宋体" w:cs="Times New Roman"/>
          <w:b w:val="0"/>
          <w:bCs w:val="0"/>
          <w:kern w:val="0"/>
          <w:sz w:val="21"/>
          <w:szCs w:val="21"/>
          <w:lang w:val="en-US" w:eastAsia="zh-CN"/>
        </w:rPr>
        <w:t>NR inter-frequency or inter-RAT frequencies</w:t>
      </w:r>
      <w:bookmarkEnd w:id="9"/>
      <w:r>
        <w:rPr>
          <w:rFonts w:hint="eastAsia" w:ascii="Times New Roman" w:hAnsi="Times New Roman" w:eastAsia="宋体" w:cs="Times New Roman"/>
          <w:b w:val="0"/>
          <w:bCs w:val="0"/>
          <w:kern w:val="0"/>
          <w:sz w:val="21"/>
          <w:szCs w:val="21"/>
          <w:lang w:val="en-US" w:eastAsia="zh-CN"/>
        </w:rPr>
        <w:t xml:space="preserve"> measurements with equal or lower priority</w:t>
      </w:r>
      <w:bookmarkEnd w:id="8"/>
      <w:r>
        <w:rPr>
          <w:rFonts w:hint="eastAsia" w:ascii="Times New Roman" w:hAnsi="Times New Roman" w:eastAsia="宋体" w:cs="Times New Roman"/>
          <w:b w:val="0"/>
          <w:bCs w:val="0"/>
          <w:kern w:val="0"/>
          <w:sz w:val="21"/>
          <w:szCs w:val="21"/>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10" w:name="OLE_LINK9"/>
      <w:r>
        <w:rPr>
          <w:rFonts w:hint="eastAsia" w:ascii="Times New Roman" w:hAnsi="Times New Roman" w:eastAsia="宋体" w:cs="Times New Roman"/>
          <w:b w:val="0"/>
          <w:bCs w:val="0"/>
          <w:kern w:val="0"/>
          <w:sz w:val="21"/>
          <w:szCs w:val="21"/>
          <w:lang w:val="en-US" w:eastAsia="zh-CN"/>
        </w:rPr>
        <w:t>NR inter-frequency or inter-RAT frequencies with higher priority</w:t>
      </w:r>
      <w:bookmarkEnd w:id="10"/>
      <w:r>
        <w:rPr>
          <w:rFonts w:hint="eastAsia" w:ascii="Times New Roman" w:hAnsi="Times New Roman" w:eastAsia="宋体" w:cs="Times New Roman"/>
          <w:b w:val="0"/>
          <w:bCs w:val="0"/>
          <w:kern w:val="0"/>
          <w:sz w:val="21"/>
          <w:szCs w:val="21"/>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t>
      </w:r>
      <w:bookmarkStart w:id="16" w:name="_GoBack"/>
      <w:bookmarkEnd w:id="16"/>
    </w:p>
    <w:p w14:paraId="357272C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Observation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Observation \* MERGEFORMAT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t>
      </w:r>
      <w:bookmarkStart w:id="11" w:name="OLE_LINK1"/>
      <w:r>
        <w:rPr>
          <w:rFonts w:hint="eastAsia" w:ascii="Times New Roman" w:hAnsi="Times New Roman" w:eastAsia="宋体" w:cs="Times New Roman"/>
          <w:b/>
          <w:bCs/>
          <w:kern w:val="0"/>
          <w:sz w:val="21"/>
          <w:szCs w:val="21"/>
          <w:lang w:val="en-US" w:eastAsia="zh-CN"/>
        </w:rPr>
        <w:t>According to existing cell selection/re-selection procedure:</w:t>
      </w:r>
    </w:p>
    <w:p w14:paraId="76C9E4FF">
      <w:pPr>
        <w:keepNext w:val="0"/>
        <w:keepLines w:val="0"/>
        <w:pageBreakBefore w:val="0"/>
        <w:widowControl/>
        <w:numPr>
          <w:ilvl w:val="0"/>
          <w:numId w:val="4"/>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initiation of intra-frequency measurements, as well as NR inter-frequency or inter-RAT frequency measurements with equal or lower priority, depends on the serving cell measurement results from the MR</w:t>
      </w:r>
      <w:bookmarkEnd w:id="11"/>
      <w:r>
        <w:rPr>
          <w:rFonts w:hint="eastAsia" w:ascii="Times New Roman" w:hAnsi="Times New Roman" w:eastAsia="宋体" w:cs="Times New Roman"/>
          <w:b/>
          <w:bCs/>
          <w:kern w:val="0"/>
          <w:sz w:val="21"/>
          <w:szCs w:val="21"/>
          <w:lang w:val="en-US" w:eastAsia="zh-CN"/>
        </w:rPr>
        <w:t>;</w:t>
      </w:r>
    </w:p>
    <w:p w14:paraId="10145E53">
      <w:pPr>
        <w:keepNext w:val="0"/>
        <w:keepLines w:val="0"/>
        <w:pageBreakBefore w:val="0"/>
        <w:widowControl/>
        <w:numPr>
          <w:ilvl w:val="0"/>
          <w:numId w:val="4"/>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GB" w:eastAsia="zh-CN"/>
        </w:rPr>
      </w:pPr>
      <w:r>
        <w:rPr>
          <w:rFonts w:hint="eastAsia" w:ascii="Times New Roman" w:hAnsi="Times New Roman" w:eastAsia="宋体" w:cs="Times New Roman"/>
          <w:b/>
          <w:bCs/>
          <w:kern w:val="0"/>
          <w:sz w:val="21"/>
          <w:szCs w:val="21"/>
          <w:lang w:val="en-US" w:eastAsia="zh-CN"/>
        </w:rPr>
        <w:t>The initiation of NR inter-frequency or inter-RAT frequencies measurements with higher priority depends on NW configuration.</w:t>
      </w:r>
    </w:p>
    <w:p w14:paraId="051A03E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We think </w:t>
      </w:r>
      <w:bookmarkStart w:id="12" w:name="OLE_LINK8"/>
      <w:r>
        <w:rPr>
          <w:rFonts w:hint="eastAsia" w:ascii="Times New Roman" w:hAnsi="Times New Roman" w:eastAsia="宋体" w:cs="Times New Roman"/>
          <w:b w:val="0"/>
          <w:bCs w:val="0"/>
          <w:kern w:val="0"/>
          <w:sz w:val="21"/>
          <w:szCs w:val="21"/>
          <w:lang w:val="en-US" w:eastAsia="zh-CN"/>
        </w:rPr>
        <w:t>the handling on</w:t>
      </w:r>
      <w:bookmarkEnd w:id="12"/>
      <w:r>
        <w:rPr>
          <w:rFonts w:hint="eastAsia" w:ascii="Times New Roman" w:hAnsi="Times New Roman" w:eastAsia="宋体" w:cs="Times New Roman"/>
          <w:b w:val="0"/>
          <w:bCs w:val="0"/>
          <w:kern w:val="0"/>
          <w:sz w:val="21"/>
          <w:szCs w:val="21"/>
          <w:lang w:val="en-US" w:eastAsia="zh-CN"/>
        </w:rPr>
        <w:t xml:space="preserve"> NR inter-frequency or inter-RAT frequencies measurements with higher priority should also follow the legacy.</w:t>
      </w:r>
    </w:p>
    <w:p w14:paraId="7B022E6B">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When NR inter-frequency or inter-RAT frequencies measurements with higher priority are configured by NW, MR perform relaxed </w:t>
      </w:r>
      <w:bookmarkStart w:id="13" w:name="OLE_LINK6"/>
      <w:r>
        <w:rPr>
          <w:rFonts w:hint="eastAsia" w:ascii="Times New Roman" w:hAnsi="Times New Roman" w:eastAsia="宋体" w:cs="Times New Roman"/>
          <w:b/>
          <w:bCs/>
          <w:kern w:val="0"/>
          <w:sz w:val="21"/>
          <w:szCs w:val="21"/>
          <w:lang w:val="en-US" w:eastAsia="zh-CN"/>
        </w:rPr>
        <w:t>higher priority frequency layer</w:t>
      </w:r>
      <w:bookmarkEnd w:id="13"/>
      <w:r>
        <w:rPr>
          <w:rFonts w:hint="eastAsia" w:ascii="Times New Roman" w:hAnsi="Times New Roman" w:eastAsia="宋体" w:cs="Times New Roman"/>
          <w:b/>
          <w:bCs/>
          <w:kern w:val="0"/>
          <w:sz w:val="21"/>
          <w:szCs w:val="21"/>
          <w:lang w:val="en-US" w:eastAsia="zh-CN"/>
        </w:rPr>
        <w:t xml:space="preserve"> search in RRM relaxation case 1 and case 3.</w:t>
      </w:r>
    </w:p>
    <w:p w14:paraId="14E1CA8D">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0"/>
          <w:szCs w:val="20"/>
          <w:u w:val="single"/>
          <w:lang w:val="en-GB"/>
        </w:rPr>
      </w:pPr>
      <w:r>
        <w:rPr>
          <w:rFonts w:hint="default" w:ascii="Times New Roman" w:hAnsi="Times New Roman" w:cs="Times New Roman"/>
          <w:b/>
          <w:bCs/>
          <w:sz w:val="21"/>
          <w:szCs w:val="21"/>
          <w:u w:val="single"/>
          <w:lang w:val="en-GB"/>
        </w:rPr>
        <w:t>Detail</w:t>
      </w:r>
      <w:r>
        <w:rPr>
          <w:rFonts w:hint="eastAsia" w:ascii="Times New Roman" w:hAnsi="Times New Roman" w:cs="Times New Roman"/>
          <w:b/>
          <w:bCs/>
          <w:sz w:val="21"/>
          <w:szCs w:val="21"/>
          <w:u w:val="single"/>
          <w:lang w:val="en-US" w:eastAsia="zh-CN"/>
        </w:rPr>
        <w:t>ed</w:t>
      </w:r>
      <w:r>
        <w:rPr>
          <w:rFonts w:hint="default" w:ascii="Times New Roman" w:hAnsi="Times New Roman" w:cs="Times New Roman"/>
          <w:b/>
          <w:bCs/>
          <w:sz w:val="21"/>
          <w:szCs w:val="21"/>
          <w:u w:val="single"/>
          <w:lang w:val="en-GB"/>
        </w:rPr>
        <w:t xml:space="preserve"> LP-WUR requirements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EDD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5DA02A4">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b/>
                <w:color w:val="000000"/>
                <w:kern w:val="0"/>
                <w:sz w:val="20"/>
                <w:szCs w:val="20"/>
                <w:u w:val="single"/>
                <w:lang w:val="en-GB" w:eastAsia="zh-CN"/>
              </w:rPr>
            </w:pPr>
            <w:r>
              <w:rPr>
                <w:rFonts w:hint="eastAsia" w:ascii="Times New Roman" w:hAnsi="Times New Roman" w:eastAsia="宋体" w:cs="Times New Roman"/>
                <w:b/>
                <w:color w:val="000000"/>
                <w:kern w:val="0"/>
                <w:sz w:val="20"/>
                <w:szCs w:val="20"/>
                <w:u w:val="single"/>
                <w:lang w:val="en-GB" w:eastAsia="ko-KR"/>
              </w:rPr>
              <w:t>Issue 1-2-3: On requirements for entry/exit criteria(threshold) evaluation for WUS paging monitoring</w:t>
            </w:r>
            <w:r>
              <w:rPr>
                <w:rFonts w:hint="eastAsia" w:ascii="Times New Roman" w:hAnsi="Times New Roman" w:eastAsia="宋体" w:cs="Times New Roman"/>
                <w:b/>
                <w:color w:val="000000"/>
                <w:kern w:val="0"/>
                <w:sz w:val="20"/>
                <w:szCs w:val="20"/>
                <w:u w:val="single"/>
                <w:lang w:val="en-GB" w:eastAsia="zh-CN"/>
              </w:rPr>
              <w:t>/Fully Offloading (Case 1)/MR RRM relaxation (Case 3)</w:t>
            </w:r>
          </w:p>
          <w:p w14:paraId="42A61D77">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color w:val="000000"/>
                <w:kern w:val="0"/>
                <w:sz w:val="20"/>
                <w:szCs w:val="20"/>
                <w:highlight w:val="green"/>
                <w:lang w:val="en-GB" w:eastAsia="en-US"/>
              </w:rPr>
            </w:pPr>
            <w:r>
              <w:rPr>
                <w:rFonts w:hint="eastAsia" w:ascii="Times New Roman" w:hAnsi="Times New Roman" w:eastAsia="宋体" w:cs="Times New Roman"/>
                <w:color w:val="000000"/>
                <w:kern w:val="0"/>
                <w:sz w:val="20"/>
                <w:szCs w:val="20"/>
                <w:highlight w:val="green"/>
                <w:lang w:val="en-GB" w:eastAsia="en-US"/>
              </w:rPr>
              <w:t>Agreement:</w:t>
            </w:r>
          </w:p>
          <w:p w14:paraId="1557EA7F">
            <w:pPr>
              <w:keepNext w:val="0"/>
              <w:keepLines w:val="0"/>
              <w:widowControl/>
              <w:suppressLineNumbers w:val="0"/>
              <w:spacing w:before="0" w:beforeAutospacing="0" w:after="180" w:afterAutospacing="0"/>
              <w:ind w:left="284" w:right="0"/>
              <w:jc w:val="left"/>
              <w:rPr>
                <w:rFonts w:hint="eastAsia" w:ascii="Times New Roman" w:hAnsi="Times New Roman" w:eastAsia="宋体" w:cs="Times New Roman"/>
                <w:color w:val="000000"/>
                <w:kern w:val="0"/>
                <w:sz w:val="20"/>
                <w:szCs w:val="24"/>
                <w:lang w:val="en-GB" w:eastAsia="zh-CN"/>
              </w:rPr>
            </w:pPr>
            <w:r>
              <w:rPr>
                <w:rFonts w:hint="eastAsia" w:ascii="Times New Roman" w:hAnsi="Times New Roman" w:eastAsia="宋体" w:cs="Times New Roman"/>
                <w:color w:val="000000"/>
                <w:kern w:val="0"/>
                <w:sz w:val="20"/>
                <w:szCs w:val="24"/>
                <w:lang w:val="en-GB" w:eastAsia="zh-CN"/>
              </w:rPr>
              <w:t xml:space="preserve">When both MR and LR threshold are configured, MR or LR evaluates whether its own entry/exit threshold is satisfied separately. </w:t>
            </w:r>
          </w:p>
          <w:p w14:paraId="2814414D">
            <w:pPr>
              <w:keepNext w:val="0"/>
              <w:keepLines w:val="0"/>
              <w:widowControl/>
              <w:suppressLineNumbers w:val="0"/>
              <w:spacing w:before="0" w:beforeAutospacing="0" w:after="180" w:afterAutospacing="0"/>
              <w:ind w:left="284" w:right="0"/>
              <w:jc w:val="left"/>
              <w:rPr>
                <w:rFonts w:hint="eastAsia" w:ascii="Times New Roman" w:hAnsi="Times New Roman" w:eastAsia="宋体" w:cs="Times New Roman"/>
                <w:color w:val="000000"/>
                <w:kern w:val="0"/>
                <w:sz w:val="20"/>
                <w:szCs w:val="24"/>
                <w:lang w:val="en-GB" w:eastAsia="zh-CN"/>
              </w:rPr>
            </w:pPr>
            <w:r>
              <w:rPr>
                <w:rFonts w:hint="eastAsia" w:ascii="Times New Roman" w:hAnsi="Times New Roman" w:eastAsia="宋体" w:cs="Times New Roman"/>
                <w:color w:val="000000"/>
                <w:kern w:val="0"/>
                <w:sz w:val="20"/>
                <w:szCs w:val="24"/>
                <w:lang w:val="en-GB" w:eastAsia="zh-CN"/>
              </w:rPr>
              <w:t>MR and LR evaluation requirements are defined separately.</w:t>
            </w:r>
          </w:p>
          <w:p w14:paraId="721301A4">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b/>
                <w:color w:val="000000"/>
                <w:kern w:val="0"/>
                <w:sz w:val="20"/>
                <w:szCs w:val="24"/>
                <w:u w:val="single"/>
                <w:lang w:val="en-US" w:eastAsia="en-US"/>
              </w:rPr>
            </w:pPr>
            <w:r>
              <w:rPr>
                <w:rFonts w:hint="eastAsia" w:ascii="Times New Roman" w:hAnsi="Times New Roman" w:eastAsia="宋体" w:cs="Times New Roman"/>
                <w:b/>
                <w:color w:val="000000"/>
                <w:kern w:val="0"/>
                <w:sz w:val="20"/>
                <w:szCs w:val="20"/>
                <w:u w:val="single"/>
                <w:lang w:val="en-GB" w:eastAsia="ko-KR"/>
              </w:rPr>
              <w:t xml:space="preserve">Issue 1-2-4-2-2: On </w:t>
            </w:r>
            <w:r>
              <w:rPr>
                <w:rFonts w:hint="eastAsia" w:ascii="Times New Roman" w:hAnsi="Times New Roman" w:eastAsia="宋体" w:cs="Times New Roman"/>
                <w:b/>
                <w:color w:val="000000"/>
                <w:kern w:val="0"/>
                <w:sz w:val="20"/>
                <w:szCs w:val="24"/>
                <w:u w:val="single"/>
                <w:lang w:val="en-US" w:eastAsia="en-US"/>
              </w:rPr>
              <w:t>single or multiple LR evaluation requirements</w:t>
            </w:r>
          </w:p>
          <w:p w14:paraId="6E85741E">
            <w:pPr>
              <w:keepNext w:val="0"/>
              <w:keepLines w:val="0"/>
              <w:widowControl/>
              <w:suppressLineNumbers w:val="0"/>
              <w:spacing w:before="0" w:beforeAutospacing="0" w:after="180" w:afterAutospacing="0"/>
              <w:ind w:left="0" w:right="0"/>
              <w:jc w:val="left"/>
              <w:rPr>
                <w:rFonts w:hint="eastAsia" w:ascii="Times New Roman" w:hAnsi="Times New Roman" w:eastAsia="等线" w:cs="Times New Roman"/>
                <w:color w:val="000000"/>
                <w:kern w:val="0"/>
                <w:sz w:val="20"/>
                <w:szCs w:val="20"/>
                <w:highlight w:val="green"/>
                <w:lang w:val="en-US" w:eastAsia="zh-CN"/>
              </w:rPr>
            </w:pPr>
            <w:r>
              <w:rPr>
                <w:rFonts w:hint="eastAsia" w:ascii="Times New Roman" w:hAnsi="Times New Roman" w:eastAsia="等线" w:cs="Times New Roman"/>
                <w:color w:val="000000"/>
                <w:kern w:val="0"/>
                <w:sz w:val="20"/>
                <w:szCs w:val="20"/>
                <w:highlight w:val="green"/>
                <w:lang w:val="en-US" w:eastAsia="zh-CN"/>
              </w:rPr>
              <w:t xml:space="preserve">Agreement: </w:t>
            </w:r>
          </w:p>
          <w:p w14:paraId="47F89E26">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Define a single LR evaluation requirement for both LR entry and exit threshold evaluation for LP-WUS monitoring, case 1 and case 3, i.e., LR evaluation requirement is not differentiated on entry or exit; or on different cases.</w:t>
            </w:r>
          </w:p>
          <w:p w14:paraId="6010F318">
            <w:pPr>
              <w:keepNext w:val="0"/>
              <w:keepLines w:val="0"/>
              <w:widowControl/>
              <w:suppressLineNumbers w:val="0"/>
              <w:spacing w:before="0" w:beforeAutospacing="0" w:after="180" w:afterAutospacing="0"/>
              <w:ind w:left="0" w:right="0"/>
              <w:jc w:val="left"/>
              <w:rPr>
                <w:rFonts w:hint="eastAsia" w:ascii="Times New Roman" w:hAnsi="Times New Roman" w:eastAsia="等线" w:cs="Times New Roman"/>
                <w:color w:val="000000"/>
                <w:kern w:val="0"/>
                <w:sz w:val="20"/>
                <w:szCs w:val="20"/>
                <w:lang w:val="en-US" w:eastAsia="zh-CN"/>
              </w:rPr>
            </w:pPr>
            <w:r>
              <w:rPr>
                <w:rFonts w:hint="eastAsia" w:ascii="Times New Roman" w:hAnsi="Times New Roman" w:eastAsia="等线" w:cs="Times New Roman"/>
                <w:color w:val="000000"/>
                <w:kern w:val="0"/>
                <w:sz w:val="20"/>
                <w:szCs w:val="20"/>
                <w:lang w:val="en-US" w:eastAsia="zh-CN"/>
              </w:rPr>
              <w:t xml:space="preserve">Note: RAN2’s discussion on timer will not impact on RAN4’s evaluation requirement. </w:t>
            </w:r>
          </w:p>
          <w:p w14:paraId="20263E6D">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color w:val="000000"/>
                <w:kern w:val="0"/>
                <w:sz w:val="20"/>
                <w:szCs w:val="24"/>
                <w:lang w:val="en-GB" w:eastAsia="en-US"/>
              </w:rPr>
            </w:pPr>
            <w:r>
              <w:rPr>
                <w:rFonts w:hint="eastAsia" w:ascii="Times New Roman" w:hAnsi="Times New Roman" w:eastAsia="宋体" w:cs="Times New Roman"/>
                <w:b/>
                <w:color w:val="000000"/>
                <w:kern w:val="0"/>
                <w:sz w:val="20"/>
                <w:szCs w:val="20"/>
                <w:u w:val="single"/>
                <w:lang w:val="en-GB" w:eastAsia="ko-KR"/>
              </w:rPr>
              <w:t xml:space="preserve">Issue 1-2-4-2-3: </w:t>
            </w:r>
            <w:r>
              <w:rPr>
                <w:rFonts w:hint="eastAsia" w:ascii="Times New Roman" w:hAnsi="Times New Roman" w:eastAsia="宋体" w:cs="Times New Roman"/>
                <w:b/>
                <w:color w:val="000000"/>
                <w:kern w:val="0"/>
                <w:sz w:val="20"/>
                <w:szCs w:val="24"/>
                <w:u w:val="single"/>
                <w:lang w:val="en-US" w:eastAsia="en-US"/>
              </w:rPr>
              <w:t>On how to define LR evaluation requirements</w:t>
            </w:r>
          </w:p>
          <w:p w14:paraId="633A98A8">
            <w:pPr>
              <w:keepNext w:val="0"/>
              <w:keepLines w:val="0"/>
              <w:widowControl/>
              <w:suppressLineNumbers w:val="0"/>
              <w:spacing w:before="0" w:beforeAutospacing="0" w:after="180" w:afterAutospacing="0"/>
              <w:ind w:left="0" w:right="0"/>
              <w:jc w:val="left"/>
              <w:rPr>
                <w:rFonts w:hint="eastAsia" w:ascii="Times New Roman" w:hAnsi="Times New Roman" w:eastAsia="等线" w:cs="Times New Roman"/>
                <w:color w:val="000000"/>
                <w:kern w:val="0"/>
                <w:sz w:val="20"/>
                <w:szCs w:val="20"/>
                <w:highlight w:val="green"/>
                <w:lang w:val="en-US" w:eastAsia="zh-CN"/>
              </w:rPr>
            </w:pPr>
            <w:r>
              <w:rPr>
                <w:rFonts w:hint="eastAsia" w:ascii="Times New Roman" w:hAnsi="Times New Roman" w:eastAsia="等线" w:cs="Times New Roman"/>
                <w:color w:val="000000"/>
                <w:kern w:val="0"/>
                <w:sz w:val="20"/>
                <w:szCs w:val="20"/>
                <w:highlight w:val="green"/>
                <w:lang w:val="en-US" w:eastAsia="zh-CN"/>
              </w:rPr>
              <w:t xml:space="preserve">Agreement: </w:t>
            </w:r>
          </w:p>
          <w:p w14:paraId="4FB81C2A">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kern w:val="0"/>
                <w:sz w:val="20"/>
                <w:szCs w:val="20"/>
                <w:lang w:val="en-GB" w:eastAsia="en-US"/>
              </w:rPr>
            </w:pPr>
            <w:r>
              <w:rPr>
                <w:rFonts w:hint="eastAsia" w:ascii="Times New Roman" w:hAnsi="Times New Roman" w:eastAsia="宋体" w:cs="Times New Roman"/>
                <w:kern w:val="0"/>
                <w:sz w:val="20"/>
                <w:szCs w:val="20"/>
                <w:lang w:val="en-GB" w:eastAsia="en-US"/>
              </w:rPr>
              <w:t>LR evaluation duration is [x1 samples]*LP-SS (for OOK LR) or [y1 samples] *LO (for SSB LR), assuming x or y samples are used to satisfy accuracy requirement and x1 &gt; x and y1&gt;y.</w:t>
            </w:r>
          </w:p>
          <w:p w14:paraId="56645C90">
            <w:pPr>
              <w:keepNext w:val="0"/>
              <w:keepLines w:val="0"/>
              <w:widowControl/>
              <w:suppressLineNumbers w:val="0"/>
              <w:spacing w:before="0" w:beforeAutospacing="0" w:after="180" w:afterAutospacing="0"/>
              <w:ind w:left="0" w:right="0"/>
              <w:jc w:val="left"/>
              <w:rPr>
                <w:rFonts w:hint="eastAsia" w:ascii="Times New Roman" w:hAnsi="Times New Roman" w:eastAsia="宋体" w:cs="Times New Roman"/>
                <w:b w:val="0"/>
                <w:bCs w:val="0"/>
                <w:kern w:val="0"/>
                <w:sz w:val="21"/>
                <w:szCs w:val="21"/>
                <w:vertAlign w:val="baseline"/>
                <w:lang w:val="en-US" w:eastAsia="zh-CN"/>
              </w:rPr>
            </w:pPr>
            <w:r>
              <w:rPr>
                <w:rFonts w:hint="eastAsia" w:ascii="Times New Roman" w:hAnsi="Times New Roman" w:eastAsia="宋体" w:cs="Times New Roman"/>
                <w:kern w:val="0"/>
                <w:sz w:val="20"/>
                <w:szCs w:val="20"/>
                <w:lang w:val="en-GB" w:eastAsia="en-US"/>
              </w:rPr>
              <w:t>Number x and y are defined as measurement requirement as</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eastAsia="en-US"/>
              </w:rPr>
              <w:t>[x samples]*LP-SS (for OOK LR) or [y samples] *LO (for SSB LR)</w:t>
            </w:r>
          </w:p>
        </w:tc>
      </w:tr>
    </w:tbl>
    <w:p w14:paraId="580DE52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The above attached agreements on detailed LP-WUR requirements were achieved in last RAN4#114 meeting. We will further discuss the open issues below.</w:t>
      </w:r>
    </w:p>
    <w:p w14:paraId="443E6B6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previous discussion, the measurement delay requirement in IDLE/Inactive mode for LP-WUR was divided into two cases. One is for LP-WUR based on LP-SS, the other one is for LP-WUR based on SSB. For the former case, agreement was achieved that measurement delay requirements for LP-WUR based on LP-SS shall be defined based on LP-SS periodicity. For the later case, i.e. LP-WUR based on SSB, it was agreed that the measurement delay requirements are defined based on LO periodicity. </w:t>
      </w:r>
    </w:p>
    <w:p w14:paraId="5C77D78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not configured, we understand only OFDM-based LP-WUR can work in this case. The OFDM-based LP-WUR obtains synchronization based on SSB. Basically, we think it is quite similar as MR. Also, the current agreement, i.e. based on LO periodicity, also aligns with measurement delay requirements for MR. As no upper bound has been defined for MR, we prefer not to define upper bound for LR either.</w:t>
      </w:r>
    </w:p>
    <w:p w14:paraId="5E59BFD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0C13191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the case LP-SS is configured, the agreement was achieved that measurement delay requirements for LP-WUR based on LP-SS shall be defined based on LP-SS periodicity. However, based on the latest RAN1 progress, we can see that the range of LP-SS periodicity is still open. There is possibility that the LP-SS periodicity can be configured to 80ms or 160ms, which is comparable to the periodicity of SSB. We prefer to set a lower limit for the measurement delay requirements in case the periodicity of LP-SS can be configured to small value like 80ms or 160ms. Or, if majority companies can accept, we also support to define the measurement delay requirements based on max(LP-SS, LO periodicity).</w:t>
      </w:r>
    </w:p>
    <w:p w14:paraId="320C8D6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61942A87">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06D1E2CE">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384433FE">
      <w:pPr>
        <w:widowControl/>
        <w:overflowPunct w:val="0"/>
        <w:autoSpaceDE w:val="0"/>
        <w:autoSpaceDN w:val="0"/>
        <w:adjustRightInd w:val="0"/>
        <w:spacing w:before="157" w:beforeLines="50" w:after="157" w:afterLines="50" w:line="288" w:lineRule="auto"/>
        <w:jc w:val="left"/>
        <w:textAlignment w:val="baseline"/>
        <w:rPr>
          <w:rFonts w:hint="default" w:ascii="Times New Roman" w:hAnsi="Times New Roman" w:eastAsia="宋体" w:cs="Times New Roman"/>
          <w:b w:val="0"/>
          <w:bCs w:val="0"/>
          <w:color w:val="auto"/>
          <w:kern w:val="0"/>
          <w:sz w:val="21"/>
          <w:szCs w:val="21"/>
          <w:u w:val="none"/>
          <w:lang w:val="en-US" w:eastAsia="zh-CN"/>
        </w:rPr>
      </w:pPr>
      <w:r>
        <w:rPr>
          <w:rFonts w:hint="eastAsia" w:ascii="Times New Roman" w:hAnsi="Times New Roman" w:eastAsia="宋体" w:cs="Times New Roman"/>
          <w:b w:val="0"/>
          <w:bCs w:val="0"/>
          <w:color w:val="auto"/>
          <w:kern w:val="0"/>
          <w:sz w:val="21"/>
          <w:szCs w:val="21"/>
          <w:u w:val="none"/>
          <w:lang w:val="en-US" w:eastAsia="zh-CN"/>
        </w:rPr>
        <w:t xml:space="preserve">Based on the RAN4 discussion progress, RAN4 agreed to define </w:t>
      </w:r>
      <w:r>
        <w:rPr>
          <w:rFonts w:hint="eastAsia" w:ascii="Times New Roman" w:hAnsi="Times New Roman" w:eastAsia="宋体" w:cs="Times New Roman"/>
          <w:kern w:val="0"/>
          <w:sz w:val="21"/>
          <w:szCs w:val="21"/>
          <w:lang w:val="en-US" w:eastAsia="zh-CN"/>
        </w:rPr>
        <w:t>single set of LR evaluation requirement</w:t>
      </w:r>
      <w:r>
        <w:rPr>
          <w:rFonts w:hint="eastAsia" w:ascii="Times New Roman" w:hAnsi="Times New Roman" w:eastAsia="宋体" w:cs="Times New Roman"/>
          <w:b w:val="0"/>
          <w:bCs w:val="0"/>
          <w:color w:val="auto"/>
          <w:kern w:val="0"/>
          <w:sz w:val="21"/>
          <w:szCs w:val="21"/>
          <w:u w:val="none"/>
          <w:lang w:val="en-US" w:eastAsia="zh-CN"/>
        </w:rPr>
        <w:t xml:space="preserve"> for the transition between different cases, while the applicability of LR evaluation requirements is still under discussion.</w:t>
      </w:r>
      <w:r>
        <w:rPr>
          <w:rFonts w:hint="eastAsia" w:ascii="Times New Roman" w:hAnsi="Times New Roman" w:eastAsia="宋体" w:cs="Times New Roman"/>
          <w:b w:val="0"/>
          <w:bCs w:val="0"/>
          <w:kern w:val="0"/>
          <w:sz w:val="21"/>
          <w:szCs w:val="21"/>
          <w:u w:val="none"/>
          <w:lang w:val="en-US" w:eastAsia="zh-CN"/>
        </w:rPr>
        <w:t xml:space="preserve"> </w:t>
      </w:r>
    </w:p>
    <w:p w14:paraId="5620CD8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The </w:t>
      </w:r>
      <w:r>
        <w:rPr>
          <w:rFonts w:hint="eastAsia" w:ascii="Times New Roman" w:hAnsi="Times New Roman" w:eastAsia="宋体" w:cs="Times New Roman"/>
          <w:b w:val="0"/>
          <w:bCs w:val="0"/>
          <w:kern w:val="0"/>
          <w:sz w:val="21"/>
          <w:szCs w:val="21"/>
          <w:lang w:val="en-US" w:eastAsia="zh-CN"/>
        </w:rPr>
        <w:t xml:space="preserve">agreements on </w:t>
      </w:r>
      <w:r>
        <w:rPr>
          <w:rFonts w:hint="default" w:ascii="Times New Roman" w:hAnsi="Times New Roman" w:eastAsia="宋体" w:cs="Times New Roman"/>
          <w:b w:val="0"/>
          <w:bCs w:val="0"/>
          <w:kern w:val="0"/>
          <w:sz w:val="21"/>
          <w:szCs w:val="21"/>
          <w:lang w:val="en-US" w:eastAsia="zh-CN"/>
        </w:rPr>
        <w:t>entry and exit conditions reached under current RAN2 discussions are summarized below.</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0"/>
        <w:gridCol w:w="3934"/>
        <w:gridCol w:w="1962"/>
      </w:tblGrid>
      <w:tr w14:paraId="7B05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36E9B1FE">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Case</w:t>
            </w:r>
          </w:p>
        </w:tc>
        <w:tc>
          <w:tcPr>
            <w:tcW w:w="1997" w:type="pct"/>
          </w:tcPr>
          <w:p w14:paraId="11E5E11C">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Entry conditions</w:t>
            </w:r>
          </w:p>
        </w:tc>
        <w:tc>
          <w:tcPr>
            <w:tcW w:w="996" w:type="pct"/>
          </w:tcPr>
          <w:p w14:paraId="3D24259A">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jc w:val="center"/>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Exit conditions</w:t>
            </w:r>
          </w:p>
        </w:tc>
      </w:tr>
      <w:tr w14:paraId="0C60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51A891D2">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LP-WUS monitoring</w:t>
            </w:r>
          </w:p>
        </w:tc>
        <w:tc>
          <w:tcPr>
            <w:tcW w:w="1997" w:type="pct"/>
          </w:tcPr>
          <w:p w14:paraId="2492C333">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MR threshold and optional LR threshold</w:t>
            </w:r>
          </w:p>
          <w:p w14:paraId="086864BA">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If NW configure thresholds for both MR and LR measurements, then the entry condition is met when all the measured results are above the configured threshold(s).</w:t>
            </w:r>
          </w:p>
        </w:tc>
        <w:tc>
          <w:tcPr>
            <w:tcW w:w="996" w:type="pct"/>
          </w:tcPr>
          <w:p w14:paraId="66B669CC">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LR threshold</w:t>
            </w:r>
          </w:p>
        </w:tc>
      </w:tr>
      <w:tr w14:paraId="7636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7D48F8A2">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fully offloading (Case 1)</w:t>
            </w:r>
          </w:p>
        </w:tc>
        <w:tc>
          <w:tcPr>
            <w:tcW w:w="1997" w:type="pct"/>
          </w:tcPr>
          <w:p w14:paraId="0010CE4F">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MR threshold and optional LR threshold</w:t>
            </w:r>
          </w:p>
        </w:tc>
        <w:tc>
          <w:tcPr>
            <w:tcW w:w="996" w:type="pct"/>
          </w:tcPr>
          <w:p w14:paraId="7E032947">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LR threshold</w:t>
            </w:r>
          </w:p>
        </w:tc>
      </w:tr>
      <w:tr w14:paraId="123C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5" w:type="pct"/>
          </w:tcPr>
          <w:p w14:paraId="430186C6">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RRM measurement relaxation (Case 3)</w:t>
            </w:r>
          </w:p>
        </w:tc>
        <w:tc>
          <w:tcPr>
            <w:tcW w:w="1997" w:type="pct"/>
          </w:tcPr>
          <w:p w14:paraId="08B14185">
            <w:pPr>
              <w:keepNext w:val="0"/>
              <w:keepLines w:val="0"/>
              <w:widowControl/>
              <w:suppressLineNumbers w:val="0"/>
              <w:kinsoku/>
              <w:wordWrap/>
              <w:overflowPunct w:val="0"/>
              <w:autoSpaceDE w:val="0"/>
              <w:autoSpaceDN w:val="0"/>
              <w:bidi w:val="0"/>
              <w:adjustRightInd w:val="0"/>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i w:val="0"/>
                <w:iCs w:val="0"/>
                <w:kern w:val="0"/>
                <w:sz w:val="21"/>
                <w:szCs w:val="21"/>
                <w:u w:val="none"/>
                <w:lang w:val="en-US" w:eastAsia="zh-CN"/>
              </w:rPr>
            </w:pPr>
            <w:r>
              <w:rPr>
                <w:rFonts w:hint="eastAsia" w:ascii="Times New Roman" w:hAnsi="Times New Roman" w:eastAsia="宋体" w:cs="Times New Roman"/>
                <w:i w:val="0"/>
                <w:iCs w:val="0"/>
                <w:kern w:val="0"/>
                <w:sz w:val="21"/>
                <w:szCs w:val="21"/>
                <w:u w:val="none"/>
              </w:rPr>
              <w:t>For serving cell RRM relaxation</w:t>
            </w:r>
            <w:r>
              <w:rPr>
                <w:rFonts w:hint="eastAsia" w:ascii="Times New Roman" w:hAnsi="Times New Roman" w:eastAsia="宋体" w:cs="Times New Roman"/>
                <w:i w:val="0"/>
                <w:iCs w:val="0"/>
                <w:kern w:val="0"/>
                <w:sz w:val="21"/>
                <w:szCs w:val="21"/>
                <w:u w:val="none"/>
                <w:lang w:val="en-US" w:eastAsia="zh-CN"/>
              </w:rPr>
              <w:t xml:space="preserve">: </w:t>
            </w:r>
          </w:p>
          <w:p w14:paraId="6BC5328B">
            <w:pPr>
              <w:keepNext w:val="0"/>
              <w:keepLines w:val="0"/>
              <w:widowControl/>
              <w:numPr>
                <w:ilvl w:val="0"/>
                <w:numId w:val="6"/>
              </w:numPr>
              <w:suppressLineNumbers w:val="0"/>
              <w:kinsoku/>
              <w:wordWrap/>
              <w:overflowPunct w:val="0"/>
              <w:autoSpaceDE w:val="0"/>
              <w:autoSpaceDN w:val="0"/>
              <w:bidi w:val="0"/>
              <w:adjustRightInd w:val="0"/>
              <w:spacing w:before="157" w:beforeLines="50" w:beforeAutospacing="0" w:after="157" w:afterLines="50" w:afterAutospacing="0" w:line="240" w:lineRule="auto"/>
              <w:ind w:left="420" w:right="0" w:hanging="420"/>
              <w:jc w:val="left"/>
              <w:textAlignment w:val="baseline"/>
              <w:rPr>
                <w:rFonts w:hint="eastAsia" w:ascii="Times New Roman" w:hAnsi="Times New Roman" w:eastAsia="宋体" w:cs="Times New Roman"/>
                <w:kern w:val="0"/>
                <w:sz w:val="21"/>
                <w:szCs w:val="21"/>
              </w:rPr>
            </w:pPr>
            <w:r>
              <w:rPr>
                <w:rFonts w:hint="eastAsia" w:ascii="Times New Roman" w:hAnsi="Times New Roman" w:eastAsia="宋体" w:cs="Times New Roman"/>
                <w:i w:val="0"/>
                <w:iCs w:val="0"/>
                <w:kern w:val="0"/>
                <w:sz w:val="21"/>
                <w:szCs w:val="21"/>
                <w:u w:val="none"/>
              </w:rPr>
              <w:t>MR threshold and optional LR threshold</w:t>
            </w:r>
          </w:p>
          <w:p w14:paraId="22AE570E">
            <w:pPr>
              <w:keepNext w:val="0"/>
              <w:keepLines w:val="0"/>
              <w:widowControl/>
              <w:numPr>
                <w:ilvl w:val="0"/>
                <w:numId w:val="6"/>
              </w:numPr>
              <w:suppressLineNumbers w:val="0"/>
              <w:kinsoku/>
              <w:wordWrap/>
              <w:overflowPunct w:val="0"/>
              <w:autoSpaceDE w:val="0"/>
              <w:autoSpaceDN w:val="0"/>
              <w:bidi w:val="0"/>
              <w:adjustRightInd w:val="0"/>
              <w:spacing w:before="157" w:beforeLines="50" w:beforeAutospacing="0" w:after="157" w:afterLines="50" w:afterAutospacing="0" w:line="240" w:lineRule="auto"/>
              <w:ind w:left="420" w:right="0" w:hanging="420"/>
              <w:jc w:val="left"/>
              <w:textAlignment w:val="baseline"/>
              <w:rPr>
                <w:rFonts w:hint="eastAsia" w:ascii="Times New Roman" w:hAnsi="Times New Roman" w:eastAsia="宋体" w:cs="Times New Roman"/>
                <w:kern w:val="0"/>
                <w:sz w:val="21"/>
                <w:szCs w:val="21"/>
              </w:rPr>
            </w:pPr>
            <w:r>
              <w:rPr>
                <w:rFonts w:hint="eastAsia" w:ascii="Times New Roman" w:hAnsi="Times New Roman" w:eastAsia="宋体" w:cs="Times New Roman"/>
                <w:kern w:val="0"/>
                <w:sz w:val="21"/>
                <w:szCs w:val="21"/>
              </w:rPr>
              <w:t>If NW configure thresholds for both MR and LR measurements, then the entry condition is met when all the measured results are above the configured threshold(s).</w:t>
            </w:r>
          </w:p>
          <w:p w14:paraId="74B663DD">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i w:val="0"/>
                <w:iCs w:val="0"/>
                <w:kern w:val="0"/>
                <w:sz w:val="21"/>
                <w:szCs w:val="21"/>
                <w:u w:val="none"/>
              </w:rPr>
              <w:t>FFS if the entry condition for serving cell RRM measurement relaxation is the same as neighbour cell RRM measurement relaxation</w:t>
            </w:r>
          </w:p>
        </w:tc>
        <w:tc>
          <w:tcPr>
            <w:tcW w:w="996" w:type="pct"/>
          </w:tcPr>
          <w:p w14:paraId="55271E84">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40" w:lineRule="auto"/>
              <w:ind w:left="0" w:right="0"/>
              <w:jc w:val="left"/>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FFS</w:t>
            </w:r>
          </w:p>
        </w:tc>
      </w:tr>
    </w:tbl>
    <w:p w14:paraId="11E49F2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Taken legacy case into consideration, the tansition between cases including:</w:t>
      </w:r>
    </w:p>
    <w:p w14:paraId="35BD31A6">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RRM measurement fully offloading</w:t>
      </w:r>
      <w:r>
        <w:rPr>
          <w:rFonts w:hint="eastAsia" w:ascii="Times New Roman" w:hAnsi="Times New Roman" w:eastAsia="宋体" w:cs="Times New Roman"/>
          <w:b w:val="0"/>
          <w:bCs w:val="0"/>
          <w:kern w:val="0"/>
          <w:sz w:val="21"/>
          <w:szCs w:val="21"/>
          <w:lang w:val="en-US" w:eastAsia="zh-CN"/>
        </w:rPr>
        <w:t xml:space="preserve"> case</w:t>
      </w:r>
      <w:r>
        <w:rPr>
          <w:rFonts w:hint="default" w:ascii="Times New Roman" w:hAnsi="Times New Roman" w:eastAsia="宋体" w:cs="Times New Roman"/>
          <w:b w:val="0"/>
          <w:bCs w:val="0"/>
          <w:kern w:val="0"/>
          <w:sz w:val="21"/>
          <w:szCs w:val="21"/>
          <w:lang w:val="en-US" w:eastAsia="zh-CN"/>
        </w:rPr>
        <w:t xml:space="preserve"> to legacy case</w:t>
      </w:r>
    </w:p>
    <w:p w14:paraId="43BD31A2">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RRM measurement fully offloading</w:t>
      </w:r>
      <w:r>
        <w:rPr>
          <w:rFonts w:hint="eastAsia" w:ascii="Times New Roman" w:hAnsi="Times New Roman" w:eastAsia="宋体" w:cs="Times New Roman"/>
          <w:b w:val="0"/>
          <w:bCs w:val="0"/>
          <w:kern w:val="0"/>
          <w:sz w:val="21"/>
          <w:szCs w:val="21"/>
          <w:lang w:val="en-US" w:eastAsia="zh-CN"/>
        </w:rPr>
        <w:t xml:space="preserve"> case </w:t>
      </w:r>
      <w:r>
        <w:rPr>
          <w:rFonts w:hint="default" w:ascii="Times New Roman" w:hAnsi="Times New Roman" w:eastAsia="宋体" w:cs="Times New Roman"/>
          <w:b w:val="0"/>
          <w:bCs w:val="0"/>
          <w:kern w:val="0"/>
          <w:sz w:val="21"/>
          <w:szCs w:val="21"/>
          <w:lang w:val="en-US" w:eastAsia="zh-CN"/>
        </w:rPr>
        <w:t xml:space="preserve">to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case</w:t>
      </w:r>
    </w:p>
    <w:p w14:paraId="598A9E7E">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from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case to legacy case</w:t>
      </w:r>
    </w:p>
    <w:p w14:paraId="29FD1607">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 to</w:t>
      </w:r>
      <w:r>
        <w:rPr>
          <w:rFonts w:hint="eastAsia" w:ascii="Times New Roman" w:hAnsi="Times New Roman" w:eastAsia="宋体" w:cs="Times New Roman"/>
          <w:b w:val="0"/>
          <w:bCs w:val="0"/>
          <w:kern w:val="0"/>
          <w:sz w:val="21"/>
          <w:szCs w:val="21"/>
          <w:lang w:val="en-US" w:eastAsia="zh-CN"/>
        </w:rPr>
        <w:t xml:space="preserve"> RRM measurement relaxation</w:t>
      </w:r>
      <w:r>
        <w:rPr>
          <w:rFonts w:hint="default" w:ascii="Times New Roman" w:hAnsi="Times New Roman" w:eastAsia="宋体" w:cs="Times New Roman"/>
          <w:b w:val="0"/>
          <w:bCs w:val="0"/>
          <w:kern w:val="0"/>
          <w:sz w:val="21"/>
          <w:szCs w:val="21"/>
          <w:lang w:val="en-US" w:eastAsia="zh-CN"/>
        </w:rPr>
        <w:t xml:space="preserve"> case</w:t>
      </w:r>
    </w:p>
    <w:p w14:paraId="18DBFA0A">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 to</w:t>
      </w:r>
      <w:r>
        <w:rPr>
          <w:rFonts w:hint="eastAsia"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US" w:eastAsia="zh-CN"/>
        </w:rPr>
        <w:t>RRM measurement fully offloading</w:t>
      </w:r>
      <w:r>
        <w:rPr>
          <w:rFonts w:hint="eastAsia" w:ascii="Times New Roman" w:hAnsi="Times New Roman" w:eastAsia="宋体" w:cs="Times New Roman"/>
          <w:b w:val="0"/>
          <w:bCs w:val="0"/>
          <w:kern w:val="0"/>
          <w:sz w:val="21"/>
          <w:szCs w:val="21"/>
          <w:lang w:val="en-US" w:eastAsia="zh-CN"/>
        </w:rPr>
        <w:t xml:space="preserve"> case</w:t>
      </w:r>
    </w:p>
    <w:p w14:paraId="6E56168A">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 xml:space="preserve">from </w:t>
      </w:r>
      <w:r>
        <w:rPr>
          <w:rFonts w:hint="eastAsia" w:ascii="Times New Roman" w:hAnsi="Times New Roman" w:eastAsia="宋体" w:cs="Times New Roman"/>
          <w:b w:val="0"/>
          <w:bCs w:val="0"/>
          <w:kern w:val="0"/>
          <w:sz w:val="21"/>
          <w:szCs w:val="21"/>
          <w:lang w:val="en-US" w:eastAsia="zh-CN"/>
        </w:rPr>
        <w:t xml:space="preserve">RRM measurement relaxation </w:t>
      </w:r>
      <w:r>
        <w:rPr>
          <w:rFonts w:hint="default" w:ascii="Times New Roman" w:hAnsi="Times New Roman" w:eastAsia="宋体" w:cs="Times New Roman"/>
          <w:b w:val="0"/>
          <w:bCs w:val="0"/>
          <w:kern w:val="0"/>
          <w:sz w:val="21"/>
          <w:szCs w:val="21"/>
          <w:lang w:val="en-US" w:eastAsia="zh-CN"/>
        </w:rPr>
        <w:t xml:space="preserve">case to </w:t>
      </w:r>
      <w:r>
        <w:rPr>
          <w:rFonts w:hint="eastAsia" w:ascii="Times New Roman" w:hAnsi="Times New Roman" w:eastAsia="宋体" w:cs="Times New Roman"/>
          <w:b w:val="0"/>
          <w:bCs w:val="0"/>
          <w:kern w:val="0"/>
          <w:sz w:val="21"/>
          <w:szCs w:val="21"/>
          <w:lang w:val="en-US" w:eastAsia="zh-CN"/>
        </w:rPr>
        <w:t>RRM measurement fully offloading</w:t>
      </w:r>
      <w:r>
        <w:rPr>
          <w:rFonts w:hint="default" w:ascii="Times New Roman" w:hAnsi="Times New Roman" w:eastAsia="宋体" w:cs="Times New Roman"/>
          <w:b w:val="0"/>
          <w:bCs w:val="0"/>
          <w:kern w:val="0"/>
          <w:sz w:val="21"/>
          <w:szCs w:val="21"/>
          <w:lang w:val="en-US" w:eastAsia="zh-CN"/>
        </w:rPr>
        <w:t xml:space="preserve"> </w:t>
      </w:r>
      <w:r>
        <w:rPr>
          <w:rFonts w:hint="eastAsia" w:ascii="Times New Roman" w:hAnsi="Times New Roman" w:eastAsia="宋体" w:cs="Times New Roman"/>
          <w:b w:val="0"/>
          <w:bCs w:val="0"/>
          <w:kern w:val="0"/>
          <w:sz w:val="21"/>
          <w:szCs w:val="21"/>
          <w:lang w:val="en-US" w:eastAsia="zh-CN"/>
        </w:rPr>
        <w:t>case</w:t>
      </w:r>
    </w:p>
    <w:p w14:paraId="19801222">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LP-WUR monitoring case</w:t>
      </w:r>
      <w:r>
        <w:rPr>
          <w:rFonts w:hint="eastAsia" w:ascii="Times New Roman" w:hAnsi="Times New Roman" w:eastAsia="宋体" w:cs="Times New Roman"/>
          <w:b w:val="0"/>
          <w:bCs w:val="0"/>
          <w:kern w:val="0"/>
          <w:sz w:val="21"/>
          <w:szCs w:val="21"/>
          <w:lang w:val="en-US" w:eastAsia="zh-CN"/>
        </w:rPr>
        <w:t xml:space="preserve"> to</w:t>
      </w:r>
      <w:r>
        <w:rPr>
          <w:rFonts w:hint="default" w:ascii="Times New Roman" w:hAnsi="Times New Roman" w:eastAsia="宋体" w:cs="Times New Roman"/>
          <w:b w:val="0"/>
          <w:bCs w:val="0"/>
          <w:kern w:val="0"/>
          <w:sz w:val="21"/>
          <w:szCs w:val="21"/>
          <w:lang w:val="en-US" w:eastAsia="zh-CN"/>
        </w:rPr>
        <w:t xml:space="preserve"> legacy case </w:t>
      </w:r>
    </w:p>
    <w:p w14:paraId="1EFD82E5">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firstLine="420" w:firstLineChars="200"/>
        <w:textAlignment w:val="baseline"/>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from legacy case</w:t>
      </w:r>
      <w:r>
        <w:rPr>
          <w:rFonts w:hint="eastAsia" w:ascii="Times New Roman" w:hAnsi="Times New Roman" w:eastAsia="宋体" w:cs="Times New Roman"/>
          <w:b w:val="0"/>
          <w:bCs w:val="0"/>
          <w:kern w:val="0"/>
          <w:sz w:val="21"/>
          <w:szCs w:val="21"/>
          <w:lang w:val="en-US" w:eastAsia="zh-CN"/>
        </w:rPr>
        <w:t xml:space="preserve"> to</w:t>
      </w:r>
      <w:r>
        <w:rPr>
          <w:rFonts w:hint="default" w:ascii="Times New Roman" w:hAnsi="Times New Roman" w:eastAsia="宋体" w:cs="Times New Roman"/>
          <w:b w:val="0"/>
          <w:bCs w:val="0"/>
          <w:kern w:val="0"/>
          <w:sz w:val="21"/>
          <w:szCs w:val="21"/>
          <w:lang w:val="en-US" w:eastAsia="zh-CN"/>
        </w:rPr>
        <w:t xml:space="preserve"> LP-WUR monitoring case </w:t>
      </w:r>
    </w:p>
    <w:p w14:paraId="3E54EB3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We think it is straightforward that the LR evaluation requirements should be applicable for ①, ②, ⑦, as the corresponding exit condition is based on LR threshold.</w:t>
      </w:r>
    </w:p>
    <w:p w14:paraId="5DA2F1B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For ③ and ⑥, RAN2 has not decided the corresponding exit condition and the corresponding entry condition can optionally include LR threshold. Based on this current discussion status, we think at least the LR evaluation requirements should be applicable when NW configure LR threshold.</w:t>
      </w:r>
    </w:p>
    <w:p w14:paraId="05DB50D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ind w:left="0" w:firstLine="0" w:firstLineChars="0"/>
        <w:textAlignment w:val="baseline"/>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For ④, ⑤ and ⑧, </w:t>
      </w:r>
      <w:r>
        <w:rPr>
          <w:rFonts w:hint="eastAsia" w:ascii="Times New Roman" w:hAnsi="Times New Roman" w:eastAsia="宋体" w:cs="Times New Roman"/>
          <w:b w:val="0"/>
          <w:bCs w:val="0"/>
          <w:kern w:val="0"/>
          <w:sz w:val="21"/>
          <w:szCs w:val="21"/>
          <w:u w:val="none"/>
          <w:lang w:val="en-US" w:eastAsia="zh-CN"/>
        </w:rPr>
        <w:t xml:space="preserve">We understand LR evaluation requirements applicability is related to the LR status. </w:t>
      </w:r>
      <w:r>
        <w:rPr>
          <w:rFonts w:hint="eastAsia" w:ascii="Times New Roman" w:hAnsi="Times New Roman" w:eastAsia="宋体" w:cs="Times New Roman"/>
          <w:b w:val="0"/>
          <w:bCs w:val="0"/>
          <w:kern w:val="0"/>
          <w:sz w:val="21"/>
          <w:szCs w:val="21"/>
          <w:lang w:val="en-US" w:eastAsia="zh-CN"/>
        </w:rPr>
        <w:t xml:space="preserve">In last meeting, RAN4 achieved the agreements that when and how to turn on LR for serving cell measurement is up to UE implementation. </w:t>
      </w:r>
      <w:r>
        <w:rPr>
          <w:rFonts w:hint="eastAsia" w:ascii="Times New Roman" w:hAnsi="Times New Roman" w:eastAsia="宋体" w:cs="Times New Roman"/>
          <w:b w:val="0"/>
          <w:bCs/>
          <w:kern w:val="0"/>
          <w:sz w:val="21"/>
          <w:szCs w:val="21"/>
          <w:lang w:val="en-US" w:eastAsia="zh-CN"/>
        </w:rPr>
        <w:t xml:space="preserve">We understand the LR evaluation requirement should be applicable for the case UE evaluate whether the LR measurement result is above the configured threshold. And the LP-WUR status has to be </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on</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 xml:space="preserve"> to obtain the LR measurement result. If RAN4 agreed not to restrict when and how UE to turn on LR, we think it is reasonable that the LR evaluation requirement is not applicable for the case LR is </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ON</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US" w:eastAsia="zh-CN"/>
        </w:rPr>
        <w:t xml:space="preserve"> at legacy state. </w:t>
      </w:r>
    </w:p>
    <w:p w14:paraId="5CC561B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applicable to the following transition evaluation:</w:t>
      </w:r>
    </w:p>
    <w:p w14:paraId="18E2D7C2">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w:t>
      </w:r>
      <w:r>
        <w:rPr>
          <w:rFonts w:hint="default" w:ascii="Times New Roman" w:hAnsi="Times New Roman" w:eastAsia="宋体" w:cs="Times New Roman"/>
          <w:b/>
          <w:bCs/>
          <w:kern w:val="0"/>
          <w:sz w:val="21"/>
          <w:szCs w:val="21"/>
          <w:lang w:val="en-US" w:eastAsia="zh-CN"/>
        </w:rPr>
        <w:t xml:space="preserve"> to legacy case</w:t>
      </w:r>
    </w:p>
    <w:p w14:paraId="1D7069D0">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 </w:t>
      </w:r>
      <w:r>
        <w:rPr>
          <w:rFonts w:hint="default" w:ascii="Times New Roman" w:hAnsi="Times New Roman" w:eastAsia="宋体" w:cs="Times New Roman"/>
          <w:b/>
          <w:bCs/>
          <w:kern w:val="0"/>
          <w:sz w:val="21"/>
          <w:szCs w:val="21"/>
          <w:lang w:val="en-US" w:eastAsia="zh-CN"/>
        </w:rPr>
        <w:t xml:space="preserve">to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w:t>
      </w:r>
    </w:p>
    <w:p w14:paraId="326808F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 to legacy case</w:t>
      </w:r>
    </w:p>
    <w:p w14:paraId="4DBFF001">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 xml:space="preserve">case to </w:t>
      </w:r>
      <w:r>
        <w:rPr>
          <w:rFonts w:hint="eastAsia" w:ascii="Times New Roman" w:hAnsi="Times New Roman" w:eastAsia="宋体" w:cs="Times New Roman"/>
          <w:b/>
          <w:bCs/>
          <w:kern w:val="0"/>
          <w:sz w:val="21"/>
          <w:szCs w:val="21"/>
          <w:lang w:val="en-US" w:eastAsia="zh-CN"/>
        </w:rPr>
        <w:t>RRM measurement fully offloading</w:t>
      </w:r>
      <w:r>
        <w:rPr>
          <w:rFonts w:hint="default"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US" w:eastAsia="zh-CN"/>
        </w:rPr>
        <w:t>case</w:t>
      </w:r>
    </w:p>
    <w:p w14:paraId="27C98236">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LP-WUR monitoring case</w:t>
      </w:r>
      <w:r>
        <w:rPr>
          <w:rFonts w:hint="eastAsia" w:ascii="Times New Roman" w:hAnsi="Times New Roman" w:eastAsia="宋体" w:cs="Times New Roman"/>
          <w:b/>
          <w:bCs/>
          <w:kern w:val="0"/>
          <w:sz w:val="21"/>
          <w:szCs w:val="21"/>
          <w:lang w:val="en-US" w:eastAsia="zh-CN"/>
        </w:rPr>
        <w:t xml:space="preserve"> to</w:t>
      </w:r>
      <w:r>
        <w:rPr>
          <w:rFonts w:hint="default" w:ascii="Times New Roman" w:hAnsi="Times New Roman" w:eastAsia="宋体" w:cs="Times New Roman"/>
          <w:b/>
          <w:bCs/>
          <w:kern w:val="0"/>
          <w:sz w:val="21"/>
          <w:szCs w:val="21"/>
          <w:lang w:val="en-US" w:eastAsia="zh-CN"/>
        </w:rPr>
        <w:t xml:space="preserve"> legacy case </w:t>
      </w:r>
    </w:p>
    <w:p w14:paraId="7BD4D3D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not applicable to the following transition evaluation:</w:t>
      </w:r>
    </w:p>
    <w:p w14:paraId="72FE601D">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relaxation case;</w:t>
      </w:r>
    </w:p>
    <w:p w14:paraId="0B953754">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fully offloading case;</w:t>
      </w:r>
    </w:p>
    <w:p w14:paraId="78CC8E1F">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LP-WUR monitoring case.</w:t>
      </w:r>
    </w:p>
    <w:p w14:paraId="35B16322">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US" w:eastAsia="zh-CN"/>
        </w:rPr>
      </w:pPr>
      <w:r>
        <w:rPr>
          <w:rFonts w:hint="default" w:ascii="Times New Roman" w:hAnsi="Times New Roman" w:cs="Times New Roman"/>
          <w:b/>
          <w:bCs/>
          <w:sz w:val="21"/>
          <w:szCs w:val="21"/>
          <w:u w:val="single"/>
          <w:lang w:val="en-US" w:eastAsia="zh-CN"/>
        </w:rPr>
        <w:t>On MR wake up delay related requirements for LP-WUR</w:t>
      </w:r>
    </w:p>
    <w:p w14:paraId="39E19C8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The wake up delay related requirements has been discussed for several meetings. In this meeting, a related LS [2] was sent from RAN1. It is noted that RAN1 has agreed to define the wake-up delay and the definition of wake-up delay is the minimum gap time between LP-WUS reception and MR to start PDCCH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DCD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042EA04">
            <w:pPr>
              <w:keepNext w:val="0"/>
              <w:keepLines w:val="0"/>
              <w:widowControl/>
              <w:suppressLineNumbers w:val="0"/>
              <w:overflowPunct w:val="0"/>
              <w:autoSpaceDE w:val="0"/>
              <w:autoSpaceDN w:val="0"/>
              <w:adjustRightInd w:val="0"/>
              <w:spacing w:before="0" w:beforeAutospacing="0" w:after="180" w:afterAutospacing="0"/>
              <w:ind w:left="720" w:right="0"/>
              <w:textAlignment w:val="baseline"/>
              <w:rPr>
                <w:rFonts w:hint="eastAsia" w:ascii="Times New Roman" w:hAnsi="Times New Roman" w:eastAsia="宋体" w:cs="Times New Roman"/>
                <w:b/>
                <w:bCs/>
                <w:kern w:val="0"/>
                <w:sz w:val="20"/>
                <w:szCs w:val="20"/>
                <w:highlight w:val="green"/>
                <w:lang w:val="en-US" w:eastAsia="zh-CN"/>
              </w:rPr>
            </w:pPr>
            <w:r>
              <w:rPr>
                <w:rFonts w:hint="eastAsia" w:ascii="Times New Roman" w:hAnsi="Times New Roman" w:eastAsia="Times New Roman" w:cs="Times New Roman"/>
                <w:b/>
                <w:bCs/>
                <w:kern w:val="0"/>
                <w:sz w:val="20"/>
                <w:szCs w:val="20"/>
                <w:highlight w:val="green"/>
                <w:lang w:val="en-GB" w:eastAsia="en-GB"/>
              </w:rPr>
              <w:t>Agreement</w:t>
            </w:r>
            <w:r>
              <w:rPr>
                <w:rFonts w:hint="eastAsia" w:ascii="Times New Roman" w:hAnsi="Times New Roman" w:eastAsia="宋体" w:cs="Times New Roman"/>
                <w:b/>
                <w:bCs/>
                <w:kern w:val="0"/>
                <w:sz w:val="20"/>
                <w:szCs w:val="20"/>
                <w:highlight w:val="green"/>
                <w:lang w:val="en-US" w:eastAsia="zh-CN"/>
              </w:rPr>
              <w:t xml:space="preserve"> in RAN1#120</w:t>
            </w:r>
          </w:p>
          <w:p w14:paraId="7593CCEF">
            <w:pPr>
              <w:keepNext w:val="0"/>
              <w:keepLines w:val="0"/>
              <w:widowControl/>
              <w:suppressLineNumbers w:val="0"/>
              <w:overflowPunct w:val="0"/>
              <w:autoSpaceDE w:val="0"/>
              <w:autoSpaceDN w:val="0"/>
              <w:adjustRightInd w:val="0"/>
              <w:spacing w:before="0" w:beforeAutospacing="0" w:after="0" w:afterAutospacing="0"/>
              <w:ind w:left="720" w:right="0"/>
              <w:jc w:val="both"/>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For UE capability report on the wake-up delay:</w:t>
            </w:r>
          </w:p>
          <w:p w14:paraId="6DE25FAD">
            <w:pPr>
              <w:keepNext w:val="0"/>
              <w:keepLines w:val="0"/>
              <w:widowControl/>
              <w:numPr>
                <w:ilvl w:val="0"/>
                <w:numId w:val="9"/>
              </w:numPr>
              <w:suppressLineNumbers w:val="0"/>
              <w:overflowPunct/>
              <w:autoSpaceDE/>
              <w:autoSpaceDN/>
              <w:adjustRightInd/>
              <w:spacing w:before="0" w:beforeAutospacing="0" w:after="0" w:afterAutospacing="0"/>
              <w:ind w:left="1440" w:right="0"/>
              <w:jc w:val="both"/>
              <w:textAlignment w:val="auto"/>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Alt 1: For the 3 candidate values for the wake-up delay capability report, support {[70ms], [500ms] and [900ms]}.</w:t>
            </w:r>
          </w:p>
          <w:p w14:paraId="5B859AE6">
            <w:pPr>
              <w:keepNext w:val="0"/>
              <w:keepLines w:val="0"/>
              <w:widowControl/>
              <w:numPr>
                <w:ilvl w:val="1"/>
                <w:numId w:val="9"/>
              </w:numPr>
              <w:suppressLineNumbers w:val="0"/>
              <w:overflowPunct/>
              <w:autoSpaceDE/>
              <w:autoSpaceDN/>
              <w:adjustRightInd/>
              <w:spacing w:before="0" w:beforeAutospacing="0" w:after="0" w:afterAutospacing="0"/>
              <w:ind w:left="2160" w:right="0"/>
              <w:jc w:val="both"/>
              <w:textAlignment w:val="auto"/>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 xml:space="preserve">The reported values assume SSB periodicity of 20ms, where [70ms] assumes [3] SSBs needed for synchronization, [500ms] and [900ms] assume [5] SSBs needed for synchronization. </w:t>
            </w:r>
          </w:p>
          <w:p w14:paraId="47DED9B0">
            <w:pPr>
              <w:keepNext w:val="0"/>
              <w:keepLines w:val="0"/>
              <w:widowControl/>
              <w:numPr>
                <w:ilvl w:val="1"/>
                <w:numId w:val="9"/>
              </w:numPr>
              <w:suppressLineNumbers w:val="0"/>
              <w:overflowPunct/>
              <w:autoSpaceDE/>
              <w:autoSpaceDN/>
              <w:adjustRightInd/>
              <w:spacing w:before="0" w:beforeAutospacing="0" w:after="0" w:afterAutospacing="0"/>
              <w:ind w:left="2160" w:right="0"/>
              <w:jc w:val="both"/>
              <w:textAlignment w:val="auto"/>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FFS: translation of wake-up delay for different SSB periodicities</w:t>
            </w:r>
          </w:p>
          <w:p w14:paraId="31DFF95F">
            <w:pPr>
              <w:keepNext w:val="0"/>
              <w:keepLines w:val="0"/>
              <w:widowControl/>
              <w:numPr>
                <w:ilvl w:val="1"/>
                <w:numId w:val="9"/>
              </w:numPr>
              <w:suppressLineNumbers w:val="0"/>
              <w:overflowPunct/>
              <w:autoSpaceDE/>
              <w:autoSpaceDN/>
              <w:adjustRightInd/>
              <w:spacing w:before="0" w:beforeAutospacing="0" w:after="0" w:afterAutospacing="0"/>
              <w:ind w:left="2160" w:right="0"/>
              <w:jc w:val="both"/>
              <w:textAlignment w:val="auto"/>
              <w:rPr>
                <w:rFonts w:hint="default" w:ascii="Times New Roman" w:hAnsi="Times New Roman" w:eastAsia="宋体" w:cs="Times New Roman"/>
                <w:b w:val="0"/>
                <w:bCs w:val="0"/>
                <w:kern w:val="0"/>
                <w:sz w:val="21"/>
                <w:szCs w:val="21"/>
                <w:vertAlign w:val="baseline"/>
                <w:lang w:val="en-US" w:eastAsia="zh-CN"/>
              </w:rPr>
            </w:pPr>
            <w:r>
              <w:rPr>
                <w:rFonts w:hint="eastAsia" w:ascii="Times New Roman" w:hAnsi="Times New Roman" w:eastAsia="Times New Roman" w:cs="Times New Roman"/>
                <w:kern w:val="0"/>
                <w:sz w:val="20"/>
                <w:szCs w:val="20"/>
                <w:lang w:val="en-GB" w:eastAsia="en-GB"/>
              </w:rPr>
              <w:t>FFS: different sets of 3 candidate value for different SSB periodicities</w:t>
            </w:r>
          </w:p>
        </w:tc>
      </w:tr>
    </w:tbl>
    <w:p w14:paraId="6203379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It is clear that the wake-up delay define in RAN1 considered the MR synchronization time. So, from our perspective, RAN4 does not need to define the wake-up delay requirement.</w:t>
      </w:r>
    </w:p>
    <w:p w14:paraId="15AFFCF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8</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follow RAN1</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decision on the wake-up delay definition, and no need to define additional requirements.</w:t>
      </w:r>
    </w:p>
    <w:p w14:paraId="62F0CBA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Besides, RAN1 raised two questions in the LS. The first one is about the number of SSBs used for MR synchronization. Currently, RAN1 used two numbers to derive the MR wake-up delay. We understand that the two sets of numbers are for different sleep mode, e.g. deep sleep and ultra deep sleep. RAN4 didn't differentiate requirements for different sleep mode before, so single number is preferred from our side. For the second question, we think it is fine to assume the same number of SSBs for MR synchronization for different SSB periodicities, as normally the delay requirement defined in RAN4 is a function of the periodicity of reference signal.</w:t>
      </w:r>
    </w:p>
    <w:p w14:paraId="21ABED3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9</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It is suggested to use 5 </w:t>
      </w:r>
      <w:r>
        <w:rPr>
          <w:rFonts w:hint="default" w:ascii="Times New Roman" w:hAnsi="Times New Roman" w:eastAsia="宋体" w:cs="Times New Roman"/>
          <w:b/>
          <w:bCs/>
          <w:kern w:val="0"/>
          <w:sz w:val="21"/>
          <w:szCs w:val="21"/>
          <w:lang w:val="en-US" w:eastAsia="zh-CN"/>
        </w:rPr>
        <w:t>number of SSBs for MR synchronization for SSB periodicity of 20ms</w:t>
      </w:r>
      <w:r>
        <w:rPr>
          <w:rFonts w:hint="eastAsia" w:ascii="Times New Roman" w:hAnsi="Times New Roman" w:eastAsia="宋体" w:cs="Times New Roman"/>
          <w:b/>
          <w:bCs/>
          <w:kern w:val="0"/>
          <w:sz w:val="21"/>
          <w:szCs w:val="21"/>
          <w:lang w:val="en-US" w:eastAsia="zh-CN"/>
        </w:rPr>
        <w:t xml:space="preserve">. </w:t>
      </w:r>
    </w:p>
    <w:p w14:paraId="064C659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10</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 is reasonable to assume the same number of SSBs for MR synchronization for different SSB periodicities.</w:t>
      </w:r>
    </w:p>
    <w:p w14:paraId="38AE0B37">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GB" w:eastAsia="zh-CN"/>
        </w:rPr>
      </w:pPr>
      <w:bookmarkStart w:id="14" w:name="OLE_LINK12"/>
      <w:r>
        <w:rPr>
          <w:rFonts w:hint="default" w:ascii="Times New Roman" w:hAnsi="Times New Roman" w:cs="Times New Roman"/>
          <w:b/>
          <w:bCs/>
          <w:sz w:val="21"/>
          <w:szCs w:val="21"/>
          <w:u w:val="single"/>
          <w:lang w:val="en-GB" w:eastAsia="zh-CN"/>
        </w:rPr>
        <w:t>Accuracy</w:t>
      </w:r>
    </w:p>
    <w:bookmarkEnd w:id="14"/>
    <w:p w14:paraId="4E82D4B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discussion in previous meeting, it was agreed to wait RAN1 progress in target SNR/SINR and use the RAN1 agreed target SNR/SINR as baseline for RRM simulation assumption. Meanwhile, companies still have different understanding on whether/how to define the accuracy. From our perspective, we support the idea that the accuracy discussed here is for simulation assumption and no need to define dedicated accuracy requirement in performance section. As per the existing serving cell measurement requirements defined in RRC_IDLE/INACTIVE state, no corresponding measurement accuracy requirement introduced. Since we are discussing RRM requirements for LP-WUR in RRC_IDLE/INACTIVE state, we prefer to follow the same logic as for MR. </w:t>
      </w:r>
    </w:p>
    <w:p w14:paraId="6C82F96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 xml:space="preserve">RAN4 to </w:t>
      </w:r>
      <w:bookmarkStart w:id="15" w:name="OLE_LINK14"/>
      <w:r>
        <w:rPr>
          <w:rFonts w:hint="eastAsia" w:ascii="Times New Roman" w:hAnsi="Times New Roman" w:eastAsia="宋体" w:cs="Times New Roman"/>
          <w:b/>
          <w:bCs/>
          <w:kern w:val="0"/>
          <w:sz w:val="21"/>
          <w:szCs w:val="21"/>
        </w:rPr>
        <w:t>determine the measurement accuracy in RRC_IDLE/INACTIVE state</w:t>
      </w:r>
      <w:bookmarkEnd w:id="15"/>
      <w:r>
        <w:rPr>
          <w:rFonts w:hint="eastAsia" w:ascii="Times New Roman" w:hAnsi="Times New Roman" w:eastAsia="宋体" w:cs="Times New Roman"/>
          <w:b/>
          <w:bCs/>
          <w:kern w:val="0"/>
          <w:sz w:val="21"/>
          <w:szCs w:val="21"/>
        </w:rPr>
        <w:t xml:space="preserve"> for simulation purpose, and NO need to define dedicated accuracy requirement in the performance section.</w:t>
      </w:r>
    </w:p>
    <w:p w14:paraId="765B40BF">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firstLine="0" w:firstLineChars="0"/>
        <w:textAlignment w:val="baseline"/>
        <w:outlineLvl w:val="2"/>
        <w:rPr>
          <w:rFonts w:hint="default" w:ascii="Times New Roman" w:hAnsi="Times New Roman" w:cs="Times New Roman"/>
          <w:b/>
          <w:bCs/>
          <w:sz w:val="21"/>
          <w:szCs w:val="21"/>
          <w:u w:val="single"/>
          <w:lang w:val="en-GB" w:eastAsia="zh-CN"/>
        </w:rPr>
      </w:pPr>
      <w:r>
        <w:rPr>
          <w:rFonts w:hint="eastAsia" w:ascii="Times New Roman" w:hAnsi="Times New Roman" w:cs="Times New Roman"/>
          <w:b/>
          <w:bCs/>
          <w:sz w:val="21"/>
          <w:szCs w:val="21"/>
          <w:u w:val="single"/>
          <w:lang w:val="en-GB" w:eastAsia="zh-CN"/>
        </w:rPr>
        <w:t xml:space="preserve">LP-WUR requirements at </w:t>
      </w:r>
      <w:r>
        <w:rPr>
          <w:rFonts w:hint="default" w:ascii="Times New Roman" w:hAnsi="Times New Roman" w:cs="Times New Roman"/>
          <w:b/>
          <w:bCs/>
          <w:sz w:val="21"/>
          <w:szCs w:val="21"/>
          <w:u w:val="single"/>
          <w:lang w:val="en-GB" w:eastAsia="zh-CN"/>
        </w:rPr>
        <w:t>RRC_CONNECTED mode</w:t>
      </w:r>
    </w:p>
    <w:p w14:paraId="56EC053A">
      <w:pPr>
        <w:pStyle w:val="57"/>
        <w:spacing w:line="288" w:lineRule="auto"/>
        <w:rPr>
          <w:rFonts w:hint="default" w:eastAsia="宋体"/>
          <w:b w:val="0"/>
          <w:bCs/>
          <w:kern w:val="0"/>
          <w:sz w:val="21"/>
          <w:szCs w:val="21"/>
          <w:lang w:val="en-US" w:eastAsia="zh-CN"/>
        </w:rPr>
      </w:pPr>
      <w:r>
        <w:rPr>
          <w:rFonts w:hint="eastAsia" w:eastAsia="宋体"/>
          <w:b w:val="0"/>
          <w:bCs/>
          <w:kern w:val="0"/>
          <w:sz w:val="21"/>
          <w:szCs w:val="21"/>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14:paraId="49FA64DC">
      <w:pPr>
        <w:pStyle w:val="57"/>
        <w:spacing w:line="288" w:lineRule="auto"/>
        <w:rPr>
          <w:rFonts w:hint="eastAsia" w:eastAsia="宋体"/>
          <w:b w:val="0"/>
          <w:bCs/>
          <w:kern w:val="0"/>
          <w:lang w:val="en-US" w:eastAsia="zh-CN"/>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12</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No RAN4 impact of LP-WUS/WUR features in RRC_CONNECTED mode is expected.</w:t>
      </w:r>
    </w:p>
    <w:p w14:paraId="14686674">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7023484C">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7B68840F">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 is suggested to de-prioritize RRM relaxation case 2.</w:t>
      </w:r>
    </w:p>
    <w:p w14:paraId="5D67F90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requirements discussion, while the entry/exit criteria for fully offloading/MR RRM measurement relaxation/ LP-WUS monitoring should be based on RAN2 design.</w:t>
      </w:r>
    </w:p>
    <w:p w14:paraId="514A54E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Observation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Observation \* MERGEFORMAT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According to existing cell selection/re-selection procedure:</w:t>
      </w:r>
    </w:p>
    <w:p w14:paraId="35EC54B6">
      <w:pPr>
        <w:keepNext w:val="0"/>
        <w:keepLines w:val="0"/>
        <w:pageBreakBefore w:val="0"/>
        <w:widowControl/>
        <w:numPr>
          <w:ilvl w:val="0"/>
          <w:numId w:val="4"/>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initiation of intra-frequency measurements, as well as NR inter-frequency or inter-RAT frequency measurements with equal or lower priority, depends on the serving cell measurement results from the MR;</w:t>
      </w:r>
    </w:p>
    <w:p w14:paraId="4573EF24">
      <w:pPr>
        <w:keepNext w:val="0"/>
        <w:keepLines w:val="0"/>
        <w:pageBreakBefore w:val="0"/>
        <w:widowControl/>
        <w:numPr>
          <w:ilvl w:val="0"/>
          <w:numId w:val="4"/>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GB" w:eastAsia="zh-CN"/>
        </w:rPr>
      </w:pPr>
      <w:r>
        <w:rPr>
          <w:rFonts w:hint="eastAsia" w:ascii="Times New Roman" w:hAnsi="Times New Roman" w:eastAsia="宋体" w:cs="Times New Roman"/>
          <w:b/>
          <w:bCs/>
          <w:kern w:val="0"/>
          <w:sz w:val="21"/>
          <w:szCs w:val="21"/>
          <w:lang w:val="en-US" w:eastAsia="zh-CN"/>
        </w:rPr>
        <w:t>The initiation of NR inter-frequency or inter-RAT frequencies measurements with higher priority depends on NW configuration.</w:t>
      </w:r>
    </w:p>
    <w:p w14:paraId="32643BC4">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When NR inter-frequency or inter-RAT frequencies measurements with higher priority are configured by NW, MR perform relaxed higher priority frequency layer search in RRM relaxation case 1 and case 3.</w:t>
      </w:r>
    </w:p>
    <w:p w14:paraId="0CB0DFB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not </w:t>
      </w:r>
      <w:r>
        <w:rPr>
          <w:rFonts w:hint="eastAsia" w:ascii="Times New Roman" w:hAnsi="Times New Roman" w:eastAsia="宋体" w:cs="Times New Roman"/>
          <w:b/>
          <w:bCs/>
          <w:kern w:val="0"/>
          <w:sz w:val="21"/>
          <w:szCs w:val="21"/>
        </w:rPr>
        <w:t xml:space="preserve">to define upper bound </w:t>
      </w:r>
      <w:r>
        <w:rPr>
          <w:rFonts w:hint="eastAsia" w:ascii="Times New Roman" w:hAnsi="Times New Roman" w:eastAsia="宋体" w:cs="Times New Roman"/>
          <w:b/>
          <w:bCs/>
          <w:kern w:val="0"/>
          <w:sz w:val="21"/>
          <w:szCs w:val="21"/>
          <w:lang w:val="en-US" w:eastAsia="zh-CN"/>
        </w:rPr>
        <w:t xml:space="preserve">for </w:t>
      </w:r>
      <w:r>
        <w:rPr>
          <w:rFonts w:hint="eastAsia" w:ascii="Times New Roman" w:hAnsi="Times New Roman" w:eastAsia="宋体" w:cs="Times New Roman"/>
          <w:b/>
          <w:bCs/>
          <w:kern w:val="0"/>
          <w:sz w:val="21"/>
          <w:szCs w:val="21"/>
        </w:rPr>
        <w:t xml:space="preserve">the measurement delay requirements </w:t>
      </w:r>
      <w:r>
        <w:rPr>
          <w:rFonts w:hint="eastAsia" w:ascii="Times New Roman" w:hAnsi="Times New Roman" w:eastAsia="宋体" w:cs="Times New Roman"/>
          <w:b/>
          <w:bCs/>
          <w:kern w:val="0"/>
          <w:sz w:val="21"/>
          <w:szCs w:val="21"/>
          <w:lang w:val="en-US" w:eastAsia="zh-CN"/>
        </w:rPr>
        <w:t>for LP-WUR</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when </w:t>
      </w:r>
      <w:r>
        <w:rPr>
          <w:rFonts w:hint="eastAsia" w:ascii="Times New Roman" w:hAnsi="Times New Roman" w:eastAsia="宋体" w:cs="Times New Roman"/>
          <w:b/>
          <w:bCs/>
          <w:kern w:val="0"/>
          <w:sz w:val="21"/>
          <w:szCs w:val="21"/>
        </w:rPr>
        <w:t>LP-SS is not configured</w:t>
      </w:r>
      <w:r>
        <w:rPr>
          <w:rFonts w:hint="eastAsia" w:ascii="Times New Roman" w:hAnsi="Times New Roman" w:eastAsia="宋体" w:cs="Times New Roman"/>
          <w:b/>
          <w:bCs/>
          <w:kern w:val="0"/>
          <w:sz w:val="21"/>
          <w:szCs w:val="21"/>
          <w:lang w:val="en-US" w:eastAsia="zh-CN"/>
        </w:rPr>
        <w:t>.</w:t>
      </w:r>
    </w:p>
    <w:p w14:paraId="672FC02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In case the periodicity of LP-SS can be configured to small value like 80ms or 160ms, RAN4</w:t>
      </w:r>
      <w:r>
        <w:rPr>
          <w:rFonts w:hint="eastAsia" w:ascii="Times New Roman" w:hAnsi="Times New Roman" w:eastAsia="宋体" w:cs="Times New Roman"/>
          <w:b/>
          <w:bCs/>
          <w:kern w:val="0"/>
          <w:sz w:val="21"/>
          <w:szCs w:val="21"/>
        </w:rPr>
        <w:t xml:space="preserve"> to </w:t>
      </w:r>
    </w:p>
    <w:p w14:paraId="2BAE5004">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Option 1: </w:t>
      </w:r>
      <w:r>
        <w:rPr>
          <w:rFonts w:hint="eastAsia" w:ascii="Times New Roman" w:hAnsi="Times New Roman" w:eastAsia="宋体" w:cs="Times New Roman"/>
          <w:b/>
          <w:bCs/>
          <w:kern w:val="0"/>
          <w:sz w:val="21"/>
          <w:szCs w:val="21"/>
        </w:rPr>
        <w:t>define the lower limit for</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measurement delay requirements</w:t>
      </w:r>
      <w:r>
        <w:rPr>
          <w:rFonts w:hint="eastAsia" w:ascii="Times New Roman" w:hAnsi="Times New Roman" w:eastAsia="宋体" w:cs="Times New Roman"/>
          <w:b/>
          <w:bCs/>
          <w:kern w:val="0"/>
          <w:sz w:val="21"/>
          <w:szCs w:val="21"/>
          <w:lang w:val="en-US" w:eastAsia="zh-CN"/>
        </w:rPr>
        <w:t>;</w:t>
      </w:r>
    </w:p>
    <w:p w14:paraId="4EB79069">
      <w:pPr>
        <w:keepNext w:val="0"/>
        <w:keepLines w:val="0"/>
        <w:pageBreakBefore w:val="0"/>
        <w:widowControl/>
        <w:numPr>
          <w:ilvl w:val="0"/>
          <w:numId w:val="5"/>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Option 2: define the measurement delay requirements based on max(LP-SS periodicity, LO periodicity).</w:t>
      </w:r>
    </w:p>
    <w:p w14:paraId="3699D1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applicable to the following transition evaluation:</w:t>
      </w:r>
    </w:p>
    <w:p w14:paraId="46597A23">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w:t>
      </w:r>
      <w:r>
        <w:rPr>
          <w:rFonts w:hint="default" w:ascii="Times New Roman" w:hAnsi="Times New Roman" w:eastAsia="宋体" w:cs="Times New Roman"/>
          <w:b/>
          <w:bCs/>
          <w:kern w:val="0"/>
          <w:sz w:val="21"/>
          <w:szCs w:val="21"/>
          <w:lang w:val="en-US" w:eastAsia="zh-CN"/>
        </w:rPr>
        <w:t xml:space="preserve"> to legacy case</w:t>
      </w:r>
    </w:p>
    <w:p w14:paraId="788FA55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RRM measurement fully offloading</w:t>
      </w:r>
      <w:r>
        <w:rPr>
          <w:rFonts w:hint="eastAsia" w:ascii="Times New Roman" w:hAnsi="Times New Roman" w:eastAsia="宋体" w:cs="Times New Roman"/>
          <w:b/>
          <w:bCs/>
          <w:kern w:val="0"/>
          <w:sz w:val="21"/>
          <w:szCs w:val="21"/>
          <w:lang w:val="en-US" w:eastAsia="zh-CN"/>
        </w:rPr>
        <w:t xml:space="preserve"> case </w:t>
      </w:r>
      <w:r>
        <w:rPr>
          <w:rFonts w:hint="default" w:ascii="Times New Roman" w:hAnsi="Times New Roman" w:eastAsia="宋体" w:cs="Times New Roman"/>
          <w:b/>
          <w:bCs/>
          <w:kern w:val="0"/>
          <w:sz w:val="21"/>
          <w:szCs w:val="21"/>
          <w:lang w:val="en-US" w:eastAsia="zh-CN"/>
        </w:rPr>
        <w:t xml:space="preserve">to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w:t>
      </w:r>
    </w:p>
    <w:p w14:paraId="6931E18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case to legacy case</w:t>
      </w:r>
    </w:p>
    <w:p w14:paraId="200A12B2">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 xml:space="preserve">from </w:t>
      </w:r>
      <w:r>
        <w:rPr>
          <w:rFonts w:hint="eastAsia" w:ascii="Times New Roman" w:hAnsi="Times New Roman" w:eastAsia="宋体" w:cs="Times New Roman"/>
          <w:b/>
          <w:bCs/>
          <w:kern w:val="0"/>
          <w:sz w:val="21"/>
          <w:szCs w:val="21"/>
          <w:lang w:val="en-US" w:eastAsia="zh-CN"/>
        </w:rPr>
        <w:t xml:space="preserve">RRM measurement relaxation </w:t>
      </w:r>
      <w:r>
        <w:rPr>
          <w:rFonts w:hint="default" w:ascii="Times New Roman" w:hAnsi="Times New Roman" w:eastAsia="宋体" w:cs="Times New Roman"/>
          <w:b/>
          <w:bCs/>
          <w:kern w:val="0"/>
          <w:sz w:val="21"/>
          <w:szCs w:val="21"/>
          <w:lang w:val="en-US" w:eastAsia="zh-CN"/>
        </w:rPr>
        <w:t xml:space="preserve">case to </w:t>
      </w:r>
      <w:r>
        <w:rPr>
          <w:rFonts w:hint="eastAsia" w:ascii="Times New Roman" w:hAnsi="Times New Roman" w:eastAsia="宋体" w:cs="Times New Roman"/>
          <w:b/>
          <w:bCs/>
          <w:kern w:val="0"/>
          <w:sz w:val="21"/>
          <w:szCs w:val="21"/>
          <w:lang w:val="en-US" w:eastAsia="zh-CN"/>
        </w:rPr>
        <w:t>RRM measurement fully offloading</w:t>
      </w:r>
      <w:r>
        <w:rPr>
          <w:rFonts w:hint="default"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lang w:val="en-US" w:eastAsia="zh-CN"/>
        </w:rPr>
        <w:t>case</w:t>
      </w:r>
    </w:p>
    <w:p w14:paraId="2275EDBC">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default" w:ascii="Times New Roman" w:hAnsi="Times New Roman" w:eastAsia="宋体" w:cs="Times New Roman"/>
          <w:b/>
          <w:bCs/>
          <w:kern w:val="0"/>
          <w:sz w:val="21"/>
          <w:szCs w:val="21"/>
          <w:lang w:val="en-US" w:eastAsia="zh-CN"/>
        </w:rPr>
        <w:t>from LP-WUR monitoring case</w:t>
      </w:r>
      <w:r>
        <w:rPr>
          <w:rFonts w:hint="eastAsia" w:ascii="Times New Roman" w:hAnsi="Times New Roman" w:eastAsia="宋体" w:cs="Times New Roman"/>
          <w:b/>
          <w:bCs/>
          <w:kern w:val="0"/>
          <w:sz w:val="21"/>
          <w:szCs w:val="21"/>
          <w:lang w:val="en-US" w:eastAsia="zh-CN"/>
        </w:rPr>
        <w:t xml:space="preserve"> to</w:t>
      </w:r>
      <w:r>
        <w:rPr>
          <w:rFonts w:hint="default" w:ascii="Times New Roman" w:hAnsi="Times New Roman" w:eastAsia="宋体" w:cs="Times New Roman"/>
          <w:b/>
          <w:bCs/>
          <w:kern w:val="0"/>
          <w:sz w:val="21"/>
          <w:szCs w:val="21"/>
          <w:lang w:val="en-US" w:eastAsia="zh-CN"/>
        </w:rPr>
        <w:t xml:space="preserve"> legacy case </w:t>
      </w:r>
    </w:p>
    <w:p w14:paraId="1BBFE98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The LR evaluation requirement is not applicable to the following transition evaluation:</w:t>
      </w:r>
    </w:p>
    <w:p w14:paraId="7CF67AFD">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relaxation case;</w:t>
      </w:r>
    </w:p>
    <w:p w14:paraId="0826F15B">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RRM measurement fully offloading case;</w:t>
      </w:r>
    </w:p>
    <w:p w14:paraId="06066252">
      <w:pPr>
        <w:keepNext w:val="0"/>
        <w:keepLines w:val="0"/>
        <w:pageBreakBefore w:val="0"/>
        <w:widowControl/>
        <w:numPr>
          <w:ilvl w:val="0"/>
          <w:numId w:val="8"/>
        </w:numPr>
        <w:kinsoku/>
        <w:wordWrap/>
        <w:overflowPunct w:val="0"/>
        <w:topLinePunct w:val="0"/>
        <w:autoSpaceDE w:val="0"/>
        <w:autoSpaceDN w:val="0"/>
        <w:bidi w:val="0"/>
        <w:adjustRightInd w:val="0"/>
        <w:snapToGrid/>
        <w:spacing w:line="288" w:lineRule="auto"/>
        <w:ind w:left="420" w:leftChars="0" w:hanging="420" w:firstLineChars="0"/>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from legacy case to LP-WUR monitoring case.</w:t>
      </w:r>
    </w:p>
    <w:p w14:paraId="409A152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8</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follow RAN1</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decision on the wake-up delay definition, and no need to define additional requirements.</w:t>
      </w:r>
    </w:p>
    <w:p w14:paraId="5B5431A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9</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It is suggested to use 5 </w:t>
      </w:r>
      <w:r>
        <w:rPr>
          <w:rFonts w:hint="default" w:ascii="Times New Roman" w:hAnsi="Times New Roman" w:eastAsia="宋体" w:cs="Times New Roman"/>
          <w:b/>
          <w:bCs/>
          <w:kern w:val="0"/>
          <w:sz w:val="21"/>
          <w:szCs w:val="21"/>
          <w:lang w:val="en-US" w:eastAsia="zh-CN"/>
        </w:rPr>
        <w:t>number of SSBs for MR synchronization for SSB periodicity of 20ms</w:t>
      </w:r>
      <w:r>
        <w:rPr>
          <w:rFonts w:hint="eastAsia" w:ascii="Times New Roman" w:hAnsi="Times New Roman" w:eastAsia="宋体" w:cs="Times New Roman"/>
          <w:b/>
          <w:bCs/>
          <w:kern w:val="0"/>
          <w:sz w:val="21"/>
          <w:szCs w:val="21"/>
          <w:lang w:val="en-US" w:eastAsia="zh-CN"/>
        </w:rPr>
        <w:t xml:space="preserve">. </w:t>
      </w:r>
    </w:p>
    <w:p w14:paraId="38C5BD4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10</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 is reasonable to assume the same number of SSBs for MR synchronization for different SSB periodicities.</w:t>
      </w:r>
    </w:p>
    <w:p w14:paraId="4C61136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11</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w:t>
      </w:r>
      <w:r>
        <w:rPr>
          <w:rFonts w:hint="eastAsia" w:ascii="Times New Roman" w:hAnsi="Times New Roman" w:eastAsia="宋体" w:cs="Times New Roman"/>
          <w:b/>
          <w:bCs/>
          <w:kern w:val="0"/>
          <w:sz w:val="21"/>
          <w:szCs w:val="21"/>
        </w:rPr>
        <w:t>RAN4 to determine the measurement accuracy in RRC_IDLE/INACTIVE state for simulation purpose, and NO need to define dedicated accuracy requirement in the performance section.</w:t>
      </w:r>
    </w:p>
    <w:p w14:paraId="43B5A7A0">
      <w:pPr>
        <w:pStyle w:val="57"/>
        <w:spacing w:line="288" w:lineRule="auto"/>
        <w:rPr>
          <w:rFonts w:eastAsia="宋体"/>
          <w:b/>
          <w:bCs/>
        </w:rPr>
      </w:pPr>
      <w:r>
        <w:rPr>
          <w:rFonts w:hint="eastAsia" w:eastAsia="宋体"/>
          <w:b/>
          <w:bCs w:val="0"/>
          <w:kern w:val="0"/>
          <w:sz w:val="21"/>
          <w:szCs w:val="21"/>
          <w:lang w:val="en-US" w:eastAsia="zh-CN"/>
        </w:rPr>
        <w:t xml:space="preserve">Proposal </w:t>
      </w:r>
      <w:r>
        <w:rPr>
          <w:rFonts w:hint="eastAsia" w:eastAsia="宋体"/>
          <w:b/>
          <w:bCs w:val="0"/>
          <w:kern w:val="0"/>
          <w:sz w:val="21"/>
          <w:szCs w:val="21"/>
          <w:lang w:val="en-US" w:eastAsia="zh-CN"/>
        </w:rPr>
        <w:fldChar w:fldCharType="begin"/>
      </w:r>
      <w:r>
        <w:rPr>
          <w:rFonts w:hint="eastAsia" w:eastAsia="宋体"/>
          <w:b/>
          <w:bCs w:val="0"/>
          <w:kern w:val="0"/>
          <w:sz w:val="21"/>
          <w:szCs w:val="21"/>
          <w:lang w:val="en-US" w:eastAsia="zh-CN"/>
        </w:rPr>
        <w:instrText xml:space="preserve"> SEQ Proposal </w:instrText>
      </w:r>
      <w:r>
        <w:rPr>
          <w:rFonts w:hint="eastAsia" w:eastAsia="宋体"/>
          <w:b/>
          <w:bCs w:val="0"/>
          <w:kern w:val="0"/>
          <w:sz w:val="21"/>
          <w:szCs w:val="21"/>
          <w:lang w:val="en-US" w:eastAsia="zh-CN"/>
        </w:rPr>
        <w:fldChar w:fldCharType="separate"/>
      </w:r>
      <w:r>
        <w:rPr>
          <w:rFonts w:hint="eastAsia" w:eastAsia="宋体"/>
          <w:b/>
          <w:bCs w:val="0"/>
          <w:kern w:val="0"/>
          <w:sz w:val="21"/>
          <w:szCs w:val="21"/>
          <w:lang w:val="en-US" w:eastAsia="zh-CN"/>
        </w:rPr>
        <w:t>12</w:t>
      </w:r>
      <w:r>
        <w:rPr>
          <w:rFonts w:hint="eastAsia" w:eastAsia="宋体"/>
          <w:b/>
          <w:bCs w:val="0"/>
          <w:kern w:val="0"/>
          <w:sz w:val="21"/>
          <w:szCs w:val="21"/>
          <w:lang w:val="en-US" w:eastAsia="zh-CN"/>
        </w:rPr>
        <w:fldChar w:fldCharType="end"/>
      </w:r>
      <w:r>
        <w:rPr>
          <w:rFonts w:hint="eastAsia" w:eastAsia="宋体"/>
          <w:b/>
          <w:bCs w:val="0"/>
          <w:kern w:val="0"/>
          <w:sz w:val="21"/>
          <w:szCs w:val="21"/>
          <w:lang w:val="en-US" w:eastAsia="zh-CN"/>
        </w:rPr>
        <w:t>: No RAN4 impact of LP-WUS/WUR features in RRC_CONNECTED mode is expected.</w:t>
      </w:r>
    </w:p>
    <w:p w14:paraId="4994A3B8">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45DBD6E">
      <w:pPr>
        <w:numPr>
          <w:ilvl w:val="0"/>
          <w:numId w:val="10"/>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r>
        <w:rPr>
          <w:rFonts w:hint="eastAsia" w:ascii="Times New Roman" w:hAnsi="Times New Roman" w:eastAsia="宋体" w:cs="Times New Roman"/>
          <w:kern w:val="0"/>
          <w:sz w:val="20"/>
          <w:szCs w:val="20"/>
          <w:lang w:val="en-US" w:eastAsia="zh-CN"/>
        </w:rPr>
        <w:t>R4-2502600, WF on RRM requirements for NR_LPWUS</w:t>
      </w:r>
      <w:r>
        <w:rPr>
          <w:rFonts w:ascii="Times New Roman" w:hAnsi="Times New Roman" w:eastAsia="宋体" w:cs="Times New Roman"/>
          <w:kern w:val="0"/>
          <w:sz w:val="20"/>
          <w:szCs w:val="20"/>
          <w:lang w:val="en-GB"/>
        </w:rPr>
        <w:t>, Vivo</w:t>
      </w:r>
    </w:p>
    <w:p w14:paraId="2687270D">
      <w:pPr>
        <w:numPr>
          <w:ilvl w:val="0"/>
          <w:numId w:val="10"/>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R1-2501624, </w:t>
      </w:r>
      <w:r>
        <w:rPr>
          <w:rFonts w:hint="eastAsia" w:ascii="Times New Roman" w:hAnsi="Times New Roman" w:eastAsia="宋体" w:cs="Times New Roman"/>
          <w:kern w:val="0"/>
          <w:sz w:val="20"/>
          <w:szCs w:val="20"/>
          <w:lang w:val="en-GB"/>
        </w:rPr>
        <w:t>LS on the wake-up delay for LP-WUS operation in IDLE/INACTIVE mode</w:t>
      </w:r>
      <w:r>
        <w:rPr>
          <w:rFonts w:hint="eastAsia" w:ascii="Times New Roman" w:hAnsi="Times New Roman" w:eastAsia="宋体" w:cs="Times New Roman"/>
          <w:kern w:val="0"/>
          <w:sz w:val="20"/>
          <w:szCs w:val="20"/>
          <w:lang w:val="en-US" w:eastAsia="zh-CN"/>
        </w:rPr>
        <w:t>, RAN1</w:t>
      </w:r>
    </w:p>
    <w:p w14:paraId="45B48797">
      <w:pPr>
        <w:numPr>
          <w:ilvl w:val="0"/>
          <w:numId w:val="0"/>
        </w:numPr>
        <w:overflowPunct w:val="0"/>
        <w:autoSpaceDE w:val="0"/>
        <w:autoSpaceDN w:val="0"/>
        <w:adjustRightInd w:val="0"/>
        <w:spacing w:before="180" w:after="120"/>
        <w:textAlignment w:val="baseline"/>
        <w:rPr>
          <w:rFonts w:hint="default" w:ascii="Times New Roman" w:hAnsi="Times New Roman"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88A40"/>
    <w:multiLevelType w:val="singleLevel"/>
    <w:tmpl w:val="84188A40"/>
    <w:lvl w:ilvl="0" w:tentative="0">
      <w:start w:val="1"/>
      <w:numFmt w:val="decimalEnclosedCircleChinese"/>
      <w:suff w:val="nothing"/>
      <w:lvlText w:val="%1　"/>
      <w:lvlJc w:val="left"/>
      <w:pPr>
        <w:ind w:left="0" w:firstLine="400"/>
      </w:pPr>
      <w:rPr>
        <w:rFonts w:hint="eastAsia"/>
      </w:rPr>
    </w:lvl>
  </w:abstractNum>
  <w:abstractNum w:abstractNumId="1">
    <w:nsid w:val="DD7C5A8C"/>
    <w:multiLevelType w:val="singleLevel"/>
    <w:tmpl w:val="DD7C5A8C"/>
    <w:lvl w:ilvl="0" w:tentative="0">
      <w:start w:val="1"/>
      <w:numFmt w:val="bullet"/>
      <w:lvlText w:val="−"/>
      <w:lvlJc w:val="left"/>
      <w:pPr>
        <w:ind w:left="420" w:leftChars="0" w:hanging="420" w:firstLineChars="0"/>
      </w:pPr>
      <w:rPr>
        <w:rFonts w:hint="default" w:ascii="Arial" w:hAnsi="Arial" w:cs="Arial"/>
      </w:rPr>
    </w:lvl>
  </w:abstractNum>
  <w:abstractNum w:abstractNumId="2">
    <w:nsid w:val="E8D1C47C"/>
    <w:multiLevelType w:val="singleLevel"/>
    <w:tmpl w:val="E8D1C47C"/>
    <w:lvl w:ilvl="0" w:tentative="0">
      <w:start w:val="1"/>
      <w:numFmt w:val="bullet"/>
      <w:lvlText w:val="▪"/>
      <w:lvlJc w:val="left"/>
      <w:pPr>
        <w:ind w:left="420" w:leftChars="0" w:hanging="420" w:firstLineChars="0"/>
      </w:pPr>
      <w:rPr>
        <w:rFonts w:hint="default" w:ascii="Arial" w:hAnsi="Arial" w:cs="Arial"/>
      </w:rPr>
    </w:lvl>
  </w:abstractNum>
  <w:abstractNum w:abstractNumId="3">
    <w:nsid w:val="2DDC3A81"/>
    <w:multiLevelType w:val="singleLevel"/>
    <w:tmpl w:val="2DDC3A81"/>
    <w:lvl w:ilvl="0" w:tentative="0">
      <w:start w:val="1"/>
      <w:numFmt w:val="bullet"/>
      <w:lvlText w:val=""/>
      <w:lvlJc w:val="left"/>
      <w:pPr>
        <w:ind w:left="420" w:hanging="420"/>
      </w:pPr>
      <w:rPr>
        <w:rFonts w:hint="default" w:ascii="Wingdings" w:hAnsi="Wingdings"/>
      </w:rPr>
    </w:lvl>
  </w:abstractNum>
  <w:abstractNum w:abstractNumId="4">
    <w:nsid w:val="36301C24"/>
    <w:multiLevelType w:val="multilevel"/>
    <w:tmpl w:val="36301C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E8B4C0"/>
    <w:multiLevelType w:val="singleLevel"/>
    <w:tmpl w:val="41E8B4C0"/>
    <w:lvl w:ilvl="0" w:tentative="0">
      <w:start w:val="1"/>
      <w:numFmt w:val="bullet"/>
      <w:lvlText w:val=""/>
      <w:lvlJc w:val="left"/>
      <w:pPr>
        <w:ind w:left="420" w:leftChars="0" w:hanging="420" w:firstLineChars="0"/>
      </w:pPr>
      <w:rPr>
        <w:rFonts w:hint="default" w:ascii="Wingdings" w:hAnsi="Wingdings" w:cs="Wingdings"/>
      </w:rPr>
    </w:lvl>
  </w:abstractNum>
  <w:abstractNum w:abstractNumId="7">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6BEBA"/>
    <w:multiLevelType w:val="singleLevel"/>
    <w:tmpl w:val="7606BEBA"/>
    <w:lvl w:ilvl="0" w:tentative="0">
      <w:start w:val="1"/>
      <w:numFmt w:val="decimal"/>
      <w:suff w:val="space"/>
      <w:lvlText w:val="[%1]"/>
      <w:lvlJc w:val="left"/>
    </w:lvl>
  </w:abstractNum>
  <w:num w:numId="1">
    <w:abstractNumId w:val="7"/>
  </w:num>
  <w:num w:numId="2">
    <w:abstractNumId w:val="8"/>
  </w:num>
  <w:num w:numId="3">
    <w:abstractNumId w:val="5"/>
  </w:num>
  <w:num w:numId="4">
    <w:abstractNumId w:val="3"/>
  </w:num>
  <w:num w:numId="5">
    <w:abstractNumId w:val="6"/>
  </w:num>
  <w:num w:numId="6">
    <w:abstractNumId w:val="2"/>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037B"/>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1ADD"/>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2F7"/>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3B4944"/>
    <w:rsid w:val="015554A4"/>
    <w:rsid w:val="01675739"/>
    <w:rsid w:val="018D0F17"/>
    <w:rsid w:val="019424BE"/>
    <w:rsid w:val="01992300"/>
    <w:rsid w:val="01AB3C8D"/>
    <w:rsid w:val="01AF7682"/>
    <w:rsid w:val="01CA216C"/>
    <w:rsid w:val="01DA5C17"/>
    <w:rsid w:val="01E61284"/>
    <w:rsid w:val="021F7DC1"/>
    <w:rsid w:val="02317AF5"/>
    <w:rsid w:val="0232479F"/>
    <w:rsid w:val="024A4392"/>
    <w:rsid w:val="024C1B2A"/>
    <w:rsid w:val="025A704C"/>
    <w:rsid w:val="02751A20"/>
    <w:rsid w:val="027C4921"/>
    <w:rsid w:val="028440C8"/>
    <w:rsid w:val="02847158"/>
    <w:rsid w:val="0286604A"/>
    <w:rsid w:val="02906164"/>
    <w:rsid w:val="02932DBE"/>
    <w:rsid w:val="02987B74"/>
    <w:rsid w:val="02D06700"/>
    <w:rsid w:val="02D44AE2"/>
    <w:rsid w:val="03365100"/>
    <w:rsid w:val="034A3564"/>
    <w:rsid w:val="035E700F"/>
    <w:rsid w:val="03913E39"/>
    <w:rsid w:val="039651F2"/>
    <w:rsid w:val="03B15391"/>
    <w:rsid w:val="03C2588D"/>
    <w:rsid w:val="03D50B20"/>
    <w:rsid w:val="040D42FA"/>
    <w:rsid w:val="04194A97"/>
    <w:rsid w:val="04912ACD"/>
    <w:rsid w:val="04A22E57"/>
    <w:rsid w:val="04E83035"/>
    <w:rsid w:val="050F05B1"/>
    <w:rsid w:val="0511629C"/>
    <w:rsid w:val="05312E47"/>
    <w:rsid w:val="053A445F"/>
    <w:rsid w:val="05687CD1"/>
    <w:rsid w:val="058E038E"/>
    <w:rsid w:val="0591353A"/>
    <w:rsid w:val="05A827C4"/>
    <w:rsid w:val="05CC64B2"/>
    <w:rsid w:val="05D43646"/>
    <w:rsid w:val="05D9200B"/>
    <w:rsid w:val="05E82BC0"/>
    <w:rsid w:val="06251C12"/>
    <w:rsid w:val="063B3638"/>
    <w:rsid w:val="06437F8E"/>
    <w:rsid w:val="065B3392"/>
    <w:rsid w:val="06AA3860"/>
    <w:rsid w:val="06C802DE"/>
    <w:rsid w:val="06CC4B10"/>
    <w:rsid w:val="06D03D80"/>
    <w:rsid w:val="06E51FA0"/>
    <w:rsid w:val="071A0439"/>
    <w:rsid w:val="072C7CBE"/>
    <w:rsid w:val="07466F91"/>
    <w:rsid w:val="0767462D"/>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EC29C7"/>
    <w:rsid w:val="08F43C68"/>
    <w:rsid w:val="092B4153"/>
    <w:rsid w:val="094674BE"/>
    <w:rsid w:val="095A2027"/>
    <w:rsid w:val="09851C55"/>
    <w:rsid w:val="09A84B40"/>
    <w:rsid w:val="09EC7123"/>
    <w:rsid w:val="0A021F2E"/>
    <w:rsid w:val="0A0C7595"/>
    <w:rsid w:val="0A404F63"/>
    <w:rsid w:val="0A4B46A5"/>
    <w:rsid w:val="0A673EF3"/>
    <w:rsid w:val="0A6A4914"/>
    <w:rsid w:val="0A8607D0"/>
    <w:rsid w:val="0AA0435D"/>
    <w:rsid w:val="0AA678D8"/>
    <w:rsid w:val="0ABA0FCF"/>
    <w:rsid w:val="0AE24082"/>
    <w:rsid w:val="0AF33A92"/>
    <w:rsid w:val="0B1245E8"/>
    <w:rsid w:val="0B1A7CC0"/>
    <w:rsid w:val="0B3F3282"/>
    <w:rsid w:val="0B454EBC"/>
    <w:rsid w:val="0B792C38"/>
    <w:rsid w:val="0B901D30"/>
    <w:rsid w:val="0C060244"/>
    <w:rsid w:val="0C5228E6"/>
    <w:rsid w:val="0C646A30"/>
    <w:rsid w:val="0CB657C6"/>
    <w:rsid w:val="0CCB7EBA"/>
    <w:rsid w:val="0CF31220"/>
    <w:rsid w:val="0D0E5602"/>
    <w:rsid w:val="0D2E1801"/>
    <w:rsid w:val="0D636733"/>
    <w:rsid w:val="0D9A50E8"/>
    <w:rsid w:val="0DE63E89"/>
    <w:rsid w:val="0DF30354"/>
    <w:rsid w:val="0E157954"/>
    <w:rsid w:val="0E6A6868"/>
    <w:rsid w:val="0E9C279A"/>
    <w:rsid w:val="0EA3649A"/>
    <w:rsid w:val="0EC5388C"/>
    <w:rsid w:val="0ECE1FF2"/>
    <w:rsid w:val="0ED13166"/>
    <w:rsid w:val="0EDD1158"/>
    <w:rsid w:val="0EDD4F42"/>
    <w:rsid w:val="0EDE0D0D"/>
    <w:rsid w:val="0EDE4A54"/>
    <w:rsid w:val="0EE96F6A"/>
    <w:rsid w:val="0F411287"/>
    <w:rsid w:val="0F4277E5"/>
    <w:rsid w:val="0F4D3059"/>
    <w:rsid w:val="0F5721C2"/>
    <w:rsid w:val="0F5D0F5C"/>
    <w:rsid w:val="0F825EE0"/>
    <w:rsid w:val="0F917DE8"/>
    <w:rsid w:val="0F98794A"/>
    <w:rsid w:val="0FE67F22"/>
    <w:rsid w:val="0FFE157A"/>
    <w:rsid w:val="0FFF1232"/>
    <w:rsid w:val="101C3B92"/>
    <w:rsid w:val="10472434"/>
    <w:rsid w:val="105F7F23"/>
    <w:rsid w:val="10695DE3"/>
    <w:rsid w:val="10710FFA"/>
    <w:rsid w:val="10E072B6"/>
    <w:rsid w:val="10FC65BF"/>
    <w:rsid w:val="1102255C"/>
    <w:rsid w:val="1102722C"/>
    <w:rsid w:val="11357601"/>
    <w:rsid w:val="113A1FFC"/>
    <w:rsid w:val="114137A5"/>
    <w:rsid w:val="11765524"/>
    <w:rsid w:val="117A279C"/>
    <w:rsid w:val="11812847"/>
    <w:rsid w:val="11867E5D"/>
    <w:rsid w:val="119C1380"/>
    <w:rsid w:val="11B85B3D"/>
    <w:rsid w:val="11BA012C"/>
    <w:rsid w:val="11F56B6F"/>
    <w:rsid w:val="11FF38A7"/>
    <w:rsid w:val="12200AB1"/>
    <w:rsid w:val="124473CE"/>
    <w:rsid w:val="12784036"/>
    <w:rsid w:val="12BB5C75"/>
    <w:rsid w:val="12BD69C1"/>
    <w:rsid w:val="12C97B2F"/>
    <w:rsid w:val="12FE3A23"/>
    <w:rsid w:val="1332191F"/>
    <w:rsid w:val="13BB36C2"/>
    <w:rsid w:val="13F605DA"/>
    <w:rsid w:val="14410B0B"/>
    <w:rsid w:val="144933C4"/>
    <w:rsid w:val="145F04F1"/>
    <w:rsid w:val="14670F3B"/>
    <w:rsid w:val="146A15A7"/>
    <w:rsid w:val="14A2292A"/>
    <w:rsid w:val="14A5684C"/>
    <w:rsid w:val="14BC1DE8"/>
    <w:rsid w:val="14C30A80"/>
    <w:rsid w:val="14E153AA"/>
    <w:rsid w:val="14ED01F3"/>
    <w:rsid w:val="150F6DF8"/>
    <w:rsid w:val="15227E9D"/>
    <w:rsid w:val="157E6A6B"/>
    <w:rsid w:val="15BE02B0"/>
    <w:rsid w:val="15E05AE5"/>
    <w:rsid w:val="15E07B35"/>
    <w:rsid w:val="15FA088E"/>
    <w:rsid w:val="15FA2BC8"/>
    <w:rsid w:val="15FF3FEE"/>
    <w:rsid w:val="16440B72"/>
    <w:rsid w:val="166149F5"/>
    <w:rsid w:val="16B378B2"/>
    <w:rsid w:val="16B81BF6"/>
    <w:rsid w:val="16EF3DAF"/>
    <w:rsid w:val="170A0BE8"/>
    <w:rsid w:val="17A728DB"/>
    <w:rsid w:val="17C658F7"/>
    <w:rsid w:val="1804388A"/>
    <w:rsid w:val="18124D81"/>
    <w:rsid w:val="18226406"/>
    <w:rsid w:val="183B1275"/>
    <w:rsid w:val="184B5853"/>
    <w:rsid w:val="185B4B6F"/>
    <w:rsid w:val="18814EDA"/>
    <w:rsid w:val="18B8156E"/>
    <w:rsid w:val="190B6E9A"/>
    <w:rsid w:val="19670F1B"/>
    <w:rsid w:val="196F3DDF"/>
    <w:rsid w:val="197113F3"/>
    <w:rsid w:val="199F2C6B"/>
    <w:rsid w:val="19A87536"/>
    <w:rsid w:val="19D629A4"/>
    <w:rsid w:val="1A425A24"/>
    <w:rsid w:val="1A633E8C"/>
    <w:rsid w:val="1A640659"/>
    <w:rsid w:val="1A6515CA"/>
    <w:rsid w:val="1A712403"/>
    <w:rsid w:val="1A8011C2"/>
    <w:rsid w:val="1AA2738A"/>
    <w:rsid w:val="1AB23A71"/>
    <w:rsid w:val="1AB72134"/>
    <w:rsid w:val="1AB8095B"/>
    <w:rsid w:val="1ABF2F84"/>
    <w:rsid w:val="1AC612CA"/>
    <w:rsid w:val="1AF54531"/>
    <w:rsid w:val="1B0C144B"/>
    <w:rsid w:val="1B401473"/>
    <w:rsid w:val="1B446693"/>
    <w:rsid w:val="1B701236"/>
    <w:rsid w:val="1BC02022"/>
    <w:rsid w:val="1BCA6B98"/>
    <w:rsid w:val="1BEB72C3"/>
    <w:rsid w:val="1C0876C1"/>
    <w:rsid w:val="1C454471"/>
    <w:rsid w:val="1C533C31"/>
    <w:rsid w:val="1C6610B9"/>
    <w:rsid w:val="1C6629EC"/>
    <w:rsid w:val="1C70095E"/>
    <w:rsid w:val="1C8C6544"/>
    <w:rsid w:val="1CA04129"/>
    <w:rsid w:val="1CAA195F"/>
    <w:rsid w:val="1D201B11"/>
    <w:rsid w:val="1D272240"/>
    <w:rsid w:val="1D28626C"/>
    <w:rsid w:val="1D46765C"/>
    <w:rsid w:val="1D843ACA"/>
    <w:rsid w:val="1D884F5D"/>
    <w:rsid w:val="1D993B3A"/>
    <w:rsid w:val="1DD575F8"/>
    <w:rsid w:val="1E0B5246"/>
    <w:rsid w:val="1E875D40"/>
    <w:rsid w:val="1E94203E"/>
    <w:rsid w:val="1EBB7F97"/>
    <w:rsid w:val="1ED41491"/>
    <w:rsid w:val="1EDB5E25"/>
    <w:rsid w:val="1EE91A2B"/>
    <w:rsid w:val="1F176423"/>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45853"/>
    <w:rsid w:val="20D7393A"/>
    <w:rsid w:val="20DE15FA"/>
    <w:rsid w:val="21052421"/>
    <w:rsid w:val="21185B88"/>
    <w:rsid w:val="21464CF5"/>
    <w:rsid w:val="217001E2"/>
    <w:rsid w:val="218B501C"/>
    <w:rsid w:val="21971062"/>
    <w:rsid w:val="2198240B"/>
    <w:rsid w:val="21995DB3"/>
    <w:rsid w:val="21F26E49"/>
    <w:rsid w:val="229A3F30"/>
    <w:rsid w:val="22AC524A"/>
    <w:rsid w:val="22B937E1"/>
    <w:rsid w:val="22C97BAA"/>
    <w:rsid w:val="22D14E7D"/>
    <w:rsid w:val="22D24584"/>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E45468"/>
    <w:rsid w:val="24F07BEB"/>
    <w:rsid w:val="24F41CD4"/>
    <w:rsid w:val="252D58FF"/>
    <w:rsid w:val="254554E2"/>
    <w:rsid w:val="25487AEF"/>
    <w:rsid w:val="25B368EF"/>
    <w:rsid w:val="25C428AA"/>
    <w:rsid w:val="25C955CD"/>
    <w:rsid w:val="265359DC"/>
    <w:rsid w:val="267714EA"/>
    <w:rsid w:val="267E514F"/>
    <w:rsid w:val="267F67D1"/>
    <w:rsid w:val="2680013C"/>
    <w:rsid w:val="26C27851"/>
    <w:rsid w:val="26EF3957"/>
    <w:rsid w:val="27233601"/>
    <w:rsid w:val="2725381D"/>
    <w:rsid w:val="27271343"/>
    <w:rsid w:val="272730F1"/>
    <w:rsid w:val="272B46EB"/>
    <w:rsid w:val="274C6FFB"/>
    <w:rsid w:val="27627DA1"/>
    <w:rsid w:val="278B7B24"/>
    <w:rsid w:val="27B801ED"/>
    <w:rsid w:val="27D84E93"/>
    <w:rsid w:val="27E26502"/>
    <w:rsid w:val="28013942"/>
    <w:rsid w:val="280A144A"/>
    <w:rsid w:val="281318C7"/>
    <w:rsid w:val="282201FE"/>
    <w:rsid w:val="28417D61"/>
    <w:rsid w:val="28506677"/>
    <w:rsid w:val="28564FB5"/>
    <w:rsid w:val="28625E43"/>
    <w:rsid w:val="28687E65"/>
    <w:rsid w:val="288144C0"/>
    <w:rsid w:val="291853E7"/>
    <w:rsid w:val="2919115F"/>
    <w:rsid w:val="291E0523"/>
    <w:rsid w:val="2931267D"/>
    <w:rsid w:val="296F6B21"/>
    <w:rsid w:val="297206B2"/>
    <w:rsid w:val="298A635B"/>
    <w:rsid w:val="29AF078E"/>
    <w:rsid w:val="29CA4207"/>
    <w:rsid w:val="29CE3C71"/>
    <w:rsid w:val="29D7493D"/>
    <w:rsid w:val="29DE24E2"/>
    <w:rsid w:val="2A1025F9"/>
    <w:rsid w:val="2A286F0C"/>
    <w:rsid w:val="2A2D4EC2"/>
    <w:rsid w:val="2ABB0FF3"/>
    <w:rsid w:val="2B006133"/>
    <w:rsid w:val="2B17347C"/>
    <w:rsid w:val="2B27367F"/>
    <w:rsid w:val="2B2C6A15"/>
    <w:rsid w:val="2B415FA0"/>
    <w:rsid w:val="2B4A5600"/>
    <w:rsid w:val="2B4C75CA"/>
    <w:rsid w:val="2B744BDD"/>
    <w:rsid w:val="2B8A00F2"/>
    <w:rsid w:val="2B966A97"/>
    <w:rsid w:val="2BB32A71"/>
    <w:rsid w:val="2BB95357"/>
    <w:rsid w:val="2BE31145"/>
    <w:rsid w:val="2BE321D0"/>
    <w:rsid w:val="2BE710A1"/>
    <w:rsid w:val="2C057779"/>
    <w:rsid w:val="2C106849"/>
    <w:rsid w:val="2C1874AC"/>
    <w:rsid w:val="2C1B0D4A"/>
    <w:rsid w:val="2C307EA2"/>
    <w:rsid w:val="2C3512D8"/>
    <w:rsid w:val="2C3D10A4"/>
    <w:rsid w:val="2C4924BF"/>
    <w:rsid w:val="2C74691D"/>
    <w:rsid w:val="2CA70830"/>
    <w:rsid w:val="2CEB492D"/>
    <w:rsid w:val="2D3622E0"/>
    <w:rsid w:val="2D572256"/>
    <w:rsid w:val="2D5725D5"/>
    <w:rsid w:val="2D9A0C84"/>
    <w:rsid w:val="2DC36921"/>
    <w:rsid w:val="2DCA7799"/>
    <w:rsid w:val="2DD107CA"/>
    <w:rsid w:val="2E2E2FB7"/>
    <w:rsid w:val="2E3177EF"/>
    <w:rsid w:val="2E4C739F"/>
    <w:rsid w:val="2E5A3DAC"/>
    <w:rsid w:val="2E6764C9"/>
    <w:rsid w:val="2E7330BF"/>
    <w:rsid w:val="2E8261B4"/>
    <w:rsid w:val="2EB8678E"/>
    <w:rsid w:val="2F1946CF"/>
    <w:rsid w:val="2F1B2E6A"/>
    <w:rsid w:val="2F257B78"/>
    <w:rsid w:val="2F260139"/>
    <w:rsid w:val="2F2D0284"/>
    <w:rsid w:val="2F5120F9"/>
    <w:rsid w:val="2F57653D"/>
    <w:rsid w:val="2F6C3452"/>
    <w:rsid w:val="2F8379E0"/>
    <w:rsid w:val="2F862D95"/>
    <w:rsid w:val="2FA66A7B"/>
    <w:rsid w:val="2FAA1397"/>
    <w:rsid w:val="2FC21B1A"/>
    <w:rsid w:val="2FDA78F1"/>
    <w:rsid w:val="2FDD4C94"/>
    <w:rsid w:val="30002935"/>
    <w:rsid w:val="30087664"/>
    <w:rsid w:val="301A5EE8"/>
    <w:rsid w:val="301D445D"/>
    <w:rsid w:val="306B6443"/>
    <w:rsid w:val="306D64D8"/>
    <w:rsid w:val="308D6684"/>
    <w:rsid w:val="30B4631B"/>
    <w:rsid w:val="30B654E5"/>
    <w:rsid w:val="30F54260"/>
    <w:rsid w:val="30FD7822"/>
    <w:rsid w:val="31012C04"/>
    <w:rsid w:val="31565442"/>
    <w:rsid w:val="318C0CAF"/>
    <w:rsid w:val="3199108F"/>
    <w:rsid w:val="31EA18EB"/>
    <w:rsid w:val="31F70BA5"/>
    <w:rsid w:val="321E144D"/>
    <w:rsid w:val="321E57AE"/>
    <w:rsid w:val="3252386D"/>
    <w:rsid w:val="3268280F"/>
    <w:rsid w:val="326E6078"/>
    <w:rsid w:val="327613D0"/>
    <w:rsid w:val="327B6CC5"/>
    <w:rsid w:val="328B4E7C"/>
    <w:rsid w:val="32C24615"/>
    <w:rsid w:val="32D50E1D"/>
    <w:rsid w:val="32F171E0"/>
    <w:rsid w:val="32F64767"/>
    <w:rsid w:val="33135238"/>
    <w:rsid w:val="33437E6D"/>
    <w:rsid w:val="335F1862"/>
    <w:rsid w:val="336D27D3"/>
    <w:rsid w:val="33707BCD"/>
    <w:rsid w:val="337C4CB1"/>
    <w:rsid w:val="338A4613"/>
    <w:rsid w:val="33906854"/>
    <w:rsid w:val="339607A9"/>
    <w:rsid w:val="33B32D68"/>
    <w:rsid w:val="33B76D89"/>
    <w:rsid w:val="33CA653C"/>
    <w:rsid w:val="33F76957"/>
    <w:rsid w:val="34117602"/>
    <w:rsid w:val="34141AC9"/>
    <w:rsid w:val="34164C19"/>
    <w:rsid w:val="343246A5"/>
    <w:rsid w:val="344003D4"/>
    <w:rsid w:val="344F3C87"/>
    <w:rsid w:val="346516FC"/>
    <w:rsid w:val="347C1ADD"/>
    <w:rsid w:val="34853B4C"/>
    <w:rsid w:val="34A41356"/>
    <w:rsid w:val="35026F4B"/>
    <w:rsid w:val="350B7168"/>
    <w:rsid w:val="351C3B0D"/>
    <w:rsid w:val="35202C81"/>
    <w:rsid w:val="3563768A"/>
    <w:rsid w:val="356B0126"/>
    <w:rsid w:val="356B4AF0"/>
    <w:rsid w:val="35763E83"/>
    <w:rsid w:val="35CD7559"/>
    <w:rsid w:val="35F5085E"/>
    <w:rsid w:val="36021581"/>
    <w:rsid w:val="364041CF"/>
    <w:rsid w:val="365C044F"/>
    <w:rsid w:val="36810E01"/>
    <w:rsid w:val="36BA6132"/>
    <w:rsid w:val="36D93CDC"/>
    <w:rsid w:val="36DF3AA7"/>
    <w:rsid w:val="36F570EA"/>
    <w:rsid w:val="36FA26E2"/>
    <w:rsid w:val="370C1A14"/>
    <w:rsid w:val="3732773C"/>
    <w:rsid w:val="377834F5"/>
    <w:rsid w:val="37933EE8"/>
    <w:rsid w:val="37B704C1"/>
    <w:rsid w:val="37F012DD"/>
    <w:rsid w:val="382471D8"/>
    <w:rsid w:val="385E0C88"/>
    <w:rsid w:val="389735C6"/>
    <w:rsid w:val="38BF6164"/>
    <w:rsid w:val="38E50D7D"/>
    <w:rsid w:val="38F06C9A"/>
    <w:rsid w:val="39116BF5"/>
    <w:rsid w:val="391334A5"/>
    <w:rsid w:val="39361575"/>
    <w:rsid w:val="393C5B33"/>
    <w:rsid w:val="3951224F"/>
    <w:rsid w:val="396C7089"/>
    <w:rsid w:val="39B27192"/>
    <w:rsid w:val="39B5032A"/>
    <w:rsid w:val="39BF365D"/>
    <w:rsid w:val="39CF05D0"/>
    <w:rsid w:val="3A0379ED"/>
    <w:rsid w:val="3A1219DE"/>
    <w:rsid w:val="3A1570EE"/>
    <w:rsid w:val="3A685AA2"/>
    <w:rsid w:val="3A746BF3"/>
    <w:rsid w:val="3A8F302F"/>
    <w:rsid w:val="3A96260F"/>
    <w:rsid w:val="3AE0388B"/>
    <w:rsid w:val="3B1A1C29"/>
    <w:rsid w:val="3B2C6AD0"/>
    <w:rsid w:val="3B554563"/>
    <w:rsid w:val="3B831115"/>
    <w:rsid w:val="3B8765B4"/>
    <w:rsid w:val="3B8C4E0F"/>
    <w:rsid w:val="3B9D177C"/>
    <w:rsid w:val="3BAE1BDB"/>
    <w:rsid w:val="3BBF16F2"/>
    <w:rsid w:val="3BC1190E"/>
    <w:rsid w:val="3C1974AA"/>
    <w:rsid w:val="3C33231E"/>
    <w:rsid w:val="3C5B03D9"/>
    <w:rsid w:val="3CC82EE6"/>
    <w:rsid w:val="3CE64768"/>
    <w:rsid w:val="3CE917DC"/>
    <w:rsid w:val="3CFA7B97"/>
    <w:rsid w:val="3D0F2205"/>
    <w:rsid w:val="3D404AB5"/>
    <w:rsid w:val="3D482C92"/>
    <w:rsid w:val="3D540560"/>
    <w:rsid w:val="3D557755"/>
    <w:rsid w:val="3D626340"/>
    <w:rsid w:val="3D6822D8"/>
    <w:rsid w:val="3D693C6C"/>
    <w:rsid w:val="3D825629"/>
    <w:rsid w:val="3D8F3346"/>
    <w:rsid w:val="3DE6565C"/>
    <w:rsid w:val="3DFA2EB5"/>
    <w:rsid w:val="3E1E2514"/>
    <w:rsid w:val="3E2241BA"/>
    <w:rsid w:val="3E410AE4"/>
    <w:rsid w:val="3E412892"/>
    <w:rsid w:val="3E4F1453"/>
    <w:rsid w:val="3E6F7B87"/>
    <w:rsid w:val="3E907376"/>
    <w:rsid w:val="3ED7645B"/>
    <w:rsid w:val="3ED86102"/>
    <w:rsid w:val="3EF913BF"/>
    <w:rsid w:val="3F051B12"/>
    <w:rsid w:val="3F0B7E50"/>
    <w:rsid w:val="3F1538A4"/>
    <w:rsid w:val="3F275F2C"/>
    <w:rsid w:val="3F7877A9"/>
    <w:rsid w:val="3F7D3D9E"/>
    <w:rsid w:val="3FC96FE3"/>
    <w:rsid w:val="3FD339BE"/>
    <w:rsid w:val="3FE26F6C"/>
    <w:rsid w:val="3FE94F8F"/>
    <w:rsid w:val="401D4517"/>
    <w:rsid w:val="4046336F"/>
    <w:rsid w:val="404B5C4A"/>
    <w:rsid w:val="4055509E"/>
    <w:rsid w:val="409C0597"/>
    <w:rsid w:val="40AA3C0C"/>
    <w:rsid w:val="40D439F8"/>
    <w:rsid w:val="40D54F73"/>
    <w:rsid w:val="40F736DC"/>
    <w:rsid w:val="40FA41D3"/>
    <w:rsid w:val="4114110C"/>
    <w:rsid w:val="412A78D1"/>
    <w:rsid w:val="413B1D38"/>
    <w:rsid w:val="41676AB4"/>
    <w:rsid w:val="417D58F7"/>
    <w:rsid w:val="41DF73B7"/>
    <w:rsid w:val="41E209A1"/>
    <w:rsid w:val="41FE630B"/>
    <w:rsid w:val="421A3B26"/>
    <w:rsid w:val="42215E43"/>
    <w:rsid w:val="42332E3A"/>
    <w:rsid w:val="42362E92"/>
    <w:rsid w:val="423B423F"/>
    <w:rsid w:val="42532B34"/>
    <w:rsid w:val="427A6373"/>
    <w:rsid w:val="427E23AB"/>
    <w:rsid w:val="42C770F1"/>
    <w:rsid w:val="432C269E"/>
    <w:rsid w:val="436A4639"/>
    <w:rsid w:val="439B3F9B"/>
    <w:rsid w:val="43B97970"/>
    <w:rsid w:val="43D33214"/>
    <w:rsid w:val="43D558A5"/>
    <w:rsid w:val="43E50164"/>
    <w:rsid w:val="44180417"/>
    <w:rsid w:val="441909AD"/>
    <w:rsid w:val="4442271D"/>
    <w:rsid w:val="444A4E9B"/>
    <w:rsid w:val="448B2AB9"/>
    <w:rsid w:val="44911538"/>
    <w:rsid w:val="44A65137"/>
    <w:rsid w:val="44AF21C8"/>
    <w:rsid w:val="44CE5425"/>
    <w:rsid w:val="44D3620E"/>
    <w:rsid w:val="44E25ED9"/>
    <w:rsid w:val="45406443"/>
    <w:rsid w:val="45476DEF"/>
    <w:rsid w:val="45594965"/>
    <w:rsid w:val="45832219"/>
    <w:rsid w:val="45B80FBE"/>
    <w:rsid w:val="45C81AEB"/>
    <w:rsid w:val="45DF1F1C"/>
    <w:rsid w:val="460A43BB"/>
    <w:rsid w:val="460B5316"/>
    <w:rsid w:val="463A4797"/>
    <w:rsid w:val="46412B93"/>
    <w:rsid w:val="464C0B8F"/>
    <w:rsid w:val="46696053"/>
    <w:rsid w:val="468239F2"/>
    <w:rsid w:val="468E6891"/>
    <w:rsid w:val="4693757A"/>
    <w:rsid w:val="46D22C21"/>
    <w:rsid w:val="46DD15C6"/>
    <w:rsid w:val="46E464B1"/>
    <w:rsid w:val="47060B1D"/>
    <w:rsid w:val="473311E6"/>
    <w:rsid w:val="479F7290"/>
    <w:rsid w:val="47A01169"/>
    <w:rsid w:val="47B74AF5"/>
    <w:rsid w:val="47CD5C3B"/>
    <w:rsid w:val="47D30184"/>
    <w:rsid w:val="47D56E67"/>
    <w:rsid w:val="47F25C04"/>
    <w:rsid w:val="47FD7017"/>
    <w:rsid w:val="48030563"/>
    <w:rsid w:val="480E05ED"/>
    <w:rsid w:val="48141018"/>
    <w:rsid w:val="482466C7"/>
    <w:rsid w:val="48256920"/>
    <w:rsid w:val="48417653"/>
    <w:rsid w:val="48757D08"/>
    <w:rsid w:val="487853DA"/>
    <w:rsid w:val="48790E7B"/>
    <w:rsid w:val="48813B83"/>
    <w:rsid w:val="48B3768C"/>
    <w:rsid w:val="48D013E2"/>
    <w:rsid w:val="48E534F9"/>
    <w:rsid w:val="49262DB0"/>
    <w:rsid w:val="49291733"/>
    <w:rsid w:val="493A2D00"/>
    <w:rsid w:val="493B09DC"/>
    <w:rsid w:val="494B2817"/>
    <w:rsid w:val="495262D2"/>
    <w:rsid w:val="49596459"/>
    <w:rsid w:val="49604537"/>
    <w:rsid w:val="498D2E30"/>
    <w:rsid w:val="49C34AA3"/>
    <w:rsid w:val="49D10E80"/>
    <w:rsid w:val="49EF4246"/>
    <w:rsid w:val="4A145D12"/>
    <w:rsid w:val="4A275C6C"/>
    <w:rsid w:val="4A30453E"/>
    <w:rsid w:val="4A3B288C"/>
    <w:rsid w:val="4A6B407C"/>
    <w:rsid w:val="4A7464D6"/>
    <w:rsid w:val="4A7C7060"/>
    <w:rsid w:val="4A8E6E5F"/>
    <w:rsid w:val="4A9C1109"/>
    <w:rsid w:val="4AD827D0"/>
    <w:rsid w:val="4B0E0E54"/>
    <w:rsid w:val="4B517E8D"/>
    <w:rsid w:val="4BCD39B7"/>
    <w:rsid w:val="4BD313E0"/>
    <w:rsid w:val="4BEB02E1"/>
    <w:rsid w:val="4BFE00D6"/>
    <w:rsid w:val="4C0D11E7"/>
    <w:rsid w:val="4C2D252F"/>
    <w:rsid w:val="4C40062D"/>
    <w:rsid w:val="4C5238CB"/>
    <w:rsid w:val="4C59524B"/>
    <w:rsid w:val="4C6F1CFA"/>
    <w:rsid w:val="4C7C718B"/>
    <w:rsid w:val="4C921727"/>
    <w:rsid w:val="4C950865"/>
    <w:rsid w:val="4CA2749F"/>
    <w:rsid w:val="4CF966F1"/>
    <w:rsid w:val="4D151ABA"/>
    <w:rsid w:val="4D2E492A"/>
    <w:rsid w:val="4D4203D5"/>
    <w:rsid w:val="4D48035B"/>
    <w:rsid w:val="4D4C2C93"/>
    <w:rsid w:val="4D6B3488"/>
    <w:rsid w:val="4D844549"/>
    <w:rsid w:val="4DCA28A4"/>
    <w:rsid w:val="4DE52170"/>
    <w:rsid w:val="4DF41807"/>
    <w:rsid w:val="4E05556E"/>
    <w:rsid w:val="4E1458CD"/>
    <w:rsid w:val="4E3E562F"/>
    <w:rsid w:val="4E451F2B"/>
    <w:rsid w:val="4EA54FDB"/>
    <w:rsid w:val="4EBD3AB8"/>
    <w:rsid w:val="4EC138D9"/>
    <w:rsid w:val="4EC56BC8"/>
    <w:rsid w:val="4EC67822"/>
    <w:rsid w:val="4ECA21E2"/>
    <w:rsid w:val="4F036055"/>
    <w:rsid w:val="4F3B332E"/>
    <w:rsid w:val="4F4E005F"/>
    <w:rsid w:val="4F6C798B"/>
    <w:rsid w:val="4F894099"/>
    <w:rsid w:val="4FED36EF"/>
    <w:rsid w:val="4FF12BA5"/>
    <w:rsid w:val="4FF83CE5"/>
    <w:rsid w:val="50192F9D"/>
    <w:rsid w:val="509B2AE5"/>
    <w:rsid w:val="50A40D66"/>
    <w:rsid w:val="50A410CE"/>
    <w:rsid w:val="50C3571D"/>
    <w:rsid w:val="50FF5CC6"/>
    <w:rsid w:val="51055641"/>
    <w:rsid w:val="517329AF"/>
    <w:rsid w:val="5177331C"/>
    <w:rsid w:val="51992F95"/>
    <w:rsid w:val="51DB4734"/>
    <w:rsid w:val="51F55A16"/>
    <w:rsid w:val="5240491E"/>
    <w:rsid w:val="524810E8"/>
    <w:rsid w:val="525C76C9"/>
    <w:rsid w:val="52971FC1"/>
    <w:rsid w:val="52B81B37"/>
    <w:rsid w:val="52C06024"/>
    <w:rsid w:val="52C80068"/>
    <w:rsid w:val="52E96A4D"/>
    <w:rsid w:val="52F34C55"/>
    <w:rsid w:val="5310681A"/>
    <w:rsid w:val="53143F28"/>
    <w:rsid w:val="535128C9"/>
    <w:rsid w:val="53567FA8"/>
    <w:rsid w:val="53647EC7"/>
    <w:rsid w:val="536B70CD"/>
    <w:rsid w:val="537137C2"/>
    <w:rsid w:val="537A4340"/>
    <w:rsid w:val="53D252D2"/>
    <w:rsid w:val="53E45BE4"/>
    <w:rsid w:val="53F57F4F"/>
    <w:rsid w:val="540957A8"/>
    <w:rsid w:val="540D7877"/>
    <w:rsid w:val="5415414D"/>
    <w:rsid w:val="541D0A0E"/>
    <w:rsid w:val="541D74A6"/>
    <w:rsid w:val="54256D18"/>
    <w:rsid w:val="544467E1"/>
    <w:rsid w:val="54513D62"/>
    <w:rsid w:val="545A24A8"/>
    <w:rsid w:val="54691B5D"/>
    <w:rsid w:val="54696247"/>
    <w:rsid w:val="548931AE"/>
    <w:rsid w:val="54A07216"/>
    <w:rsid w:val="54C13DF7"/>
    <w:rsid w:val="550D3076"/>
    <w:rsid w:val="55256495"/>
    <w:rsid w:val="552770F4"/>
    <w:rsid w:val="555657AC"/>
    <w:rsid w:val="55752DD3"/>
    <w:rsid w:val="55807CE7"/>
    <w:rsid w:val="5588094F"/>
    <w:rsid w:val="559B68D4"/>
    <w:rsid w:val="55A541B8"/>
    <w:rsid w:val="55D45328"/>
    <w:rsid w:val="55EC0B46"/>
    <w:rsid w:val="55FC3817"/>
    <w:rsid w:val="56935B78"/>
    <w:rsid w:val="56BC1CBB"/>
    <w:rsid w:val="570D5C67"/>
    <w:rsid w:val="575D751C"/>
    <w:rsid w:val="57967DD5"/>
    <w:rsid w:val="57A45728"/>
    <w:rsid w:val="57E41016"/>
    <w:rsid w:val="57F31B4D"/>
    <w:rsid w:val="580E7831"/>
    <w:rsid w:val="58397D2F"/>
    <w:rsid w:val="5842572D"/>
    <w:rsid w:val="589549C1"/>
    <w:rsid w:val="58A41F44"/>
    <w:rsid w:val="58DB780C"/>
    <w:rsid w:val="58E5406A"/>
    <w:rsid w:val="58E862D4"/>
    <w:rsid w:val="58F129D2"/>
    <w:rsid w:val="58F178E2"/>
    <w:rsid w:val="58FF18EE"/>
    <w:rsid w:val="590058FE"/>
    <w:rsid w:val="59012EF2"/>
    <w:rsid w:val="59065400"/>
    <w:rsid w:val="59617081"/>
    <w:rsid w:val="59691E36"/>
    <w:rsid w:val="5988716F"/>
    <w:rsid w:val="599205A1"/>
    <w:rsid w:val="59961CEE"/>
    <w:rsid w:val="59C75EEA"/>
    <w:rsid w:val="59ED0133"/>
    <w:rsid w:val="59FE267A"/>
    <w:rsid w:val="5A0A4142"/>
    <w:rsid w:val="5A1949F4"/>
    <w:rsid w:val="5A2E5F69"/>
    <w:rsid w:val="5A382944"/>
    <w:rsid w:val="5A554575"/>
    <w:rsid w:val="5A84202D"/>
    <w:rsid w:val="5A970AC8"/>
    <w:rsid w:val="5AC32448"/>
    <w:rsid w:val="5AC843D2"/>
    <w:rsid w:val="5ACC12DE"/>
    <w:rsid w:val="5AD76600"/>
    <w:rsid w:val="5AE35EFA"/>
    <w:rsid w:val="5AEA4E4D"/>
    <w:rsid w:val="5AF32C10"/>
    <w:rsid w:val="5B0311A3"/>
    <w:rsid w:val="5B1E6B66"/>
    <w:rsid w:val="5B3A26EB"/>
    <w:rsid w:val="5B8B2F47"/>
    <w:rsid w:val="5B9D1D5D"/>
    <w:rsid w:val="5C050F4B"/>
    <w:rsid w:val="5C071976"/>
    <w:rsid w:val="5C42156A"/>
    <w:rsid w:val="5C50155C"/>
    <w:rsid w:val="5C9C18B0"/>
    <w:rsid w:val="5CA95D7B"/>
    <w:rsid w:val="5CFA0384"/>
    <w:rsid w:val="5CFE3F53"/>
    <w:rsid w:val="5D2E2574"/>
    <w:rsid w:val="5D521F6E"/>
    <w:rsid w:val="5D550132"/>
    <w:rsid w:val="5D5615C2"/>
    <w:rsid w:val="5D6A65F1"/>
    <w:rsid w:val="5D710C83"/>
    <w:rsid w:val="5D804D2D"/>
    <w:rsid w:val="5DB9023F"/>
    <w:rsid w:val="5DBA34FE"/>
    <w:rsid w:val="5DBC45AF"/>
    <w:rsid w:val="5DC01EC6"/>
    <w:rsid w:val="5DC276CB"/>
    <w:rsid w:val="5DC82230"/>
    <w:rsid w:val="5DD63AC6"/>
    <w:rsid w:val="5E37288A"/>
    <w:rsid w:val="5E3C65CD"/>
    <w:rsid w:val="5E550DDF"/>
    <w:rsid w:val="5E7C4D34"/>
    <w:rsid w:val="5E960581"/>
    <w:rsid w:val="5EAF0B96"/>
    <w:rsid w:val="5ECB022A"/>
    <w:rsid w:val="5EDA1068"/>
    <w:rsid w:val="5EDE5997"/>
    <w:rsid w:val="5EF63418"/>
    <w:rsid w:val="5F2913F5"/>
    <w:rsid w:val="5F772160"/>
    <w:rsid w:val="5F8328B3"/>
    <w:rsid w:val="5FBB48E4"/>
    <w:rsid w:val="5FC367C7"/>
    <w:rsid w:val="5FEA69EB"/>
    <w:rsid w:val="5FFC2711"/>
    <w:rsid w:val="60673735"/>
    <w:rsid w:val="608C5797"/>
    <w:rsid w:val="60996ADA"/>
    <w:rsid w:val="60A06A72"/>
    <w:rsid w:val="60AA20C1"/>
    <w:rsid w:val="60E05AE3"/>
    <w:rsid w:val="60E2732E"/>
    <w:rsid w:val="60E77D61"/>
    <w:rsid w:val="60FD5EC0"/>
    <w:rsid w:val="613B5427"/>
    <w:rsid w:val="61483465"/>
    <w:rsid w:val="61572621"/>
    <w:rsid w:val="61695AD8"/>
    <w:rsid w:val="616E494E"/>
    <w:rsid w:val="61736957"/>
    <w:rsid w:val="618735E9"/>
    <w:rsid w:val="62165C60"/>
    <w:rsid w:val="62314848"/>
    <w:rsid w:val="62684AE0"/>
    <w:rsid w:val="62851A7B"/>
    <w:rsid w:val="62A34DA8"/>
    <w:rsid w:val="62B0343B"/>
    <w:rsid w:val="62BC7E8A"/>
    <w:rsid w:val="62DB6162"/>
    <w:rsid w:val="63247F09"/>
    <w:rsid w:val="63533835"/>
    <w:rsid w:val="635A3CF1"/>
    <w:rsid w:val="63723704"/>
    <w:rsid w:val="637E751D"/>
    <w:rsid w:val="638C00E4"/>
    <w:rsid w:val="638C3D00"/>
    <w:rsid w:val="63A31776"/>
    <w:rsid w:val="63B97678"/>
    <w:rsid w:val="64095351"/>
    <w:rsid w:val="64354398"/>
    <w:rsid w:val="64730B57"/>
    <w:rsid w:val="64874BF3"/>
    <w:rsid w:val="64A77A42"/>
    <w:rsid w:val="64AC28AC"/>
    <w:rsid w:val="64D57D88"/>
    <w:rsid w:val="64D709C5"/>
    <w:rsid w:val="65036133"/>
    <w:rsid w:val="65362BDA"/>
    <w:rsid w:val="65534BC9"/>
    <w:rsid w:val="65AC068A"/>
    <w:rsid w:val="65EB11B2"/>
    <w:rsid w:val="6632293D"/>
    <w:rsid w:val="663B4E76"/>
    <w:rsid w:val="66603491"/>
    <w:rsid w:val="666947EC"/>
    <w:rsid w:val="669015B7"/>
    <w:rsid w:val="669C1F39"/>
    <w:rsid w:val="66C043ED"/>
    <w:rsid w:val="66D772C4"/>
    <w:rsid w:val="66EE7979"/>
    <w:rsid w:val="66EF5AF8"/>
    <w:rsid w:val="673953EB"/>
    <w:rsid w:val="674A094A"/>
    <w:rsid w:val="675D03D3"/>
    <w:rsid w:val="6770036D"/>
    <w:rsid w:val="677B0314"/>
    <w:rsid w:val="6793337A"/>
    <w:rsid w:val="67996BF6"/>
    <w:rsid w:val="67B00EEE"/>
    <w:rsid w:val="67DB0DB2"/>
    <w:rsid w:val="67FC76A6"/>
    <w:rsid w:val="67FE7EF6"/>
    <w:rsid w:val="681F5143"/>
    <w:rsid w:val="68543E5E"/>
    <w:rsid w:val="685E5C6B"/>
    <w:rsid w:val="68764F65"/>
    <w:rsid w:val="68826ACC"/>
    <w:rsid w:val="68863414"/>
    <w:rsid w:val="691737EF"/>
    <w:rsid w:val="692D19C3"/>
    <w:rsid w:val="69554A42"/>
    <w:rsid w:val="69570417"/>
    <w:rsid w:val="69643755"/>
    <w:rsid w:val="69894F6A"/>
    <w:rsid w:val="699509B7"/>
    <w:rsid w:val="69E46644"/>
    <w:rsid w:val="6A0F1D94"/>
    <w:rsid w:val="6A160DFD"/>
    <w:rsid w:val="6A1C2F60"/>
    <w:rsid w:val="6A2912F9"/>
    <w:rsid w:val="6A4946F9"/>
    <w:rsid w:val="6A841BD5"/>
    <w:rsid w:val="6B045519"/>
    <w:rsid w:val="6B0F628A"/>
    <w:rsid w:val="6B2C262A"/>
    <w:rsid w:val="6B2E5B70"/>
    <w:rsid w:val="6B3C2787"/>
    <w:rsid w:val="6B4B0599"/>
    <w:rsid w:val="6B4E646B"/>
    <w:rsid w:val="6B9320D0"/>
    <w:rsid w:val="6BE95765"/>
    <w:rsid w:val="6BF6265F"/>
    <w:rsid w:val="6C475B83"/>
    <w:rsid w:val="6C6E7319"/>
    <w:rsid w:val="6C8934D3"/>
    <w:rsid w:val="6C8D3B4B"/>
    <w:rsid w:val="6CCF6157"/>
    <w:rsid w:val="6CD55F5A"/>
    <w:rsid w:val="6CDA49F8"/>
    <w:rsid w:val="6CF84BD0"/>
    <w:rsid w:val="6D21370B"/>
    <w:rsid w:val="6D255D0D"/>
    <w:rsid w:val="6D2A3240"/>
    <w:rsid w:val="6D2B6338"/>
    <w:rsid w:val="6D5C53A9"/>
    <w:rsid w:val="6D8A6691"/>
    <w:rsid w:val="6D9D3EFA"/>
    <w:rsid w:val="6DC62913"/>
    <w:rsid w:val="6DE81093"/>
    <w:rsid w:val="6E1B45FE"/>
    <w:rsid w:val="6E25722B"/>
    <w:rsid w:val="6E296DAE"/>
    <w:rsid w:val="6E702720"/>
    <w:rsid w:val="6E8403F6"/>
    <w:rsid w:val="6E945B7D"/>
    <w:rsid w:val="6EA40B4C"/>
    <w:rsid w:val="6EBF7433"/>
    <w:rsid w:val="6EDF7C07"/>
    <w:rsid w:val="6EE7296D"/>
    <w:rsid w:val="6F0D111A"/>
    <w:rsid w:val="6F276F30"/>
    <w:rsid w:val="6F5C3995"/>
    <w:rsid w:val="6FB10D76"/>
    <w:rsid w:val="6FB749F9"/>
    <w:rsid w:val="6FE078AE"/>
    <w:rsid w:val="6FE23626"/>
    <w:rsid w:val="6FE23C3A"/>
    <w:rsid w:val="6FF13869"/>
    <w:rsid w:val="6FFD3FBC"/>
    <w:rsid w:val="704E017A"/>
    <w:rsid w:val="705B2369"/>
    <w:rsid w:val="705F3922"/>
    <w:rsid w:val="7073468A"/>
    <w:rsid w:val="70853FB1"/>
    <w:rsid w:val="7098353E"/>
    <w:rsid w:val="70B12FF8"/>
    <w:rsid w:val="70B64CD9"/>
    <w:rsid w:val="70CE1F7A"/>
    <w:rsid w:val="70DE6FFB"/>
    <w:rsid w:val="70EB650A"/>
    <w:rsid w:val="71161F56"/>
    <w:rsid w:val="71750972"/>
    <w:rsid w:val="7185561A"/>
    <w:rsid w:val="71A548A6"/>
    <w:rsid w:val="71C355D1"/>
    <w:rsid w:val="71F820D6"/>
    <w:rsid w:val="720859CE"/>
    <w:rsid w:val="72111FA0"/>
    <w:rsid w:val="72211B44"/>
    <w:rsid w:val="724C4250"/>
    <w:rsid w:val="72772727"/>
    <w:rsid w:val="729A525D"/>
    <w:rsid w:val="72A36E41"/>
    <w:rsid w:val="72B1518D"/>
    <w:rsid w:val="72BD4209"/>
    <w:rsid w:val="72DB610A"/>
    <w:rsid w:val="72FE14BF"/>
    <w:rsid w:val="731A007D"/>
    <w:rsid w:val="73497518"/>
    <w:rsid w:val="73506E3B"/>
    <w:rsid w:val="7363682B"/>
    <w:rsid w:val="73691968"/>
    <w:rsid w:val="73700ACA"/>
    <w:rsid w:val="738467A2"/>
    <w:rsid w:val="73A915E0"/>
    <w:rsid w:val="73C70629"/>
    <w:rsid w:val="73E159A2"/>
    <w:rsid w:val="74230FF4"/>
    <w:rsid w:val="744568C7"/>
    <w:rsid w:val="744A3547"/>
    <w:rsid w:val="74506A0E"/>
    <w:rsid w:val="74510C07"/>
    <w:rsid w:val="745E0F4B"/>
    <w:rsid w:val="747B454C"/>
    <w:rsid w:val="749A6E45"/>
    <w:rsid w:val="74A302A1"/>
    <w:rsid w:val="74B46920"/>
    <w:rsid w:val="74DB52F2"/>
    <w:rsid w:val="74DD3870"/>
    <w:rsid w:val="74DE5DD9"/>
    <w:rsid w:val="74EE4F33"/>
    <w:rsid w:val="7503420D"/>
    <w:rsid w:val="750B4E14"/>
    <w:rsid w:val="750E0A19"/>
    <w:rsid w:val="751F6782"/>
    <w:rsid w:val="75306BE1"/>
    <w:rsid w:val="753A45A6"/>
    <w:rsid w:val="754B3A1B"/>
    <w:rsid w:val="75570F9C"/>
    <w:rsid w:val="7582336F"/>
    <w:rsid w:val="75951C00"/>
    <w:rsid w:val="75D7705D"/>
    <w:rsid w:val="75E55F4D"/>
    <w:rsid w:val="75F53987"/>
    <w:rsid w:val="75F95225"/>
    <w:rsid w:val="766A4BBD"/>
    <w:rsid w:val="766E79D6"/>
    <w:rsid w:val="7671125F"/>
    <w:rsid w:val="768076F4"/>
    <w:rsid w:val="76880357"/>
    <w:rsid w:val="76AB57A0"/>
    <w:rsid w:val="76D53B6A"/>
    <w:rsid w:val="76F51E90"/>
    <w:rsid w:val="772D5D69"/>
    <w:rsid w:val="7763329E"/>
    <w:rsid w:val="778356EE"/>
    <w:rsid w:val="778B071D"/>
    <w:rsid w:val="77985FBE"/>
    <w:rsid w:val="77A92529"/>
    <w:rsid w:val="77C16217"/>
    <w:rsid w:val="77C677ED"/>
    <w:rsid w:val="77DC2E72"/>
    <w:rsid w:val="77DE46D3"/>
    <w:rsid w:val="77F710EB"/>
    <w:rsid w:val="783A44AD"/>
    <w:rsid w:val="7848178C"/>
    <w:rsid w:val="78C6353E"/>
    <w:rsid w:val="791349A0"/>
    <w:rsid w:val="792A3948"/>
    <w:rsid w:val="792D4479"/>
    <w:rsid w:val="79563CE2"/>
    <w:rsid w:val="796230E1"/>
    <w:rsid w:val="79825532"/>
    <w:rsid w:val="79894B12"/>
    <w:rsid w:val="79B25E17"/>
    <w:rsid w:val="79C432CC"/>
    <w:rsid w:val="79D70768"/>
    <w:rsid w:val="7A120583"/>
    <w:rsid w:val="7A131A5F"/>
    <w:rsid w:val="7A7C34D8"/>
    <w:rsid w:val="7AB160CE"/>
    <w:rsid w:val="7ABE6A3D"/>
    <w:rsid w:val="7AFB1A3F"/>
    <w:rsid w:val="7AFD7566"/>
    <w:rsid w:val="7B014857"/>
    <w:rsid w:val="7B2811A6"/>
    <w:rsid w:val="7B37054A"/>
    <w:rsid w:val="7B3F373C"/>
    <w:rsid w:val="7BBC11CF"/>
    <w:rsid w:val="7BCA5ED4"/>
    <w:rsid w:val="7C0121E8"/>
    <w:rsid w:val="7C1C6A9B"/>
    <w:rsid w:val="7C3E7E36"/>
    <w:rsid w:val="7C66113B"/>
    <w:rsid w:val="7C6F0276"/>
    <w:rsid w:val="7C717CE9"/>
    <w:rsid w:val="7C867AF4"/>
    <w:rsid w:val="7C947A56"/>
    <w:rsid w:val="7CA83CEA"/>
    <w:rsid w:val="7CCC5441"/>
    <w:rsid w:val="7CD87B19"/>
    <w:rsid w:val="7D1E37C3"/>
    <w:rsid w:val="7D2F491B"/>
    <w:rsid w:val="7D642E2E"/>
    <w:rsid w:val="7D6E4B7A"/>
    <w:rsid w:val="7D7B08DA"/>
    <w:rsid w:val="7DCF1A52"/>
    <w:rsid w:val="7DD32800"/>
    <w:rsid w:val="7DEB53FA"/>
    <w:rsid w:val="7DF96991"/>
    <w:rsid w:val="7E044E1C"/>
    <w:rsid w:val="7E140B0F"/>
    <w:rsid w:val="7E2552E0"/>
    <w:rsid w:val="7E296EED"/>
    <w:rsid w:val="7E2E3EDA"/>
    <w:rsid w:val="7E491FC4"/>
    <w:rsid w:val="7E4C369D"/>
    <w:rsid w:val="7E717FD1"/>
    <w:rsid w:val="7E816FD2"/>
    <w:rsid w:val="7E835FD4"/>
    <w:rsid w:val="7E8C5F3C"/>
    <w:rsid w:val="7E8F5A2E"/>
    <w:rsid w:val="7E910487"/>
    <w:rsid w:val="7E927FC5"/>
    <w:rsid w:val="7EB268B9"/>
    <w:rsid w:val="7EB4630C"/>
    <w:rsid w:val="7EEB65CE"/>
    <w:rsid w:val="7EEC1DCB"/>
    <w:rsid w:val="7EF85774"/>
    <w:rsid w:val="7F364DF4"/>
    <w:rsid w:val="7F5556C2"/>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 w:type="paragraph" w:customStyle="1" w:styleId="67">
    <w:name w:val="Doc-title"/>
    <w:basedOn w:val="1"/>
    <w:next w:val="37"/>
    <w:qFormat/>
    <w:uiPriority w:val="0"/>
    <w:pPr>
      <w:spacing w:before="60"/>
      <w:ind w:left="1259" w:hanging="125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2413</Words>
  <Characters>13068</Characters>
  <Lines>66</Lines>
  <Paragraphs>18</Paragraphs>
  <TotalTime>2</TotalTime>
  <ScaleCrop>false</ScaleCrop>
  <LinksUpToDate>false</LinksUpToDate>
  <CharactersWithSpaces>15392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2025-03-28T03:31:30Z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2052-12.1.0.20305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y fmtid="{D5CDD505-2E9C-101B-9397-08002B2CF9AE}" pid="31" name="KSOTemplateDocerSaveRecord">
    <vt:lpwstr>eyJoZGlkIjoiMDkxZTNkYTE4MzcwZjBiNTE3ZTU5YTYxZWM3NjgzODMiLCJ1c2VySWQiOiIzMTI1MzA4NTYifQ==</vt:lpwstr>
  </property>
</Properties>
</file>