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47130" w14:textId="310F021F" w:rsidR="00150799" w:rsidRDefault="00150799" w:rsidP="00150799">
      <w:pPr>
        <w:spacing w:after="120"/>
        <w:ind w:left="1985" w:hanging="1985"/>
        <w:jc w:val="both"/>
        <w:rPr>
          <w:rFonts w:ascii="Arial" w:eastAsiaTheme="minorEastAsia" w:hAnsi="Arial" w:cs="Arial"/>
          <w:b/>
        </w:rPr>
      </w:pPr>
      <w:r>
        <w:rPr>
          <w:rFonts w:ascii="Arial" w:eastAsiaTheme="minorEastAsia" w:hAnsi="Arial" w:cs="Arial"/>
          <w:b/>
        </w:rPr>
        <w:t>3GPP TSG-RAN WG4 Meeting #114</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Pr="00170761">
        <w:rPr>
          <w:rFonts w:ascii="Arial" w:eastAsiaTheme="minorEastAsia" w:hAnsi="Arial" w:cs="Arial"/>
          <w:b/>
        </w:rPr>
        <w:t>2</w:t>
      </w:r>
      <w:r w:rsidR="008A62B4">
        <w:rPr>
          <w:rFonts w:ascii="Arial" w:eastAsiaTheme="minorEastAsia" w:hAnsi="Arial" w:cs="Arial"/>
          <w:b/>
        </w:rPr>
        <w:t>502192</w:t>
      </w:r>
    </w:p>
    <w:p w14:paraId="4FD70C83" w14:textId="77777777" w:rsidR="00150799" w:rsidRDefault="00150799" w:rsidP="00150799">
      <w:pPr>
        <w:spacing w:after="120"/>
        <w:ind w:left="1985" w:hanging="1985"/>
        <w:jc w:val="both"/>
        <w:rPr>
          <w:rFonts w:ascii="Arial" w:eastAsiaTheme="minorEastAsia" w:hAnsi="Arial" w:cs="Arial"/>
          <w:b/>
        </w:rPr>
      </w:pPr>
      <w:r>
        <w:rPr>
          <w:rFonts w:ascii="Arial" w:eastAsiaTheme="minorEastAsia" w:hAnsi="Arial" w:cs="Arial"/>
          <w:b/>
        </w:rPr>
        <w:t>Athens, Greece, February</w:t>
      </w:r>
      <w:r>
        <w:rPr>
          <w:rFonts w:ascii="Arial" w:hAnsi="Arial" w:cs="Arial"/>
          <w:b/>
        </w:rPr>
        <w:t xml:space="preserve"> 17 </w:t>
      </w:r>
      <w:r>
        <w:rPr>
          <w:rFonts w:ascii="Arial" w:hAnsi="Arial" w:cs="Arial"/>
          <w:b/>
          <w:bCs/>
        </w:rPr>
        <w:t xml:space="preserve">– </w:t>
      </w:r>
      <w:r>
        <w:rPr>
          <w:rFonts w:ascii="Arial" w:hAnsi="Arial" w:cs="Arial"/>
          <w:b/>
        </w:rPr>
        <w:t>21</w:t>
      </w:r>
      <w:r>
        <w:rPr>
          <w:rFonts w:ascii="Arial" w:hAnsi="Arial" w:cs="Arial"/>
          <w:b/>
          <w:bCs/>
        </w:rPr>
        <w:t>, 2025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4A7F40B3"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AE3921">
        <w:rPr>
          <w:rFonts w:ascii="Arial" w:eastAsiaTheme="minorEastAsia" w:hAnsi="Arial" w:cs="Arial"/>
          <w:color w:val="000000"/>
          <w:sz w:val="22"/>
        </w:rPr>
        <w:t>7</w:t>
      </w:r>
      <w:r w:rsidR="0019209A">
        <w:rPr>
          <w:rFonts w:ascii="Arial" w:eastAsiaTheme="minorEastAsia" w:hAnsi="Arial" w:cs="Arial"/>
          <w:color w:val="000000"/>
          <w:sz w:val="22"/>
        </w:rPr>
        <w:t>.</w:t>
      </w:r>
      <w:r w:rsidR="00372A67">
        <w:rPr>
          <w:rFonts w:ascii="Arial" w:eastAsiaTheme="minorEastAsia" w:hAnsi="Arial" w:cs="Arial"/>
          <w:color w:val="000000"/>
          <w:sz w:val="22"/>
        </w:rPr>
        <w:t>22</w:t>
      </w:r>
      <w:r w:rsidR="0019209A">
        <w:rPr>
          <w:rFonts w:ascii="Arial" w:eastAsiaTheme="minorEastAsia" w:hAnsi="Arial" w:cs="Arial"/>
          <w:color w:val="000000"/>
          <w:sz w:val="22"/>
        </w:rPr>
        <w:t>.</w:t>
      </w:r>
      <w:r w:rsidR="00372A67">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0B901B8A"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DA0039">
        <w:rPr>
          <w:rFonts w:ascii="Arial" w:eastAsia="MS Mincho" w:hAnsi="Arial" w:cs="Arial"/>
          <w:sz w:val="22"/>
        </w:rPr>
        <w:t>UE RF requirements for NR MIMO Phase 5</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D10B0F0" w14:textId="3C01483C" w:rsidR="00361006" w:rsidRDefault="00361006" w:rsidP="00361006">
      <w:pPr>
        <w:spacing w:after="120"/>
        <w:jc w:val="both"/>
        <w:rPr>
          <w:sz w:val="21"/>
          <w:szCs w:val="21"/>
        </w:rPr>
      </w:pPr>
      <w:r>
        <w:rPr>
          <w:sz w:val="21"/>
          <w:szCs w:val="21"/>
        </w:rPr>
        <w:t>In RAN#10</w:t>
      </w:r>
      <w:r w:rsidR="00710C31">
        <w:rPr>
          <w:sz w:val="21"/>
          <w:szCs w:val="21"/>
        </w:rPr>
        <w:t>5</w:t>
      </w:r>
      <w:r>
        <w:rPr>
          <w:sz w:val="21"/>
          <w:szCs w:val="21"/>
        </w:rPr>
        <w:t xml:space="preserve">, </w:t>
      </w:r>
      <w:r w:rsidR="00A92CFF">
        <w:rPr>
          <w:sz w:val="21"/>
          <w:szCs w:val="21"/>
        </w:rPr>
        <w:t>a</w:t>
      </w:r>
      <w:r>
        <w:rPr>
          <w:sz w:val="21"/>
          <w:szCs w:val="21"/>
        </w:rPr>
        <w:t xml:space="preserve"> </w:t>
      </w:r>
      <w:r w:rsidR="006A2D4D">
        <w:rPr>
          <w:sz w:val="21"/>
          <w:szCs w:val="21"/>
        </w:rPr>
        <w:t>revised</w:t>
      </w:r>
      <w:r>
        <w:rPr>
          <w:sz w:val="21"/>
          <w:szCs w:val="21"/>
        </w:rPr>
        <w:t xml:space="preserve"> WID has been approved for</w:t>
      </w:r>
      <w:r w:rsidR="00DA0039">
        <w:rPr>
          <w:sz w:val="21"/>
          <w:szCs w:val="21"/>
        </w:rPr>
        <w:t xml:space="preserve"> </w:t>
      </w:r>
      <w:r w:rsidR="00A92CFF">
        <w:rPr>
          <w:sz w:val="21"/>
          <w:szCs w:val="21"/>
        </w:rPr>
        <w:t>the</w:t>
      </w:r>
      <w:r w:rsidR="00DA0039">
        <w:rPr>
          <w:sz w:val="21"/>
          <w:szCs w:val="21"/>
        </w:rPr>
        <w:t xml:space="preserve"> RAN1-led WI on</w:t>
      </w:r>
      <w:r>
        <w:rPr>
          <w:sz w:val="21"/>
          <w:szCs w:val="21"/>
        </w:rPr>
        <w:t xml:space="preserve"> “</w:t>
      </w:r>
      <w:r w:rsidR="00DA0039" w:rsidRPr="00DA0039">
        <w:rPr>
          <w:sz w:val="21"/>
          <w:szCs w:val="21"/>
        </w:rPr>
        <w:t>NR MIMO Phase 5</w:t>
      </w:r>
      <w:r>
        <w:rPr>
          <w:sz w:val="21"/>
          <w:szCs w:val="21"/>
        </w:rPr>
        <w:t>” WI</w:t>
      </w:r>
      <w:r w:rsidR="006A2D4D">
        <w:rPr>
          <w:sz w:val="21"/>
          <w:szCs w:val="21"/>
        </w:rPr>
        <w:t xml:space="preserve"> [1]</w:t>
      </w:r>
      <w:r w:rsidR="00372A67">
        <w:rPr>
          <w:sz w:val="21"/>
          <w:szCs w:val="21"/>
        </w:rPr>
        <w:t>,</w:t>
      </w:r>
      <w:r>
        <w:rPr>
          <w:sz w:val="21"/>
          <w:szCs w:val="21"/>
        </w:rPr>
        <w:t xml:space="preserve"> </w:t>
      </w:r>
      <w:r w:rsidR="0085664D">
        <w:rPr>
          <w:sz w:val="21"/>
          <w:szCs w:val="21"/>
        </w:rPr>
        <w:t>where t</w:t>
      </w:r>
      <w:r w:rsidR="00DA0039">
        <w:rPr>
          <w:sz w:val="21"/>
          <w:szCs w:val="21"/>
        </w:rPr>
        <w:t xml:space="preserve">he </w:t>
      </w:r>
      <w:r>
        <w:rPr>
          <w:sz w:val="21"/>
          <w:szCs w:val="21"/>
        </w:rPr>
        <w:t>objectives</w:t>
      </w:r>
      <w:r w:rsidR="00DA0039">
        <w:rPr>
          <w:sz w:val="21"/>
          <w:szCs w:val="21"/>
        </w:rPr>
        <w:t xml:space="preserve"> of the WI </w:t>
      </w:r>
      <w:r w:rsidR="008C049F">
        <w:rPr>
          <w:sz w:val="21"/>
          <w:szCs w:val="21"/>
        </w:rPr>
        <w:t xml:space="preserve">with the identified potential RAN4 UE RF impacts </w:t>
      </w:r>
      <w:r w:rsidR="00DA0039">
        <w:rPr>
          <w:sz w:val="21"/>
          <w:szCs w:val="21"/>
        </w:rPr>
        <w:t>are the following</w:t>
      </w:r>
      <w:r>
        <w:rPr>
          <w:sz w:val="21"/>
          <w:szCs w:val="21"/>
        </w:rPr>
        <w:t>:</w:t>
      </w:r>
    </w:p>
    <w:p w14:paraId="04226FDC" w14:textId="5F190587" w:rsidR="00DA0039" w:rsidRPr="00A92CFF" w:rsidRDefault="00DA0039" w:rsidP="00A92CFF">
      <w:pPr>
        <w:snapToGrid w:val="0"/>
        <w:spacing w:beforeLines="50" w:before="120"/>
        <w:jc w:val="both"/>
        <w:rPr>
          <w:b/>
          <w:bCs/>
          <w:i/>
          <w:iCs/>
          <w:sz w:val="21"/>
          <w:szCs w:val="21"/>
        </w:rPr>
      </w:pPr>
      <w:r w:rsidRPr="00DA0039">
        <w:rPr>
          <w:rFonts w:hint="eastAsia"/>
          <w:b/>
          <w:bCs/>
          <w:i/>
          <w:iCs/>
          <w:sz w:val="21"/>
          <w:szCs w:val="21"/>
        </w:rPr>
        <w:t>RAN1:</w:t>
      </w:r>
      <w:bookmarkStart w:id="0" w:name="_Hlk146642115"/>
    </w:p>
    <w:bookmarkEnd w:id="0"/>
    <w:p w14:paraId="04200845" w14:textId="77777777" w:rsidR="008C049F" w:rsidRPr="008C049F" w:rsidRDefault="008C049F" w:rsidP="00A92CFF">
      <w:pPr>
        <w:numPr>
          <w:ilvl w:val="0"/>
          <w:numId w:val="26"/>
        </w:numPr>
        <w:snapToGrid w:val="0"/>
        <w:rPr>
          <w:i/>
          <w:iCs/>
          <w:sz w:val="21"/>
          <w:szCs w:val="21"/>
          <w:lang w:eastAsia="en-US"/>
        </w:rPr>
      </w:pPr>
      <w:r w:rsidRPr="008C049F">
        <w:rPr>
          <w:i/>
          <w:iCs/>
          <w:sz w:val="21"/>
          <w:szCs w:val="21"/>
          <w:lang w:eastAsia="en-US"/>
        </w:rPr>
        <w:t xml:space="preserve">Specify non-coherent UL codebook to facilitate 3-antenna-port codebook-based transmissions, enhancement(s) to enable </w:t>
      </w:r>
      <w:r w:rsidRPr="008C049F">
        <w:rPr>
          <w:i/>
          <w:iCs/>
          <w:sz w:val="21"/>
          <w:szCs w:val="21"/>
          <w:lang w:val="en-GB" w:eastAsia="en-US"/>
        </w:rPr>
        <w:t>3T6R SRS antenna switching</w:t>
      </w:r>
      <w:r w:rsidRPr="008C049F">
        <w:rPr>
          <w:i/>
          <w:iCs/>
          <w:sz w:val="21"/>
          <w:szCs w:val="21"/>
          <w:lang w:eastAsia="en-US"/>
        </w:rPr>
        <w:t>, as well as UE capability signaling for 3T3R antenna switching and 3-antenna-port non-codebook-based transmissions, without enhancement on UL full power transmission and without enhancement on SRS resource</w:t>
      </w:r>
    </w:p>
    <w:p w14:paraId="5BE9F22B" w14:textId="77777777" w:rsidR="008C049F" w:rsidRPr="008C049F" w:rsidRDefault="008C049F" w:rsidP="008C049F">
      <w:pPr>
        <w:snapToGrid w:val="0"/>
        <w:rPr>
          <w:i/>
          <w:iCs/>
          <w:sz w:val="21"/>
          <w:szCs w:val="21"/>
          <w:lang w:eastAsia="en-US"/>
        </w:rPr>
      </w:pPr>
      <w:r w:rsidRPr="008C049F">
        <w:rPr>
          <w:i/>
          <w:iCs/>
          <w:sz w:val="21"/>
          <w:szCs w:val="21"/>
          <w:lang w:eastAsia="en-US"/>
        </w:rPr>
        <w:t>Note: UL full power transmission mode 1 and 2 are not supported.</w:t>
      </w:r>
    </w:p>
    <w:p w14:paraId="38FC30D1" w14:textId="77777777" w:rsidR="008C049F" w:rsidRPr="008C049F" w:rsidRDefault="008C049F" w:rsidP="008C049F">
      <w:pPr>
        <w:snapToGrid w:val="0"/>
        <w:rPr>
          <w:i/>
          <w:iCs/>
          <w:sz w:val="21"/>
          <w:szCs w:val="21"/>
          <w:lang w:eastAsia="en-US"/>
        </w:rPr>
      </w:pPr>
      <w:r w:rsidRPr="008C049F">
        <w:rPr>
          <w:i/>
          <w:iCs/>
          <w:sz w:val="21"/>
          <w:szCs w:val="21"/>
          <w:lang w:eastAsia="en-US"/>
        </w:rPr>
        <w:t>Note: O</w:t>
      </w:r>
      <w:r w:rsidRPr="008C049F">
        <w:rPr>
          <w:i/>
          <w:iCs/>
          <w:sz w:val="21"/>
          <w:szCs w:val="21"/>
          <w:lang w:val="en-GB" w:eastAsia="en-US"/>
        </w:rPr>
        <w:t>ther than UE capability signaling, no other enhancement is specified for 3T3R SRS antenna switching.</w:t>
      </w:r>
    </w:p>
    <w:p w14:paraId="3DE9898F" w14:textId="77777777" w:rsidR="008C049F" w:rsidRPr="008C049F" w:rsidRDefault="008C049F" w:rsidP="008C049F">
      <w:pPr>
        <w:snapToGrid w:val="0"/>
        <w:rPr>
          <w:i/>
          <w:iCs/>
          <w:sz w:val="21"/>
          <w:szCs w:val="21"/>
          <w:lang w:eastAsia="en-US"/>
        </w:rPr>
      </w:pPr>
    </w:p>
    <w:p w14:paraId="434EFF4D" w14:textId="77777777" w:rsidR="008C049F" w:rsidRPr="008C049F" w:rsidRDefault="008C049F" w:rsidP="008C049F">
      <w:pPr>
        <w:numPr>
          <w:ilvl w:val="0"/>
          <w:numId w:val="26"/>
        </w:numPr>
        <w:snapToGrid w:val="0"/>
        <w:rPr>
          <w:i/>
          <w:iCs/>
          <w:sz w:val="21"/>
          <w:szCs w:val="21"/>
          <w:lang w:eastAsia="en-US"/>
        </w:rPr>
      </w:pPr>
      <w:r w:rsidRPr="008C049F">
        <w:rPr>
          <w:i/>
          <w:iCs/>
          <w:sz w:val="21"/>
          <w:szCs w:val="21"/>
          <w:lang w:eastAsia="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48A50A55" w14:textId="77777777" w:rsidR="008C049F" w:rsidRPr="008C049F" w:rsidRDefault="008C049F" w:rsidP="008C049F">
      <w:pPr>
        <w:numPr>
          <w:ilvl w:val="1"/>
          <w:numId w:val="26"/>
        </w:numPr>
        <w:snapToGrid w:val="0"/>
        <w:rPr>
          <w:i/>
          <w:iCs/>
          <w:sz w:val="21"/>
          <w:szCs w:val="21"/>
          <w:lang w:eastAsia="en-US"/>
        </w:rPr>
      </w:pPr>
      <w:r w:rsidRPr="008C049F">
        <w:rPr>
          <w:i/>
          <w:iCs/>
          <w:sz w:val="21"/>
          <w:szCs w:val="21"/>
          <w:lang w:eastAsia="en-US"/>
        </w:rPr>
        <w:t xml:space="preserve">Two closed-loop PC adjustment states for SRS, both separate from PUSCH; and pathloss offset configurations for pathloss calculation to UL TRP(s), when the pathloss RS is from DL sTRP. </w:t>
      </w:r>
    </w:p>
    <w:p w14:paraId="7E8A4527" w14:textId="77777777" w:rsidR="008C049F" w:rsidRPr="008C049F" w:rsidRDefault="008C049F" w:rsidP="008C049F">
      <w:pPr>
        <w:numPr>
          <w:ilvl w:val="1"/>
          <w:numId w:val="26"/>
        </w:numPr>
        <w:snapToGrid w:val="0"/>
        <w:rPr>
          <w:i/>
          <w:iCs/>
          <w:sz w:val="21"/>
          <w:szCs w:val="21"/>
          <w:lang w:eastAsia="en-US"/>
        </w:rPr>
      </w:pPr>
      <w:r w:rsidRPr="008C049F">
        <w:rPr>
          <w:i/>
          <w:iCs/>
          <w:sz w:val="21"/>
          <w:szCs w:val="21"/>
          <w:lang w:val="en-GB" w:eastAsia="en-US"/>
        </w:rPr>
        <w:t>Two TAs through reusing Rel-18 specification of two TAs for multi-DCI-based multi-TRP and removing the restriction that coresetPoolIndex needs to be configured, assuming legacy PRACH resources</w:t>
      </w:r>
    </w:p>
    <w:p w14:paraId="3914DE01" w14:textId="77777777" w:rsidR="00DA0039" w:rsidRPr="00DA0039" w:rsidRDefault="00DA0039" w:rsidP="00DA0039">
      <w:pPr>
        <w:snapToGrid w:val="0"/>
        <w:rPr>
          <w:i/>
          <w:iCs/>
          <w:sz w:val="21"/>
          <w:szCs w:val="21"/>
          <w:lang w:eastAsia="en-US"/>
        </w:rPr>
      </w:pPr>
    </w:p>
    <w:p w14:paraId="70959EA2" w14:textId="77777777" w:rsidR="00DA0039" w:rsidRPr="00DA0039" w:rsidRDefault="00DA0039" w:rsidP="00DA0039">
      <w:pPr>
        <w:snapToGrid w:val="0"/>
        <w:rPr>
          <w:i/>
          <w:iCs/>
          <w:sz w:val="21"/>
          <w:szCs w:val="21"/>
          <w:lang w:eastAsia="en-US"/>
        </w:rPr>
      </w:pPr>
      <w:r w:rsidRPr="00DA0039">
        <w:rPr>
          <w:i/>
          <w:iCs/>
          <w:sz w:val="21"/>
          <w:szCs w:val="21"/>
          <w:lang w:eastAsia="en-US"/>
        </w:rPr>
        <w:t>Acronyms:</w:t>
      </w:r>
    </w:p>
    <w:p w14:paraId="36F397A0" w14:textId="77777777" w:rsidR="00DA0039" w:rsidRPr="00DA0039" w:rsidRDefault="00DA0039" w:rsidP="00DA0039">
      <w:pPr>
        <w:numPr>
          <w:ilvl w:val="0"/>
          <w:numId w:val="23"/>
        </w:numPr>
        <w:snapToGrid w:val="0"/>
        <w:rPr>
          <w:i/>
          <w:iCs/>
          <w:sz w:val="21"/>
          <w:szCs w:val="21"/>
          <w:lang w:eastAsia="en-US"/>
        </w:rPr>
      </w:pPr>
      <w:r w:rsidRPr="00DA0039">
        <w:rPr>
          <w:i/>
          <w:iCs/>
          <w:sz w:val="21"/>
          <w:szCs w:val="21"/>
          <w:lang w:eastAsia="en-US"/>
        </w:rPr>
        <w:t>sTRP: single TRP (transmit-receive point)</w:t>
      </w:r>
    </w:p>
    <w:p w14:paraId="3A0CA8D2" w14:textId="77777777" w:rsidR="00DA0039" w:rsidRPr="00DA0039" w:rsidRDefault="00DA0039" w:rsidP="00DA0039">
      <w:pPr>
        <w:numPr>
          <w:ilvl w:val="0"/>
          <w:numId w:val="23"/>
        </w:numPr>
        <w:snapToGrid w:val="0"/>
        <w:rPr>
          <w:i/>
          <w:iCs/>
          <w:sz w:val="21"/>
          <w:szCs w:val="21"/>
          <w:lang w:eastAsia="en-US"/>
        </w:rPr>
      </w:pPr>
      <w:r w:rsidRPr="00DA0039">
        <w:rPr>
          <w:i/>
          <w:iCs/>
          <w:sz w:val="21"/>
          <w:szCs w:val="21"/>
          <w:lang w:eastAsia="en-US"/>
        </w:rPr>
        <w:t>mTRP: multiple TRP (transmit-receive point)</w:t>
      </w:r>
    </w:p>
    <w:p w14:paraId="12B55603" w14:textId="77777777" w:rsidR="00DA0039" w:rsidRPr="00DA0039" w:rsidRDefault="00DA0039" w:rsidP="00DA0039">
      <w:pPr>
        <w:numPr>
          <w:ilvl w:val="0"/>
          <w:numId w:val="23"/>
        </w:numPr>
        <w:snapToGrid w:val="0"/>
        <w:rPr>
          <w:i/>
          <w:iCs/>
          <w:sz w:val="21"/>
          <w:szCs w:val="21"/>
          <w:lang w:eastAsia="en-US"/>
        </w:rPr>
      </w:pPr>
      <w:r w:rsidRPr="00DA0039">
        <w:rPr>
          <w:i/>
          <w:iCs/>
          <w:sz w:val="21"/>
          <w:szCs w:val="21"/>
          <w:lang w:eastAsia="en-US"/>
        </w:rPr>
        <w:t>CJT: coherent joint transmission</w:t>
      </w:r>
    </w:p>
    <w:p w14:paraId="51B15CC6" w14:textId="77777777" w:rsidR="00DA0039" w:rsidRPr="00DA0039" w:rsidRDefault="00DA0039" w:rsidP="00DA0039">
      <w:pPr>
        <w:numPr>
          <w:ilvl w:val="0"/>
          <w:numId w:val="23"/>
        </w:numPr>
        <w:snapToGrid w:val="0"/>
        <w:rPr>
          <w:i/>
          <w:iCs/>
          <w:sz w:val="21"/>
          <w:szCs w:val="21"/>
          <w:lang w:eastAsia="en-US"/>
        </w:rPr>
      </w:pPr>
      <w:r w:rsidRPr="00DA0039">
        <w:rPr>
          <w:i/>
          <w:iCs/>
          <w:sz w:val="21"/>
          <w:szCs w:val="21"/>
          <w:lang w:eastAsia="en-US"/>
        </w:rPr>
        <w:t>DU: distributed unit</w:t>
      </w:r>
    </w:p>
    <w:p w14:paraId="1C40EDCD" w14:textId="77777777" w:rsidR="00DA0039" w:rsidRPr="00DA0039" w:rsidRDefault="00DA0039" w:rsidP="00DA0039">
      <w:pPr>
        <w:numPr>
          <w:ilvl w:val="0"/>
          <w:numId w:val="23"/>
        </w:numPr>
        <w:snapToGrid w:val="0"/>
        <w:rPr>
          <w:i/>
          <w:iCs/>
          <w:sz w:val="21"/>
          <w:szCs w:val="21"/>
          <w:lang w:eastAsia="en-US"/>
        </w:rPr>
      </w:pPr>
      <w:r w:rsidRPr="00DA0039">
        <w:rPr>
          <w:i/>
          <w:iCs/>
          <w:sz w:val="21"/>
          <w:szCs w:val="21"/>
          <w:lang w:eastAsia="en-US"/>
        </w:rPr>
        <w:t>CRI: CSI-RS resource indicator</w:t>
      </w:r>
    </w:p>
    <w:p w14:paraId="01EF8B19" w14:textId="77777777" w:rsidR="00DA0039" w:rsidRPr="00DA0039" w:rsidRDefault="00DA0039" w:rsidP="00DA0039">
      <w:pPr>
        <w:snapToGrid w:val="0"/>
        <w:spacing w:beforeLines="50" w:before="120"/>
        <w:jc w:val="both"/>
        <w:rPr>
          <w:bCs/>
          <w:i/>
          <w:iCs/>
          <w:sz w:val="21"/>
          <w:szCs w:val="21"/>
        </w:rPr>
      </w:pPr>
    </w:p>
    <w:p w14:paraId="5DB7E558" w14:textId="77777777" w:rsidR="00DA0039" w:rsidRPr="00DA0039" w:rsidRDefault="00DA0039" w:rsidP="00DA0039">
      <w:pPr>
        <w:rPr>
          <w:rFonts w:eastAsia="Malgun Gothic"/>
          <w:b/>
          <w:i/>
          <w:iCs/>
          <w:sz w:val="21"/>
          <w:szCs w:val="21"/>
          <w:lang w:eastAsia="ko-KR"/>
        </w:rPr>
      </w:pPr>
      <w:r w:rsidRPr="00DA0039">
        <w:rPr>
          <w:rFonts w:eastAsia="Malgun Gothic" w:hint="eastAsia"/>
          <w:b/>
          <w:i/>
          <w:iCs/>
          <w:sz w:val="21"/>
          <w:szCs w:val="21"/>
          <w:lang w:eastAsia="ko-KR"/>
        </w:rPr>
        <w:t>RAN2:</w:t>
      </w:r>
    </w:p>
    <w:p w14:paraId="72E641B3" w14:textId="77777777" w:rsidR="00DA0039" w:rsidRPr="00DA0039" w:rsidRDefault="00DA0039" w:rsidP="00DA0039">
      <w:pPr>
        <w:rPr>
          <w:i/>
          <w:iCs/>
          <w:sz w:val="21"/>
          <w:szCs w:val="21"/>
          <w:lang w:eastAsia="ko-KR"/>
        </w:rPr>
      </w:pPr>
      <w:r w:rsidRPr="00DA0039">
        <w:rPr>
          <w:i/>
          <w:iCs/>
          <w:sz w:val="21"/>
          <w:szCs w:val="21"/>
          <w:lang w:eastAsia="ko-KR"/>
        </w:rPr>
        <w:t xml:space="preserve">Specify higher layer support of the enhancements listed above. </w:t>
      </w:r>
    </w:p>
    <w:p w14:paraId="067373FB" w14:textId="77777777" w:rsidR="00DA0039" w:rsidRPr="00DA0039" w:rsidRDefault="00DA0039" w:rsidP="00DA0039">
      <w:pPr>
        <w:rPr>
          <w:i/>
          <w:iCs/>
          <w:sz w:val="21"/>
          <w:szCs w:val="21"/>
          <w:lang w:eastAsia="ko-KR"/>
        </w:rPr>
      </w:pPr>
    </w:p>
    <w:p w14:paraId="163512B8" w14:textId="77777777" w:rsidR="00DA0039" w:rsidRPr="00DA0039" w:rsidRDefault="00DA0039" w:rsidP="00DA0039">
      <w:pPr>
        <w:rPr>
          <w:rFonts w:eastAsia="Malgun Gothic"/>
          <w:b/>
          <w:i/>
          <w:iCs/>
          <w:sz w:val="21"/>
          <w:szCs w:val="21"/>
          <w:lang w:eastAsia="ko-KR"/>
        </w:rPr>
      </w:pPr>
      <w:r w:rsidRPr="00DA0039">
        <w:rPr>
          <w:rFonts w:eastAsia="Malgun Gothic" w:hint="eastAsia"/>
          <w:b/>
          <w:i/>
          <w:iCs/>
          <w:sz w:val="21"/>
          <w:szCs w:val="21"/>
          <w:lang w:eastAsia="ko-KR"/>
        </w:rPr>
        <w:t>RAN4:</w:t>
      </w:r>
    </w:p>
    <w:p w14:paraId="0D1BC89B" w14:textId="77777777" w:rsidR="00DA0039" w:rsidRPr="00DA0039" w:rsidRDefault="00DA0039" w:rsidP="00DA0039">
      <w:pPr>
        <w:rPr>
          <w:rFonts w:eastAsia="Malgun Gothic"/>
          <w:i/>
          <w:iCs/>
          <w:sz w:val="21"/>
          <w:szCs w:val="21"/>
          <w:lang w:eastAsia="ko-KR"/>
        </w:rPr>
      </w:pPr>
      <w:r w:rsidRPr="00DA0039">
        <w:rPr>
          <w:rFonts w:eastAsia="Malgun Gothic"/>
          <w:i/>
          <w:iCs/>
          <w:sz w:val="21"/>
          <w:szCs w:val="21"/>
          <w:lang w:eastAsia="ko-KR"/>
        </w:rPr>
        <w:t>Specify necessary core requirements for the enhancements listed above.</w:t>
      </w:r>
    </w:p>
    <w:p w14:paraId="27524804" w14:textId="77777777" w:rsidR="00DA0039" w:rsidRDefault="00DA0039" w:rsidP="00DA0039">
      <w:pPr>
        <w:rPr>
          <w:rFonts w:eastAsia="Malgun Gothic"/>
          <w:lang w:eastAsia="ko-KR"/>
        </w:rPr>
      </w:pPr>
    </w:p>
    <w:p w14:paraId="2E5C1AAC" w14:textId="3F4313C5" w:rsidR="00FA132C" w:rsidRPr="00770531" w:rsidRDefault="0085664D" w:rsidP="00E821A1">
      <w:pPr>
        <w:spacing w:after="120"/>
        <w:jc w:val="both"/>
        <w:rPr>
          <w:sz w:val="21"/>
          <w:szCs w:val="21"/>
        </w:rPr>
      </w:pPr>
      <w:r>
        <w:rPr>
          <w:sz w:val="21"/>
          <w:szCs w:val="21"/>
        </w:rPr>
        <w:t>I</w:t>
      </w:r>
      <w:r w:rsidR="00361006">
        <w:rPr>
          <w:sz w:val="21"/>
          <w:szCs w:val="21"/>
        </w:rPr>
        <w:t>n this contribution, we</w:t>
      </w:r>
      <w:r>
        <w:rPr>
          <w:sz w:val="21"/>
          <w:szCs w:val="21"/>
        </w:rPr>
        <w:t xml:space="preserve"> </w:t>
      </w:r>
      <w:r w:rsidR="002A71D5">
        <w:rPr>
          <w:sz w:val="21"/>
          <w:szCs w:val="21"/>
        </w:rPr>
        <w:t xml:space="preserve">continue the </w:t>
      </w:r>
      <w:r>
        <w:rPr>
          <w:sz w:val="21"/>
          <w:szCs w:val="21"/>
        </w:rPr>
        <w:t>discuss</w:t>
      </w:r>
      <w:r w:rsidR="002A71D5">
        <w:rPr>
          <w:sz w:val="21"/>
          <w:szCs w:val="21"/>
        </w:rPr>
        <w:t>ion on</w:t>
      </w:r>
      <w:r w:rsidR="00DA0039">
        <w:rPr>
          <w:sz w:val="21"/>
          <w:szCs w:val="21"/>
        </w:rPr>
        <w:t xml:space="preserve"> the</w:t>
      </w:r>
      <w:r w:rsidR="00755DC2">
        <w:rPr>
          <w:sz w:val="21"/>
          <w:szCs w:val="21"/>
        </w:rPr>
        <w:t xml:space="preserve"> </w:t>
      </w:r>
      <w:r w:rsidR="002A71D5">
        <w:rPr>
          <w:sz w:val="21"/>
          <w:szCs w:val="21"/>
        </w:rPr>
        <w:t xml:space="preserve">UE RF requirements for </w:t>
      </w:r>
      <w:r w:rsidR="00BB13D1">
        <w:rPr>
          <w:sz w:val="21"/>
          <w:szCs w:val="21"/>
          <w:lang w:eastAsia="ja-JP"/>
        </w:rPr>
        <w:t>“</w:t>
      </w:r>
      <w:r w:rsidR="00BB13D1" w:rsidRPr="00641D7C">
        <w:rPr>
          <w:sz w:val="21"/>
          <w:szCs w:val="21"/>
          <w:lang w:eastAsia="ja-JP"/>
        </w:rPr>
        <w:t>Support for 3-antenna-port codebook-based transmissions</w:t>
      </w:r>
      <w:r w:rsidR="00BB13D1">
        <w:rPr>
          <w:sz w:val="21"/>
          <w:szCs w:val="21"/>
          <w:lang w:eastAsia="ja-JP"/>
        </w:rPr>
        <w:t xml:space="preserve">” </w:t>
      </w:r>
      <w:r w:rsidR="002A71D5">
        <w:rPr>
          <w:sz w:val="21"/>
          <w:szCs w:val="21"/>
          <w:lang w:eastAsia="ja-JP"/>
        </w:rPr>
        <w:t xml:space="preserve">(“3Tx” topic) </w:t>
      </w:r>
      <w:r w:rsidR="00345A33">
        <w:rPr>
          <w:sz w:val="21"/>
          <w:szCs w:val="21"/>
          <w:lang w:eastAsia="ja-JP"/>
        </w:rPr>
        <w:t>and “</w:t>
      </w:r>
      <w:r w:rsidR="00345A33" w:rsidRPr="00345A33">
        <w:rPr>
          <w:sz w:val="21"/>
          <w:szCs w:val="21"/>
          <w:lang w:eastAsia="ja-JP"/>
        </w:rPr>
        <w:t>Asymmetric DL sTRP/UL mTRP</w:t>
      </w:r>
      <w:r w:rsidR="00345A33">
        <w:rPr>
          <w:sz w:val="21"/>
          <w:szCs w:val="21"/>
          <w:lang w:eastAsia="ja-JP"/>
        </w:rPr>
        <w:t xml:space="preserve">” </w:t>
      </w:r>
      <w:r w:rsidR="00BB13D1">
        <w:rPr>
          <w:sz w:val="21"/>
          <w:szCs w:val="21"/>
        </w:rPr>
        <w:t>working area</w:t>
      </w:r>
      <w:r w:rsidR="00345A33">
        <w:rPr>
          <w:sz w:val="21"/>
          <w:szCs w:val="21"/>
        </w:rPr>
        <w:t>s</w:t>
      </w:r>
      <w:r w:rsidR="000752F9">
        <w:rPr>
          <w:sz w:val="21"/>
          <w:szCs w:val="21"/>
        </w:rPr>
        <w:t xml:space="preserve">.  </w:t>
      </w:r>
    </w:p>
    <w:p w14:paraId="3059FB9B" w14:textId="67C24014" w:rsidR="00ED32FD" w:rsidRPr="00BB13D1" w:rsidRDefault="009A645F" w:rsidP="00145C3B">
      <w:pPr>
        <w:pStyle w:val="Heading1"/>
        <w:jc w:val="both"/>
        <w:rPr>
          <w:rFonts w:cs="Arial"/>
          <w:lang w:val="en-US" w:eastAsia="ja-JP"/>
        </w:rPr>
      </w:pPr>
      <w:r w:rsidRPr="001C2D88">
        <w:rPr>
          <w:rFonts w:cs="Arial"/>
          <w:lang w:val="en-US" w:eastAsia="ja-JP"/>
        </w:rPr>
        <w:lastRenderedPageBreak/>
        <w:t>Discussion</w:t>
      </w:r>
    </w:p>
    <w:p w14:paraId="2669AB90" w14:textId="2944051A" w:rsidR="00721291" w:rsidRDefault="00721291" w:rsidP="00721291">
      <w:pPr>
        <w:pStyle w:val="Heading2"/>
        <w:rPr>
          <w:sz w:val="32"/>
          <w:szCs w:val="20"/>
          <w:lang w:val="en-US" w:eastAsia="en-GB"/>
        </w:rPr>
      </w:pPr>
      <w:r>
        <w:rPr>
          <w:sz w:val="32"/>
          <w:szCs w:val="20"/>
          <w:lang w:val="en-US" w:eastAsia="en-GB"/>
        </w:rPr>
        <w:t>3Tx</w:t>
      </w:r>
    </w:p>
    <w:p w14:paraId="46A06112" w14:textId="3653F5F6" w:rsidR="005C6ECE" w:rsidRDefault="00372A67" w:rsidP="005C6ECE">
      <w:pPr>
        <w:spacing w:afterLines="50" w:after="120"/>
        <w:rPr>
          <w:rFonts w:eastAsiaTheme="minorEastAsia"/>
          <w:bCs/>
          <w:sz w:val="21"/>
          <w:szCs w:val="21"/>
          <w:lang w:eastAsia="ko-KR"/>
        </w:rPr>
      </w:pPr>
      <w:r>
        <w:rPr>
          <w:sz w:val="21"/>
          <w:szCs w:val="21"/>
        </w:rPr>
        <w:t>In RAN4#113, a WF has been approved [2]</w:t>
      </w:r>
      <w:r w:rsidR="002A71D5">
        <w:rPr>
          <w:sz w:val="21"/>
          <w:szCs w:val="21"/>
        </w:rPr>
        <w:t xml:space="preserve">. </w:t>
      </w:r>
      <w:r w:rsidR="005C6ECE">
        <w:rPr>
          <w:rFonts w:eastAsiaTheme="minorEastAsia"/>
          <w:bCs/>
          <w:sz w:val="21"/>
          <w:szCs w:val="21"/>
          <w:lang w:eastAsia="ko-KR"/>
        </w:rPr>
        <w:t xml:space="preserve">In the following, </w:t>
      </w:r>
      <w:r w:rsidR="002A71D5">
        <w:rPr>
          <w:rFonts w:eastAsiaTheme="minorEastAsia"/>
          <w:bCs/>
          <w:sz w:val="21"/>
          <w:szCs w:val="21"/>
          <w:lang w:eastAsia="ko-KR"/>
        </w:rPr>
        <w:t xml:space="preserve">we discuss the remaining </w:t>
      </w:r>
      <w:r w:rsidR="005C6ECE">
        <w:rPr>
          <w:rFonts w:eastAsiaTheme="minorEastAsia"/>
          <w:bCs/>
          <w:sz w:val="21"/>
          <w:szCs w:val="21"/>
          <w:lang w:eastAsia="ko-KR"/>
        </w:rPr>
        <w:t xml:space="preserve">open issues </w:t>
      </w:r>
      <w:r w:rsidR="008A1AFD">
        <w:rPr>
          <w:rFonts w:eastAsiaTheme="minorEastAsia"/>
          <w:bCs/>
          <w:sz w:val="21"/>
          <w:szCs w:val="21"/>
          <w:lang w:eastAsia="ko-KR"/>
        </w:rPr>
        <w:t>for the</w:t>
      </w:r>
      <w:r w:rsidR="00773CF4">
        <w:rPr>
          <w:rFonts w:eastAsiaTheme="minorEastAsia"/>
          <w:bCs/>
          <w:sz w:val="21"/>
          <w:szCs w:val="21"/>
          <w:lang w:eastAsia="ko-KR"/>
        </w:rPr>
        <w:t xml:space="preserve"> “3Tx” topic</w:t>
      </w:r>
      <w:r w:rsidR="005C6ECE">
        <w:rPr>
          <w:rFonts w:eastAsiaTheme="minorEastAsia"/>
          <w:bCs/>
          <w:sz w:val="21"/>
          <w:szCs w:val="21"/>
          <w:lang w:eastAsia="ko-KR"/>
        </w:rPr>
        <w:t xml:space="preserve">. </w:t>
      </w:r>
    </w:p>
    <w:p w14:paraId="2A47C552" w14:textId="2EF9D51A" w:rsidR="00AF7F60" w:rsidRDefault="00A63317" w:rsidP="00145C3B">
      <w:pPr>
        <w:pStyle w:val="Heading3"/>
      </w:pPr>
      <w:r>
        <w:t>Power class</w:t>
      </w:r>
    </w:p>
    <w:p w14:paraId="0C198D71" w14:textId="6476AF6C" w:rsidR="00AF7F60" w:rsidRDefault="00AF7F60" w:rsidP="00AF7F60">
      <w:pPr>
        <w:rPr>
          <w:sz w:val="21"/>
          <w:szCs w:val="21"/>
          <w:lang w:eastAsia="ja-JP"/>
        </w:rPr>
      </w:pPr>
      <w:r>
        <w:rPr>
          <w:sz w:val="21"/>
          <w:szCs w:val="21"/>
          <w:lang w:eastAsia="ja-JP"/>
        </w:rPr>
        <w:t xml:space="preserve">On </w:t>
      </w:r>
      <w:r w:rsidR="00A63317">
        <w:rPr>
          <w:sz w:val="21"/>
          <w:szCs w:val="21"/>
          <w:lang w:eastAsia="ja-JP"/>
        </w:rPr>
        <w:t>the support for different power classes</w:t>
      </w:r>
      <w:r>
        <w:rPr>
          <w:sz w:val="21"/>
          <w:szCs w:val="21"/>
          <w:lang w:eastAsia="ja-JP"/>
        </w:rPr>
        <w:t>, the following has been agreed in the previous meetin</w:t>
      </w:r>
      <w:r w:rsidR="00773CF4">
        <w:rPr>
          <w:sz w:val="21"/>
          <w:szCs w:val="21"/>
          <w:lang w:eastAsia="ja-JP"/>
        </w:rPr>
        <w:t>g</w:t>
      </w:r>
      <w:r>
        <w:rPr>
          <w:sz w:val="21"/>
          <w:szCs w:val="21"/>
          <w:lang w:eastAsia="ja-JP"/>
        </w:rPr>
        <w:t>:</w:t>
      </w:r>
    </w:p>
    <w:p w14:paraId="2CAD0B4A" w14:textId="77777777" w:rsidR="000C3664" w:rsidRPr="00E70ED0" w:rsidRDefault="000C3664" w:rsidP="000C3664">
      <w:pPr>
        <w:keepNext/>
        <w:keepLines/>
        <w:overflowPunct w:val="0"/>
        <w:autoSpaceDE w:val="0"/>
        <w:autoSpaceDN w:val="0"/>
        <w:adjustRightInd w:val="0"/>
        <w:spacing w:before="180" w:after="180"/>
        <w:textAlignment w:val="baseline"/>
        <w:outlineLvl w:val="1"/>
        <w:rPr>
          <w:i/>
          <w:iCs/>
          <w:sz w:val="22"/>
          <w:szCs w:val="22"/>
          <w:lang w:val="en-GB"/>
        </w:rPr>
      </w:pPr>
      <w:r w:rsidRPr="00E70ED0">
        <w:rPr>
          <w:i/>
          <w:iCs/>
          <w:sz w:val="22"/>
          <w:szCs w:val="22"/>
          <w:lang w:val="en-GB" w:eastAsia="en-GB"/>
        </w:rPr>
        <w:t>&lt;Sub-topic 1-1&gt; Power class</w:t>
      </w:r>
    </w:p>
    <w:p w14:paraId="0596CEAF" w14:textId="77777777" w:rsidR="000C3664" w:rsidRPr="000C3664" w:rsidRDefault="000C3664" w:rsidP="000C3664">
      <w:pPr>
        <w:overflowPunct w:val="0"/>
        <w:autoSpaceDE w:val="0"/>
        <w:autoSpaceDN w:val="0"/>
        <w:adjustRightInd w:val="0"/>
        <w:spacing w:after="180"/>
        <w:textAlignment w:val="baseline"/>
        <w:rPr>
          <w:i/>
          <w:iCs/>
          <w:sz w:val="21"/>
          <w:szCs w:val="21"/>
          <w:lang w:val="en-GB"/>
        </w:rPr>
      </w:pPr>
      <w:r w:rsidRPr="000C3664">
        <w:rPr>
          <w:b/>
          <w:i/>
          <w:iCs/>
          <w:sz w:val="21"/>
          <w:szCs w:val="21"/>
          <w:highlight w:val="green"/>
          <w:lang w:val="en-GB"/>
        </w:rPr>
        <w:t>&lt;Agreement&gt;</w:t>
      </w:r>
      <w:r w:rsidRPr="000C3664">
        <w:rPr>
          <w:i/>
          <w:iCs/>
          <w:sz w:val="21"/>
          <w:szCs w:val="21"/>
          <w:highlight w:val="green"/>
          <w:lang w:val="en-GB"/>
        </w:rPr>
        <w:t>: PC for 3Tx requirement</w:t>
      </w:r>
    </w:p>
    <w:p w14:paraId="0583B6EA" w14:textId="77777777" w:rsidR="000C3664" w:rsidRPr="000C3664" w:rsidRDefault="000C3664" w:rsidP="000C3664">
      <w:pPr>
        <w:numPr>
          <w:ilvl w:val="0"/>
          <w:numId w:val="29"/>
        </w:numPr>
        <w:overflowPunct w:val="0"/>
        <w:autoSpaceDE w:val="0"/>
        <w:autoSpaceDN w:val="0"/>
        <w:adjustRightInd w:val="0"/>
        <w:spacing w:after="180"/>
        <w:textAlignment w:val="baseline"/>
        <w:rPr>
          <w:rFonts w:eastAsia="MS Mincho"/>
          <w:i/>
          <w:iCs/>
          <w:sz w:val="21"/>
          <w:szCs w:val="21"/>
          <w:lang w:val="en-GB"/>
        </w:rPr>
      </w:pPr>
      <w:r w:rsidRPr="000C3664">
        <w:rPr>
          <w:rFonts w:eastAsia="MS Mincho"/>
          <w:i/>
          <w:iCs/>
          <w:sz w:val="21"/>
          <w:szCs w:val="21"/>
          <w:lang w:val="en-GB"/>
        </w:rPr>
        <w:t>3Tx PC1.5 cannot be supported for full power mode 0 in Rel-19</w:t>
      </w:r>
    </w:p>
    <w:p w14:paraId="290CF059" w14:textId="77777777" w:rsidR="000C3664" w:rsidRPr="000C3664" w:rsidRDefault="000C3664" w:rsidP="000C3664">
      <w:pPr>
        <w:overflowPunct w:val="0"/>
        <w:autoSpaceDE w:val="0"/>
        <w:autoSpaceDN w:val="0"/>
        <w:adjustRightInd w:val="0"/>
        <w:spacing w:after="180"/>
        <w:ind w:left="568" w:hanging="284"/>
        <w:textAlignment w:val="baseline"/>
        <w:rPr>
          <w:rFonts w:eastAsia="DengXian"/>
          <w:i/>
          <w:iCs/>
          <w:sz w:val="21"/>
          <w:szCs w:val="21"/>
          <w:lang w:val="en-GB"/>
        </w:rPr>
      </w:pPr>
    </w:p>
    <w:p w14:paraId="746294AA" w14:textId="3E82A3A9" w:rsidR="000C3664" w:rsidRPr="00B9247A" w:rsidRDefault="000C3664" w:rsidP="00B9247A">
      <w:pPr>
        <w:overflowPunct w:val="0"/>
        <w:autoSpaceDE w:val="0"/>
        <w:autoSpaceDN w:val="0"/>
        <w:adjustRightInd w:val="0"/>
        <w:spacing w:after="180"/>
        <w:textAlignment w:val="baseline"/>
        <w:rPr>
          <w:i/>
          <w:iCs/>
          <w:sz w:val="21"/>
          <w:szCs w:val="21"/>
          <w:lang w:val="en-GB"/>
        </w:rPr>
      </w:pPr>
      <w:r w:rsidRPr="000C3664">
        <w:rPr>
          <w:b/>
          <w:i/>
          <w:iCs/>
          <w:sz w:val="21"/>
          <w:szCs w:val="21"/>
          <w:lang w:val="en-GB"/>
        </w:rPr>
        <w:t>&lt;Way forward&gt;</w:t>
      </w:r>
      <w:r w:rsidRPr="000C3664">
        <w:rPr>
          <w:i/>
          <w:iCs/>
          <w:sz w:val="21"/>
          <w:szCs w:val="21"/>
          <w:lang w:val="en-GB"/>
        </w:rPr>
        <w:t xml:space="preserve">: FFS on </w:t>
      </w:r>
      <w:r w:rsidRPr="000C3664">
        <w:rPr>
          <w:rFonts w:eastAsia="Malgun Gothic"/>
          <w:i/>
          <w:iCs/>
          <w:sz w:val="21"/>
          <w:szCs w:val="21"/>
          <w:lang w:val="en-GB" w:eastAsia="ko-KR"/>
        </w:rPr>
        <w:t>PC1.5 for power scaling mode (3-layer) with its applicable UE type</w:t>
      </w:r>
    </w:p>
    <w:p w14:paraId="4814F1C0" w14:textId="77777777" w:rsidR="00B9247A" w:rsidRDefault="00B9247A" w:rsidP="00CD7CD0">
      <w:pPr>
        <w:spacing w:afterLines="50" w:after="120"/>
        <w:rPr>
          <w:rFonts w:eastAsiaTheme="minorEastAsia"/>
          <w:bCs/>
          <w:sz w:val="21"/>
          <w:szCs w:val="21"/>
          <w:lang w:eastAsia="ko-KR"/>
        </w:rPr>
      </w:pPr>
    </w:p>
    <w:p w14:paraId="45F3E9DA" w14:textId="77777777" w:rsidR="00197B4A" w:rsidRDefault="00CD7CD0" w:rsidP="00CD7CD0">
      <w:pPr>
        <w:spacing w:afterLines="50" w:after="120"/>
        <w:rPr>
          <w:rFonts w:eastAsiaTheme="minorEastAsia"/>
          <w:bCs/>
          <w:sz w:val="21"/>
          <w:szCs w:val="21"/>
          <w:lang w:eastAsia="ko-KR"/>
        </w:rPr>
      </w:pPr>
      <w:r>
        <w:rPr>
          <w:rFonts w:eastAsiaTheme="minorEastAsia"/>
          <w:bCs/>
          <w:sz w:val="21"/>
          <w:szCs w:val="21"/>
          <w:lang w:eastAsia="ko-KR"/>
        </w:rPr>
        <w:t xml:space="preserve">According to the WID [1], the </w:t>
      </w:r>
      <w:r w:rsidRPr="00DB5085">
        <w:rPr>
          <w:rFonts w:eastAsiaTheme="minorEastAsia"/>
          <w:bCs/>
          <w:sz w:val="21"/>
          <w:szCs w:val="21"/>
          <w:lang w:eastAsia="ko-KR"/>
        </w:rPr>
        <w:t>UL full power transmission mode</w:t>
      </w:r>
      <w:r>
        <w:rPr>
          <w:rFonts w:eastAsiaTheme="minorEastAsia"/>
          <w:bCs/>
          <w:sz w:val="21"/>
          <w:szCs w:val="21"/>
          <w:lang w:eastAsia="ko-KR"/>
        </w:rPr>
        <w:t>s</w:t>
      </w:r>
      <w:r w:rsidRPr="00DB5085">
        <w:rPr>
          <w:rFonts w:eastAsiaTheme="minorEastAsia"/>
          <w:bCs/>
          <w:sz w:val="21"/>
          <w:szCs w:val="21"/>
          <w:lang w:eastAsia="ko-KR"/>
        </w:rPr>
        <w:t xml:space="preserve"> 1 and 2 are not </w:t>
      </w:r>
      <w:r>
        <w:rPr>
          <w:rFonts w:eastAsiaTheme="minorEastAsia"/>
          <w:bCs/>
          <w:sz w:val="21"/>
          <w:szCs w:val="21"/>
          <w:lang w:eastAsia="ko-KR"/>
        </w:rPr>
        <w:t xml:space="preserve">in the scope, </w:t>
      </w:r>
      <w:r w:rsidR="00B9247A">
        <w:rPr>
          <w:rFonts w:eastAsiaTheme="minorEastAsia"/>
          <w:bCs/>
          <w:sz w:val="21"/>
          <w:szCs w:val="21"/>
          <w:lang w:eastAsia="ko-KR"/>
        </w:rPr>
        <w:t xml:space="preserve">while for the full power mode 0 it was agreed in the previous meeting that it cannot be supported for PC1.5, as it can be seen above. Hence, the </w:t>
      </w:r>
      <w:r w:rsidR="00494108">
        <w:rPr>
          <w:rFonts w:eastAsiaTheme="minorEastAsia"/>
          <w:bCs/>
          <w:sz w:val="21"/>
          <w:szCs w:val="21"/>
          <w:lang w:eastAsia="ko-KR"/>
        </w:rPr>
        <w:t>uplink full power transmission (</w:t>
      </w:r>
      <w:r w:rsidR="00494108" w:rsidRPr="00494108">
        <w:rPr>
          <w:rFonts w:eastAsiaTheme="minorEastAsia"/>
          <w:bCs/>
          <w:i/>
          <w:iCs/>
          <w:sz w:val="21"/>
          <w:szCs w:val="21"/>
          <w:lang w:val="en-GB" w:eastAsia="ko-KR"/>
        </w:rPr>
        <w:t>ul-FullPowerTransmission</w:t>
      </w:r>
      <w:r w:rsidR="00494108" w:rsidRPr="00494108">
        <w:rPr>
          <w:rFonts w:eastAsiaTheme="minorEastAsia"/>
          <w:bCs/>
          <w:sz w:val="21"/>
          <w:szCs w:val="21"/>
          <w:lang w:val="en-GB" w:eastAsia="ko-KR"/>
        </w:rPr>
        <w:t xml:space="preserve"> </w:t>
      </w:r>
      <w:r w:rsidR="00494108" w:rsidRPr="00494108">
        <w:rPr>
          <w:rFonts w:eastAsiaTheme="minorEastAsia"/>
          <w:bCs/>
          <w:sz w:val="21"/>
          <w:szCs w:val="21"/>
          <w:lang w:val="en-AU" w:eastAsia="ko-KR"/>
        </w:rPr>
        <w:t xml:space="preserve">in </w:t>
      </w:r>
      <w:r w:rsidR="00494108" w:rsidRPr="00494108">
        <w:rPr>
          <w:rFonts w:eastAsiaTheme="minorEastAsia"/>
          <w:bCs/>
          <w:i/>
          <w:iCs/>
          <w:sz w:val="21"/>
          <w:szCs w:val="21"/>
          <w:lang w:val="en-AU" w:eastAsia="ko-KR"/>
        </w:rPr>
        <w:t>PUSCH-Config</w:t>
      </w:r>
      <w:r w:rsidR="00494108">
        <w:rPr>
          <w:rFonts w:eastAsiaTheme="minorEastAsia"/>
          <w:bCs/>
          <w:sz w:val="21"/>
          <w:szCs w:val="21"/>
          <w:lang w:eastAsia="ko-KR"/>
        </w:rPr>
        <w:t xml:space="preserve">), introduced in Rel-16, is not supported for PC1.5 in Rel-19.  </w:t>
      </w:r>
    </w:p>
    <w:p w14:paraId="0AEC21C0" w14:textId="301BEC43" w:rsidR="00BB035A" w:rsidRDefault="00197B4A" w:rsidP="00CD7CD0">
      <w:pPr>
        <w:spacing w:afterLines="50" w:after="120"/>
        <w:rPr>
          <w:rFonts w:eastAsiaTheme="minorEastAsia"/>
          <w:bCs/>
          <w:iCs/>
          <w:sz w:val="21"/>
          <w:szCs w:val="21"/>
          <w:lang w:val="en-GB" w:eastAsia="ko-KR"/>
        </w:rPr>
      </w:pPr>
      <w:r>
        <w:rPr>
          <w:rFonts w:eastAsiaTheme="minorEastAsia"/>
          <w:bCs/>
          <w:sz w:val="21"/>
          <w:szCs w:val="21"/>
          <w:lang w:eastAsia="ko-KR"/>
        </w:rPr>
        <w:t xml:space="preserve">The default </w:t>
      </w:r>
      <w:r w:rsidR="007D7537">
        <w:rPr>
          <w:rFonts w:eastAsiaTheme="minorEastAsia"/>
          <w:bCs/>
          <w:sz w:val="21"/>
          <w:szCs w:val="21"/>
          <w:lang w:eastAsia="ko-KR"/>
        </w:rPr>
        <w:t>“</w:t>
      </w:r>
      <w:r>
        <w:rPr>
          <w:rFonts w:eastAsiaTheme="minorEastAsia"/>
          <w:bCs/>
          <w:sz w:val="21"/>
          <w:szCs w:val="21"/>
          <w:lang w:eastAsia="ko-KR"/>
        </w:rPr>
        <w:t>Rel-15 behavior</w:t>
      </w:r>
      <w:r w:rsidR="007D7537">
        <w:rPr>
          <w:rFonts w:eastAsiaTheme="minorEastAsia"/>
          <w:bCs/>
          <w:sz w:val="21"/>
          <w:szCs w:val="21"/>
          <w:lang w:eastAsia="ko-KR"/>
        </w:rPr>
        <w:t>”</w:t>
      </w:r>
      <w:r>
        <w:rPr>
          <w:rFonts w:eastAsiaTheme="minorEastAsia"/>
          <w:bCs/>
          <w:sz w:val="21"/>
          <w:szCs w:val="21"/>
          <w:lang w:eastAsia="ko-KR"/>
        </w:rPr>
        <w:t xml:space="preserve"> (where the uplink full power transmission is not supported) </w:t>
      </w:r>
      <w:r>
        <w:rPr>
          <w:rFonts w:eastAsiaTheme="minorEastAsia"/>
          <w:bCs/>
          <w:iCs/>
          <w:sz w:val="21"/>
          <w:szCs w:val="21"/>
          <w:lang w:val="en-GB" w:eastAsia="ko-KR"/>
        </w:rPr>
        <w:t>f</w:t>
      </w:r>
      <w:r w:rsidRPr="00197B4A">
        <w:rPr>
          <w:rFonts w:eastAsiaTheme="minorEastAsia"/>
          <w:bCs/>
          <w:iCs/>
          <w:sz w:val="21"/>
          <w:szCs w:val="21"/>
          <w:lang w:val="en-GB" w:eastAsia="ko-KR"/>
        </w:rPr>
        <w:t>or a</w:t>
      </w:r>
      <w:r w:rsidRPr="00197B4A">
        <w:rPr>
          <w:rFonts w:eastAsiaTheme="minorEastAsia"/>
          <w:bCs/>
          <w:sz w:val="21"/>
          <w:szCs w:val="21"/>
          <w:lang w:val="en-AU" w:eastAsia="ko-KR"/>
        </w:rPr>
        <w:t xml:space="preserve"> PUSCH transmission scheduled by a DCI format other than DCI format 0_0, </w:t>
      </w:r>
      <w:r w:rsidRPr="00197B4A">
        <w:rPr>
          <w:rFonts w:eastAsiaTheme="minorEastAsia" w:hint="eastAsia"/>
          <w:bCs/>
          <w:sz w:val="21"/>
          <w:szCs w:val="21"/>
          <w:lang w:val="en-AU" w:eastAsia="ko-KR"/>
        </w:rPr>
        <w:t xml:space="preserve">or </w:t>
      </w:r>
      <w:r w:rsidRPr="00197B4A">
        <w:rPr>
          <w:rFonts w:eastAsiaTheme="minorEastAsia"/>
          <w:bCs/>
          <w:sz w:val="21"/>
          <w:szCs w:val="21"/>
          <w:lang w:val="en-GB" w:eastAsia="ko-KR"/>
        </w:rPr>
        <w:t xml:space="preserve">configured by </w:t>
      </w:r>
      <w:r w:rsidRPr="00197B4A">
        <w:rPr>
          <w:rFonts w:eastAsiaTheme="minorEastAsia"/>
          <w:bCs/>
          <w:i/>
          <w:iCs/>
          <w:sz w:val="21"/>
          <w:szCs w:val="21"/>
          <w:lang w:val="en-GB" w:eastAsia="ko-KR"/>
        </w:rPr>
        <w:t>ConfiguredGrantConfig</w:t>
      </w:r>
      <w:r w:rsidRPr="00197B4A">
        <w:rPr>
          <w:rFonts w:eastAsiaTheme="minorEastAsia"/>
          <w:bCs/>
          <w:sz w:val="21"/>
          <w:szCs w:val="21"/>
          <w:lang w:val="en-GB" w:eastAsia="ko-KR"/>
        </w:rPr>
        <w:t xml:space="preserve"> or</w:t>
      </w:r>
      <w:r w:rsidRPr="00197B4A">
        <w:rPr>
          <w:rFonts w:eastAsiaTheme="minorEastAsia"/>
          <w:bCs/>
          <w:i/>
          <w:iCs/>
          <w:sz w:val="21"/>
          <w:szCs w:val="21"/>
          <w:lang w:val="en-GB" w:eastAsia="ko-KR"/>
        </w:rPr>
        <w:t xml:space="preserve"> semiPersistentOnPUSCH</w:t>
      </w:r>
      <w:r w:rsidRPr="00197B4A">
        <w:rPr>
          <w:rFonts w:eastAsiaTheme="minorEastAsia"/>
          <w:bCs/>
          <w:sz w:val="21"/>
          <w:szCs w:val="21"/>
          <w:lang w:val="en-GB" w:eastAsia="ko-KR"/>
        </w:rPr>
        <w:t>, if</w:t>
      </w:r>
      <w:r w:rsidRPr="00197B4A">
        <w:rPr>
          <w:rFonts w:eastAsiaTheme="minorEastAsia"/>
          <w:bCs/>
          <w:sz w:val="21"/>
          <w:szCs w:val="21"/>
          <w:lang w:val="en-AU" w:eastAsia="ko-KR"/>
        </w:rPr>
        <w:t xml:space="preserve"> </w:t>
      </w:r>
      <w:r w:rsidRPr="00197B4A">
        <w:rPr>
          <w:rFonts w:eastAsiaTheme="minorEastAsia"/>
          <w:bCs/>
          <w:i/>
          <w:sz w:val="21"/>
          <w:szCs w:val="21"/>
          <w:lang w:val="en-AU" w:eastAsia="ko-KR"/>
        </w:rPr>
        <w:t>txConfig</w:t>
      </w:r>
      <w:r w:rsidRPr="00197B4A">
        <w:rPr>
          <w:rFonts w:eastAsiaTheme="minorEastAsia"/>
          <w:bCs/>
          <w:sz w:val="21"/>
          <w:szCs w:val="21"/>
          <w:lang w:val="en-AU" w:eastAsia="ko-KR"/>
        </w:rPr>
        <w:t xml:space="preserve"> in </w:t>
      </w:r>
      <w:r w:rsidRPr="00197B4A">
        <w:rPr>
          <w:rFonts w:eastAsiaTheme="minorEastAsia"/>
          <w:bCs/>
          <w:i/>
          <w:sz w:val="21"/>
          <w:szCs w:val="21"/>
          <w:lang w:val="en-AU" w:eastAsia="ko-KR"/>
        </w:rPr>
        <w:t>PUSCH-Config</w:t>
      </w:r>
      <w:r w:rsidRPr="00197B4A">
        <w:rPr>
          <w:rFonts w:eastAsiaTheme="minorEastAsia"/>
          <w:bCs/>
          <w:sz w:val="21"/>
          <w:szCs w:val="21"/>
          <w:lang w:val="en-AU" w:eastAsia="ko-KR"/>
        </w:rPr>
        <w:t xml:space="preserve"> is set to 'codebook'</w:t>
      </w:r>
      <w:r>
        <w:rPr>
          <w:rFonts w:eastAsiaTheme="minorEastAsia"/>
          <w:bCs/>
          <w:sz w:val="21"/>
          <w:szCs w:val="21"/>
          <w:lang w:val="en-AU" w:eastAsia="ko-KR"/>
        </w:rPr>
        <w:t xml:space="preserve"> </w:t>
      </w:r>
      <w:r w:rsidR="00CD7CD0">
        <w:rPr>
          <w:rFonts w:eastAsiaTheme="minorEastAsia"/>
          <w:bCs/>
          <w:sz w:val="21"/>
          <w:szCs w:val="21"/>
          <w:lang w:eastAsia="ko-KR"/>
        </w:rPr>
        <w:t xml:space="preserve">and </w:t>
      </w:r>
      <w:r w:rsidRPr="00197B4A">
        <w:rPr>
          <w:rFonts w:eastAsiaTheme="minorEastAsia"/>
          <w:bCs/>
          <w:sz w:val="21"/>
          <w:szCs w:val="21"/>
          <w:lang w:val="en-GB" w:eastAsia="ko-KR"/>
        </w:rPr>
        <w:t>if</w:t>
      </w:r>
      <w:r w:rsidRPr="00197B4A">
        <w:rPr>
          <w:rFonts w:eastAsiaTheme="minorEastAsia" w:hint="eastAsia"/>
          <w:bCs/>
          <w:sz w:val="21"/>
          <w:szCs w:val="21"/>
          <w:lang w:val="en-AU" w:eastAsia="ko-KR"/>
        </w:rPr>
        <w:t xml:space="preserve"> each SRS resource in the </w:t>
      </w:r>
      <w:r w:rsidRPr="00197B4A">
        <w:rPr>
          <w:rFonts w:eastAsiaTheme="minorEastAsia"/>
          <w:bCs/>
          <w:i/>
          <w:iCs/>
          <w:sz w:val="21"/>
          <w:szCs w:val="21"/>
          <w:lang w:val="en-GB" w:eastAsia="ko-KR"/>
        </w:rPr>
        <w:t>SRS-ResourceSet</w:t>
      </w:r>
      <w:r w:rsidRPr="00197B4A">
        <w:rPr>
          <w:rFonts w:eastAsiaTheme="minorEastAsia"/>
          <w:bCs/>
          <w:sz w:val="21"/>
          <w:szCs w:val="21"/>
          <w:lang w:val="en-GB" w:eastAsia="ko-KR"/>
        </w:rPr>
        <w:t xml:space="preserve"> with </w:t>
      </w:r>
      <w:r w:rsidRPr="00197B4A">
        <w:rPr>
          <w:rFonts w:eastAsiaTheme="minorEastAsia"/>
          <w:bCs/>
          <w:i/>
          <w:iCs/>
          <w:sz w:val="21"/>
          <w:szCs w:val="21"/>
          <w:lang w:val="en-GB" w:eastAsia="ko-KR"/>
        </w:rPr>
        <w:t>usage</w:t>
      </w:r>
      <w:r w:rsidRPr="00197B4A">
        <w:rPr>
          <w:rFonts w:eastAsiaTheme="minorEastAsia"/>
          <w:bCs/>
          <w:sz w:val="21"/>
          <w:szCs w:val="21"/>
          <w:lang w:val="en-GB" w:eastAsia="ko-KR"/>
        </w:rPr>
        <w:t xml:space="preserve"> set to 'codebook'</w:t>
      </w:r>
      <w:r w:rsidRPr="00197B4A">
        <w:rPr>
          <w:rFonts w:eastAsiaTheme="minorEastAsia" w:hint="eastAsia"/>
          <w:bCs/>
          <w:sz w:val="21"/>
          <w:szCs w:val="21"/>
          <w:lang w:val="en-GB" w:eastAsia="ko-KR"/>
        </w:rPr>
        <w:t xml:space="preserve"> </w:t>
      </w:r>
      <w:r w:rsidRPr="00197B4A">
        <w:rPr>
          <w:rFonts w:eastAsiaTheme="minorEastAsia" w:hint="eastAsia"/>
          <w:bCs/>
          <w:sz w:val="21"/>
          <w:szCs w:val="21"/>
          <w:lang w:val="en-AU" w:eastAsia="ko-KR"/>
        </w:rPr>
        <w:t>has more than one SRS port</w:t>
      </w:r>
      <w:r w:rsidRPr="00197B4A">
        <w:rPr>
          <w:rFonts w:eastAsiaTheme="minorEastAsia"/>
          <w:bCs/>
          <w:iCs/>
          <w:sz w:val="21"/>
          <w:szCs w:val="21"/>
          <w:lang w:val="en-GB" w:eastAsia="ko-KR"/>
        </w:rPr>
        <w:t>,</w:t>
      </w:r>
      <w:r w:rsidR="00BB035A">
        <w:rPr>
          <w:rFonts w:eastAsiaTheme="minorEastAsia"/>
          <w:bCs/>
          <w:iCs/>
          <w:sz w:val="21"/>
          <w:szCs w:val="21"/>
          <w:lang w:val="en-GB" w:eastAsia="ko-KR"/>
        </w:rPr>
        <w:t xml:space="preserve"> is [3]:</w:t>
      </w:r>
    </w:p>
    <w:p w14:paraId="166AD489" w14:textId="6987DB5B" w:rsidR="00197B4A" w:rsidRPr="00BB035A" w:rsidRDefault="00BB035A" w:rsidP="00BB035A">
      <w:pPr>
        <w:pStyle w:val="ListParagraph"/>
        <w:numPr>
          <w:ilvl w:val="0"/>
          <w:numId w:val="30"/>
        </w:numPr>
        <w:spacing w:afterLines="50" w:after="120"/>
        <w:ind w:firstLineChars="0"/>
        <w:rPr>
          <w:rFonts w:eastAsiaTheme="minorEastAsia"/>
          <w:bCs/>
          <w:sz w:val="21"/>
          <w:szCs w:val="21"/>
          <w:lang w:val="en-GB" w:eastAsia="ko-KR"/>
        </w:rPr>
      </w:pPr>
      <w:r>
        <w:rPr>
          <w:rFonts w:eastAsiaTheme="minorEastAsia"/>
          <w:bCs/>
          <w:iCs/>
          <w:sz w:val="21"/>
          <w:szCs w:val="21"/>
          <w:lang w:val="en-GB" w:eastAsia="ko-KR"/>
        </w:rPr>
        <w:t>“…t</w:t>
      </w:r>
      <w:r w:rsidR="00197B4A" w:rsidRPr="00BB035A">
        <w:rPr>
          <w:rFonts w:eastAsiaTheme="minorEastAsia"/>
          <w:bCs/>
          <w:iCs/>
          <w:sz w:val="21"/>
          <w:szCs w:val="21"/>
          <w:lang w:val="en-GB" w:eastAsia="ko-KR"/>
        </w:rPr>
        <w:t xml:space="preserve">he UE scales the linear value </w:t>
      </w:r>
      <w:r w:rsidR="00197B4A" w:rsidRPr="00BB035A">
        <w:rPr>
          <w:rFonts w:eastAsiaTheme="minorEastAsia"/>
          <w:bCs/>
          <w:sz w:val="21"/>
          <w:szCs w:val="21"/>
          <w:lang w:val="en-GB" w:eastAsia="ko-KR"/>
        </w:rPr>
        <w:t xml:space="preserve">by the ratio of the number of antenna ports with a non-zero PUSCH transmission power to the maximum number of </w:t>
      </w:r>
      <w:r w:rsidR="00197B4A" w:rsidRPr="00BB035A">
        <w:rPr>
          <w:rFonts w:eastAsiaTheme="minorEastAsia"/>
          <w:bCs/>
          <w:sz w:val="21"/>
          <w:szCs w:val="21"/>
          <w:lang w:val="en-AU" w:eastAsia="ko-KR"/>
        </w:rPr>
        <w:t>SRS ports supported by the UE in one SRS resource</w:t>
      </w:r>
      <w:r w:rsidR="00197B4A" w:rsidRPr="00BB035A">
        <w:rPr>
          <w:rFonts w:eastAsiaTheme="minorEastAsia"/>
          <w:bCs/>
          <w:sz w:val="21"/>
          <w:szCs w:val="21"/>
          <w:lang w:val="en-GB" w:eastAsia="ko-KR"/>
        </w:rPr>
        <w:t>. The UE splits the power equally across the antenna ports on which the UE transmits the PUSCH with non-zero power.</w:t>
      </w:r>
      <w:r>
        <w:rPr>
          <w:rFonts w:eastAsiaTheme="minorEastAsia"/>
          <w:bCs/>
          <w:sz w:val="21"/>
          <w:szCs w:val="21"/>
          <w:lang w:val="en-GB" w:eastAsia="ko-KR"/>
        </w:rPr>
        <w:t>”</w:t>
      </w:r>
    </w:p>
    <w:p w14:paraId="768F72B1" w14:textId="2F0994BF" w:rsidR="001A2823" w:rsidRDefault="001A2823" w:rsidP="00CD7CD0">
      <w:pPr>
        <w:spacing w:afterLines="50" w:after="120"/>
        <w:rPr>
          <w:rFonts w:eastAsiaTheme="minorEastAsia"/>
          <w:bCs/>
          <w:sz w:val="21"/>
          <w:szCs w:val="21"/>
          <w:lang w:val="en-GB" w:eastAsia="ko-KR"/>
        </w:rPr>
      </w:pPr>
      <w:r>
        <w:rPr>
          <w:rFonts w:eastAsiaTheme="minorEastAsia"/>
          <w:bCs/>
          <w:sz w:val="21"/>
          <w:szCs w:val="21"/>
          <w:lang w:val="en-GB" w:eastAsia="ko-KR"/>
        </w:rPr>
        <w:t>Since 3 Tx operation is set up by configuring</w:t>
      </w:r>
      <w:r w:rsidR="0069518E">
        <w:rPr>
          <w:rFonts w:eastAsiaTheme="minorEastAsia"/>
          <w:bCs/>
          <w:sz w:val="21"/>
          <w:szCs w:val="21"/>
          <w:lang w:val="en-GB" w:eastAsia="ko-KR"/>
        </w:rPr>
        <w:t xml:space="preserve"> the UE with</w:t>
      </w:r>
      <w:r>
        <w:rPr>
          <w:rFonts w:eastAsiaTheme="minorEastAsia"/>
          <w:bCs/>
          <w:sz w:val="21"/>
          <w:szCs w:val="21"/>
          <w:lang w:val="en-GB" w:eastAsia="ko-KR"/>
        </w:rPr>
        <w:t xml:space="preserve"> a 4 port SRS resource with port 1003 disabled, the text above may be confusing</w:t>
      </w:r>
      <w:r w:rsidR="00706883">
        <w:rPr>
          <w:rFonts w:eastAsiaTheme="minorEastAsia"/>
          <w:bCs/>
          <w:sz w:val="21"/>
          <w:szCs w:val="21"/>
          <w:lang w:val="en-GB" w:eastAsia="ko-KR"/>
        </w:rPr>
        <w:t>.</w:t>
      </w:r>
      <w:r>
        <w:rPr>
          <w:rFonts w:eastAsiaTheme="minorEastAsia"/>
          <w:bCs/>
          <w:sz w:val="21"/>
          <w:szCs w:val="21"/>
          <w:lang w:val="en-GB" w:eastAsia="ko-KR"/>
        </w:rPr>
        <w:t xml:space="preserve"> </w:t>
      </w:r>
      <w:r w:rsidR="00706883">
        <w:rPr>
          <w:rFonts w:eastAsiaTheme="minorEastAsia"/>
          <w:bCs/>
          <w:sz w:val="21"/>
          <w:szCs w:val="21"/>
          <w:lang w:val="en-GB" w:eastAsia="ko-KR"/>
        </w:rPr>
        <w:t>F</w:t>
      </w:r>
      <w:r>
        <w:rPr>
          <w:rFonts w:eastAsiaTheme="minorEastAsia"/>
          <w:bCs/>
          <w:sz w:val="21"/>
          <w:szCs w:val="21"/>
          <w:lang w:val="en-GB" w:eastAsia="ko-KR"/>
        </w:rPr>
        <w:t>ollowing Rel-15 principles, the UE should scale down by 3</w:t>
      </w:r>
      <w:r w:rsidR="0013216F">
        <w:rPr>
          <w:rFonts w:eastAsiaTheme="minorEastAsia"/>
          <w:bCs/>
          <w:sz w:val="21"/>
          <w:szCs w:val="21"/>
          <w:lang w:val="en-GB" w:eastAsia="ko-KR"/>
        </w:rPr>
        <w:t xml:space="preserve"> (</w:t>
      </w:r>
      <w:r w:rsidR="00CE188D">
        <w:rPr>
          <w:rFonts w:eastAsiaTheme="minorEastAsia"/>
          <w:bCs/>
          <w:sz w:val="21"/>
          <w:szCs w:val="21"/>
          <w:lang w:val="en-GB" w:eastAsia="ko-KR"/>
        </w:rPr>
        <w:t>‘</w:t>
      </w:r>
      <w:r w:rsidR="0013216F">
        <w:rPr>
          <w:rFonts w:eastAsiaTheme="minorEastAsia"/>
          <w:bCs/>
          <w:sz w:val="21"/>
          <w:szCs w:val="21"/>
          <w:lang w:val="en-GB" w:eastAsia="ko-KR"/>
        </w:rPr>
        <w:t>the maximum number of SRS ports supported by the UE in one SRS resource</w:t>
      </w:r>
      <w:r w:rsidR="00CE188D">
        <w:rPr>
          <w:rFonts w:eastAsiaTheme="minorEastAsia"/>
          <w:bCs/>
          <w:sz w:val="21"/>
          <w:szCs w:val="21"/>
          <w:lang w:val="en-GB" w:eastAsia="ko-KR"/>
        </w:rPr>
        <w:t>’ should be equal to 3</w:t>
      </w:r>
      <w:r w:rsidR="0013216F">
        <w:rPr>
          <w:rFonts w:eastAsiaTheme="minorEastAsia"/>
          <w:bCs/>
          <w:sz w:val="21"/>
          <w:szCs w:val="21"/>
          <w:lang w:val="en-GB" w:eastAsia="ko-KR"/>
        </w:rPr>
        <w:t>)</w:t>
      </w:r>
      <w:r>
        <w:rPr>
          <w:rFonts w:eastAsiaTheme="minorEastAsia"/>
          <w:bCs/>
          <w:sz w:val="21"/>
          <w:szCs w:val="21"/>
          <w:lang w:val="en-GB" w:eastAsia="ko-KR"/>
        </w:rPr>
        <w:t xml:space="preserve"> rather than 4</w:t>
      </w:r>
      <w:r w:rsidR="00706883">
        <w:rPr>
          <w:rFonts w:eastAsiaTheme="minorEastAsia"/>
          <w:bCs/>
          <w:sz w:val="21"/>
          <w:szCs w:val="21"/>
          <w:lang w:val="en-GB" w:eastAsia="ko-KR"/>
        </w:rPr>
        <w:t xml:space="preserve"> for 3 Tx</w:t>
      </w:r>
      <w:r>
        <w:rPr>
          <w:rFonts w:eastAsiaTheme="minorEastAsia"/>
          <w:bCs/>
          <w:sz w:val="21"/>
          <w:szCs w:val="21"/>
          <w:lang w:val="en-GB" w:eastAsia="ko-KR"/>
        </w:rPr>
        <w:t xml:space="preserve">, even though a 4 port SRS resource is configured to the UE. </w:t>
      </w:r>
      <w:r w:rsidR="00706883">
        <w:rPr>
          <w:rFonts w:eastAsiaTheme="minorEastAsia"/>
          <w:bCs/>
          <w:sz w:val="21"/>
          <w:szCs w:val="21"/>
          <w:lang w:val="en-GB" w:eastAsia="ko-KR"/>
        </w:rPr>
        <w:t xml:space="preserve">While </w:t>
      </w:r>
      <w:r>
        <w:rPr>
          <w:rFonts w:eastAsiaTheme="minorEastAsia"/>
          <w:bCs/>
          <w:sz w:val="21"/>
          <w:szCs w:val="21"/>
          <w:lang w:val="en-GB" w:eastAsia="ko-KR"/>
        </w:rPr>
        <w:t xml:space="preserve">RAN1 have </w:t>
      </w:r>
      <w:r w:rsidR="00706883">
        <w:rPr>
          <w:rFonts w:eastAsiaTheme="minorEastAsia"/>
          <w:bCs/>
          <w:sz w:val="21"/>
          <w:szCs w:val="21"/>
          <w:lang w:val="en-GB" w:eastAsia="ko-KR"/>
        </w:rPr>
        <w:t xml:space="preserve">not agreed how to update the specification text above, RAN1 have </w:t>
      </w:r>
      <w:r>
        <w:rPr>
          <w:rFonts w:eastAsiaTheme="minorEastAsia"/>
          <w:bCs/>
          <w:sz w:val="21"/>
          <w:szCs w:val="21"/>
          <w:lang w:val="en-GB" w:eastAsia="ko-KR"/>
        </w:rPr>
        <w:t>agreed that the scaling down should be by 3</w:t>
      </w:r>
      <w:r w:rsidR="00706883">
        <w:rPr>
          <w:rFonts w:eastAsiaTheme="minorEastAsia"/>
          <w:bCs/>
          <w:sz w:val="21"/>
          <w:szCs w:val="21"/>
          <w:lang w:val="en-GB" w:eastAsia="ko-KR"/>
        </w:rPr>
        <w:t xml:space="preserve"> for PUSCH (and also for SRS)</w:t>
      </w:r>
      <w:r w:rsidR="00FC3F80">
        <w:rPr>
          <w:rFonts w:eastAsiaTheme="minorEastAsia"/>
          <w:bCs/>
          <w:sz w:val="21"/>
          <w:szCs w:val="21"/>
          <w:lang w:val="en-GB" w:eastAsia="ko-KR"/>
        </w:rPr>
        <w:t xml:space="preserve"> so that Rel-15 principles are followed</w:t>
      </w:r>
      <w:r>
        <w:rPr>
          <w:rFonts w:eastAsiaTheme="minorEastAsia"/>
          <w:bCs/>
          <w:sz w:val="21"/>
          <w:szCs w:val="21"/>
          <w:lang w:val="en-GB" w:eastAsia="ko-KR"/>
        </w:rPr>
        <w:t>:</w:t>
      </w:r>
    </w:p>
    <w:p w14:paraId="28E13B1E" w14:textId="77777777" w:rsidR="00706883" w:rsidRPr="00706883" w:rsidRDefault="00706883" w:rsidP="00706883">
      <w:pPr>
        <w:rPr>
          <w:rFonts w:ascii="Times" w:eastAsia="Batang" w:hAnsi="Times"/>
          <w:sz w:val="20"/>
          <w:lang w:val="en-GB" w:eastAsia="x-none"/>
        </w:rPr>
      </w:pPr>
    </w:p>
    <w:p w14:paraId="63A5AD96" w14:textId="33F02AD1" w:rsidR="00706883" w:rsidRPr="00706883" w:rsidRDefault="00706883" w:rsidP="0013216F">
      <w:pPr>
        <w:ind w:left="284"/>
        <w:contextualSpacing/>
        <w:rPr>
          <w:rFonts w:eastAsia="Batang"/>
          <w:b/>
          <w:bCs/>
          <w:iCs/>
          <w:sz w:val="20"/>
          <w:highlight w:val="green"/>
          <w:lang w:val="en-GB"/>
        </w:rPr>
      </w:pPr>
      <w:r w:rsidRPr="00706883">
        <w:rPr>
          <w:rFonts w:eastAsia="Batang"/>
          <w:b/>
          <w:bCs/>
          <w:iCs/>
          <w:sz w:val="20"/>
          <w:highlight w:val="green"/>
          <w:lang w:val="en-GB"/>
        </w:rPr>
        <w:t>Agreement</w:t>
      </w:r>
      <w:r>
        <w:rPr>
          <w:rFonts w:eastAsia="Batang"/>
          <w:b/>
          <w:bCs/>
          <w:iCs/>
          <w:sz w:val="20"/>
          <w:highlight w:val="green"/>
          <w:lang w:val="en-GB"/>
        </w:rPr>
        <w:t xml:space="preserve"> (RAN1#116bis)</w:t>
      </w:r>
    </w:p>
    <w:p w14:paraId="66013C77" w14:textId="77777777" w:rsidR="00706883" w:rsidRPr="00706883" w:rsidRDefault="00706883" w:rsidP="0013216F">
      <w:pPr>
        <w:ind w:left="284"/>
        <w:contextualSpacing/>
        <w:jc w:val="both"/>
        <w:rPr>
          <w:rFonts w:eastAsia="Malgun Gothic"/>
          <w:iCs/>
          <w:sz w:val="20"/>
          <w:lang w:val="en-GB" w:eastAsia="en-US"/>
        </w:rPr>
      </w:pPr>
      <w:r w:rsidRPr="00706883">
        <w:rPr>
          <w:rFonts w:eastAsia="Malgun Gothic"/>
          <w:iCs/>
          <w:sz w:val="20"/>
          <w:lang w:val="en-GB" w:eastAsia="en-US"/>
        </w:rPr>
        <w:t>For 3-port codebook-based PUSCH transmission for a 3TX UE, scale factor s should be the ratio of the number of antenna ports with a non-zero PUSCH transmission power to 3 (except for full-power Mode 0).</w:t>
      </w:r>
    </w:p>
    <w:p w14:paraId="58798D6D" w14:textId="77777777" w:rsidR="00706883" w:rsidRPr="00706883" w:rsidRDefault="00706883" w:rsidP="0013216F">
      <w:pPr>
        <w:numPr>
          <w:ilvl w:val="0"/>
          <w:numId w:val="31"/>
        </w:numPr>
        <w:ind w:left="1044"/>
        <w:contextualSpacing/>
        <w:jc w:val="both"/>
        <w:rPr>
          <w:rFonts w:eastAsia="Malgun Gothic"/>
          <w:iCs/>
          <w:sz w:val="20"/>
          <w:lang w:val="en-GB" w:eastAsia="en-US"/>
        </w:rPr>
      </w:pPr>
      <w:r w:rsidRPr="00706883">
        <w:rPr>
          <w:rFonts w:eastAsia="Malgun Gothic"/>
          <w:iCs/>
          <w:sz w:val="20"/>
          <w:lang w:val="en-GB" w:eastAsia="en-US"/>
        </w:rPr>
        <w:t>FFS: Whether specification needs to be updated to reflect the above</w:t>
      </w:r>
    </w:p>
    <w:p w14:paraId="32609912" w14:textId="77777777" w:rsidR="00706883" w:rsidRDefault="00706883" w:rsidP="0013216F">
      <w:pPr>
        <w:spacing w:afterLines="50" w:after="120"/>
        <w:ind w:left="284"/>
        <w:rPr>
          <w:rFonts w:eastAsiaTheme="minorEastAsia"/>
          <w:bCs/>
          <w:sz w:val="21"/>
          <w:szCs w:val="21"/>
          <w:lang w:val="en-GB" w:eastAsia="ko-KR"/>
        </w:rPr>
      </w:pPr>
    </w:p>
    <w:p w14:paraId="7B33A4C0" w14:textId="37A270A3" w:rsidR="00706883" w:rsidRPr="00706883" w:rsidRDefault="00706883" w:rsidP="0013216F">
      <w:pPr>
        <w:ind w:left="284"/>
        <w:contextualSpacing/>
        <w:rPr>
          <w:rFonts w:eastAsia="Batang"/>
          <w:b/>
          <w:bCs/>
          <w:iCs/>
          <w:sz w:val="20"/>
          <w:highlight w:val="green"/>
          <w:lang w:val="en-GB"/>
        </w:rPr>
      </w:pPr>
      <w:r w:rsidRPr="00706883">
        <w:rPr>
          <w:rFonts w:eastAsia="Batang"/>
          <w:b/>
          <w:bCs/>
          <w:iCs/>
          <w:sz w:val="20"/>
          <w:highlight w:val="green"/>
          <w:lang w:val="en-GB"/>
        </w:rPr>
        <w:t>Agreement</w:t>
      </w:r>
      <w:r>
        <w:rPr>
          <w:rFonts w:eastAsia="Batang"/>
          <w:b/>
          <w:bCs/>
          <w:iCs/>
          <w:sz w:val="20"/>
          <w:highlight w:val="green"/>
          <w:lang w:val="en-GB"/>
        </w:rPr>
        <w:t xml:space="preserve"> (RAN1#116bis)</w:t>
      </w:r>
    </w:p>
    <w:p w14:paraId="074463FF" w14:textId="77777777" w:rsidR="00706883" w:rsidRPr="00706883" w:rsidRDefault="00706883" w:rsidP="0013216F">
      <w:pPr>
        <w:ind w:left="284"/>
        <w:contextualSpacing/>
        <w:jc w:val="both"/>
        <w:rPr>
          <w:rFonts w:eastAsia="Malgun Gothic"/>
          <w:iCs/>
          <w:sz w:val="20"/>
          <w:lang w:val="en-GB" w:eastAsia="en-US"/>
        </w:rPr>
      </w:pPr>
      <w:r w:rsidRPr="00706883">
        <w:rPr>
          <w:rFonts w:eastAsia="Malgun Gothic"/>
          <w:iCs/>
          <w:sz w:val="20"/>
          <w:lang w:val="en-GB" w:eastAsia="en-US"/>
        </w:rPr>
        <w:t>For a 3TX UE, to support 3-port SRS transmission with reusing a 4-port SRS resource, UE splits a linear SRS power equally across the 3 unmuted antenna ports of the 4-port SRS resource.</w:t>
      </w:r>
    </w:p>
    <w:p w14:paraId="5B1BC775" w14:textId="480CE957" w:rsidR="001A2823" w:rsidRDefault="001A2823" w:rsidP="0013216F">
      <w:pPr>
        <w:spacing w:afterLines="50" w:after="120"/>
        <w:ind w:left="284"/>
        <w:rPr>
          <w:rFonts w:eastAsiaTheme="minorEastAsia"/>
          <w:bCs/>
          <w:sz w:val="21"/>
          <w:szCs w:val="21"/>
          <w:lang w:val="en-GB" w:eastAsia="ko-KR"/>
        </w:rPr>
      </w:pPr>
      <w:r>
        <w:rPr>
          <w:rFonts w:eastAsiaTheme="minorEastAsia"/>
          <w:bCs/>
          <w:sz w:val="21"/>
          <w:szCs w:val="21"/>
          <w:lang w:val="en-GB" w:eastAsia="ko-KR"/>
        </w:rPr>
        <w:t xml:space="preserve"> </w:t>
      </w:r>
    </w:p>
    <w:p w14:paraId="0C2664D8" w14:textId="7E6BBA13" w:rsidR="00197B4A" w:rsidRDefault="007D7537" w:rsidP="00CD7CD0">
      <w:pPr>
        <w:spacing w:afterLines="50" w:after="120"/>
        <w:rPr>
          <w:rFonts w:eastAsiaTheme="minorEastAsia"/>
          <w:bCs/>
          <w:sz w:val="21"/>
          <w:szCs w:val="21"/>
          <w:lang w:eastAsia="ko-KR"/>
        </w:rPr>
      </w:pPr>
      <w:r>
        <w:rPr>
          <w:rFonts w:eastAsiaTheme="minorEastAsia"/>
          <w:bCs/>
          <w:sz w:val="21"/>
          <w:szCs w:val="21"/>
          <w:lang w:val="en-GB" w:eastAsia="ko-KR"/>
        </w:rPr>
        <w:t>In particular, f</w:t>
      </w:r>
      <w:r w:rsidR="00BB035A">
        <w:rPr>
          <w:rFonts w:eastAsiaTheme="minorEastAsia"/>
          <w:bCs/>
          <w:sz w:val="21"/>
          <w:szCs w:val="21"/>
          <w:lang w:val="en-GB" w:eastAsia="ko-KR"/>
        </w:rPr>
        <w:t xml:space="preserve">or a UE equipped with 3 Tx chains, </w:t>
      </w:r>
      <w:r w:rsidR="00E220F4" w:rsidRPr="00E220F4">
        <w:rPr>
          <w:rFonts w:eastAsiaTheme="minorEastAsia"/>
          <w:bCs/>
          <w:sz w:val="21"/>
          <w:szCs w:val="21"/>
          <w:lang w:eastAsia="ko-KR"/>
        </w:rPr>
        <w:t xml:space="preserve">the Rel-15 behavior for 3-layer PUSCH transmission </w:t>
      </w:r>
      <w:r>
        <w:rPr>
          <w:rFonts w:eastAsiaTheme="minorEastAsia"/>
          <w:bCs/>
          <w:sz w:val="21"/>
          <w:szCs w:val="21"/>
          <w:lang w:eastAsia="ko-KR"/>
        </w:rPr>
        <w:t>implies that the scaling factor is equal to 1</w:t>
      </w:r>
      <w:r w:rsidR="00CE188D">
        <w:rPr>
          <w:rFonts w:eastAsiaTheme="minorEastAsia"/>
          <w:bCs/>
          <w:sz w:val="21"/>
          <w:szCs w:val="21"/>
          <w:lang w:eastAsia="ko-KR"/>
        </w:rPr>
        <w:t xml:space="preserve"> (since both ‘</w:t>
      </w:r>
      <w:r w:rsidR="00CE188D" w:rsidRPr="00CE188D">
        <w:rPr>
          <w:rFonts w:eastAsiaTheme="minorEastAsia"/>
          <w:bCs/>
          <w:sz w:val="21"/>
          <w:szCs w:val="21"/>
          <w:lang w:eastAsia="ko-KR"/>
        </w:rPr>
        <w:t>the number of antenna ports with a non-zero PUSCH transmission power</w:t>
      </w:r>
      <w:r w:rsidR="00CE188D">
        <w:rPr>
          <w:rFonts w:eastAsiaTheme="minorEastAsia"/>
          <w:bCs/>
          <w:sz w:val="21"/>
          <w:szCs w:val="21"/>
          <w:lang w:eastAsia="ko-KR"/>
        </w:rPr>
        <w:t>’</w:t>
      </w:r>
      <w:r w:rsidR="00CE188D" w:rsidRPr="00CE188D">
        <w:rPr>
          <w:rFonts w:eastAsiaTheme="minorEastAsia"/>
          <w:bCs/>
          <w:sz w:val="21"/>
          <w:szCs w:val="21"/>
          <w:lang w:eastAsia="ko-KR"/>
        </w:rPr>
        <w:t xml:space="preserve"> </w:t>
      </w:r>
      <w:r w:rsidR="00CE188D">
        <w:rPr>
          <w:rFonts w:eastAsiaTheme="minorEastAsia"/>
          <w:bCs/>
          <w:sz w:val="21"/>
          <w:szCs w:val="21"/>
          <w:lang w:eastAsia="ko-KR"/>
        </w:rPr>
        <w:t>and</w:t>
      </w:r>
      <w:r w:rsidR="00CE188D" w:rsidRPr="00CE188D">
        <w:rPr>
          <w:rFonts w:eastAsiaTheme="minorEastAsia"/>
          <w:bCs/>
          <w:sz w:val="21"/>
          <w:szCs w:val="21"/>
          <w:lang w:eastAsia="ko-KR"/>
        </w:rPr>
        <w:t xml:space="preserve"> </w:t>
      </w:r>
      <w:r w:rsidR="00CE188D">
        <w:rPr>
          <w:rFonts w:eastAsiaTheme="minorEastAsia"/>
          <w:bCs/>
          <w:sz w:val="21"/>
          <w:szCs w:val="21"/>
          <w:lang w:eastAsia="ko-KR"/>
        </w:rPr>
        <w:t>‘</w:t>
      </w:r>
      <w:r w:rsidR="00CE188D" w:rsidRPr="00CE188D">
        <w:rPr>
          <w:rFonts w:eastAsiaTheme="minorEastAsia"/>
          <w:bCs/>
          <w:sz w:val="21"/>
          <w:szCs w:val="21"/>
          <w:lang w:eastAsia="ko-KR"/>
        </w:rPr>
        <w:t>the maximum number of SRS ports supported by the UE in one SRS resource</w:t>
      </w:r>
      <w:r w:rsidR="00CE188D">
        <w:rPr>
          <w:rFonts w:eastAsiaTheme="minorEastAsia"/>
          <w:bCs/>
          <w:sz w:val="21"/>
          <w:szCs w:val="21"/>
          <w:lang w:eastAsia="ko-KR"/>
        </w:rPr>
        <w:t>’ are equal to 3)</w:t>
      </w:r>
      <w:r>
        <w:rPr>
          <w:rFonts w:eastAsiaTheme="minorEastAsia"/>
          <w:bCs/>
          <w:sz w:val="21"/>
          <w:szCs w:val="21"/>
          <w:lang w:eastAsia="ko-KR"/>
        </w:rPr>
        <w:t>, and that the power is equally split across three antenna ports</w:t>
      </w:r>
      <w:r w:rsidR="008A62B4">
        <w:rPr>
          <w:rFonts w:eastAsiaTheme="minorEastAsia"/>
          <w:bCs/>
          <w:sz w:val="21"/>
          <w:szCs w:val="21"/>
          <w:lang w:eastAsia="ko-KR"/>
        </w:rPr>
        <w:t xml:space="preserve"> (three layers)</w:t>
      </w:r>
      <w:r>
        <w:rPr>
          <w:rFonts w:eastAsiaTheme="minorEastAsia"/>
          <w:bCs/>
          <w:sz w:val="21"/>
          <w:szCs w:val="21"/>
          <w:lang w:eastAsia="ko-KR"/>
        </w:rPr>
        <w:t xml:space="preserve">. The power of 29dBm (PC1.5) could be achieved by a UE equipped with 3 PAs of 26dBm each. </w:t>
      </w:r>
    </w:p>
    <w:p w14:paraId="405C7F12" w14:textId="1E565455" w:rsidR="007D7537" w:rsidRDefault="004F1DE3" w:rsidP="00CD7CD0">
      <w:pPr>
        <w:spacing w:afterLines="50" w:after="120"/>
        <w:rPr>
          <w:rFonts w:eastAsiaTheme="minorEastAsia"/>
          <w:bCs/>
          <w:sz w:val="21"/>
          <w:szCs w:val="21"/>
          <w:lang w:val="en-GB" w:eastAsia="ko-KR"/>
        </w:rPr>
      </w:pPr>
      <w:r>
        <w:rPr>
          <w:rFonts w:eastAsiaTheme="minorEastAsia"/>
          <w:bCs/>
          <w:sz w:val="21"/>
          <w:szCs w:val="21"/>
          <w:lang w:eastAsia="ko-KR"/>
        </w:rPr>
        <w:lastRenderedPageBreak/>
        <w:t>Furthermore</w:t>
      </w:r>
      <w:r w:rsidR="007D7537">
        <w:rPr>
          <w:rFonts w:eastAsiaTheme="minorEastAsia"/>
          <w:bCs/>
          <w:sz w:val="21"/>
          <w:szCs w:val="21"/>
          <w:lang w:eastAsia="ko-KR"/>
        </w:rPr>
        <w:t>, Rel-15 be</w:t>
      </w:r>
      <w:r>
        <w:rPr>
          <w:rFonts w:eastAsiaTheme="minorEastAsia"/>
          <w:bCs/>
          <w:sz w:val="21"/>
          <w:szCs w:val="21"/>
          <w:lang w:eastAsia="ko-KR"/>
        </w:rPr>
        <w:t xml:space="preserve">havior is supported for 2Tx and 4Tx UEs, with no particular limitation </w:t>
      </w:r>
      <w:r w:rsidR="00D226C0">
        <w:rPr>
          <w:rFonts w:eastAsiaTheme="minorEastAsia"/>
          <w:bCs/>
          <w:sz w:val="21"/>
          <w:szCs w:val="21"/>
          <w:lang w:eastAsia="ko-KR"/>
        </w:rPr>
        <w:t xml:space="preserve">on PC1.5 for an operating band supporting it. </w:t>
      </w:r>
    </w:p>
    <w:p w14:paraId="49CBCC6C" w14:textId="142C1428" w:rsidR="0059790A" w:rsidRPr="0059790A" w:rsidRDefault="0059790A" w:rsidP="00CD7CD0">
      <w:pPr>
        <w:spacing w:afterLines="50" w:after="120"/>
        <w:rPr>
          <w:rFonts w:eastAsiaTheme="minorEastAsia"/>
          <w:b/>
          <w:sz w:val="21"/>
          <w:szCs w:val="21"/>
          <w:lang w:eastAsia="ko-KR"/>
        </w:rPr>
      </w:pPr>
      <w:r w:rsidRPr="0059790A">
        <w:rPr>
          <w:rFonts w:eastAsiaTheme="minorEastAsia"/>
          <w:b/>
          <w:sz w:val="21"/>
          <w:szCs w:val="21"/>
          <w:lang w:eastAsia="ko-KR"/>
        </w:rPr>
        <w:t xml:space="preserve">Proposal 1: PC1.5 </w:t>
      </w:r>
      <w:r w:rsidR="00CE188D">
        <w:rPr>
          <w:rFonts w:eastAsiaTheme="minorEastAsia"/>
          <w:b/>
          <w:sz w:val="21"/>
          <w:szCs w:val="21"/>
          <w:lang w:eastAsia="ko-KR"/>
        </w:rPr>
        <w:t>should</w:t>
      </w:r>
      <w:r w:rsidRPr="0059790A">
        <w:rPr>
          <w:rFonts w:eastAsiaTheme="minorEastAsia"/>
          <w:b/>
          <w:sz w:val="21"/>
          <w:szCs w:val="21"/>
          <w:lang w:eastAsia="ko-KR"/>
        </w:rPr>
        <w:t xml:space="preserve"> be supported </w:t>
      </w:r>
      <w:r w:rsidR="00D226C0">
        <w:rPr>
          <w:rFonts w:eastAsiaTheme="minorEastAsia"/>
          <w:b/>
          <w:sz w:val="21"/>
          <w:szCs w:val="21"/>
          <w:lang w:eastAsia="ko-KR"/>
        </w:rPr>
        <w:t xml:space="preserve">by 3Tx UEs </w:t>
      </w:r>
      <w:r w:rsidRPr="0059790A">
        <w:rPr>
          <w:rFonts w:eastAsiaTheme="minorEastAsia"/>
          <w:b/>
          <w:sz w:val="21"/>
          <w:szCs w:val="21"/>
          <w:lang w:eastAsia="ko-KR"/>
        </w:rPr>
        <w:t xml:space="preserve">with no </w:t>
      </w:r>
      <w:r w:rsidR="00D226C0">
        <w:rPr>
          <w:rFonts w:eastAsiaTheme="minorEastAsia"/>
          <w:b/>
          <w:sz w:val="21"/>
          <w:szCs w:val="21"/>
          <w:lang w:eastAsia="ko-KR"/>
        </w:rPr>
        <w:t xml:space="preserve">uplink </w:t>
      </w:r>
      <w:r w:rsidRPr="0059790A">
        <w:rPr>
          <w:rFonts w:eastAsiaTheme="minorEastAsia"/>
          <w:b/>
          <w:sz w:val="21"/>
          <w:szCs w:val="21"/>
          <w:lang w:eastAsia="ko-KR"/>
        </w:rPr>
        <w:t xml:space="preserve">full power </w:t>
      </w:r>
      <w:r w:rsidR="00D226C0">
        <w:rPr>
          <w:rFonts w:eastAsiaTheme="minorEastAsia"/>
          <w:b/>
          <w:sz w:val="21"/>
          <w:szCs w:val="21"/>
          <w:lang w:eastAsia="ko-KR"/>
        </w:rPr>
        <w:t xml:space="preserve">transmission </w:t>
      </w:r>
      <w:r w:rsidRPr="0059790A">
        <w:rPr>
          <w:rFonts w:eastAsiaTheme="minorEastAsia"/>
          <w:b/>
          <w:sz w:val="21"/>
          <w:szCs w:val="21"/>
          <w:lang w:eastAsia="ko-KR"/>
        </w:rPr>
        <w:t>modes</w:t>
      </w:r>
      <w:r w:rsidR="00D226C0">
        <w:rPr>
          <w:rFonts w:eastAsiaTheme="minorEastAsia"/>
          <w:b/>
          <w:sz w:val="21"/>
          <w:szCs w:val="21"/>
          <w:lang w:eastAsia="ko-KR"/>
        </w:rPr>
        <w:t xml:space="preserve"> defined</w:t>
      </w:r>
      <w:r w:rsidRPr="0059790A">
        <w:rPr>
          <w:rFonts w:eastAsiaTheme="minorEastAsia"/>
          <w:b/>
          <w:sz w:val="21"/>
          <w:szCs w:val="21"/>
          <w:lang w:eastAsia="ko-KR"/>
        </w:rPr>
        <w:t xml:space="preserve">, i.e. </w:t>
      </w:r>
      <w:r w:rsidR="00D226C0">
        <w:rPr>
          <w:rFonts w:eastAsiaTheme="minorEastAsia"/>
          <w:b/>
          <w:sz w:val="21"/>
          <w:szCs w:val="21"/>
          <w:lang w:eastAsia="ko-KR"/>
        </w:rPr>
        <w:t>with the “</w:t>
      </w:r>
      <w:r w:rsidRPr="0059790A">
        <w:rPr>
          <w:rFonts w:eastAsiaTheme="minorEastAsia"/>
          <w:b/>
          <w:sz w:val="21"/>
          <w:szCs w:val="21"/>
          <w:lang w:eastAsia="ko-KR"/>
        </w:rPr>
        <w:t>Rel-15 behavior</w:t>
      </w:r>
      <w:r w:rsidR="00D226C0">
        <w:rPr>
          <w:rFonts w:eastAsiaTheme="minorEastAsia"/>
          <w:b/>
          <w:sz w:val="21"/>
          <w:szCs w:val="21"/>
          <w:lang w:eastAsia="ko-KR"/>
        </w:rPr>
        <w:t>”</w:t>
      </w:r>
      <w:r w:rsidRPr="0059790A">
        <w:rPr>
          <w:rFonts w:eastAsiaTheme="minorEastAsia"/>
          <w:b/>
          <w:sz w:val="21"/>
          <w:szCs w:val="21"/>
          <w:lang w:eastAsia="ko-KR"/>
        </w:rPr>
        <w:t>. It should be feasible for both FWA and handheld UEs.</w:t>
      </w:r>
    </w:p>
    <w:p w14:paraId="73EBE2F2" w14:textId="77777777" w:rsidR="005C6ECE" w:rsidRDefault="005C6ECE" w:rsidP="00AF7F60">
      <w:pPr>
        <w:spacing w:afterLines="50" w:after="120"/>
        <w:rPr>
          <w:rFonts w:eastAsiaTheme="minorEastAsia"/>
          <w:bCs/>
          <w:sz w:val="21"/>
          <w:szCs w:val="21"/>
          <w:lang w:eastAsia="ko-KR"/>
        </w:rPr>
      </w:pPr>
    </w:p>
    <w:p w14:paraId="1F79251F" w14:textId="010E2FC5" w:rsidR="005C6ECE" w:rsidRDefault="00A63317" w:rsidP="005C6ECE">
      <w:pPr>
        <w:pStyle w:val="Heading3"/>
      </w:pPr>
      <w:r>
        <w:t>MPR</w:t>
      </w:r>
    </w:p>
    <w:p w14:paraId="6510231A" w14:textId="1D1EEAF5" w:rsidR="00D75B60" w:rsidRDefault="005C6ECE" w:rsidP="005C6ECE">
      <w:pPr>
        <w:rPr>
          <w:sz w:val="21"/>
          <w:szCs w:val="21"/>
          <w:lang w:eastAsia="ja-JP"/>
        </w:rPr>
      </w:pPr>
      <w:r>
        <w:rPr>
          <w:sz w:val="21"/>
          <w:szCs w:val="21"/>
          <w:lang w:eastAsia="ja-JP"/>
        </w:rPr>
        <w:t xml:space="preserve">On </w:t>
      </w:r>
      <w:r w:rsidR="00D25146">
        <w:rPr>
          <w:sz w:val="21"/>
          <w:szCs w:val="21"/>
          <w:lang w:eastAsia="ja-JP"/>
        </w:rPr>
        <w:t xml:space="preserve">the MPR requirements topic, </w:t>
      </w:r>
      <w:r>
        <w:rPr>
          <w:sz w:val="21"/>
          <w:szCs w:val="21"/>
          <w:lang w:eastAsia="ja-JP"/>
        </w:rPr>
        <w:t>the following w</w:t>
      </w:r>
      <w:r w:rsidR="00D25146">
        <w:rPr>
          <w:sz w:val="21"/>
          <w:szCs w:val="21"/>
          <w:lang w:eastAsia="ja-JP"/>
        </w:rPr>
        <w:t>as</w:t>
      </w:r>
      <w:r>
        <w:rPr>
          <w:sz w:val="21"/>
          <w:szCs w:val="21"/>
          <w:lang w:eastAsia="ja-JP"/>
        </w:rPr>
        <w:t xml:space="preserve"> agreed in the </w:t>
      </w:r>
      <w:r w:rsidR="0041760B">
        <w:rPr>
          <w:sz w:val="21"/>
          <w:szCs w:val="21"/>
          <w:lang w:eastAsia="ja-JP"/>
        </w:rPr>
        <w:t>approved WF</w:t>
      </w:r>
      <w:r>
        <w:rPr>
          <w:sz w:val="21"/>
          <w:szCs w:val="21"/>
          <w:lang w:eastAsia="ja-JP"/>
        </w:rPr>
        <w:t xml:space="preserve"> [2]:</w:t>
      </w:r>
    </w:p>
    <w:p w14:paraId="3E794AF5" w14:textId="42D91131" w:rsidR="0041760B" w:rsidRPr="00E70ED0" w:rsidRDefault="0041760B" w:rsidP="0041760B">
      <w:pPr>
        <w:keepNext/>
        <w:keepLines/>
        <w:overflowPunct w:val="0"/>
        <w:autoSpaceDE w:val="0"/>
        <w:autoSpaceDN w:val="0"/>
        <w:adjustRightInd w:val="0"/>
        <w:spacing w:before="180" w:after="180"/>
        <w:textAlignment w:val="baseline"/>
        <w:outlineLvl w:val="1"/>
        <w:rPr>
          <w:i/>
          <w:iCs/>
          <w:sz w:val="22"/>
          <w:szCs w:val="22"/>
          <w:lang w:val="en-GB"/>
        </w:rPr>
      </w:pPr>
      <w:r w:rsidRPr="00E70ED0">
        <w:rPr>
          <w:i/>
          <w:iCs/>
          <w:sz w:val="22"/>
          <w:szCs w:val="22"/>
          <w:lang w:val="en-GB" w:eastAsia="en-GB"/>
        </w:rPr>
        <w:t>&lt;Sub-topic 1-3&gt; MPR</w:t>
      </w:r>
    </w:p>
    <w:p w14:paraId="5C594DE0" w14:textId="77777777" w:rsidR="0041760B" w:rsidRPr="0041760B" w:rsidRDefault="0041760B" w:rsidP="0041760B">
      <w:pPr>
        <w:rPr>
          <w:i/>
          <w:iCs/>
          <w:sz w:val="21"/>
          <w:szCs w:val="21"/>
        </w:rPr>
      </w:pPr>
      <w:r w:rsidRPr="0041760B">
        <w:rPr>
          <w:b/>
          <w:i/>
          <w:iCs/>
          <w:sz w:val="21"/>
          <w:szCs w:val="21"/>
          <w:highlight w:val="green"/>
        </w:rPr>
        <w:t>&lt;Agreement&gt;</w:t>
      </w:r>
      <w:r w:rsidRPr="0041760B">
        <w:rPr>
          <w:i/>
          <w:iCs/>
          <w:sz w:val="21"/>
          <w:szCs w:val="21"/>
          <w:highlight w:val="green"/>
        </w:rPr>
        <w:t xml:space="preserve">: </w:t>
      </w:r>
      <w:r w:rsidRPr="0041760B">
        <w:rPr>
          <w:rFonts w:eastAsiaTheme="minorEastAsia" w:hint="eastAsia"/>
          <w:i/>
          <w:iCs/>
          <w:sz w:val="21"/>
          <w:szCs w:val="21"/>
          <w:highlight w:val="green"/>
          <w:lang w:eastAsia="ko-KR"/>
        </w:rPr>
        <w:t>PC3 for 3Tx</w:t>
      </w:r>
    </w:p>
    <w:p w14:paraId="690D8149" w14:textId="77777777" w:rsidR="0041760B" w:rsidRPr="0041760B" w:rsidRDefault="0041760B" w:rsidP="0041760B">
      <w:pPr>
        <w:numPr>
          <w:ilvl w:val="0"/>
          <w:numId w:val="29"/>
        </w:numPr>
        <w:spacing w:after="180"/>
        <w:rPr>
          <w:rFonts w:eastAsia="MS Mincho"/>
          <w:i/>
          <w:iCs/>
          <w:sz w:val="21"/>
          <w:szCs w:val="21"/>
        </w:rPr>
      </w:pPr>
      <w:r w:rsidRPr="0041760B">
        <w:rPr>
          <w:rFonts w:eastAsia="MS Mincho"/>
          <w:i/>
          <w:iCs/>
          <w:sz w:val="21"/>
          <w:szCs w:val="21"/>
        </w:rPr>
        <w:t>Use the same MPR as MPR for PC3 single carrier.</w:t>
      </w:r>
    </w:p>
    <w:p w14:paraId="4625B179" w14:textId="77777777" w:rsidR="0041760B" w:rsidRPr="0041760B" w:rsidRDefault="0041760B" w:rsidP="0041760B">
      <w:pPr>
        <w:pStyle w:val="B10"/>
        <w:rPr>
          <w:rFonts w:eastAsia="DengXian"/>
          <w:i/>
          <w:iCs/>
          <w:sz w:val="21"/>
          <w:szCs w:val="21"/>
        </w:rPr>
      </w:pPr>
    </w:p>
    <w:p w14:paraId="2F1654A3" w14:textId="77777777" w:rsidR="0041760B" w:rsidRPr="0041760B" w:rsidRDefault="0041760B" w:rsidP="0041760B">
      <w:pPr>
        <w:rPr>
          <w:i/>
          <w:iCs/>
          <w:sz w:val="21"/>
          <w:szCs w:val="21"/>
        </w:rPr>
      </w:pPr>
      <w:bookmarkStart w:id="1" w:name="_Hlk183122733"/>
      <w:r w:rsidRPr="0041760B">
        <w:rPr>
          <w:b/>
          <w:i/>
          <w:iCs/>
          <w:sz w:val="21"/>
          <w:szCs w:val="21"/>
          <w:highlight w:val="green"/>
        </w:rPr>
        <w:t>&lt;Agreement&gt;</w:t>
      </w:r>
      <w:r w:rsidRPr="0041760B">
        <w:rPr>
          <w:i/>
          <w:iCs/>
          <w:sz w:val="21"/>
          <w:szCs w:val="21"/>
          <w:highlight w:val="green"/>
        </w:rPr>
        <w:t>: P</w:t>
      </w:r>
      <w:r w:rsidRPr="0041760B">
        <w:rPr>
          <w:rFonts w:eastAsiaTheme="minorEastAsia" w:hint="eastAsia"/>
          <w:i/>
          <w:iCs/>
          <w:sz w:val="21"/>
          <w:szCs w:val="21"/>
          <w:highlight w:val="green"/>
          <w:lang w:eastAsia="ko-KR"/>
        </w:rPr>
        <w:t>C2 for 3Tx</w:t>
      </w:r>
    </w:p>
    <w:bookmarkEnd w:id="1"/>
    <w:p w14:paraId="06B9B75A" w14:textId="77777777" w:rsidR="0041760B" w:rsidRPr="0041760B" w:rsidRDefault="0041760B" w:rsidP="0041760B">
      <w:pPr>
        <w:numPr>
          <w:ilvl w:val="0"/>
          <w:numId w:val="29"/>
        </w:numPr>
        <w:spacing w:after="180"/>
        <w:rPr>
          <w:rFonts w:eastAsia="MS Mincho"/>
          <w:i/>
          <w:iCs/>
          <w:sz w:val="21"/>
          <w:szCs w:val="21"/>
        </w:rPr>
      </w:pPr>
      <w:r w:rsidRPr="0041760B">
        <w:rPr>
          <w:rFonts w:eastAsia="MS Mincho"/>
          <w:i/>
          <w:iCs/>
          <w:sz w:val="21"/>
          <w:szCs w:val="21"/>
        </w:rPr>
        <w:t>Use the same MPR as MPR for PC2 single carrier.</w:t>
      </w:r>
    </w:p>
    <w:p w14:paraId="1DBBABC6" w14:textId="77777777" w:rsidR="0041760B" w:rsidRPr="0041760B" w:rsidRDefault="0041760B" w:rsidP="0041760B">
      <w:pPr>
        <w:numPr>
          <w:ilvl w:val="1"/>
          <w:numId w:val="29"/>
        </w:numPr>
        <w:spacing w:after="180"/>
        <w:rPr>
          <w:rFonts w:eastAsia="MS Mincho"/>
          <w:i/>
          <w:iCs/>
          <w:sz w:val="21"/>
          <w:szCs w:val="21"/>
        </w:rPr>
      </w:pPr>
      <w:r w:rsidRPr="0041760B">
        <w:rPr>
          <w:rFonts w:eastAsia="MS Mincho"/>
          <w:i/>
          <w:iCs/>
          <w:sz w:val="21"/>
          <w:szCs w:val="21"/>
        </w:rPr>
        <w:t>FFS on whether PC2 MPR with 1Tx or 2Tx will be applied</w:t>
      </w:r>
    </w:p>
    <w:p w14:paraId="43B9879F" w14:textId="77777777" w:rsidR="0041760B" w:rsidRPr="0041760B" w:rsidRDefault="0041760B" w:rsidP="0041760B">
      <w:pPr>
        <w:rPr>
          <w:rFonts w:eastAsiaTheme="minorEastAsia"/>
          <w:i/>
          <w:iCs/>
          <w:sz w:val="21"/>
          <w:szCs w:val="21"/>
          <w:lang w:eastAsia="ko-KR"/>
        </w:rPr>
      </w:pPr>
    </w:p>
    <w:p w14:paraId="3F94BD8C" w14:textId="77777777" w:rsidR="0041760B" w:rsidRPr="0041760B" w:rsidRDefault="0041760B" w:rsidP="0041760B">
      <w:pPr>
        <w:rPr>
          <w:i/>
          <w:iCs/>
          <w:sz w:val="21"/>
          <w:szCs w:val="21"/>
        </w:rPr>
      </w:pPr>
      <w:r w:rsidRPr="0041760B">
        <w:rPr>
          <w:b/>
          <w:i/>
          <w:iCs/>
          <w:sz w:val="21"/>
          <w:szCs w:val="21"/>
        </w:rPr>
        <w:t>&lt;Way forward&gt;</w:t>
      </w:r>
      <w:r w:rsidRPr="0041760B">
        <w:rPr>
          <w:i/>
          <w:iCs/>
          <w:sz w:val="21"/>
          <w:szCs w:val="21"/>
        </w:rPr>
        <w:t xml:space="preserve">: FFS on </w:t>
      </w:r>
      <w:r w:rsidRPr="0041760B">
        <w:rPr>
          <w:rFonts w:eastAsiaTheme="minorEastAsia" w:hint="eastAsia"/>
          <w:i/>
          <w:iCs/>
          <w:sz w:val="21"/>
          <w:szCs w:val="21"/>
          <w:lang w:eastAsia="ko-KR"/>
        </w:rPr>
        <w:t xml:space="preserve">PC1.5 MPR to use the same MPR as PC1.5 MPR with 2Tx. Subject to </w:t>
      </w:r>
      <w:r w:rsidRPr="0041760B">
        <w:rPr>
          <w:rFonts w:eastAsiaTheme="minorEastAsia"/>
          <w:i/>
          <w:iCs/>
          <w:sz w:val="21"/>
          <w:szCs w:val="21"/>
          <w:lang w:eastAsia="ko-KR"/>
        </w:rPr>
        <w:t xml:space="preserve"> Tx Diversity support</w:t>
      </w:r>
    </w:p>
    <w:p w14:paraId="28D1CA1D" w14:textId="77777777" w:rsidR="0041760B" w:rsidRDefault="0041760B" w:rsidP="00D25146">
      <w:pPr>
        <w:spacing w:afterLines="50" w:after="120"/>
        <w:rPr>
          <w:rFonts w:eastAsiaTheme="minorEastAsia"/>
          <w:bCs/>
          <w:sz w:val="21"/>
          <w:szCs w:val="21"/>
          <w:lang w:eastAsia="ko-KR"/>
        </w:rPr>
      </w:pPr>
    </w:p>
    <w:p w14:paraId="1F1ACB1C" w14:textId="77777777" w:rsidR="00C601B9" w:rsidRDefault="00E246F3" w:rsidP="00D25146">
      <w:pPr>
        <w:spacing w:afterLines="50" w:after="120"/>
        <w:rPr>
          <w:rFonts w:eastAsiaTheme="minorEastAsia"/>
          <w:bCs/>
          <w:sz w:val="21"/>
          <w:szCs w:val="21"/>
          <w:lang w:eastAsia="ko-KR"/>
        </w:rPr>
      </w:pPr>
      <w:r>
        <w:rPr>
          <w:rFonts w:eastAsiaTheme="minorEastAsia"/>
          <w:bCs/>
          <w:sz w:val="21"/>
          <w:szCs w:val="21"/>
          <w:lang w:eastAsia="ko-KR"/>
        </w:rPr>
        <w:t>According to some evaluations submitted in the previous meeting</w:t>
      </w:r>
      <w:r w:rsidR="00D42E39">
        <w:rPr>
          <w:rFonts w:eastAsiaTheme="minorEastAsia"/>
          <w:bCs/>
          <w:sz w:val="21"/>
          <w:szCs w:val="21"/>
          <w:lang w:eastAsia="ko-KR"/>
        </w:rPr>
        <w:t>s</w:t>
      </w:r>
      <w:r>
        <w:rPr>
          <w:rFonts w:eastAsiaTheme="minorEastAsia"/>
          <w:bCs/>
          <w:sz w:val="21"/>
          <w:szCs w:val="21"/>
          <w:lang w:eastAsia="ko-KR"/>
        </w:rPr>
        <w:t>, e.g. [</w:t>
      </w:r>
      <w:r w:rsidR="00E70ED0">
        <w:rPr>
          <w:rFonts w:eastAsiaTheme="minorEastAsia"/>
          <w:bCs/>
          <w:sz w:val="21"/>
          <w:szCs w:val="21"/>
          <w:lang w:eastAsia="ko-KR"/>
        </w:rPr>
        <w:t>4</w:t>
      </w:r>
      <w:r>
        <w:rPr>
          <w:rFonts w:eastAsiaTheme="minorEastAsia"/>
          <w:bCs/>
          <w:sz w:val="21"/>
          <w:szCs w:val="21"/>
          <w:lang w:eastAsia="ko-KR"/>
        </w:rPr>
        <w:t xml:space="preserve">], for both PC2 and </w:t>
      </w:r>
      <w:r w:rsidR="00D25146">
        <w:rPr>
          <w:rFonts w:eastAsiaTheme="minorEastAsia"/>
          <w:bCs/>
          <w:sz w:val="21"/>
          <w:szCs w:val="21"/>
          <w:lang w:eastAsia="ko-KR"/>
        </w:rPr>
        <w:t xml:space="preserve">PC1.5 </w:t>
      </w:r>
      <w:r>
        <w:rPr>
          <w:rFonts w:eastAsiaTheme="minorEastAsia"/>
          <w:bCs/>
          <w:sz w:val="21"/>
          <w:szCs w:val="21"/>
          <w:lang w:eastAsia="ko-KR"/>
        </w:rPr>
        <w:t xml:space="preserve">it was concluded that </w:t>
      </w:r>
      <w:r w:rsidRPr="00E246F3">
        <w:rPr>
          <w:rFonts w:eastAsiaTheme="minorEastAsia"/>
          <w:bCs/>
          <w:sz w:val="21"/>
          <w:szCs w:val="21"/>
          <w:lang w:eastAsia="ko-KR"/>
        </w:rPr>
        <w:t>the MPR required is slightly smaller than the current</w:t>
      </w:r>
      <w:r>
        <w:rPr>
          <w:rFonts w:eastAsiaTheme="minorEastAsia"/>
          <w:bCs/>
          <w:sz w:val="21"/>
          <w:szCs w:val="21"/>
          <w:lang w:eastAsia="ko-KR"/>
        </w:rPr>
        <w:t xml:space="preserve"> corresponding</w:t>
      </w:r>
      <w:r w:rsidRPr="00E246F3">
        <w:rPr>
          <w:rFonts w:eastAsiaTheme="minorEastAsia"/>
          <w:bCs/>
          <w:sz w:val="21"/>
          <w:szCs w:val="21"/>
          <w:lang w:eastAsia="ko-KR"/>
        </w:rPr>
        <w:t xml:space="preserve"> 2Tx UL MIMO MPR requirement</w:t>
      </w:r>
      <w:r>
        <w:rPr>
          <w:rFonts w:eastAsiaTheme="minorEastAsia"/>
          <w:bCs/>
          <w:sz w:val="21"/>
          <w:szCs w:val="21"/>
          <w:lang w:eastAsia="ko-KR"/>
        </w:rPr>
        <w:t xml:space="preserve">. </w:t>
      </w:r>
      <w:r w:rsidR="00773CF4">
        <w:rPr>
          <w:rFonts w:eastAsiaTheme="minorEastAsia"/>
          <w:bCs/>
          <w:sz w:val="21"/>
          <w:szCs w:val="21"/>
          <w:lang w:eastAsia="ko-KR"/>
        </w:rPr>
        <w:t>Thus</w:t>
      </w:r>
      <w:r>
        <w:rPr>
          <w:rFonts w:eastAsiaTheme="minorEastAsia"/>
          <w:bCs/>
          <w:sz w:val="21"/>
          <w:szCs w:val="21"/>
          <w:lang w:eastAsia="ko-KR"/>
        </w:rPr>
        <w:t xml:space="preserve">, it was proposed to reuse corresponding 2Tx MPR requirements </w:t>
      </w:r>
      <w:r w:rsidR="00773CF4">
        <w:rPr>
          <w:rFonts w:eastAsiaTheme="minorEastAsia"/>
          <w:bCs/>
          <w:sz w:val="21"/>
          <w:szCs w:val="21"/>
          <w:lang w:eastAsia="ko-KR"/>
        </w:rPr>
        <w:t>for 3Tx as well, which is reasonable in our view</w:t>
      </w:r>
      <w:r>
        <w:rPr>
          <w:rFonts w:eastAsiaTheme="minorEastAsia"/>
          <w:bCs/>
          <w:sz w:val="21"/>
          <w:szCs w:val="21"/>
          <w:lang w:eastAsia="ko-KR"/>
        </w:rPr>
        <w:t>.</w:t>
      </w:r>
      <w:r w:rsidR="00E70ED0">
        <w:rPr>
          <w:rFonts w:eastAsiaTheme="minorEastAsia"/>
          <w:bCs/>
          <w:sz w:val="21"/>
          <w:szCs w:val="21"/>
          <w:lang w:eastAsia="ko-KR"/>
        </w:rPr>
        <w:t xml:space="preserve"> </w:t>
      </w:r>
    </w:p>
    <w:p w14:paraId="650C275A" w14:textId="0C489F94" w:rsidR="00E246F3" w:rsidRDefault="00E70ED0" w:rsidP="00D25146">
      <w:pPr>
        <w:spacing w:afterLines="50" w:after="120"/>
        <w:rPr>
          <w:rFonts w:eastAsiaTheme="minorEastAsia"/>
          <w:bCs/>
          <w:sz w:val="21"/>
          <w:szCs w:val="21"/>
          <w:lang w:eastAsia="ko-KR"/>
        </w:rPr>
      </w:pPr>
      <w:r>
        <w:rPr>
          <w:rFonts w:eastAsiaTheme="minorEastAsia"/>
          <w:bCs/>
          <w:sz w:val="21"/>
          <w:szCs w:val="21"/>
          <w:lang w:eastAsia="ko-KR"/>
        </w:rPr>
        <w:t xml:space="preserve">For 2Tx MPR requirements for PC1.5, </w:t>
      </w:r>
      <w:r w:rsidR="00C601B9">
        <w:rPr>
          <w:rFonts w:eastAsiaTheme="minorEastAsia"/>
          <w:bCs/>
          <w:sz w:val="21"/>
          <w:szCs w:val="21"/>
          <w:lang w:eastAsia="ko-KR"/>
        </w:rPr>
        <w:t xml:space="preserve">there are currently two tables in TS38.101-1: </w:t>
      </w:r>
      <w:r>
        <w:rPr>
          <w:rFonts w:eastAsiaTheme="minorEastAsia"/>
          <w:bCs/>
          <w:sz w:val="21"/>
          <w:szCs w:val="21"/>
          <w:lang w:eastAsia="ko-KR"/>
        </w:rPr>
        <w:t xml:space="preserve">the default table </w:t>
      </w:r>
      <w:r w:rsidR="00C601B9">
        <w:rPr>
          <w:rFonts w:eastAsiaTheme="minorEastAsia"/>
          <w:bCs/>
          <w:sz w:val="21"/>
          <w:szCs w:val="21"/>
          <w:lang w:eastAsia="ko-KR"/>
        </w:rPr>
        <w:t>and</w:t>
      </w:r>
      <w:r>
        <w:rPr>
          <w:rFonts w:eastAsiaTheme="minorEastAsia"/>
          <w:bCs/>
          <w:sz w:val="21"/>
          <w:szCs w:val="21"/>
          <w:lang w:eastAsia="ko-KR"/>
        </w:rPr>
        <w:t xml:space="preserve"> the table </w:t>
      </w:r>
      <w:r w:rsidRPr="00E70ED0">
        <w:rPr>
          <w:rFonts w:eastAsiaTheme="minorEastAsia"/>
          <w:bCs/>
          <w:sz w:val="21"/>
          <w:szCs w:val="21"/>
          <w:lang w:eastAsia="ko-KR"/>
        </w:rPr>
        <w:t>targeted to large FWA form factor with 20 dB or above antenna isolation.</w:t>
      </w:r>
      <w:r w:rsidR="00C601B9">
        <w:rPr>
          <w:rFonts w:eastAsiaTheme="minorEastAsia"/>
          <w:bCs/>
          <w:sz w:val="21"/>
          <w:szCs w:val="21"/>
          <w:lang w:eastAsia="ko-KR"/>
        </w:rPr>
        <w:t xml:space="preserve"> One approach would be to reuse both tables for 3Tx, and the other approach would be to only adopt the table </w:t>
      </w:r>
      <w:bookmarkStart w:id="2" w:name="_Hlk189830038"/>
      <w:r w:rsidR="00C601B9">
        <w:rPr>
          <w:rFonts w:eastAsiaTheme="minorEastAsia"/>
          <w:bCs/>
          <w:sz w:val="21"/>
          <w:szCs w:val="21"/>
          <w:lang w:eastAsia="ko-KR"/>
        </w:rPr>
        <w:t>targeted to</w:t>
      </w:r>
      <w:r w:rsidR="00C601B9" w:rsidRPr="00C601B9">
        <w:rPr>
          <w:rFonts w:eastAsiaTheme="minorEastAsia"/>
          <w:bCs/>
          <w:sz w:val="21"/>
          <w:szCs w:val="21"/>
          <w:lang w:eastAsia="ko-KR"/>
        </w:rPr>
        <w:t xml:space="preserve"> </w:t>
      </w:r>
      <w:r w:rsidR="00C601B9" w:rsidRPr="00E70ED0">
        <w:rPr>
          <w:rFonts w:eastAsiaTheme="minorEastAsia"/>
          <w:bCs/>
          <w:sz w:val="21"/>
          <w:szCs w:val="21"/>
          <w:lang w:eastAsia="ko-KR"/>
        </w:rPr>
        <w:t>large FWA form factor with 20 dB or above antenna isolation</w:t>
      </w:r>
      <w:r w:rsidR="00C601B9">
        <w:rPr>
          <w:rFonts w:eastAsiaTheme="minorEastAsia"/>
          <w:bCs/>
          <w:sz w:val="21"/>
          <w:szCs w:val="21"/>
          <w:lang w:eastAsia="ko-KR"/>
        </w:rPr>
        <w:t xml:space="preserve"> </w:t>
      </w:r>
      <w:bookmarkEnd w:id="2"/>
      <w:r w:rsidR="00DF45BC">
        <w:rPr>
          <w:rFonts w:eastAsiaTheme="minorEastAsia"/>
          <w:bCs/>
          <w:sz w:val="21"/>
          <w:szCs w:val="21"/>
          <w:lang w:eastAsia="ko-KR"/>
        </w:rPr>
        <w:t>(</w:t>
      </w:r>
      <w:r w:rsidR="00C601B9">
        <w:rPr>
          <w:rFonts w:eastAsiaTheme="minorEastAsia"/>
          <w:bCs/>
          <w:sz w:val="21"/>
          <w:szCs w:val="21"/>
          <w:lang w:eastAsia="ko-KR"/>
        </w:rPr>
        <w:t xml:space="preserve">since the </w:t>
      </w:r>
      <w:r w:rsidR="00DF45BC">
        <w:rPr>
          <w:rFonts w:eastAsiaTheme="minorEastAsia"/>
          <w:bCs/>
          <w:sz w:val="21"/>
          <w:szCs w:val="21"/>
          <w:lang w:eastAsia="ko-KR"/>
        </w:rPr>
        <w:t xml:space="preserve">required </w:t>
      </w:r>
      <w:r w:rsidR="00C601B9">
        <w:rPr>
          <w:rFonts w:eastAsiaTheme="minorEastAsia"/>
          <w:bCs/>
          <w:sz w:val="21"/>
          <w:szCs w:val="21"/>
          <w:lang w:eastAsia="ko-KR"/>
        </w:rPr>
        <w:t xml:space="preserve">MPR requirements </w:t>
      </w:r>
      <w:r w:rsidR="00DF45BC">
        <w:rPr>
          <w:rFonts w:eastAsiaTheme="minorEastAsia"/>
          <w:bCs/>
          <w:sz w:val="21"/>
          <w:szCs w:val="21"/>
          <w:lang w:eastAsia="ko-KR"/>
        </w:rPr>
        <w:t>for 3Tx are smaller than the MPR for 2Tx).</w:t>
      </w:r>
    </w:p>
    <w:p w14:paraId="47083CB5" w14:textId="2A5E9913" w:rsidR="00E246F3" w:rsidRDefault="00E246F3" w:rsidP="00E246F3">
      <w:pPr>
        <w:rPr>
          <w:b/>
          <w:bCs/>
          <w:sz w:val="21"/>
          <w:szCs w:val="21"/>
          <w:lang w:eastAsia="ja-JP"/>
        </w:rPr>
      </w:pPr>
      <w:r>
        <w:rPr>
          <w:b/>
          <w:bCs/>
          <w:sz w:val="21"/>
          <w:szCs w:val="21"/>
          <w:lang w:eastAsia="ja-JP"/>
        </w:rPr>
        <w:t>Proposal</w:t>
      </w:r>
      <w:r w:rsidRPr="00ED32FD">
        <w:rPr>
          <w:b/>
          <w:bCs/>
          <w:sz w:val="21"/>
          <w:szCs w:val="21"/>
          <w:lang w:eastAsia="ja-JP"/>
        </w:rPr>
        <w:t xml:space="preserve"> </w:t>
      </w:r>
      <w:r w:rsidR="00E70ED0">
        <w:rPr>
          <w:b/>
          <w:bCs/>
          <w:sz w:val="21"/>
          <w:szCs w:val="21"/>
          <w:lang w:eastAsia="ja-JP"/>
        </w:rPr>
        <w:t>2</w:t>
      </w:r>
      <w:r w:rsidRPr="00ED32FD">
        <w:rPr>
          <w:b/>
          <w:bCs/>
          <w:sz w:val="21"/>
          <w:szCs w:val="21"/>
          <w:lang w:eastAsia="ja-JP"/>
        </w:rPr>
        <w:t xml:space="preserve">: </w:t>
      </w:r>
      <w:r>
        <w:rPr>
          <w:b/>
          <w:bCs/>
          <w:sz w:val="21"/>
          <w:szCs w:val="21"/>
          <w:lang w:eastAsia="ja-JP"/>
        </w:rPr>
        <w:t xml:space="preserve">For </w:t>
      </w:r>
      <w:r w:rsidR="00E70ED0">
        <w:rPr>
          <w:b/>
          <w:bCs/>
          <w:sz w:val="21"/>
          <w:szCs w:val="21"/>
          <w:lang w:eastAsia="ja-JP"/>
        </w:rPr>
        <w:t>both PC2 and PC1.5</w:t>
      </w:r>
      <w:r>
        <w:rPr>
          <w:b/>
          <w:bCs/>
          <w:sz w:val="21"/>
          <w:szCs w:val="21"/>
          <w:lang w:eastAsia="ja-JP"/>
        </w:rPr>
        <w:t xml:space="preserve">, reuse the legacy 2Tx MPR requirements </w:t>
      </w:r>
      <w:r w:rsidR="00E70ED0">
        <w:rPr>
          <w:b/>
          <w:bCs/>
          <w:sz w:val="21"/>
          <w:szCs w:val="21"/>
          <w:lang w:eastAsia="ja-JP"/>
        </w:rPr>
        <w:t>to specify</w:t>
      </w:r>
      <w:r>
        <w:rPr>
          <w:b/>
          <w:bCs/>
          <w:sz w:val="21"/>
          <w:szCs w:val="21"/>
          <w:lang w:eastAsia="ja-JP"/>
        </w:rPr>
        <w:t xml:space="preserve"> 3Tx MPR requirements. </w:t>
      </w:r>
      <w:r w:rsidR="00C601B9">
        <w:rPr>
          <w:b/>
          <w:bCs/>
          <w:sz w:val="21"/>
          <w:szCs w:val="21"/>
          <w:lang w:eastAsia="ja-JP"/>
        </w:rPr>
        <w:t xml:space="preserve">For PC1.5, </w:t>
      </w:r>
      <w:r w:rsidR="00DF45BC">
        <w:rPr>
          <w:b/>
          <w:bCs/>
          <w:sz w:val="21"/>
          <w:szCs w:val="21"/>
          <w:lang w:eastAsia="ja-JP"/>
        </w:rPr>
        <w:t>either adopt only the</w:t>
      </w:r>
      <w:r w:rsidR="00CE188D">
        <w:rPr>
          <w:b/>
          <w:bCs/>
          <w:sz w:val="21"/>
          <w:szCs w:val="21"/>
          <w:lang w:eastAsia="ja-JP"/>
        </w:rPr>
        <w:t xml:space="preserve"> 2Tx MPR</w:t>
      </w:r>
      <w:r w:rsidR="00DF45BC">
        <w:rPr>
          <w:b/>
          <w:bCs/>
          <w:sz w:val="21"/>
          <w:szCs w:val="21"/>
          <w:lang w:eastAsia="ja-JP"/>
        </w:rPr>
        <w:t xml:space="preserve"> table </w:t>
      </w:r>
      <w:r w:rsidR="00261156">
        <w:rPr>
          <w:b/>
          <w:bCs/>
          <w:sz w:val="21"/>
          <w:szCs w:val="21"/>
          <w:lang w:eastAsia="ja-JP"/>
        </w:rPr>
        <w:t>‘</w:t>
      </w:r>
      <w:r w:rsidR="00026C46" w:rsidRPr="00026C46">
        <w:rPr>
          <w:b/>
          <w:bCs/>
          <w:sz w:val="21"/>
          <w:szCs w:val="21"/>
          <w:lang w:eastAsia="ja-JP"/>
        </w:rPr>
        <w:t>targeted to large FWA form factor with 20 dB or above antenna isolation</w:t>
      </w:r>
      <w:r w:rsidR="00261156">
        <w:rPr>
          <w:b/>
          <w:bCs/>
          <w:sz w:val="21"/>
          <w:szCs w:val="21"/>
          <w:lang w:eastAsia="ja-JP"/>
        </w:rPr>
        <w:t>’</w:t>
      </w:r>
      <w:r w:rsidR="00026C46">
        <w:rPr>
          <w:b/>
          <w:bCs/>
          <w:sz w:val="21"/>
          <w:szCs w:val="21"/>
          <w:lang w:eastAsia="ja-JP"/>
        </w:rPr>
        <w:t xml:space="preserve"> or adopt both </w:t>
      </w:r>
      <w:r w:rsidR="00CE188D">
        <w:rPr>
          <w:b/>
          <w:bCs/>
          <w:sz w:val="21"/>
          <w:szCs w:val="21"/>
          <w:lang w:eastAsia="ja-JP"/>
        </w:rPr>
        <w:t xml:space="preserve">2Tx MPR </w:t>
      </w:r>
      <w:r w:rsidR="00026C46">
        <w:rPr>
          <w:b/>
          <w:bCs/>
          <w:sz w:val="21"/>
          <w:szCs w:val="21"/>
          <w:lang w:eastAsia="ja-JP"/>
        </w:rPr>
        <w:t>tables specified in TS38.101-1.</w:t>
      </w:r>
    </w:p>
    <w:p w14:paraId="5F0C6C23" w14:textId="77777777" w:rsidR="00D33EB2" w:rsidRDefault="00D33EB2" w:rsidP="00EF3192">
      <w:pPr>
        <w:rPr>
          <w:b/>
          <w:bCs/>
          <w:sz w:val="21"/>
          <w:szCs w:val="21"/>
          <w:lang w:eastAsia="ja-JP"/>
        </w:rPr>
      </w:pPr>
      <w:bookmarkStart w:id="3" w:name="_Toc21344282"/>
      <w:bookmarkStart w:id="4" w:name="_Toc29801768"/>
      <w:bookmarkStart w:id="5" w:name="_Toc29802192"/>
      <w:bookmarkStart w:id="6" w:name="_Toc29802817"/>
      <w:bookmarkStart w:id="7" w:name="_Toc36107559"/>
      <w:bookmarkStart w:id="8" w:name="_Toc37251325"/>
      <w:bookmarkStart w:id="9" w:name="_Toc45888140"/>
      <w:bookmarkStart w:id="10" w:name="_Toc45888739"/>
      <w:bookmarkStart w:id="11" w:name="_Toc61367384"/>
      <w:bookmarkStart w:id="12" w:name="_Toc61372767"/>
      <w:bookmarkStart w:id="13" w:name="_Toc68230708"/>
      <w:bookmarkStart w:id="14" w:name="_Toc69084121"/>
      <w:bookmarkStart w:id="15" w:name="_Toc75467131"/>
      <w:bookmarkStart w:id="16" w:name="_Toc76509153"/>
      <w:bookmarkStart w:id="17" w:name="_Toc76718143"/>
      <w:bookmarkStart w:id="18" w:name="_Toc83580453"/>
      <w:bookmarkStart w:id="19" w:name="_Toc84404962"/>
      <w:bookmarkStart w:id="20" w:name="_Toc84413571"/>
    </w:p>
    <w:p w14:paraId="39BF2A04" w14:textId="6860B23E" w:rsidR="00C703DE" w:rsidRDefault="00C703DE" w:rsidP="00C703DE">
      <w:pPr>
        <w:pStyle w:val="Heading2"/>
        <w:rPr>
          <w:sz w:val="32"/>
          <w:szCs w:val="20"/>
          <w:lang w:val="en-US" w:eastAsia="en-GB"/>
        </w:rPr>
      </w:pPr>
      <w:r w:rsidRPr="00C703DE">
        <w:rPr>
          <w:sz w:val="32"/>
          <w:szCs w:val="20"/>
          <w:lang w:val="en-US" w:eastAsia="en-GB"/>
        </w:rPr>
        <w:t>Asymmetric DL sTRP/UL mTRP</w:t>
      </w:r>
    </w:p>
    <w:p w14:paraId="655163BA" w14:textId="3DBC5646" w:rsidR="00C703DE" w:rsidRDefault="00C703DE" w:rsidP="00C703DE">
      <w:pPr>
        <w:rPr>
          <w:sz w:val="21"/>
          <w:szCs w:val="21"/>
          <w:lang w:eastAsia="en-GB"/>
        </w:rPr>
      </w:pPr>
      <w:r w:rsidRPr="00C703DE">
        <w:rPr>
          <w:sz w:val="21"/>
          <w:szCs w:val="21"/>
          <w:lang w:eastAsia="en-GB"/>
        </w:rPr>
        <w:t xml:space="preserve">In the approved WF [2], </w:t>
      </w:r>
      <w:r w:rsidR="004935E3">
        <w:rPr>
          <w:sz w:val="21"/>
          <w:szCs w:val="21"/>
          <w:lang w:eastAsia="en-GB"/>
        </w:rPr>
        <w:t xml:space="preserve">the </w:t>
      </w:r>
      <w:r>
        <w:rPr>
          <w:sz w:val="21"/>
          <w:szCs w:val="21"/>
          <w:lang w:eastAsia="en-GB"/>
        </w:rPr>
        <w:t xml:space="preserve">following </w:t>
      </w:r>
      <w:r w:rsidR="004935E3">
        <w:rPr>
          <w:sz w:val="21"/>
          <w:szCs w:val="21"/>
          <w:lang w:eastAsia="en-GB"/>
        </w:rPr>
        <w:t>was captured on this topic</w:t>
      </w:r>
      <w:r>
        <w:rPr>
          <w:sz w:val="21"/>
          <w:szCs w:val="21"/>
          <w:lang w:eastAsia="en-GB"/>
        </w:rPr>
        <w:t>:</w:t>
      </w:r>
    </w:p>
    <w:p w14:paraId="4F4F51E9" w14:textId="77777777" w:rsidR="00740DF0" w:rsidRDefault="00740DF0" w:rsidP="00C703DE">
      <w:pPr>
        <w:rPr>
          <w:sz w:val="21"/>
          <w:szCs w:val="21"/>
          <w:lang w:eastAsia="en-GB"/>
        </w:rPr>
      </w:pPr>
    </w:p>
    <w:p w14:paraId="499EE588" w14:textId="33093572" w:rsidR="007C00FE" w:rsidRPr="007C00FE" w:rsidRDefault="007C00FE" w:rsidP="007C00FE">
      <w:pPr>
        <w:pStyle w:val="3GPPNormalText"/>
        <w:rPr>
          <w:i/>
          <w:iCs/>
          <w:lang w:val="en-US"/>
        </w:rPr>
      </w:pPr>
      <w:r w:rsidRPr="00D75B60">
        <w:rPr>
          <w:i/>
          <w:iCs/>
        </w:rPr>
        <w:t xml:space="preserve">&lt;Sub-topic </w:t>
      </w:r>
      <w:r>
        <w:rPr>
          <w:i/>
          <w:iCs/>
          <w:lang w:val="en-US"/>
        </w:rPr>
        <w:t>2</w:t>
      </w:r>
      <w:r w:rsidRPr="00D75B60">
        <w:rPr>
          <w:i/>
          <w:iCs/>
        </w:rPr>
        <w:t>-</w:t>
      </w:r>
      <w:r>
        <w:rPr>
          <w:i/>
          <w:iCs/>
          <w:lang w:val="en-US"/>
        </w:rPr>
        <w:t>1</w:t>
      </w:r>
      <w:r w:rsidRPr="00D75B60">
        <w:rPr>
          <w:i/>
          <w:iCs/>
        </w:rPr>
        <w:t xml:space="preserve">&gt; </w:t>
      </w:r>
      <w:r>
        <w:rPr>
          <w:i/>
          <w:iCs/>
          <w:lang w:val="en-US"/>
        </w:rPr>
        <w:t>UE RF impact</w:t>
      </w:r>
    </w:p>
    <w:p w14:paraId="43FFB0E7" w14:textId="77777777" w:rsidR="00E70ED0" w:rsidRPr="00E70ED0" w:rsidRDefault="00E70ED0" w:rsidP="00E70ED0">
      <w:pPr>
        <w:spacing w:afterLines="50" w:after="120"/>
        <w:rPr>
          <w:rFonts w:eastAsia="SimSun"/>
          <w:i/>
          <w:iCs/>
          <w:sz w:val="21"/>
          <w:szCs w:val="21"/>
        </w:rPr>
      </w:pPr>
      <w:r w:rsidRPr="00E70ED0">
        <w:rPr>
          <w:b/>
          <w:i/>
          <w:iCs/>
          <w:sz w:val="21"/>
          <w:szCs w:val="21"/>
        </w:rPr>
        <w:t xml:space="preserve">&lt;Way forward&gt;: </w:t>
      </w:r>
      <w:r w:rsidRPr="00E70ED0">
        <w:rPr>
          <w:rFonts w:eastAsiaTheme="minorEastAsia" w:hint="eastAsia"/>
          <w:b/>
          <w:i/>
          <w:iCs/>
          <w:sz w:val="21"/>
          <w:szCs w:val="21"/>
          <w:lang w:eastAsia="ko-KR"/>
        </w:rPr>
        <w:t xml:space="preserve">FFS on study of </w:t>
      </w:r>
      <w:r w:rsidRPr="00E70ED0">
        <w:rPr>
          <w:rFonts w:eastAsiaTheme="minorEastAsia"/>
          <w:b/>
          <w:i/>
          <w:iCs/>
          <w:sz w:val="21"/>
          <w:szCs w:val="21"/>
          <w:lang w:eastAsia="ko-KR"/>
        </w:rPr>
        <w:t>UE RF requirement</w:t>
      </w:r>
      <w:r w:rsidRPr="00E70ED0">
        <w:rPr>
          <w:rFonts w:eastAsiaTheme="minorEastAsia" w:hint="eastAsia"/>
          <w:b/>
          <w:i/>
          <w:iCs/>
          <w:sz w:val="21"/>
          <w:szCs w:val="21"/>
          <w:lang w:eastAsia="ko-KR"/>
        </w:rPr>
        <w:t xml:space="preserve"> for different DL/UL TCI states in the WI or TEI</w:t>
      </w:r>
    </w:p>
    <w:p w14:paraId="2B555385" w14:textId="1B854F4F" w:rsidR="00E70ED0" w:rsidRPr="00E70ED0" w:rsidRDefault="00E70ED0" w:rsidP="00E70ED0">
      <w:pPr>
        <w:numPr>
          <w:ilvl w:val="0"/>
          <w:numId w:val="29"/>
        </w:numPr>
        <w:spacing w:after="180"/>
        <w:rPr>
          <w:rFonts w:eastAsia="SimSun"/>
          <w:i/>
          <w:iCs/>
          <w:sz w:val="21"/>
          <w:szCs w:val="21"/>
        </w:rPr>
      </w:pPr>
      <w:r w:rsidRPr="00E70ED0">
        <w:rPr>
          <w:rFonts w:eastAsiaTheme="minorEastAsia"/>
          <w:i/>
          <w:iCs/>
          <w:sz w:val="21"/>
          <w:szCs w:val="21"/>
          <w:lang w:eastAsia="ko-KR"/>
        </w:rPr>
        <w:t>R4-2417632</w:t>
      </w:r>
      <w:r w:rsidRPr="00E70ED0">
        <w:rPr>
          <w:rFonts w:eastAsiaTheme="minorEastAsia" w:hint="eastAsia"/>
          <w:i/>
          <w:iCs/>
          <w:sz w:val="21"/>
          <w:szCs w:val="21"/>
          <w:lang w:eastAsia="ko-KR"/>
        </w:rPr>
        <w:t xml:space="preserve"> and R1-2410870</w:t>
      </w:r>
      <w:r w:rsidRPr="00E70ED0">
        <w:rPr>
          <w:rFonts w:eastAsiaTheme="minorEastAsia"/>
          <w:i/>
          <w:iCs/>
          <w:sz w:val="21"/>
          <w:szCs w:val="21"/>
          <w:lang w:eastAsia="ko-KR"/>
        </w:rPr>
        <w:t xml:space="preserve"> are for information.</w:t>
      </w:r>
    </w:p>
    <w:p w14:paraId="6ECC9881" w14:textId="4405F365" w:rsidR="00C703DE" w:rsidRPr="00AC28B1" w:rsidRDefault="00AC28B1" w:rsidP="00C703DE">
      <w:pPr>
        <w:rPr>
          <w:sz w:val="21"/>
          <w:szCs w:val="21"/>
          <w:lang w:eastAsia="en-GB"/>
        </w:rPr>
      </w:pPr>
      <w:r>
        <w:rPr>
          <w:sz w:val="21"/>
          <w:szCs w:val="21"/>
          <w:lang w:eastAsia="en-GB"/>
        </w:rPr>
        <w:t>On this topic, the following question has been sent to RAN1</w:t>
      </w:r>
      <w:r w:rsidR="00E70ED0">
        <w:rPr>
          <w:sz w:val="21"/>
          <w:szCs w:val="21"/>
          <w:lang w:eastAsia="en-GB"/>
        </w:rPr>
        <w:t xml:space="preserve"> in RAN4#112-bis meeting</w:t>
      </w:r>
      <w:r>
        <w:rPr>
          <w:sz w:val="21"/>
          <w:szCs w:val="21"/>
          <w:lang w:eastAsia="en-GB"/>
        </w:rPr>
        <w:t xml:space="preserve"> in the approved LS [</w:t>
      </w:r>
      <w:r w:rsidR="00991332">
        <w:rPr>
          <w:sz w:val="21"/>
          <w:szCs w:val="21"/>
          <w:lang w:eastAsia="en-GB"/>
        </w:rPr>
        <w:t>5</w:t>
      </w:r>
      <w:r>
        <w:rPr>
          <w:sz w:val="21"/>
          <w:szCs w:val="21"/>
          <w:lang w:eastAsia="en-GB"/>
        </w:rPr>
        <w:t>]:</w:t>
      </w:r>
    </w:p>
    <w:tbl>
      <w:tblPr>
        <w:tblStyle w:val="TableGrid"/>
        <w:tblW w:w="0" w:type="auto"/>
        <w:tblLook w:val="04A0" w:firstRow="1" w:lastRow="0" w:firstColumn="1" w:lastColumn="0" w:noHBand="0" w:noVBand="1"/>
      </w:tblPr>
      <w:tblGrid>
        <w:gridCol w:w="9631"/>
      </w:tblGrid>
      <w:tr w:rsidR="00AC28B1" w14:paraId="3C1A5447" w14:textId="77777777" w:rsidTr="006859DA">
        <w:tc>
          <w:tcPr>
            <w:tcW w:w="9631" w:type="dxa"/>
          </w:tcPr>
          <w:p w14:paraId="7A2A1952" w14:textId="1D01C5CC" w:rsidR="00AC28B1" w:rsidRPr="00991332" w:rsidRDefault="00AC28B1" w:rsidP="006859DA">
            <w:pPr>
              <w:spacing w:after="180" w:line="259" w:lineRule="auto"/>
              <w:jc w:val="both"/>
              <w:rPr>
                <w:rFonts w:eastAsia="SimSun"/>
                <w:sz w:val="21"/>
                <w:szCs w:val="21"/>
                <w:lang w:val="en-GB"/>
              </w:rPr>
            </w:pPr>
            <w:r w:rsidRPr="00991332">
              <w:rPr>
                <w:rFonts w:eastAsia="SimSun"/>
                <w:b/>
                <w:sz w:val="21"/>
                <w:szCs w:val="21"/>
                <w:lang w:val="en-GB"/>
              </w:rPr>
              <w:t>Question 1:</w:t>
            </w:r>
            <w:r w:rsidRPr="00991332">
              <w:rPr>
                <w:rFonts w:eastAsia="SimSun"/>
                <w:sz w:val="21"/>
                <w:szCs w:val="21"/>
                <w:lang w:val="en-GB"/>
              </w:rPr>
              <w:t xml:space="preserve">  RAN4 would like to inquire if the UL TRP(s) can transmit SSBs per the scope of the WID.</w:t>
            </w:r>
          </w:p>
        </w:tc>
      </w:tr>
    </w:tbl>
    <w:p w14:paraId="188B1B36" w14:textId="77777777" w:rsidR="00AC28B1" w:rsidRDefault="00AC28B1" w:rsidP="00EF3192">
      <w:pPr>
        <w:rPr>
          <w:iCs/>
          <w:sz w:val="21"/>
          <w:szCs w:val="21"/>
          <w:lang w:eastAsia="en-GB"/>
        </w:rPr>
      </w:pPr>
    </w:p>
    <w:p w14:paraId="56438851" w14:textId="461CB67C" w:rsidR="00991332" w:rsidRDefault="00991332" w:rsidP="00EF3192">
      <w:pPr>
        <w:rPr>
          <w:iCs/>
          <w:sz w:val="21"/>
          <w:szCs w:val="21"/>
          <w:lang w:eastAsia="en-GB"/>
        </w:rPr>
      </w:pPr>
      <w:r>
        <w:rPr>
          <w:iCs/>
          <w:sz w:val="21"/>
          <w:szCs w:val="21"/>
          <w:lang w:eastAsia="en-GB"/>
        </w:rPr>
        <w:t>In RAN1#119, RAN1 has replied with the following [6]:</w:t>
      </w:r>
    </w:p>
    <w:tbl>
      <w:tblPr>
        <w:tblStyle w:val="TableGrid"/>
        <w:tblW w:w="0" w:type="auto"/>
        <w:tblLook w:val="04A0" w:firstRow="1" w:lastRow="0" w:firstColumn="1" w:lastColumn="0" w:noHBand="0" w:noVBand="1"/>
      </w:tblPr>
      <w:tblGrid>
        <w:gridCol w:w="9631"/>
      </w:tblGrid>
      <w:tr w:rsidR="00991332" w14:paraId="7954E5EB" w14:textId="77777777" w:rsidTr="00991332">
        <w:tc>
          <w:tcPr>
            <w:tcW w:w="9631" w:type="dxa"/>
          </w:tcPr>
          <w:p w14:paraId="64DFD0AA" w14:textId="1F47C30F" w:rsidR="00991332" w:rsidRPr="00991332" w:rsidRDefault="00991332" w:rsidP="00991332">
            <w:pPr>
              <w:pStyle w:val="BodyText"/>
              <w:contextualSpacing/>
              <w:rPr>
                <w:sz w:val="21"/>
                <w:szCs w:val="21"/>
              </w:rPr>
            </w:pPr>
            <w:r w:rsidRPr="00991332">
              <w:rPr>
                <w:b/>
                <w:bCs/>
                <w:sz w:val="21"/>
                <w:szCs w:val="21"/>
              </w:rPr>
              <w:t>Reply for Question 1:</w:t>
            </w:r>
            <w:r w:rsidRPr="00991332">
              <w:rPr>
                <w:rFonts w:hint="eastAsia"/>
                <w:b/>
                <w:bCs/>
                <w:sz w:val="21"/>
                <w:szCs w:val="21"/>
              </w:rPr>
              <w:t xml:space="preserve"> </w:t>
            </w:r>
            <w:r w:rsidRPr="00991332">
              <w:rPr>
                <w:sz w:val="21"/>
                <w:szCs w:val="21"/>
              </w:rPr>
              <w:t>From the perspective of UE: if UE is configured with PL offset in joint/UL TCI state(s), UE does not expect to receive SSB from UL TRP(s), else, UE may expect to receive SSB from UL TRP(s).</w:t>
            </w:r>
          </w:p>
        </w:tc>
      </w:tr>
    </w:tbl>
    <w:p w14:paraId="582FEB36" w14:textId="77777777" w:rsidR="00991332" w:rsidRPr="00AC28B1" w:rsidRDefault="00991332" w:rsidP="00EF3192">
      <w:pPr>
        <w:rPr>
          <w:iCs/>
          <w:sz w:val="21"/>
          <w:szCs w:val="21"/>
          <w:lang w:eastAsia="en-GB"/>
        </w:rPr>
      </w:pPr>
    </w:p>
    <w:p w14:paraId="7070CD22" w14:textId="33F3BBFF" w:rsidR="008C5D93" w:rsidRDefault="0079349E" w:rsidP="00EF3192">
      <w:pPr>
        <w:rPr>
          <w:iCs/>
          <w:sz w:val="21"/>
          <w:szCs w:val="21"/>
          <w:lang w:eastAsia="en-GB"/>
        </w:rPr>
      </w:pPr>
      <w:r>
        <w:rPr>
          <w:iCs/>
          <w:sz w:val="21"/>
          <w:szCs w:val="21"/>
          <w:lang w:eastAsia="en-GB"/>
        </w:rPr>
        <w:t>Based on the reply from RAN1, both scenarios where the UL mTRP transmits or does not transmit SSB are included in this WI. RAN4 should specify the UE RF requirements for both scenarios for the work to be completed in Rel-19</w:t>
      </w:r>
      <w:r w:rsidR="008C5D93">
        <w:rPr>
          <w:iCs/>
          <w:sz w:val="21"/>
          <w:szCs w:val="21"/>
          <w:lang w:eastAsia="en-GB"/>
        </w:rPr>
        <w:t xml:space="preserve"> (if</w:t>
      </w:r>
      <w:r w:rsidR="00BE1328">
        <w:rPr>
          <w:iCs/>
          <w:sz w:val="21"/>
          <w:szCs w:val="21"/>
          <w:lang w:eastAsia="en-GB"/>
        </w:rPr>
        <w:t xml:space="preserve"> the impact is</w:t>
      </w:r>
      <w:r w:rsidR="008C5D93">
        <w:rPr>
          <w:iCs/>
          <w:sz w:val="21"/>
          <w:szCs w:val="21"/>
          <w:lang w:eastAsia="en-GB"/>
        </w:rPr>
        <w:t xml:space="preserve"> identified)</w:t>
      </w:r>
      <w:r w:rsidR="00AC28B1">
        <w:rPr>
          <w:iCs/>
          <w:sz w:val="21"/>
          <w:szCs w:val="21"/>
          <w:lang w:eastAsia="en-GB"/>
        </w:rPr>
        <w:t>.</w:t>
      </w:r>
      <w:r w:rsidR="008C5D93">
        <w:rPr>
          <w:iCs/>
          <w:sz w:val="21"/>
          <w:szCs w:val="21"/>
          <w:lang w:eastAsia="en-GB"/>
        </w:rPr>
        <w:t xml:space="preserve"> </w:t>
      </w:r>
    </w:p>
    <w:p w14:paraId="222C11F9" w14:textId="77777777" w:rsidR="008C5D93" w:rsidRDefault="008C5D93" w:rsidP="00EF3192">
      <w:pPr>
        <w:rPr>
          <w:iCs/>
          <w:sz w:val="21"/>
          <w:szCs w:val="21"/>
          <w:lang w:eastAsia="en-GB"/>
        </w:rPr>
      </w:pPr>
    </w:p>
    <w:p w14:paraId="313B4BE1" w14:textId="4599E4DF" w:rsidR="00C703DE" w:rsidRDefault="008C5D93" w:rsidP="00EF3192">
      <w:pPr>
        <w:rPr>
          <w:iCs/>
          <w:sz w:val="21"/>
          <w:szCs w:val="21"/>
          <w:lang w:eastAsia="en-GB"/>
        </w:rPr>
      </w:pPr>
      <w:r>
        <w:rPr>
          <w:iCs/>
          <w:sz w:val="21"/>
          <w:szCs w:val="21"/>
          <w:lang w:eastAsia="en-GB"/>
        </w:rPr>
        <w:t>In [7], it has been recognized that the</w:t>
      </w:r>
      <w:r w:rsidR="00BE1328">
        <w:rPr>
          <w:iCs/>
          <w:sz w:val="21"/>
          <w:szCs w:val="21"/>
          <w:lang w:eastAsia="en-GB"/>
        </w:rPr>
        <w:t>re is going to be an impact on the</w:t>
      </w:r>
      <w:r>
        <w:rPr>
          <w:iCs/>
          <w:sz w:val="21"/>
          <w:szCs w:val="21"/>
          <w:lang w:eastAsia="en-GB"/>
        </w:rPr>
        <w:t xml:space="preserve"> beam correspondence requirements by introducing this feature, only for the case where the UL mTRP node transmits SSB. In our view, the requirements from clause 6.6 could be reused, but limited only to the case of SSB based beam correspondence (not CSI-RS based). Also, it should be clearly captured that the DL measurement</w:t>
      </w:r>
      <w:r w:rsidR="00BB7E2C">
        <w:rPr>
          <w:iCs/>
          <w:sz w:val="21"/>
          <w:szCs w:val="21"/>
          <w:lang w:eastAsia="en-GB"/>
        </w:rPr>
        <w:t>s</w:t>
      </w:r>
      <w:r>
        <w:rPr>
          <w:iCs/>
          <w:sz w:val="21"/>
          <w:szCs w:val="21"/>
          <w:lang w:eastAsia="en-GB"/>
        </w:rPr>
        <w:t xml:space="preserve"> are not being performed from the TRP node </w:t>
      </w:r>
      <w:r w:rsidR="00BB7E2C">
        <w:rPr>
          <w:iCs/>
          <w:sz w:val="21"/>
          <w:szCs w:val="21"/>
          <w:lang w:eastAsia="en-GB"/>
        </w:rPr>
        <w:t>configured for PDSCH transmissions.</w:t>
      </w:r>
      <w:r>
        <w:rPr>
          <w:iCs/>
          <w:sz w:val="21"/>
          <w:szCs w:val="21"/>
          <w:lang w:eastAsia="en-GB"/>
        </w:rPr>
        <w:t xml:space="preserve"> </w:t>
      </w:r>
    </w:p>
    <w:p w14:paraId="780F9737" w14:textId="77777777" w:rsidR="002E5318" w:rsidRDefault="002E5318" w:rsidP="00EF3192">
      <w:pPr>
        <w:rPr>
          <w:iCs/>
          <w:sz w:val="21"/>
          <w:szCs w:val="21"/>
          <w:lang w:eastAsia="en-GB"/>
        </w:rPr>
      </w:pPr>
    </w:p>
    <w:p w14:paraId="1B00605C" w14:textId="4045A403" w:rsidR="002E5318" w:rsidRDefault="00AC28B1" w:rsidP="002E5318">
      <w:pPr>
        <w:rPr>
          <w:b/>
          <w:bCs/>
          <w:sz w:val="21"/>
          <w:szCs w:val="21"/>
          <w:lang w:eastAsia="ja-JP"/>
        </w:rPr>
      </w:pPr>
      <w:r>
        <w:rPr>
          <w:b/>
          <w:bCs/>
          <w:sz w:val="21"/>
          <w:szCs w:val="21"/>
          <w:lang w:eastAsia="ja-JP"/>
        </w:rPr>
        <w:t xml:space="preserve">Observation 1: </w:t>
      </w:r>
      <w:r w:rsidR="00BB7E2C">
        <w:rPr>
          <w:b/>
          <w:bCs/>
          <w:sz w:val="21"/>
          <w:szCs w:val="21"/>
          <w:lang w:eastAsia="ja-JP"/>
        </w:rPr>
        <w:t>According to the RAN1 reply</w:t>
      </w:r>
      <w:r>
        <w:rPr>
          <w:b/>
          <w:bCs/>
          <w:sz w:val="21"/>
          <w:szCs w:val="21"/>
          <w:lang w:eastAsia="ja-JP"/>
        </w:rPr>
        <w:t xml:space="preserve">, a scenario where </w:t>
      </w:r>
      <w:r w:rsidRPr="00AC28B1">
        <w:rPr>
          <w:b/>
          <w:bCs/>
          <w:sz w:val="21"/>
          <w:szCs w:val="21"/>
          <w:lang w:eastAsia="ja-JP"/>
        </w:rPr>
        <w:t>the UL TRP(s) can transmit SSBs</w:t>
      </w:r>
      <w:r>
        <w:rPr>
          <w:b/>
          <w:bCs/>
          <w:sz w:val="21"/>
          <w:szCs w:val="21"/>
          <w:lang w:eastAsia="ja-JP"/>
        </w:rPr>
        <w:t xml:space="preserve"> is not precluded </w:t>
      </w:r>
      <w:r w:rsidR="00BB7E2C">
        <w:rPr>
          <w:b/>
          <w:bCs/>
          <w:sz w:val="21"/>
          <w:szCs w:val="21"/>
          <w:lang w:eastAsia="ja-JP"/>
        </w:rPr>
        <w:t>in this WI</w:t>
      </w:r>
      <w:r>
        <w:rPr>
          <w:b/>
          <w:bCs/>
          <w:sz w:val="21"/>
          <w:szCs w:val="21"/>
          <w:lang w:eastAsia="ja-JP"/>
        </w:rPr>
        <w:t xml:space="preserve">, </w:t>
      </w:r>
      <w:r w:rsidR="00BB7E2C">
        <w:rPr>
          <w:b/>
          <w:bCs/>
          <w:sz w:val="21"/>
          <w:szCs w:val="21"/>
          <w:lang w:eastAsia="ja-JP"/>
        </w:rPr>
        <w:t>and at least the beam correspondence requirements should be specified for that scenario for the work to be completed</w:t>
      </w:r>
      <w:r>
        <w:rPr>
          <w:b/>
          <w:bCs/>
          <w:sz w:val="21"/>
          <w:szCs w:val="21"/>
          <w:lang w:eastAsia="ja-JP"/>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538F821" w14:textId="77777777" w:rsidR="009A2AED" w:rsidRPr="000B0832" w:rsidRDefault="009A2AED" w:rsidP="00112E7D">
      <w:pPr>
        <w:rPr>
          <w:b/>
          <w:bCs/>
          <w:sz w:val="21"/>
          <w:szCs w:val="21"/>
          <w:lang w:eastAsia="ja-JP"/>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599BE635" w:rsidR="00AA1712" w:rsidRPr="00695069" w:rsidRDefault="00AA1712" w:rsidP="002100C7">
      <w:pPr>
        <w:pStyle w:val="BodyText"/>
        <w:spacing w:after="120" w:line="259" w:lineRule="auto"/>
        <w:jc w:val="both"/>
        <w:rPr>
          <w:rFonts w:eastAsiaTheme="minorHAnsi"/>
          <w:sz w:val="21"/>
          <w:szCs w:val="21"/>
        </w:rPr>
      </w:pPr>
      <w:r w:rsidRPr="00695069">
        <w:rPr>
          <w:rFonts w:eastAsiaTheme="minorHAnsi"/>
          <w:sz w:val="21"/>
          <w:szCs w:val="21"/>
        </w:rPr>
        <w:t xml:space="preserve">Based on the discussion in the previous sections we </w:t>
      </w:r>
      <w:r w:rsidR="00740DF0">
        <w:rPr>
          <w:rFonts w:eastAsiaTheme="minorHAnsi"/>
          <w:sz w:val="21"/>
          <w:szCs w:val="21"/>
        </w:rPr>
        <w:t>have made</w:t>
      </w:r>
      <w:r w:rsidRPr="00695069">
        <w:rPr>
          <w:rFonts w:eastAsiaTheme="minorHAnsi"/>
          <w:sz w:val="21"/>
          <w:szCs w:val="21"/>
        </w:rPr>
        <w:t xml:space="preserve"> the following</w:t>
      </w:r>
      <w:r w:rsidR="0060509B" w:rsidRPr="00695069">
        <w:rPr>
          <w:rFonts w:eastAsiaTheme="minorHAnsi"/>
          <w:sz w:val="21"/>
          <w:szCs w:val="21"/>
        </w:rPr>
        <w:t xml:space="preserve"> observation</w:t>
      </w:r>
      <w:r w:rsidRPr="00695069">
        <w:rPr>
          <w:rFonts w:eastAsiaTheme="minorHAnsi"/>
          <w:sz w:val="21"/>
          <w:szCs w:val="21"/>
        </w:rPr>
        <w:t>:</w:t>
      </w:r>
    </w:p>
    <w:p w14:paraId="3051507B" w14:textId="77777777" w:rsidR="008A62B4" w:rsidRDefault="008A62B4" w:rsidP="008A62B4">
      <w:pPr>
        <w:rPr>
          <w:b/>
          <w:bCs/>
          <w:sz w:val="21"/>
          <w:szCs w:val="21"/>
          <w:lang w:eastAsia="ja-JP"/>
        </w:rPr>
      </w:pPr>
      <w:r>
        <w:rPr>
          <w:b/>
          <w:bCs/>
          <w:sz w:val="21"/>
          <w:szCs w:val="21"/>
          <w:lang w:eastAsia="ja-JP"/>
        </w:rPr>
        <w:t xml:space="preserve">Observation 1: According to the RAN1 reply, a scenario where </w:t>
      </w:r>
      <w:r w:rsidRPr="00AC28B1">
        <w:rPr>
          <w:b/>
          <w:bCs/>
          <w:sz w:val="21"/>
          <w:szCs w:val="21"/>
          <w:lang w:eastAsia="ja-JP"/>
        </w:rPr>
        <w:t>the UL TRP(s) can transmit SSBs</w:t>
      </w:r>
      <w:r>
        <w:rPr>
          <w:b/>
          <w:bCs/>
          <w:sz w:val="21"/>
          <w:szCs w:val="21"/>
          <w:lang w:eastAsia="ja-JP"/>
        </w:rPr>
        <w:t xml:space="preserve"> is not precluded in this WI, and at least the beam correspondence requirements should be specified for that scenario for the work to be completed.</w:t>
      </w:r>
    </w:p>
    <w:p w14:paraId="4440FE02" w14:textId="77777777" w:rsidR="00740DF0" w:rsidRPr="00740DF0" w:rsidRDefault="00740DF0" w:rsidP="00740DF0">
      <w:pPr>
        <w:rPr>
          <w:b/>
          <w:bCs/>
          <w:sz w:val="21"/>
          <w:szCs w:val="21"/>
          <w:lang w:eastAsia="ja-JP"/>
        </w:rPr>
      </w:pPr>
    </w:p>
    <w:p w14:paraId="2E4279F3" w14:textId="46D92BDC" w:rsidR="0060509B" w:rsidRDefault="0060509B" w:rsidP="002100C7">
      <w:pPr>
        <w:pStyle w:val="BodyText"/>
        <w:spacing w:after="120" w:line="259" w:lineRule="auto"/>
        <w:jc w:val="both"/>
        <w:rPr>
          <w:rFonts w:eastAsiaTheme="minorHAnsi"/>
          <w:sz w:val="21"/>
          <w:szCs w:val="21"/>
        </w:rPr>
      </w:pPr>
      <w:r w:rsidRPr="00695069">
        <w:rPr>
          <w:rFonts w:eastAsiaTheme="minorHAnsi"/>
          <w:sz w:val="21"/>
          <w:szCs w:val="21"/>
        </w:rPr>
        <w:t xml:space="preserve">We </w:t>
      </w:r>
      <w:r w:rsidR="00740DF0">
        <w:rPr>
          <w:rFonts w:eastAsiaTheme="minorHAnsi"/>
          <w:sz w:val="21"/>
          <w:szCs w:val="21"/>
        </w:rPr>
        <w:t>have also made</w:t>
      </w:r>
      <w:r w:rsidRPr="00695069">
        <w:rPr>
          <w:rFonts w:eastAsiaTheme="minorHAnsi"/>
          <w:sz w:val="21"/>
          <w:szCs w:val="21"/>
        </w:rPr>
        <w:t xml:space="preserve"> the following proposals:</w:t>
      </w:r>
    </w:p>
    <w:p w14:paraId="1716F53D" w14:textId="77777777" w:rsidR="008A62B4" w:rsidRPr="0059790A" w:rsidRDefault="008A62B4" w:rsidP="008A62B4">
      <w:pPr>
        <w:spacing w:afterLines="50" w:after="120"/>
        <w:rPr>
          <w:rFonts w:eastAsiaTheme="minorEastAsia"/>
          <w:b/>
          <w:sz w:val="21"/>
          <w:szCs w:val="21"/>
          <w:lang w:eastAsia="ko-KR"/>
        </w:rPr>
      </w:pPr>
      <w:r w:rsidRPr="0059790A">
        <w:rPr>
          <w:rFonts w:eastAsiaTheme="minorEastAsia"/>
          <w:b/>
          <w:sz w:val="21"/>
          <w:szCs w:val="21"/>
          <w:lang w:eastAsia="ko-KR"/>
        </w:rPr>
        <w:t xml:space="preserve">Proposal 1: PC1.5 </w:t>
      </w:r>
      <w:r>
        <w:rPr>
          <w:rFonts w:eastAsiaTheme="minorEastAsia"/>
          <w:b/>
          <w:sz w:val="21"/>
          <w:szCs w:val="21"/>
          <w:lang w:eastAsia="ko-KR"/>
        </w:rPr>
        <w:t>should</w:t>
      </w:r>
      <w:r w:rsidRPr="0059790A">
        <w:rPr>
          <w:rFonts w:eastAsiaTheme="minorEastAsia"/>
          <w:b/>
          <w:sz w:val="21"/>
          <w:szCs w:val="21"/>
          <w:lang w:eastAsia="ko-KR"/>
        </w:rPr>
        <w:t xml:space="preserve"> be supported </w:t>
      </w:r>
      <w:r>
        <w:rPr>
          <w:rFonts w:eastAsiaTheme="minorEastAsia"/>
          <w:b/>
          <w:sz w:val="21"/>
          <w:szCs w:val="21"/>
          <w:lang w:eastAsia="ko-KR"/>
        </w:rPr>
        <w:t xml:space="preserve">by 3Tx UEs </w:t>
      </w:r>
      <w:r w:rsidRPr="0059790A">
        <w:rPr>
          <w:rFonts w:eastAsiaTheme="minorEastAsia"/>
          <w:b/>
          <w:sz w:val="21"/>
          <w:szCs w:val="21"/>
          <w:lang w:eastAsia="ko-KR"/>
        </w:rPr>
        <w:t xml:space="preserve">with no </w:t>
      </w:r>
      <w:r>
        <w:rPr>
          <w:rFonts w:eastAsiaTheme="minorEastAsia"/>
          <w:b/>
          <w:sz w:val="21"/>
          <w:szCs w:val="21"/>
          <w:lang w:eastAsia="ko-KR"/>
        </w:rPr>
        <w:t xml:space="preserve">uplink </w:t>
      </w:r>
      <w:r w:rsidRPr="0059790A">
        <w:rPr>
          <w:rFonts w:eastAsiaTheme="minorEastAsia"/>
          <w:b/>
          <w:sz w:val="21"/>
          <w:szCs w:val="21"/>
          <w:lang w:eastAsia="ko-KR"/>
        </w:rPr>
        <w:t xml:space="preserve">full power </w:t>
      </w:r>
      <w:r>
        <w:rPr>
          <w:rFonts w:eastAsiaTheme="minorEastAsia"/>
          <w:b/>
          <w:sz w:val="21"/>
          <w:szCs w:val="21"/>
          <w:lang w:eastAsia="ko-KR"/>
        </w:rPr>
        <w:t xml:space="preserve">transmission </w:t>
      </w:r>
      <w:r w:rsidRPr="0059790A">
        <w:rPr>
          <w:rFonts w:eastAsiaTheme="minorEastAsia"/>
          <w:b/>
          <w:sz w:val="21"/>
          <w:szCs w:val="21"/>
          <w:lang w:eastAsia="ko-KR"/>
        </w:rPr>
        <w:t>modes</w:t>
      </w:r>
      <w:r>
        <w:rPr>
          <w:rFonts w:eastAsiaTheme="minorEastAsia"/>
          <w:b/>
          <w:sz w:val="21"/>
          <w:szCs w:val="21"/>
          <w:lang w:eastAsia="ko-KR"/>
        </w:rPr>
        <w:t xml:space="preserve"> defined</w:t>
      </w:r>
      <w:r w:rsidRPr="0059790A">
        <w:rPr>
          <w:rFonts w:eastAsiaTheme="minorEastAsia"/>
          <w:b/>
          <w:sz w:val="21"/>
          <w:szCs w:val="21"/>
          <w:lang w:eastAsia="ko-KR"/>
        </w:rPr>
        <w:t xml:space="preserve">, i.e. </w:t>
      </w:r>
      <w:r>
        <w:rPr>
          <w:rFonts w:eastAsiaTheme="minorEastAsia"/>
          <w:b/>
          <w:sz w:val="21"/>
          <w:szCs w:val="21"/>
          <w:lang w:eastAsia="ko-KR"/>
        </w:rPr>
        <w:t>with the “</w:t>
      </w:r>
      <w:r w:rsidRPr="0059790A">
        <w:rPr>
          <w:rFonts w:eastAsiaTheme="minorEastAsia"/>
          <w:b/>
          <w:sz w:val="21"/>
          <w:szCs w:val="21"/>
          <w:lang w:eastAsia="ko-KR"/>
        </w:rPr>
        <w:t>Rel-15 behavior</w:t>
      </w:r>
      <w:r>
        <w:rPr>
          <w:rFonts w:eastAsiaTheme="minorEastAsia"/>
          <w:b/>
          <w:sz w:val="21"/>
          <w:szCs w:val="21"/>
          <w:lang w:eastAsia="ko-KR"/>
        </w:rPr>
        <w:t>”</w:t>
      </w:r>
      <w:r w:rsidRPr="0059790A">
        <w:rPr>
          <w:rFonts w:eastAsiaTheme="minorEastAsia"/>
          <w:b/>
          <w:sz w:val="21"/>
          <w:szCs w:val="21"/>
          <w:lang w:eastAsia="ko-KR"/>
        </w:rPr>
        <w:t>. It should be feasible for both FWA and handheld UEs.</w:t>
      </w:r>
    </w:p>
    <w:p w14:paraId="4DC51ADD" w14:textId="77777777" w:rsidR="008A62B4" w:rsidRDefault="008A62B4" w:rsidP="008A62B4">
      <w:pPr>
        <w:rPr>
          <w:b/>
          <w:bCs/>
          <w:sz w:val="21"/>
          <w:szCs w:val="21"/>
          <w:lang w:eastAsia="ja-JP"/>
        </w:rPr>
      </w:pPr>
      <w:r>
        <w:rPr>
          <w:b/>
          <w:bCs/>
          <w:sz w:val="21"/>
          <w:szCs w:val="21"/>
          <w:lang w:eastAsia="ja-JP"/>
        </w:rPr>
        <w:t>Proposal</w:t>
      </w:r>
      <w:r w:rsidRPr="00ED32FD">
        <w:rPr>
          <w:b/>
          <w:bCs/>
          <w:sz w:val="21"/>
          <w:szCs w:val="21"/>
          <w:lang w:eastAsia="ja-JP"/>
        </w:rPr>
        <w:t xml:space="preserve"> </w:t>
      </w:r>
      <w:r>
        <w:rPr>
          <w:b/>
          <w:bCs/>
          <w:sz w:val="21"/>
          <w:szCs w:val="21"/>
          <w:lang w:eastAsia="ja-JP"/>
        </w:rPr>
        <w:t>2</w:t>
      </w:r>
      <w:r w:rsidRPr="00ED32FD">
        <w:rPr>
          <w:b/>
          <w:bCs/>
          <w:sz w:val="21"/>
          <w:szCs w:val="21"/>
          <w:lang w:eastAsia="ja-JP"/>
        </w:rPr>
        <w:t xml:space="preserve">: </w:t>
      </w:r>
      <w:r>
        <w:rPr>
          <w:b/>
          <w:bCs/>
          <w:sz w:val="21"/>
          <w:szCs w:val="21"/>
          <w:lang w:eastAsia="ja-JP"/>
        </w:rPr>
        <w:t>For both PC2 and PC1.5, reuse the legacy 2Tx MPR requirements to specify 3Tx MPR requirements. For PC1.5, either adopt only the 2Tx MPR table ‘</w:t>
      </w:r>
      <w:r w:rsidRPr="00026C46">
        <w:rPr>
          <w:b/>
          <w:bCs/>
          <w:sz w:val="21"/>
          <w:szCs w:val="21"/>
          <w:lang w:eastAsia="ja-JP"/>
        </w:rPr>
        <w:t>targeted to large FWA form factor with 20 dB or above antenna isolation</w:t>
      </w:r>
      <w:r>
        <w:rPr>
          <w:b/>
          <w:bCs/>
          <w:sz w:val="21"/>
          <w:szCs w:val="21"/>
          <w:lang w:eastAsia="ja-JP"/>
        </w:rPr>
        <w:t>’ or adopt both 2Tx MPR tables specified in TS38.101-1.</w:t>
      </w:r>
    </w:p>
    <w:p w14:paraId="073509F3" w14:textId="77777777" w:rsidR="007B5580" w:rsidRDefault="007B5580" w:rsidP="001022E5">
      <w:pPr>
        <w:rPr>
          <w:b/>
          <w:bCs/>
          <w:sz w:val="21"/>
          <w:szCs w:val="21"/>
          <w:lang w:eastAsia="ja-JP"/>
        </w:rPr>
      </w:pP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CCB89E7" w14:textId="3174A084" w:rsidR="00F649CE" w:rsidRPr="00710C31" w:rsidRDefault="00F649CE" w:rsidP="00F649CE">
      <w:pPr>
        <w:pStyle w:val="ListParagraph"/>
        <w:numPr>
          <w:ilvl w:val="0"/>
          <w:numId w:val="13"/>
        </w:numPr>
        <w:ind w:firstLineChars="0"/>
        <w:jc w:val="both"/>
        <w:rPr>
          <w:rFonts w:ascii="Arial" w:hAnsi="Arial" w:cs="Arial"/>
          <w:iCs/>
          <w:sz w:val="22"/>
          <w:szCs w:val="22"/>
        </w:rPr>
      </w:pPr>
      <w:bookmarkStart w:id="21" w:name="_Ref129967845"/>
      <w:r w:rsidRPr="00713173">
        <w:rPr>
          <w:sz w:val="22"/>
          <w:szCs w:val="22"/>
          <w:lang w:val="en-GB"/>
        </w:rPr>
        <w:t>RP-24</w:t>
      </w:r>
      <w:r w:rsidR="00A92CFF">
        <w:rPr>
          <w:sz w:val="22"/>
          <w:szCs w:val="22"/>
          <w:lang w:val="en-GB"/>
        </w:rPr>
        <w:t>2394</w:t>
      </w:r>
      <w:r w:rsidRPr="00713173">
        <w:rPr>
          <w:sz w:val="22"/>
          <w:szCs w:val="22"/>
          <w:lang w:val="en-GB"/>
        </w:rPr>
        <w:t xml:space="preserve">, </w:t>
      </w:r>
      <w:r>
        <w:rPr>
          <w:sz w:val="22"/>
          <w:szCs w:val="22"/>
          <w:lang w:val="en-GB"/>
        </w:rPr>
        <w:t>“</w:t>
      </w:r>
      <w:r w:rsidR="00DA0039" w:rsidRPr="00DA0039">
        <w:rPr>
          <w:sz w:val="22"/>
          <w:szCs w:val="22"/>
          <w:lang w:val="en-GB"/>
        </w:rPr>
        <w:t>WID revision: NR MIMO Phase 5</w:t>
      </w:r>
      <w:r>
        <w:rPr>
          <w:sz w:val="22"/>
          <w:szCs w:val="22"/>
          <w:lang w:val="en-GB"/>
        </w:rPr>
        <w:t>”, RAN#10</w:t>
      </w:r>
      <w:r w:rsidR="00A92CFF">
        <w:rPr>
          <w:sz w:val="22"/>
          <w:szCs w:val="22"/>
          <w:lang w:val="en-GB"/>
        </w:rPr>
        <w:t>5</w:t>
      </w:r>
      <w:r w:rsidRPr="00713173">
        <w:rPr>
          <w:sz w:val="22"/>
          <w:szCs w:val="22"/>
        </w:rPr>
        <w:t>.</w:t>
      </w:r>
      <w:bookmarkEnd w:id="21"/>
    </w:p>
    <w:p w14:paraId="62AE1D25" w14:textId="127EF32E" w:rsidR="00710C31" w:rsidRPr="00BB035A" w:rsidRDefault="00710C31" w:rsidP="00710C31">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w:t>
      </w:r>
      <w:r w:rsidR="00372A67">
        <w:rPr>
          <w:sz w:val="22"/>
          <w:szCs w:val="22"/>
          <w:lang w:val="en-GB"/>
        </w:rPr>
        <w:t>20400</w:t>
      </w:r>
      <w:r w:rsidRPr="00713173">
        <w:rPr>
          <w:sz w:val="22"/>
          <w:szCs w:val="22"/>
          <w:lang w:val="en-GB"/>
        </w:rPr>
        <w:t xml:space="preserve">, </w:t>
      </w:r>
      <w:r>
        <w:rPr>
          <w:sz w:val="22"/>
          <w:szCs w:val="22"/>
          <w:lang w:val="en-GB"/>
        </w:rPr>
        <w:t>“</w:t>
      </w:r>
      <w:r w:rsidR="00372A67" w:rsidRPr="00372A67">
        <w:rPr>
          <w:sz w:val="22"/>
          <w:szCs w:val="22"/>
          <w:lang w:val="en-GB"/>
        </w:rPr>
        <w:t>WF on UE RF requirements for MIMO enhancement</w:t>
      </w:r>
      <w:r>
        <w:rPr>
          <w:sz w:val="22"/>
          <w:szCs w:val="22"/>
          <w:lang w:val="en-GB"/>
        </w:rPr>
        <w:t>”, Samsung, RAN4#11</w:t>
      </w:r>
      <w:r w:rsidR="00372A67">
        <w:rPr>
          <w:sz w:val="22"/>
          <w:szCs w:val="22"/>
          <w:lang w:val="en-GB"/>
        </w:rPr>
        <w:t>3</w:t>
      </w:r>
      <w:r w:rsidRPr="00713173">
        <w:rPr>
          <w:sz w:val="22"/>
          <w:szCs w:val="22"/>
        </w:rPr>
        <w:t>.</w:t>
      </w:r>
    </w:p>
    <w:p w14:paraId="66FE4470" w14:textId="1B12CA7F" w:rsidR="00BB035A" w:rsidRPr="00E246F3" w:rsidRDefault="00BB035A" w:rsidP="00710C31">
      <w:pPr>
        <w:pStyle w:val="ListParagraph"/>
        <w:numPr>
          <w:ilvl w:val="0"/>
          <w:numId w:val="13"/>
        </w:numPr>
        <w:ind w:firstLineChars="0"/>
        <w:jc w:val="both"/>
        <w:rPr>
          <w:rFonts w:ascii="Arial" w:hAnsi="Arial" w:cs="Arial"/>
          <w:iCs/>
          <w:sz w:val="22"/>
          <w:szCs w:val="22"/>
        </w:rPr>
      </w:pPr>
      <w:r>
        <w:rPr>
          <w:sz w:val="22"/>
          <w:szCs w:val="22"/>
        </w:rPr>
        <w:t>3GPP TS38.213</w:t>
      </w:r>
      <w:r w:rsidRPr="00BB035A">
        <w:t xml:space="preserve"> </w:t>
      </w:r>
      <w:r w:rsidRPr="00BB035A">
        <w:rPr>
          <w:sz w:val="22"/>
          <w:szCs w:val="22"/>
        </w:rPr>
        <w:t>V1</w:t>
      </w:r>
      <w:r>
        <w:rPr>
          <w:sz w:val="22"/>
          <w:szCs w:val="22"/>
        </w:rPr>
        <w:t>8.5</w:t>
      </w:r>
      <w:r w:rsidRPr="00BB035A">
        <w:rPr>
          <w:sz w:val="22"/>
          <w:szCs w:val="22"/>
        </w:rPr>
        <w:t>.0, “NR; Physical layer procedures for control”.</w:t>
      </w:r>
    </w:p>
    <w:p w14:paraId="1CBC1B1B" w14:textId="5FAC89D9" w:rsidR="00E246F3" w:rsidRPr="00E246F3" w:rsidRDefault="00E246F3" w:rsidP="00E246F3">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w:t>
      </w:r>
      <w:r>
        <w:rPr>
          <w:sz w:val="22"/>
          <w:szCs w:val="22"/>
          <w:lang w:val="en-GB"/>
        </w:rPr>
        <w:t>14983</w:t>
      </w:r>
      <w:r w:rsidRPr="00713173">
        <w:rPr>
          <w:sz w:val="22"/>
          <w:szCs w:val="22"/>
          <w:lang w:val="en-GB"/>
        </w:rPr>
        <w:t xml:space="preserve">, </w:t>
      </w:r>
      <w:r>
        <w:rPr>
          <w:sz w:val="22"/>
          <w:szCs w:val="22"/>
          <w:lang w:val="en-GB"/>
        </w:rPr>
        <w:t>“</w:t>
      </w:r>
      <w:r w:rsidRPr="00E246F3">
        <w:rPr>
          <w:sz w:val="22"/>
          <w:szCs w:val="22"/>
          <w:lang w:val="en-GB"/>
        </w:rPr>
        <w:t>R19 MPR for 3Tx</w:t>
      </w:r>
      <w:r>
        <w:rPr>
          <w:sz w:val="22"/>
          <w:szCs w:val="22"/>
          <w:lang w:val="en-GB"/>
        </w:rPr>
        <w:t>”, OPPO, RAN4#112-bis</w:t>
      </w:r>
      <w:r w:rsidRPr="00713173">
        <w:rPr>
          <w:sz w:val="22"/>
          <w:szCs w:val="22"/>
        </w:rPr>
        <w:t>.</w:t>
      </w:r>
    </w:p>
    <w:p w14:paraId="4F992F70" w14:textId="56AD95DD" w:rsidR="006977D1" w:rsidRPr="00991332" w:rsidRDefault="00E246F3" w:rsidP="00FA0590">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w:t>
      </w:r>
      <w:r>
        <w:rPr>
          <w:sz w:val="22"/>
          <w:szCs w:val="22"/>
          <w:lang w:val="en-GB"/>
        </w:rPr>
        <w:t>17117</w:t>
      </w:r>
      <w:r w:rsidRPr="00713173">
        <w:rPr>
          <w:sz w:val="22"/>
          <w:szCs w:val="22"/>
          <w:lang w:val="en-GB"/>
        </w:rPr>
        <w:t xml:space="preserve">, </w:t>
      </w:r>
      <w:r>
        <w:rPr>
          <w:sz w:val="22"/>
          <w:szCs w:val="22"/>
          <w:lang w:val="en-GB"/>
        </w:rPr>
        <w:t>“</w:t>
      </w:r>
      <w:r w:rsidRPr="00E246F3">
        <w:rPr>
          <w:sz w:val="22"/>
          <w:szCs w:val="22"/>
          <w:lang w:val="en-GB"/>
        </w:rPr>
        <w:t>LS on UE RF issues for Rel-19 MIMO enhancement</w:t>
      </w:r>
      <w:r>
        <w:rPr>
          <w:sz w:val="22"/>
          <w:szCs w:val="22"/>
          <w:lang w:val="en-GB"/>
        </w:rPr>
        <w:t xml:space="preserve">”, </w:t>
      </w:r>
      <w:r w:rsidR="00906AE5">
        <w:rPr>
          <w:sz w:val="22"/>
          <w:szCs w:val="22"/>
          <w:lang w:val="en-GB"/>
        </w:rPr>
        <w:t>Huawei</w:t>
      </w:r>
      <w:r>
        <w:rPr>
          <w:sz w:val="22"/>
          <w:szCs w:val="22"/>
          <w:lang w:val="en-GB"/>
        </w:rPr>
        <w:t>, RAN4#112-bis</w:t>
      </w:r>
      <w:r w:rsidRPr="00713173">
        <w:rPr>
          <w:sz w:val="22"/>
          <w:szCs w:val="22"/>
        </w:rPr>
        <w:t>.</w:t>
      </w:r>
    </w:p>
    <w:p w14:paraId="4CBA5EF0" w14:textId="209D80E4" w:rsidR="00991332" w:rsidRPr="00BB7E2C" w:rsidRDefault="00991332" w:rsidP="00991332">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1</w:t>
      </w:r>
      <w:r w:rsidRPr="00713173">
        <w:rPr>
          <w:sz w:val="22"/>
          <w:szCs w:val="22"/>
          <w:lang w:val="en-GB"/>
        </w:rPr>
        <w:t>-24</w:t>
      </w:r>
      <w:r>
        <w:rPr>
          <w:sz w:val="22"/>
          <w:szCs w:val="22"/>
          <w:lang w:val="en-GB"/>
        </w:rPr>
        <w:t>10870</w:t>
      </w:r>
      <w:r w:rsidRPr="00713173">
        <w:rPr>
          <w:sz w:val="22"/>
          <w:szCs w:val="22"/>
          <w:lang w:val="en-GB"/>
        </w:rPr>
        <w:t xml:space="preserve">, </w:t>
      </w:r>
      <w:r>
        <w:rPr>
          <w:sz w:val="22"/>
          <w:szCs w:val="22"/>
          <w:lang w:val="en-GB"/>
        </w:rPr>
        <w:t>“</w:t>
      </w:r>
      <w:r w:rsidRPr="00991332">
        <w:rPr>
          <w:sz w:val="22"/>
          <w:szCs w:val="22"/>
          <w:lang w:val="en-GB"/>
        </w:rPr>
        <w:t>Reply to RAN4 LS on UE RF issues for Rel-19 MIMO Enhancement</w:t>
      </w:r>
      <w:r>
        <w:rPr>
          <w:sz w:val="22"/>
          <w:szCs w:val="22"/>
          <w:lang w:val="en-GB"/>
        </w:rPr>
        <w:t xml:space="preserve">”, </w:t>
      </w:r>
      <w:r w:rsidR="00BB7E2C" w:rsidRPr="00BB7E2C">
        <w:rPr>
          <w:sz w:val="22"/>
          <w:szCs w:val="22"/>
          <w:lang w:val="en-GB"/>
        </w:rPr>
        <w:t>Qualcomm Incorporated</w:t>
      </w:r>
      <w:r>
        <w:rPr>
          <w:sz w:val="22"/>
          <w:szCs w:val="22"/>
          <w:lang w:val="en-GB"/>
        </w:rPr>
        <w:t>, OPPO, RAN1#119</w:t>
      </w:r>
      <w:r w:rsidRPr="00713173">
        <w:rPr>
          <w:sz w:val="22"/>
          <w:szCs w:val="22"/>
        </w:rPr>
        <w:t>.</w:t>
      </w:r>
    </w:p>
    <w:p w14:paraId="7A448323" w14:textId="1BF80DC2" w:rsidR="00BB7E2C" w:rsidRPr="00BB7E2C" w:rsidRDefault="00BB7E2C" w:rsidP="00BB7E2C">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w:t>
      </w:r>
      <w:r>
        <w:rPr>
          <w:sz w:val="22"/>
          <w:szCs w:val="22"/>
          <w:lang w:val="en-GB"/>
        </w:rPr>
        <w:t>17632</w:t>
      </w:r>
      <w:r w:rsidRPr="00713173">
        <w:rPr>
          <w:sz w:val="22"/>
          <w:szCs w:val="22"/>
          <w:lang w:val="en-GB"/>
        </w:rPr>
        <w:t xml:space="preserve">, </w:t>
      </w:r>
      <w:r>
        <w:rPr>
          <w:sz w:val="22"/>
          <w:szCs w:val="22"/>
          <w:lang w:val="en-GB"/>
        </w:rPr>
        <w:t>“</w:t>
      </w:r>
      <w:r w:rsidRPr="00BB7E2C">
        <w:rPr>
          <w:sz w:val="22"/>
          <w:szCs w:val="22"/>
          <w:lang w:val="en-GB"/>
        </w:rPr>
        <w:t>dCR on RF requirements for a UE with different TCI states for UL and DL</w:t>
      </w:r>
      <w:r>
        <w:rPr>
          <w:sz w:val="22"/>
          <w:szCs w:val="22"/>
          <w:lang w:val="en-GB"/>
        </w:rPr>
        <w:t xml:space="preserve">”, </w:t>
      </w:r>
      <w:r w:rsidRPr="00BB7E2C">
        <w:rPr>
          <w:sz w:val="22"/>
          <w:szCs w:val="22"/>
          <w:lang w:val="en-GB"/>
        </w:rPr>
        <w:t>Qualcomm Incorporated</w:t>
      </w:r>
      <w:r>
        <w:rPr>
          <w:sz w:val="22"/>
          <w:szCs w:val="22"/>
          <w:lang w:val="en-GB"/>
        </w:rPr>
        <w:t>, RAN4#113</w:t>
      </w:r>
      <w:r w:rsidRPr="00713173">
        <w:rPr>
          <w:sz w:val="22"/>
          <w:szCs w:val="22"/>
        </w:rPr>
        <w:t>.</w:t>
      </w:r>
    </w:p>
    <w:sectPr w:rsidR="00BB7E2C" w:rsidRPr="00BB7E2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17CC" w14:textId="77777777" w:rsidR="00F77716" w:rsidRDefault="00F77716" w:rsidP="00CF21FF">
      <w:r>
        <w:separator/>
      </w:r>
    </w:p>
  </w:endnote>
  <w:endnote w:type="continuationSeparator" w:id="0">
    <w:p w14:paraId="374497AD" w14:textId="77777777" w:rsidR="00F77716" w:rsidRDefault="00F77716" w:rsidP="00CF21FF">
      <w:r>
        <w:continuationSeparator/>
      </w:r>
    </w:p>
  </w:endnote>
  <w:endnote w:type="continuationNotice" w:id="1">
    <w:p w14:paraId="685EAC7B" w14:textId="77777777" w:rsidR="00F77716" w:rsidRDefault="00F7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639C" w14:textId="77777777" w:rsidR="00F77716" w:rsidRDefault="00F77716" w:rsidP="00CF21FF">
      <w:r>
        <w:separator/>
      </w:r>
    </w:p>
  </w:footnote>
  <w:footnote w:type="continuationSeparator" w:id="0">
    <w:p w14:paraId="6F9EC3E1" w14:textId="77777777" w:rsidR="00F77716" w:rsidRDefault="00F77716" w:rsidP="00CF21FF">
      <w:r>
        <w:continuationSeparator/>
      </w:r>
    </w:p>
  </w:footnote>
  <w:footnote w:type="continuationNotice" w:id="1">
    <w:p w14:paraId="40EBC58E" w14:textId="77777777" w:rsidR="00F77716" w:rsidRDefault="00F77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E01014"/>
    <w:multiLevelType w:val="hybridMultilevel"/>
    <w:tmpl w:val="67AC926A"/>
    <w:lvl w:ilvl="0" w:tplc="9F7039AA">
      <w:start w:val="1"/>
      <w:numFmt w:val="bullet"/>
      <w:lvlText w:val="-"/>
      <w:lvlJc w:val="left"/>
      <w:pPr>
        <w:ind w:left="778" w:hanging="360"/>
      </w:pPr>
      <w:rPr>
        <w:rFonts w:ascii="SimSun" w:hAnsi="SimSu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077D06"/>
    <w:multiLevelType w:val="hybridMultilevel"/>
    <w:tmpl w:val="45A2ACB0"/>
    <w:lvl w:ilvl="0" w:tplc="EFFC5BBC">
      <w:start w:val="4"/>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9"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504663818">
    <w:abstractNumId w:val="11"/>
  </w:num>
  <w:num w:numId="2" w16cid:durableId="206456521">
    <w:abstractNumId w:val="16"/>
  </w:num>
  <w:num w:numId="3" w16cid:durableId="2114860448">
    <w:abstractNumId w:val="4"/>
  </w:num>
  <w:num w:numId="4" w16cid:durableId="236524273">
    <w:abstractNumId w:val="17"/>
  </w:num>
  <w:num w:numId="5" w16cid:durableId="124935407">
    <w:abstractNumId w:val="18"/>
  </w:num>
  <w:num w:numId="6" w16cid:durableId="910846781">
    <w:abstractNumId w:val="22"/>
  </w:num>
  <w:num w:numId="7" w16cid:durableId="730082185">
    <w:abstractNumId w:val="21"/>
  </w:num>
  <w:num w:numId="8" w16cid:durableId="575479695">
    <w:abstractNumId w:val="13"/>
  </w:num>
  <w:num w:numId="9" w16cid:durableId="1112823213">
    <w:abstractNumId w:val="12"/>
  </w:num>
  <w:num w:numId="10" w16cid:durableId="614143105">
    <w:abstractNumId w:val="20"/>
  </w:num>
  <w:num w:numId="11" w16cid:durableId="1213073752">
    <w:abstractNumId w:val="10"/>
  </w:num>
  <w:num w:numId="12" w16cid:durableId="341251335">
    <w:abstractNumId w:val="24"/>
  </w:num>
  <w:num w:numId="13" w16cid:durableId="338388040">
    <w:abstractNumId w:val="28"/>
  </w:num>
  <w:num w:numId="14" w16cid:durableId="683022094">
    <w:abstractNumId w:val="5"/>
  </w:num>
  <w:num w:numId="15" w16cid:durableId="5983684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7"/>
  </w:num>
  <w:num w:numId="18" w16cid:durableId="1737237130">
    <w:abstractNumId w:val="2"/>
  </w:num>
  <w:num w:numId="19" w16cid:durableId="1797213994">
    <w:abstractNumId w:val="1"/>
  </w:num>
  <w:num w:numId="20" w16cid:durableId="1408305431">
    <w:abstractNumId w:val="26"/>
  </w:num>
  <w:num w:numId="21" w16cid:durableId="1765372582">
    <w:abstractNumId w:val="29"/>
  </w:num>
  <w:num w:numId="22" w16cid:durableId="295916103">
    <w:abstractNumId w:val="15"/>
  </w:num>
  <w:num w:numId="23" w16cid:durableId="824207057">
    <w:abstractNumId w:val="23"/>
  </w:num>
  <w:num w:numId="24" w16cid:durableId="614991448">
    <w:abstractNumId w:val="7"/>
  </w:num>
  <w:num w:numId="25" w16cid:durableId="1591083966">
    <w:abstractNumId w:val="19"/>
  </w:num>
  <w:num w:numId="26" w16cid:durableId="463350827">
    <w:abstractNumId w:val="8"/>
  </w:num>
  <w:num w:numId="27" w16cid:durableId="1746023715">
    <w:abstractNumId w:val="9"/>
  </w:num>
  <w:num w:numId="28" w16cid:durableId="1426262415">
    <w:abstractNumId w:val="25"/>
  </w:num>
  <w:num w:numId="29" w16cid:durableId="778110902">
    <w:abstractNumId w:val="3"/>
  </w:num>
  <w:num w:numId="30" w16cid:durableId="1508517774">
    <w:abstractNumId w:val="6"/>
  </w:num>
  <w:num w:numId="31" w16cid:durableId="13167381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499"/>
    <w:rsid w:val="00020C56"/>
    <w:rsid w:val="00021202"/>
    <w:rsid w:val="000225F5"/>
    <w:rsid w:val="00022935"/>
    <w:rsid w:val="00022CA0"/>
    <w:rsid w:val="00023326"/>
    <w:rsid w:val="00023715"/>
    <w:rsid w:val="000247E5"/>
    <w:rsid w:val="00024EE3"/>
    <w:rsid w:val="0002509F"/>
    <w:rsid w:val="0002618E"/>
    <w:rsid w:val="000261F3"/>
    <w:rsid w:val="000262AB"/>
    <w:rsid w:val="00026ACC"/>
    <w:rsid w:val="00026AEA"/>
    <w:rsid w:val="00026B91"/>
    <w:rsid w:val="00026C46"/>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1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664"/>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22E5"/>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216F"/>
    <w:rsid w:val="00135713"/>
    <w:rsid w:val="00135B3E"/>
    <w:rsid w:val="00136531"/>
    <w:rsid w:val="00136D4C"/>
    <w:rsid w:val="0014025E"/>
    <w:rsid w:val="001411B3"/>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799"/>
    <w:rsid w:val="00150826"/>
    <w:rsid w:val="00150F06"/>
    <w:rsid w:val="00151C32"/>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97B4A"/>
    <w:rsid w:val="001A01E6"/>
    <w:rsid w:val="001A033F"/>
    <w:rsid w:val="001A047E"/>
    <w:rsid w:val="001A07BC"/>
    <w:rsid w:val="001A08AA"/>
    <w:rsid w:val="001A092A"/>
    <w:rsid w:val="001A1782"/>
    <w:rsid w:val="001A1B97"/>
    <w:rsid w:val="001A2419"/>
    <w:rsid w:val="001A2823"/>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A3"/>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23E0"/>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156"/>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1D5"/>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5318"/>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303"/>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5A33"/>
    <w:rsid w:val="00346B17"/>
    <w:rsid w:val="003475B5"/>
    <w:rsid w:val="0035128D"/>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A67"/>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4F9"/>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1760B"/>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08"/>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5E3"/>
    <w:rsid w:val="00493BAC"/>
    <w:rsid w:val="00494108"/>
    <w:rsid w:val="0049465A"/>
    <w:rsid w:val="0049474F"/>
    <w:rsid w:val="004950F9"/>
    <w:rsid w:val="004957B5"/>
    <w:rsid w:val="00495E29"/>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07D"/>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4681"/>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1DE3"/>
    <w:rsid w:val="004F21C6"/>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AB5"/>
    <w:rsid w:val="0052521E"/>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790A"/>
    <w:rsid w:val="005A083E"/>
    <w:rsid w:val="005A1064"/>
    <w:rsid w:val="005A1CA7"/>
    <w:rsid w:val="005A2945"/>
    <w:rsid w:val="005A3168"/>
    <w:rsid w:val="005A31EF"/>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6ECE"/>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D"/>
    <w:rsid w:val="005E228E"/>
    <w:rsid w:val="005E310E"/>
    <w:rsid w:val="005E366A"/>
    <w:rsid w:val="005E3924"/>
    <w:rsid w:val="005E39CA"/>
    <w:rsid w:val="005E5661"/>
    <w:rsid w:val="005E6183"/>
    <w:rsid w:val="005E789E"/>
    <w:rsid w:val="005F0177"/>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09B"/>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D7C"/>
    <w:rsid w:val="00641EFD"/>
    <w:rsid w:val="006420FD"/>
    <w:rsid w:val="006429B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069"/>
    <w:rsid w:val="0069518E"/>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883"/>
    <w:rsid w:val="0070692B"/>
    <w:rsid w:val="00707434"/>
    <w:rsid w:val="00710AE8"/>
    <w:rsid w:val="00710C31"/>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291"/>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0DF0"/>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3CF4"/>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49E"/>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5580"/>
    <w:rsid w:val="007B5A43"/>
    <w:rsid w:val="007B709B"/>
    <w:rsid w:val="007B7407"/>
    <w:rsid w:val="007B7444"/>
    <w:rsid w:val="007B7FCD"/>
    <w:rsid w:val="007C00FE"/>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37"/>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095E"/>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2EE6"/>
    <w:rsid w:val="0085312B"/>
    <w:rsid w:val="00853B90"/>
    <w:rsid w:val="00854093"/>
    <w:rsid w:val="0085477A"/>
    <w:rsid w:val="00854D03"/>
    <w:rsid w:val="00854ECE"/>
    <w:rsid w:val="00855107"/>
    <w:rsid w:val="00855173"/>
    <w:rsid w:val="008557D9"/>
    <w:rsid w:val="00855BF7"/>
    <w:rsid w:val="00856214"/>
    <w:rsid w:val="0085664D"/>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741"/>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AFD"/>
    <w:rsid w:val="008A1C80"/>
    <w:rsid w:val="008A1FBE"/>
    <w:rsid w:val="008A3354"/>
    <w:rsid w:val="008A3C49"/>
    <w:rsid w:val="008A401A"/>
    <w:rsid w:val="008A42D3"/>
    <w:rsid w:val="008A444B"/>
    <w:rsid w:val="008A48E2"/>
    <w:rsid w:val="008A62B4"/>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049F"/>
    <w:rsid w:val="008C178F"/>
    <w:rsid w:val="008C27FB"/>
    <w:rsid w:val="008C288E"/>
    <w:rsid w:val="008C3304"/>
    <w:rsid w:val="008C4C14"/>
    <w:rsid w:val="008C5375"/>
    <w:rsid w:val="008C5D93"/>
    <w:rsid w:val="008C5FB1"/>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34C"/>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6AE5"/>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332"/>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3E01"/>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FDA"/>
    <w:rsid w:val="009E4FDB"/>
    <w:rsid w:val="009E5401"/>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317"/>
    <w:rsid w:val="00A6352E"/>
    <w:rsid w:val="00A63772"/>
    <w:rsid w:val="00A63A2C"/>
    <w:rsid w:val="00A64899"/>
    <w:rsid w:val="00A65821"/>
    <w:rsid w:val="00A6605B"/>
    <w:rsid w:val="00A66ADC"/>
    <w:rsid w:val="00A7147D"/>
    <w:rsid w:val="00A71B8E"/>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1DA4"/>
    <w:rsid w:val="00A92513"/>
    <w:rsid w:val="00A92CFF"/>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8B1"/>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3921"/>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AF7F60"/>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395"/>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247A"/>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35A"/>
    <w:rsid w:val="00BB0586"/>
    <w:rsid w:val="00BB104B"/>
    <w:rsid w:val="00BB13D1"/>
    <w:rsid w:val="00BB14F1"/>
    <w:rsid w:val="00BB472C"/>
    <w:rsid w:val="00BB572E"/>
    <w:rsid w:val="00BB5C64"/>
    <w:rsid w:val="00BB621D"/>
    <w:rsid w:val="00BB65DE"/>
    <w:rsid w:val="00BB74FD"/>
    <w:rsid w:val="00BB7E2C"/>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328"/>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2E02"/>
    <w:rsid w:val="00C533BA"/>
    <w:rsid w:val="00C55C8B"/>
    <w:rsid w:val="00C561A6"/>
    <w:rsid w:val="00C5739F"/>
    <w:rsid w:val="00C57562"/>
    <w:rsid w:val="00C5770E"/>
    <w:rsid w:val="00C57A2F"/>
    <w:rsid w:val="00C57CF0"/>
    <w:rsid w:val="00C601B9"/>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3DE"/>
    <w:rsid w:val="00C70AF6"/>
    <w:rsid w:val="00C724D3"/>
    <w:rsid w:val="00C72878"/>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CD0"/>
    <w:rsid w:val="00CD7FD3"/>
    <w:rsid w:val="00CE07E0"/>
    <w:rsid w:val="00CE094F"/>
    <w:rsid w:val="00CE0A7F"/>
    <w:rsid w:val="00CE0B8B"/>
    <w:rsid w:val="00CE1718"/>
    <w:rsid w:val="00CE188D"/>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6C0"/>
    <w:rsid w:val="00D22DC2"/>
    <w:rsid w:val="00D22F89"/>
    <w:rsid w:val="00D2333E"/>
    <w:rsid w:val="00D23906"/>
    <w:rsid w:val="00D23DAA"/>
    <w:rsid w:val="00D23ED3"/>
    <w:rsid w:val="00D242C6"/>
    <w:rsid w:val="00D248AB"/>
    <w:rsid w:val="00D24DC3"/>
    <w:rsid w:val="00D25146"/>
    <w:rsid w:val="00D262D8"/>
    <w:rsid w:val="00D26667"/>
    <w:rsid w:val="00D309FF"/>
    <w:rsid w:val="00D30CF6"/>
    <w:rsid w:val="00D30FA8"/>
    <w:rsid w:val="00D31054"/>
    <w:rsid w:val="00D3188C"/>
    <w:rsid w:val="00D32CC3"/>
    <w:rsid w:val="00D33290"/>
    <w:rsid w:val="00D33334"/>
    <w:rsid w:val="00D33870"/>
    <w:rsid w:val="00D33EB2"/>
    <w:rsid w:val="00D3462A"/>
    <w:rsid w:val="00D35AF1"/>
    <w:rsid w:val="00D35B01"/>
    <w:rsid w:val="00D35F9B"/>
    <w:rsid w:val="00D367AD"/>
    <w:rsid w:val="00D36B69"/>
    <w:rsid w:val="00D37065"/>
    <w:rsid w:val="00D37601"/>
    <w:rsid w:val="00D408DD"/>
    <w:rsid w:val="00D40955"/>
    <w:rsid w:val="00D414CE"/>
    <w:rsid w:val="00D416A5"/>
    <w:rsid w:val="00D42E39"/>
    <w:rsid w:val="00D439EC"/>
    <w:rsid w:val="00D45D72"/>
    <w:rsid w:val="00D462A6"/>
    <w:rsid w:val="00D468DB"/>
    <w:rsid w:val="00D50954"/>
    <w:rsid w:val="00D50B70"/>
    <w:rsid w:val="00D50EED"/>
    <w:rsid w:val="00D51E7C"/>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5B60"/>
    <w:rsid w:val="00D760BE"/>
    <w:rsid w:val="00D762B5"/>
    <w:rsid w:val="00D77100"/>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039"/>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508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45BC"/>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0F4"/>
    <w:rsid w:val="00E228D7"/>
    <w:rsid w:val="00E22EDE"/>
    <w:rsid w:val="00E23898"/>
    <w:rsid w:val="00E240E9"/>
    <w:rsid w:val="00E242CA"/>
    <w:rsid w:val="00E246F3"/>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ED0"/>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39"/>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2FD"/>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319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CF0"/>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0590"/>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3F80"/>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B1">
    <w:name w:val="B1+"/>
    <w:basedOn w:val="B10"/>
    <w:qFormat/>
    <w:rsid w:val="0083095E"/>
    <w:pPr>
      <w:numPr>
        <w:numId w:val="24"/>
      </w:numPr>
      <w:tabs>
        <w:tab w:val="clear" w:pos="737"/>
        <w:tab w:val="num" w:pos="360"/>
        <w:tab w:val="num" w:pos="1191"/>
      </w:tabs>
      <w:overflowPunct w:val="0"/>
      <w:autoSpaceDE w:val="0"/>
      <w:autoSpaceDN w:val="0"/>
      <w:adjustRightInd w:val="0"/>
      <w:spacing w:after="180"/>
      <w:ind w:left="360" w:hanging="360"/>
      <w:textAlignment w:val="baseline"/>
    </w:pPr>
    <w:rPr>
      <w:rFonts w:eastAsia="MS Mincho"/>
      <w:sz w:val="20"/>
      <w:szCs w:val="20"/>
      <w:lang w:val="en-GB" w:eastAsia="en-GB"/>
    </w:rPr>
  </w:style>
  <w:style w:type="character" w:styleId="PlaceholderText">
    <w:name w:val="Placeholder Text"/>
    <w:basedOn w:val="DefaultParagraphFont"/>
    <w:uiPriority w:val="99"/>
    <w:semiHidden/>
    <w:rsid w:val="0083095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596403573">
      <w:bodyDiv w:val="1"/>
      <w:marLeft w:val="0"/>
      <w:marRight w:val="0"/>
      <w:marTop w:val="0"/>
      <w:marBottom w:val="0"/>
      <w:divBdr>
        <w:top w:val="none" w:sz="0" w:space="0" w:color="auto"/>
        <w:left w:val="none" w:sz="0" w:space="0" w:color="auto"/>
        <w:bottom w:val="none" w:sz="0" w:space="0" w:color="auto"/>
        <w:right w:val="none" w:sz="0" w:space="0" w:color="auto"/>
      </w:divBdr>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E0F04A2D-8FD6-41D4-8CAB-B7B62B6505C3}">
  <ds:schemaRefs>
    <ds:schemaRef ds:uri="http://schemas.microsoft.com/office/2006/metadata/properties"/>
    <ds:schemaRef ds:uri="http://purl.org/dc/elements/1.1/"/>
    <ds:schemaRef ds:uri="http://purl.org/dc/terms/"/>
    <ds:schemaRef ds:uri="http://schemas.microsoft.com/office/infopath/2007/PartnerControls"/>
    <ds:schemaRef ds:uri="http://purl.org/dc/dcmitype/"/>
    <ds:schemaRef ds:uri="2f282d3b-eb4a-4b09-b61f-b9593442e286"/>
    <ds:schemaRef ds:uri="http://schemas.microsoft.com/office/2006/documentManagement/types"/>
    <ds:schemaRef ds:uri="http://schemas.microsoft.com/sharepoint/v3"/>
    <ds:schemaRef ds:uri="9b239327-9e80-40e4-b1b7-4394fed77a33"/>
    <ds:schemaRef ds:uri="http://schemas.openxmlformats.org/package/2006/metadata/core-properties"/>
    <ds:schemaRef ds:uri="d8762117-8292-4133-b1c7-eab5c6487cfd"/>
    <ds:schemaRef ds:uri="http://www.w3.org/XML/1998/namespace"/>
  </ds:schemaRefs>
</ds:datastoreItem>
</file>

<file path=customXml/itemProps3.xml><?xml version="1.0" encoding="utf-8"?>
<ds:datastoreItem xmlns:ds="http://schemas.openxmlformats.org/officeDocument/2006/customXml" ds:itemID="{FA53D3A6-4B06-451E-99AA-81F6D2920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2578</TotalTime>
  <Pages>4</Pages>
  <Words>1537</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10284</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132</cp:revision>
  <cp:lastPrinted>2022-08-19T16:29:00Z</cp:lastPrinted>
  <dcterms:created xsi:type="dcterms:W3CDTF">2024-04-08T15:06:00Z</dcterms:created>
  <dcterms:modified xsi:type="dcterms:W3CDTF">2025-02-07T22:05:00Z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