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5F9D783D" w:rsidR="003B61A8" w:rsidRPr="00FD52D1" w:rsidRDefault="003B61A8" w:rsidP="003B61A8">
      <w:pPr>
        <w:pStyle w:val="Header"/>
        <w:tabs>
          <w:tab w:val="right" w:pos="9356"/>
          <w:tab w:val="right" w:pos="10206"/>
        </w:tabs>
        <w:rPr>
          <w:rFonts w:cs="Arial"/>
          <w:i/>
          <w:sz w:val="24"/>
          <w:lang w:val="en-SE"/>
        </w:rPr>
      </w:pPr>
      <w:bookmarkStart w:id="0" w:name="_Toc491868096"/>
      <w:r>
        <w:rPr>
          <w:rFonts w:cs="Arial"/>
          <w:sz w:val="24"/>
        </w:rPr>
        <w:t xml:space="preserve">TSG-RAN Working Group 4 (Radio) meeting </w:t>
      </w:r>
      <w:r w:rsidR="00BF1C81">
        <w:rPr>
          <w:rFonts w:cs="Arial"/>
          <w:sz w:val="24"/>
        </w:rPr>
        <w:t>#</w:t>
      </w:r>
      <w:r w:rsidR="002770E8">
        <w:rPr>
          <w:rFonts w:cs="Arial"/>
          <w:sz w:val="24"/>
        </w:rPr>
        <w:t>114</w:t>
      </w:r>
      <w:r>
        <w:rPr>
          <w:rFonts w:cs="Arial"/>
          <w:i/>
          <w:sz w:val="24"/>
        </w:rPr>
        <w:tab/>
      </w:r>
      <w:r w:rsidR="00FD52D1" w:rsidRPr="00FD52D1">
        <w:rPr>
          <w:rFonts w:cs="Arial"/>
          <w:iCs/>
          <w:sz w:val="24"/>
        </w:rPr>
        <w:t>R4-2502160</w:t>
      </w:r>
    </w:p>
    <w:p w14:paraId="225BCA78" w14:textId="61347E15" w:rsidR="00070795" w:rsidRDefault="002770E8" w:rsidP="00070795">
      <w:pPr>
        <w:pStyle w:val="Header"/>
        <w:tabs>
          <w:tab w:val="right" w:pos="10206"/>
        </w:tabs>
        <w:spacing w:after="120"/>
        <w:rPr>
          <w:rFonts w:cs="Arial"/>
          <w:sz w:val="24"/>
        </w:rPr>
      </w:pPr>
      <w:r>
        <w:rPr>
          <w:rFonts w:cs="Arial"/>
          <w:sz w:val="24"/>
        </w:rPr>
        <w:t>Athens</w:t>
      </w:r>
      <w:r w:rsidR="008D0A45">
        <w:rPr>
          <w:rFonts w:cs="Arial"/>
          <w:sz w:val="24"/>
        </w:rPr>
        <w:t xml:space="preserve">, </w:t>
      </w:r>
      <w:r>
        <w:rPr>
          <w:rFonts w:cs="Arial"/>
          <w:sz w:val="24"/>
        </w:rPr>
        <w:t>EU</w:t>
      </w:r>
      <w:r w:rsidR="00070795">
        <w:rPr>
          <w:rFonts w:cs="Arial"/>
          <w:sz w:val="24"/>
        </w:rPr>
        <w:t>,</w:t>
      </w:r>
      <w:r w:rsidR="00E01242">
        <w:rPr>
          <w:rFonts w:cs="Arial"/>
          <w:sz w:val="24"/>
        </w:rPr>
        <w:t xml:space="preserve"> </w:t>
      </w:r>
      <w:r>
        <w:rPr>
          <w:rFonts w:cs="Arial"/>
          <w:sz w:val="24"/>
        </w:rPr>
        <w:t>17</w:t>
      </w:r>
      <w:r w:rsidRPr="00F465E8">
        <w:rPr>
          <w:rFonts w:cs="Arial"/>
          <w:sz w:val="24"/>
          <w:vertAlign w:val="superscript"/>
        </w:rPr>
        <w:t>th</w:t>
      </w:r>
      <w:r>
        <w:rPr>
          <w:rFonts w:cs="Arial"/>
          <w:sz w:val="24"/>
        </w:rPr>
        <w:t xml:space="preserve"> </w:t>
      </w:r>
      <w:r w:rsidR="006C791A">
        <w:rPr>
          <w:rFonts w:cs="Arial"/>
          <w:sz w:val="24"/>
        </w:rPr>
        <w:t xml:space="preserve">to </w:t>
      </w:r>
      <w:r>
        <w:rPr>
          <w:rFonts w:cs="Arial"/>
          <w:sz w:val="24"/>
        </w:rPr>
        <w:t>21</w:t>
      </w:r>
      <w:r w:rsidR="0004716D">
        <w:rPr>
          <w:rFonts w:cs="Arial"/>
          <w:sz w:val="24"/>
          <w:vertAlign w:val="superscript"/>
        </w:rPr>
        <w:t>st</w:t>
      </w:r>
      <w:r>
        <w:rPr>
          <w:rFonts w:cs="Arial"/>
          <w:sz w:val="24"/>
        </w:rPr>
        <w:t xml:space="preserve"> February 2025</w:t>
      </w:r>
      <w:r>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7BBF1025" w:rsidR="003B61A8" w:rsidRDefault="003B61A8" w:rsidP="13602A2C">
      <w:pPr>
        <w:spacing w:after="120"/>
        <w:ind w:left="1985" w:hanging="1985"/>
        <w:rPr>
          <w:rFonts w:ascii="Arial" w:hAnsi="Arial" w:cs="Arial"/>
          <w:color w:val="FF0000"/>
        </w:rPr>
      </w:pPr>
      <w:r w:rsidRPr="13602A2C">
        <w:rPr>
          <w:rFonts w:ascii="Arial" w:hAnsi="Arial" w:cs="Arial"/>
          <w:b/>
          <w:bCs/>
        </w:rPr>
        <w:t>Title:</w:t>
      </w:r>
      <w:r>
        <w:tab/>
      </w:r>
      <w:r w:rsidR="563416ED" w:rsidRPr="00E9332E">
        <w:rPr>
          <w:rFonts w:ascii="Arial" w:hAnsi="Arial" w:cs="Arial"/>
        </w:rPr>
        <w:t>Simulation of BS-to-BS isolation for edge-to-edge co-location isolation at 7 GHz</w:t>
      </w:r>
    </w:p>
    <w:p w14:paraId="72798C4E" w14:textId="6BDB4CA8" w:rsidR="003B61A8" w:rsidRPr="00070795" w:rsidRDefault="003B61A8" w:rsidP="13602A2C">
      <w:pPr>
        <w:spacing w:after="120"/>
        <w:ind w:left="1985" w:hanging="1985"/>
        <w:rPr>
          <w:rFonts w:ascii="Arial" w:hAnsi="Arial" w:cs="Arial"/>
          <w:color w:val="FF0000"/>
          <w:lang w:val="en-US"/>
        </w:rPr>
      </w:pPr>
      <w:r w:rsidRPr="13602A2C">
        <w:rPr>
          <w:rFonts w:ascii="Arial" w:hAnsi="Arial" w:cs="Arial"/>
          <w:b/>
          <w:bCs/>
          <w:lang w:val="en-US"/>
        </w:rPr>
        <w:t>Agenda item:</w:t>
      </w:r>
      <w:r>
        <w:tab/>
      </w:r>
      <w:r w:rsidR="00131B82" w:rsidRPr="00824326">
        <w:rPr>
          <w:rFonts w:ascii="Arial" w:hAnsi="Arial" w:cs="Arial"/>
          <w:lang w:val="en-US"/>
        </w:rPr>
        <w:t>7.13.3</w:t>
      </w:r>
    </w:p>
    <w:p w14:paraId="3C088A4A" w14:textId="7E338C8D" w:rsidR="003B61A8" w:rsidRDefault="003B61A8" w:rsidP="13602A2C">
      <w:pPr>
        <w:spacing w:after="120"/>
        <w:ind w:left="1985" w:hanging="1985"/>
        <w:rPr>
          <w:rFonts w:ascii="Arial" w:hAnsi="Arial" w:cs="Arial"/>
          <w:color w:val="FF0000"/>
        </w:rPr>
      </w:pPr>
      <w:r w:rsidRPr="13602A2C">
        <w:rPr>
          <w:rFonts w:ascii="Arial" w:hAnsi="Arial" w:cs="Arial"/>
          <w:b/>
          <w:bCs/>
        </w:rPr>
        <w:t>Document for:</w:t>
      </w:r>
      <w:r>
        <w:tab/>
      </w:r>
      <w:r w:rsidR="0051757A">
        <w:rPr>
          <w:rFonts w:ascii="Arial" w:hAnsi="Arial" w:cs="Arial"/>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936CE1B" w14:textId="5B2BDCF1" w:rsidR="00155B44" w:rsidRDefault="0062745C" w:rsidP="00155B44">
      <w:pPr>
        <w:pStyle w:val="BodyText"/>
      </w:pPr>
      <w:r>
        <w:t>At the last RAN4 meeting (RAN4#</w:t>
      </w:r>
      <w:r w:rsidR="00252E98">
        <w:t>113</w:t>
      </w:r>
      <w:r>
        <w:t xml:space="preserve"> in </w:t>
      </w:r>
      <w:r w:rsidR="00252E98">
        <w:t>Orlando</w:t>
      </w:r>
      <w:r>
        <w:t>)</w:t>
      </w:r>
      <w:r w:rsidR="00252E98">
        <w:t xml:space="preserve"> simulation results for </w:t>
      </w:r>
      <w:r w:rsidR="002D31BB">
        <w:t>the coupling loss between two sideways mounted Urban Macro AAS</w:t>
      </w:r>
      <w:r w:rsidR="00D20E8B">
        <w:t xml:space="preserve"> BS</w:t>
      </w:r>
      <w:r w:rsidR="002D31BB">
        <w:t xml:space="preserve">s at 3.5 GHz were </w:t>
      </w:r>
      <w:r w:rsidR="009D0C4C">
        <w:t>reported [</w:t>
      </w:r>
      <w:r w:rsidR="00141A54">
        <w:t>1</w:t>
      </w:r>
      <w:r w:rsidR="009D0C4C">
        <w:t>]</w:t>
      </w:r>
      <w:r w:rsidR="00014092">
        <w:t>.</w:t>
      </w:r>
    </w:p>
    <w:p w14:paraId="168DA47F" w14:textId="700AF611" w:rsidR="00843454" w:rsidRDefault="00BE2C80" w:rsidP="00155B44">
      <w:pPr>
        <w:pStyle w:val="BodyText"/>
      </w:pPr>
      <w:r>
        <w:t xml:space="preserve">The BS-to-BS </w:t>
      </w:r>
      <w:r w:rsidR="00C2179F">
        <w:t>iso</w:t>
      </w:r>
      <w:r w:rsidR="005B24FB">
        <w:t xml:space="preserve">lation </w:t>
      </w:r>
      <w:r w:rsidR="005C0DD3">
        <w:t xml:space="preserve">is used </w:t>
      </w:r>
      <w:r w:rsidR="00592830">
        <w:t>as</w:t>
      </w:r>
      <w:r w:rsidR="005C0DD3">
        <w:t xml:space="preserve"> a background for </w:t>
      </w:r>
      <w:r w:rsidR="001F3728">
        <w:t>BS RF requirement</w:t>
      </w:r>
      <w:r w:rsidR="00B4438F">
        <w:t xml:space="preserve">s defined to guarantee co-location </w:t>
      </w:r>
      <w:r w:rsidR="00D36668">
        <w:t xml:space="preserve">of two base station </w:t>
      </w:r>
      <w:r w:rsidR="002803BF">
        <w:t xml:space="preserve">operating </w:t>
      </w:r>
      <w:r w:rsidR="0068712A">
        <w:t xml:space="preserve">in </w:t>
      </w:r>
      <w:r w:rsidR="002803BF">
        <w:t>different bands</w:t>
      </w:r>
      <w:r w:rsidR="00257BA7">
        <w:t xml:space="preserve"> </w:t>
      </w:r>
      <w:r w:rsidR="00B4438F">
        <w:t>at the same site</w:t>
      </w:r>
      <w:r w:rsidR="00B635CD">
        <w:t xml:space="preserve">. </w:t>
      </w:r>
      <w:r w:rsidR="005B37D8">
        <w:t xml:space="preserve">In </w:t>
      </w:r>
      <w:r w:rsidR="0068712A">
        <w:t>the</w:t>
      </w:r>
      <w:r w:rsidR="005B37D8">
        <w:t xml:space="preserve"> current specification</w:t>
      </w:r>
      <w:r w:rsidR="00591812">
        <w:t xml:space="preserve">, </w:t>
      </w:r>
      <w:r w:rsidR="008E5092">
        <w:t>two co-location requirements</w:t>
      </w:r>
      <w:r w:rsidR="00F86B70">
        <w:t xml:space="preserve"> are defined:</w:t>
      </w:r>
      <w:r w:rsidR="005B37D8">
        <w:t xml:space="preserve"> </w:t>
      </w:r>
      <w:r w:rsidR="00F86B70">
        <w:t>transmitter</w:t>
      </w:r>
      <w:r w:rsidR="005B37D8">
        <w:t xml:space="preserve"> spurious emission requirement and </w:t>
      </w:r>
      <w:r w:rsidR="00D91ADA">
        <w:t>receiver out-of-band blocking</w:t>
      </w:r>
      <w:r w:rsidR="00591812">
        <w:t>.</w:t>
      </w:r>
      <w:r w:rsidR="00F86B70">
        <w:t xml:space="preserve"> In addition, TDD OFF power and </w:t>
      </w:r>
      <w:r w:rsidR="00732856">
        <w:t xml:space="preserve">Transmitter intermodulation is also </w:t>
      </w:r>
      <w:r w:rsidR="00C36FD5">
        <w:t>relying</w:t>
      </w:r>
      <w:r w:rsidR="00732856">
        <w:t xml:space="preserve"> on BS-to-BS isolation and </w:t>
      </w:r>
      <w:r w:rsidR="00C36FD5">
        <w:t>corresponding</w:t>
      </w:r>
      <w:r w:rsidR="00123E9C">
        <w:t xml:space="preserve"> test method used for co-location requirements. It is therefore essential, to evaluate relevance of </w:t>
      </w:r>
      <w:r w:rsidR="00C36FD5">
        <w:t xml:space="preserve">the traditional assumptions for co-location requirements. </w:t>
      </w:r>
    </w:p>
    <w:p w14:paraId="52EC68F0" w14:textId="6F8EDF70" w:rsidR="00843454" w:rsidRPr="007D610C" w:rsidRDefault="00C23EC1" w:rsidP="0062745C">
      <w:pPr>
        <w:pStyle w:val="BodyText"/>
      </w:pPr>
      <w:r>
        <w:t>With th</w:t>
      </w:r>
      <w:r w:rsidR="00356B2D">
        <w:t>e correct assumption on BS-to-BS coupling</w:t>
      </w:r>
      <w:r w:rsidR="006218B6">
        <w:t>,</w:t>
      </w:r>
      <w:r w:rsidR="00356B2D">
        <w:t xml:space="preserve"> the </w:t>
      </w:r>
      <w:r w:rsidR="00046227">
        <w:t>test concept</w:t>
      </w:r>
      <w:r w:rsidR="0079382F">
        <w:t xml:space="preserve"> can be </w:t>
      </w:r>
      <w:r w:rsidR="005372BB">
        <w:t>evolved</w:t>
      </w:r>
      <w:r w:rsidR="006218B6">
        <w:t xml:space="preserve"> </w:t>
      </w:r>
      <w:r w:rsidR="005372BB">
        <w:t>such that the need for a specific co-location reference antenna can be avoided</w:t>
      </w:r>
      <w:r w:rsidR="00A75243">
        <w:t xml:space="preserve"> as indicated in [2].</w:t>
      </w:r>
      <w:r w:rsidR="005372BB">
        <w:t xml:space="preserve"> </w:t>
      </w:r>
      <w:r w:rsidR="00BD39D0">
        <w:t xml:space="preserve">Considering the work to be started </w:t>
      </w:r>
      <w:r w:rsidR="00864414">
        <w:t xml:space="preserve">for transmitter </w:t>
      </w:r>
      <w:r w:rsidR="00E9329B">
        <w:t>spurious</w:t>
      </w:r>
      <w:r w:rsidR="00864414">
        <w:t xml:space="preserve"> emissions </w:t>
      </w:r>
      <w:r w:rsidR="00FC4FCC">
        <w:t xml:space="preserve">and </w:t>
      </w:r>
      <w:r w:rsidR="00582888">
        <w:t xml:space="preserve">BS RF specification </w:t>
      </w:r>
      <w:r w:rsidR="00E9329B">
        <w:t>improvements</w:t>
      </w:r>
      <w:r w:rsidR="00056F48">
        <w:t xml:space="preserve"> </w:t>
      </w:r>
      <w:r w:rsidR="00E9329B">
        <w:t xml:space="preserve">[3] </w:t>
      </w:r>
      <w:r w:rsidR="00056F48">
        <w:t xml:space="preserve">it would be reasonable to also </w:t>
      </w:r>
      <w:proofErr w:type="gramStart"/>
      <w:r w:rsidR="00056F48">
        <w:t>look into</w:t>
      </w:r>
      <w:proofErr w:type="gramEnd"/>
      <w:r w:rsidR="00056F48">
        <w:t xml:space="preserve"> the details </w:t>
      </w:r>
      <w:r w:rsidR="00E9329B">
        <w:t xml:space="preserve">regarding the technical background for co-location requirements. </w:t>
      </w:r>
      <w:r w:rsidR="00C628DE">
        <w:t>In t</w:t>
      </w:r>
      <w:r w:rsidR="00843454">
        <w:t>his contributio</w:t>
      </w:r>
      <w:r w:rsidR="006D2AC3">
        <w:t xml:space="preserve">n we </w:t>
      </w:r>
      <w:r w:rsidR="00EA1FBB">
        <w:t xml:space="preserve">present </w:t>
      </w:r>
      <w:r w:rsidR="006F41DC">
        <w:t xml:space="preserve">preliminary </w:t>
      </w:r>
      <w:r w:rsidR="00F16D5C">
        <w:t xml:space="preserve">simulation results relevant for 7 GHz </w:t>
      </w:r>
      <w:r w:rsidR="00144452">
        <w:t>and band n104.</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3A91CF1D" w14:textId="393C3A35" w:rsidR="0051148A" w:rsidRPr="005519A9" w:rsidRDefault="006D2AC3" w:rsidP="002D3594">
      <w:pPr>
        <w:pStyle w:val="BodyText"/>
      </w:pPr>
      <w:r>
        <w:t xml:space="preserve">For higher bands such as the </w:t>
      </w:r>
      <w:r w:rsidR="00B8655C">
        <w:t xml:space="preserve">band </w:t>
      </w:r>
      <w:r>
        <w:t xml:space="preserve">n104, </w:t>
      </w:r>
      <w:r w:rsidR="00B8655C">
        <w:t>a</w:t>
      </w:r>
      <w:r>
        <w:t xml:space="preserve"> working assumption is that the physical antenna area shall be the same </w:t>
      </w:r>
      <w:r w:rsidR="00BB1E3D">
        <w:t xml:space="preserve">as in the 3.5 GHz </w:t>
      </w:r>
      <w:r w:rsidR="00325B78">
        <w:t>case</w:t>
      </w:r>
      <w:r w:rsidR="00BB1E3D">
        <w:t xml:space="preserve"> t</w:t>
      </w:r>
      <w:r>
        <w:t xml:space="preserve">o </w:t>
      </w:r>
      <w:r w:rsidR="0043430B">
        <w:t xml:space="preserve">maintain </w:t>
      </w:r>
      <w:r>
        <w:t>a decent link budget</w:t>
      </w:r>
      <w:r w:rsidR="009B5702">
        <w:t xml:space="preserve"> and coverage</w:t>
      </w:r>
      <w:r>
        <w:t xml:space="preserve">. Moreover, to maintain the spatial performance of the beams, the antenna element </w:t>
      </w:r>
      <w:r w:rsidR="00280DAA">
        <w:t>separation</w:t>
      </w:r>
      <w:r w:rsidR="00C17259">
        <w:t>s</w:t>
      </w:r>
      <w:r w:rsidR="00280DAA">
        <w:t xml:space="preserve"> must</w:t>
      </w:r>
      <w:r>
        <w:t xml:space="preserve"> also be kept the same in relation to the frequency (wavelength) used. This leads to much larger array sizes</w:t>
      </w:r>
      <w:r w:rsidR="00B160F3">
        <w:t>.</w:t>
      </w:r>
      <w:r>
        <w:t xml:space="preserve"> </w:t>
      </w:r>
      <w:r w:rsidR="0061359D">
        <w:t>Some</w:t>
      </w:r>
      <w:r>
        <w:t xml:space="preserve"> preliminary observations</w:t>
      </w:r>
      <w:r w:rsidR="0061359D">
        <w:t>,</w:t>
      </w:r>
      <w:r>
        <w:t xml:space="preserve"> </w:t>
      </w:r>
      <w:r w:rsidR="00A46B89">
        <w:t xml:space="preserve">of </w:t>
      </w:r>
      <w:r w:rsidR="00450130">
        <w:t xml:space="preserve">colocation </w:t>
      </w:r>
      <w:r w:rsidR="00A46B89">
        <w:t xml:space="preserve">coupling loss </w:t>
      </w:r>
      <w:r w:rsidR="0061359D">
        <w:t>in such a scenario, are presented.</w:t>
      </w:r>
    </w:p>
    <w:p w14:paraId="08DE28EF" w14:textId="2FD4877C" w:rsidR="002C6EA5" w:rsidRPr="006A2B82" w:rsidRDefault="00A65E15" w:rsidP="006A2B82">
      <w:pPr>
        <w:pStyle w:val="Heading2"/>
        <w:numPr>
          <w:ilvl w:val="1"/>
          <w:numId w:val="5"/>
        </w:numPr>
        <w:ind w:left="709" w:hanging="709"/>
        <w:rPr>
          <w:sz w:val="28"/>
          <w:szCs w:val="28"/>
        </w:rPr>
      </w:pPr>
      <w:r w:rsidRPr="006A2B82">
        <w:rPr>
          <w:sz w:val="28"/>
          <w:szCs w:val="28"/>
        </w:rPr>
        <w:t>Simulation assumptions</w:t>
      </w:r>
    </w:p>
    <w:p w14:paraId="356B1FAC" w14:textId="5CD01F63" w:rsidR="00E86153" w:rsidRDefault="007F104C" w:rsidP="006A2B82">
      <w:r>
        <w:t xml:space="preserve">The </w:t>
      </w:r>
      <w:r w:rsidR="008F161B">
        <w:t xml:space="preserve">assumption to have a fixed </w:t>
      </w:r>
      <w:r w:rsidR="00710B2C">
        <w:t>physical</w:t>
      </w:r>
      <w:r w:rsidR="008F161B">
        <w:t xml:space="preserve"> size compared to the 3.5 GHz </w:t>
      </w:r>
      <w:r w:rsidR="00325B78">
        <w:t>case</w:t>
      </w:r>
      <w:r w:rsidR="008F161B">
        <w:t xml:space="preserve"> results in a</w:t>
      </w:r>
      <w:r w:rsidR="00762F30">
        <w:t xml:space="preserve"> large </w:t>
      </w:r>
      <w:r w:rsidR="00CA6B3D">
        <w:t xml:space="preserve">numerical problem. </w:t>
      </w:r>
      <w:proofErr w:type="gramStart"/>
      <w:r w:rsidR="00CA6B3D">
        <w:t>In order to</w:t>
      </w:r>
      <w:proofErr w:type="gramEnd"/>
      <w:r w:rsidR="00CA6B3D">
        <w:t xml:space="preserve"> have a reasonable total simulation time and effort</w:t>
      </w:r>
      <w:r w:rsidR="001D5F7E">
        <w:t>,</w:t>
      </w:r>
      <w:r w:rsidR="00CA6B3D">
        <w:t xml:space="preserve"> the </w:t>
      </w:r>
      <w:r w:rsidR="001964D8">
        <w:t>element model is simplified. Here, a pair of crossed dipoles</w:t>
      </w:r>
      <w:r w:rsidR="007A4EDE">
        <w:t xml:space="preserve"> </w:t>
      </w:r>
      <w:r w:rsidR="00FF29CF">
        <w:t xml:space="preserve">over, but not connected to, a ground plane </w:t>
      </w:r>
      <w:r w:rsidR="00A653A1">
        <w:t>is used.</w:t>
      </w:r>
    </w:p>
    <w:p w14:paraId="36D075C9" w14:textId="3C8095B4" w:rsidR="001B479B" w:rsidRDefault="0096001D" w:rsidP="006A2B82">
      <w:r>
        <w:t xml:space="preserve">The simulation assumptions </w:t>
      </w:r>
      <w:r w:rsidR="00BD7A1C">
        <w:t>are</w:t>
      </w:r>
      <w:r>
        <w:t xml:space="preserve"> provided in </w:t>
      </w:r>
      <w:r w:rsidR="007F22B7">
        <w:t xml:space="preserve">Table 2.1-1 and Table 2.1-2. </w:t>
      </w:r>
    </w:p>
    <w:p w14:paraId="6B4CAD27" w14:textId="5B05B505" w:rsidR="00C57876" w:rsidRPr="006A2B82" w:rsidRDefault="00C57876" w:rsidP="006A2B82">
      <w:pPr>
        <w:keepNext/>
        <w:keepLines/>
        <w:spacing w:after="0"/>
        <w:jc w:val="center"/>
        <w:rPr>
          <w:rFonts w:ascii="Arial" w:hAnsi="Arial"/>
          <w:b/>
        </w:rPr>
      </w:pPr>
      <w:r w:rsidRPr="003C0B2F">
        <w:rPr>
          <w:rFonts w:ascii="Arial" w:hAnsi="Arial"/>
          <w:b/>
        </w:rPr>
        <w:t>Table 2</w:t>
      </w:r>
      <w:r>
        <w:rPr>
          <w:rFonts w:ascii="Arial" w:hAnsi="Arial"/>
          <w:b/>
        </w:rPr>
        <w:t>.</w:t>
      </w:r>
      <w:r w:rsidR="00AA34F6">
        <w:rPr>
          <w:rFonts w:ascii="Arial" w:hAnsi="Arial"/>
          <w:b/>
        </w:rPr>
        <w:t>1</w:t>
      </w:r>
      <w:r w:rsidRPr="003C0B2F">
        <w:rPr>
          <w:rFonts w:ascii="Arial" w:hAnsi="Arial"/>
          <w:b/>
        </w:rPr>
        <w:t xml:space="preserve">-1: </w:t>
      </w:r>
      <w:r w:rsidRPr="006A2B82">
        <w:rPr>
          <w:rFonts w:ascii="Arial" w:hAnsi="Arial"/>
          <w:bCs/>
        </w:rPr>
        <w:t>Network assumptions</w:t>
      </w:r>
      <w:r w:rsidRPr="003C0B2F">
        <w:rPr>
          <w:rFonts w:ascii="Arial" w:hAnsi="Arial"/>
          <w:b/>
        </w:rPr>
        <w:t xml:space="preserve"> </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3B6282" w:rsidRPr="000C0827" w14:paraId="17C43CB6" w14:textId="77777777">
        <w:trPr>
          <w:jc w:val="center"/>
        </w:trPr>
        <w:tc>
          <w:tcPr>
            <w:tcW w:w="2667" w:type="dxa"/>
          </w:tcPr>
          <w:p w14:paraId="5AAE308C" w14:textId="77777777" w:rsidR="003B6282" w:rsidRDefault="003B6282">
            <w:pPr>
              <w:keepNext/>
              <w:keepLines/>
              <w:spacing w:after="0"/>
              <w:jc w:val="center"/>
              <w:rPr>
                <w:rFonts w:ascii="Arial" w:hAnsi="Arial"/>
                <w:sz w:val="18"/>
                <w:lang w:eastAsia="x-none"/>
              </w:rPr>
            </w:pPr>
            <w:r>
              <w:rPr>
                <w:rFonts w:ascii="Arial" w:hAnsi="Arial"/>
                <w:sz w:val="18"/>
                <w:lang w:eastAsia="x-none"/>
              </w:rPr>
              <w:t xml:space="preserve">Carrier Frequency </w:t>
            </w:r>
          </w:p>
        </w:tc>
        <w:tc>
          <w:tcPr>
            <w:tcW w:w="1955" w:type="dxa"/>
            <w:shd w:val="clear" w:color="auto" w:fill="auto"/>
          </w:tcPr>
          <w:p w14:paraId="67894260" w14:textId="6D6602A9" w:rsidR="003B6282" w:rsidRDefault="00CF1510">
            <w:pPr>
              <w:keepNext/>
              <w:keepLines/>
              <w:spacing w:after="0"/>
              <w:jc w:val="center"/>
              <w:rPr>
                <w:rFonts w:ascii="Arial" w:hAnsi="Arial"/>
                <w:sz w:val="18"/>
                <w:lang w:eastAsia="x-none"/>
              </w:rPr>
            </w:pPr>
            <w:r>
              <w:rPr>
                <w:rFonts w:ascii="Arial" w:hAnsi="Arial"/>
                <w:sz w:val="18"/>
                <w:lang w:eastAsia="x-none"/>
              </w:rPr>
              <w:t>6775</w:t>
            </w:r>
            <w:r w:rsidR="003B6282">
              <w:rPr>
                <w:rFonts w:ascii="Arial" w:hAnsi="Arial"/>
                <w:sz w:val="18"/>
                <w:lang w:eastAsia="x-none"/>
              </w:rPr>
              <w:t xml:space="preserve"> MHz</w:t>
            </w:r>
          </w:p>
        </w:tc>
      </w:tr>
      <w:tr w:rsidR="003B6282" w:rsidRPr="000C0827" w14:paraId="4C6F5565" w14:textId="77777777">
        <w:trPr>
          <w:jc w:val="center"/>
        </w:trPr>
        <w:tc>
          <w:tcPr>
            <w:tcW w:w="2667" w:type="dxa"/>
          </w:tcPr>
          <w:p w14:paraId="5E59D1CE" w14:textId="77777777" w:rsidR="003B6282" w:rsidRDefault="003B6282">
            <w:pPr>
              <w:keepNext/>
              <w:keepLines/>
              <w:spacing w:after="0"/>
              <w:jc w:val="center"/>
              <w:rPr>
                <w:rFonts w:ascii="Arial" w:hAnsi="Arial"/>
                <w:sz w:val="18"/>
                <w:lang w:eastAsia="x-none"/>
              </w:rPr>
            </w:pPr>
            <w:r>
              <w:rPr>
                <w:rFonts w:ascii="Arial" w:hAnsi="Arial"/>
                <w:sz w:val="18"/>
                <w:lang w:eastAsia="x-none"/>
              </w:rPr>
              <w:t xml:space="preserve">BS height </w:t>
            </w:r>
          </w:p>
        </w:tc>
        <w:tc>
          <w:tcPr>
            <w:tcW w:w="1955" w:type="dxa"/>
            <w:shd w:val="clear" w:color="auto" w:fill="auto"/>
          </w:tcPr>
          <w:p w14:paraId="36D2B4D0" w14:textId="4EA4E914" w:rsidR="003B6282" w:rsidRDefault="0057573F">
            <w:pPr>
              <w:keepNext/>
              <w:keepLines/>
              <w:spacing w:after="0"/>
              <w:jc w:val="center"/>
              <w:rPr>
                <w:rFonts w:ascii="Arial" w:hAnsi="Arial"/>
                <w:sz w:val="18"/>
                <w:lang w:eastAsia="x-none"/>
              </w:rPr>
            </w:pPr>
            <w:r>
              <w:rPr>
                <w:rFonts w:ascii="Arial" w:hAnsi="Arial"/>
                <w:sz w:val="18"/>
                <w:lang w:eastAsia="x-none"/>
              </w:rPr>
              <w:t>25</w:t>
            </w:r>
            <w:r w:rsidR="003B6282">
              <w:rPr>
                <w:rFonts w:ascii="Arial" w:hAnsi="Arial"/>
                <w:sz w:val="18"/>
                <w:lang w:eastAsia="x-none"/>
              </w:rPr>
              <w:t xml:space="preserve"> m</w:t>
            </w:r>
          </w:p>
        </w:tc>
      </w:tr>
      <w:tr w:rsidR="003B6282" w:rsidRPr="000C0827" w14:paraId="22001C7A" w14:textId="77777777">
        <w:trPr>
          <w:jc w:val="center"/>
        </w:trPr>
        <w:tc>
          <w:tcPr>
            <w:tcW w:w="2667" w:type="dxa"/>
          </w:tcPr>
          <w:p w14:paraId="662BE89E" w14:textId="77777777" w:rsidR="003B6282" w:rsidRDefault="003B6282">
            <w:pPr>
              <w:keepNext/>
              <w:keepLines/>
              <w:spacing w:after="0"/>
              <w:jc w:val="center"/>
              <w:rPr>
                <w:rFonts w:ascii="Arial" w:hAnsi="Arial"/>
                <w:sz w:val="18"/>
                <w:lang w:eastAsia="x-none"/>
              </w:rPr>
            </w:pPr>
            <w:r>
              <w:rPr>
                <w:rFonts w:ascii="Arial" w:hAnsi="Arial"/>
                <w:sz w:val="18"/>
                <w:lang w:eastAsia="x-none"/>
              </w:rPr>
              <w:t>UE height</w:t>
            </w:r>
          </w:p>
        </w:tc>
        <w:tc>
          <w:tcPr>
            <w:tcW w:w="1955" w:type="dxa"/>
            <w:shd w:val="clear" w:color="auto" w:fill="auto"/>
          </w:tcPr>
          <w:p w14:paraId="3D87E8F0" w14:textId="77777777" w:rsidR="003B6282" w:rsidRDefault="003B6282">
            <w:pPr>
              <w:keepNext/>
              <w:keepLines/>
              <w:spacing w:after="0"/>
              <w:jc w:val="center"/>
              <w:rPr>
                <w:rFonts w:ascii="Arial" w:hAnsi="Arial"/>
                <w:sz w:val="18"/>
                <w:lang w:eastAsia="x-none"/>
              </w:rPr>
            </w:pPr>
            <w:r>
              <w:rPr>
                <w:rFonts w:ascii="Arial" w:hAnsi="Arial"/>
                <w:sz w:val="18"/>
                <w:lang w:eastAsia="x-none"/>
              </w:rPr>
              <w:t>1.5 m</w:t>
            </w:r>
          </w:p>
        </w:tc>
      </w:tr>
      <w:tr w:rsidR="00266FFD" w:rsidRPr="000C0827" w14:paraId="6FED89F7" w14:textId="77777777">
        <w:trPr>
          <w:jc w:val="center"/>
        </w:trPr>
        <w:tc>
          <w:tcPr>
            <w:tcW w:w="2667" w:type="dxa"/>
          </w:tcPr>
          <w:p w14:paraId="662003E0" w14:textId="1D5F17B0" w:rsidR="00266FFD" w:rsidRDefault="00266FFD" w:rsidP="00266FFD">
            <w:pPr>
              <w:keepNext/>
              <w:keepLines/>
              <w:spacing w:after="0"/>
              <w:jc w:val="center"/>
              <w:rPr>
                <w:rFonts w:ascii="Arial" w:hAnsi="Arial"/>
                <w:sz w:val="18"/>
                <w:lang w:eastAsia="x-none"/>
              </w:rPr>
            </w:pPr>
            <w:r>
              <w:rPr>
                <w:rFonts w:ascii="Arial" w:hAnsi="Arial"/>
                <w:sz w:val="18"/>
                <w:lang w:eastAsia="x-none"/>
              </w:rPr>
              <w:t>Minimum 2D distance BS to UE</w:t>
            </w:r>
          </w:p>
        </w:tc>
        <w:tc>
          <w:tcPr>
            <w:tcW w:w="1955" w:type="dxa"/>
            <w:shd w:val="clear" w:color="auto" w:fill="auto"/>
          </w:tcPr>
          <w:p w14:paraId="75419492" w14:textId="641C7767" w:rsidR="00266FFD" w:rsidRDefault="00266FFD" w:rsidP="00266FFD">
            <w:pPr>
              <w:keepNext/>
              <w:keepLines/>
              <w:spacing w:after="0"/>
              <w:jc w:val="center"/>
              <w:rPr>
                <w:rFonts w:ascii="Arial" w:hAnsi="Arial"/>
                <w:sz w:val="18"/>
                <w:lang w:eastAsia="x-none"/>
              </w:rPr>
            </w:pPr>
            <w:r>
              <w:rPr>
                <w:rFonts w:ascii="Arial" w:hAnsi="Arial"/>
                <w:sz w:val="18"/>
                <w:lang w:eastAsia="x-none"/>
              </w:rPr>
              <w:t>35 m</w:t>
            </w:r>
          </w:p>
        </w:tc>
      </w:tr>
      <w:tr w:rsidR="00266FFD" w:rsidRPr="000C0827" w14:paraId="20369A24" w14:textId="77777777">
        <w:trPr>
          <w:jc w:val="center"/>
        </w:trPr>
        <w:tc>
          <w:tcPr>
            <w:tcW w:w="2667" w:type="dxa"/>
          </w:tcPr>
          <w:p w14:paraId="79512D43" w14:textId="20C749F0" w:rsidR="00266FFD" w:rsidRDefault="00266FFD" w:rsidP="00266FFD">
            <w:pPr>
              <w:keepNext/>
              <w:keepLines/>
              <w:spacing w:after="0"/>
              <w:jc w:val="center"/>
              <w:rPr>
                <w:rFonts w:ascii="Arial" w:hAnsi="Arial"/>
                <w:sz w:val="18"/>
                <w:lang w:eastAsia="x-none"/>
              </w:rPr>
            </w:pPr>
            <w:r>
              <w:rPr>
                <w:rFonts w:ascii="Arial" w:hAnsi="Arial"/>
                <w:sz w:val="18"/>
                <w:lang w:eastAsia="x-none"/>
              </w:rPr>
              <w:t>Number of UEs per sector</w:t>
            </w:r>
          </w:p>
        </w:tc>
        <w:tc>
          <w:tcPr>
            <w:tcW w:w="1955" w:type="dxa"/>
            <w:shd w:val="clear" w:color="auto" w:fill="auto"/>
          </w:tcPr>
          <w:p w14:paraId="3A426557" w14:textId="6247806D" w:rsidR="00266FFD" w:rsidRDefault="00266FFD" w:rsidP="00266FFD">
            <w:pPr>
              <w:keepNext/>
              <w:keepLines/>
              <w:spacing w:after="0"/>
              <w:jc w:val="center"/>
              <w:rPr>
                <w:rFonts w:ascii="Arial" w:hAnsi="Arial"/>
                <w:sz w:val="18"/>
                <w:lang w:eastAsia="x-none"/>
              </w:rPr>
            </w:pPr>
            <w:r>
              <w:rPr>
                <w:rFonts w:ascii="Arial" w:hAnsi="Arial"/>
                <w:sz w:val="18"/>
                <w:lang w:eastAsia="x-none"/>
              </w:rPr>
              <w:t>1500</w:t>
            </w:r>
          </w:p>
        </w:tc>
      </w:tr>
      <w:tr w:rsidR="00266FFD" w:rsidRPr="000C0827" w14:paraId="47D5013D" w14:textId="77777777">
        <w:trPr>
          <w:jc w:val="center"/>
        </w:trPr>
        <w:tc>
          <w:tcPr>
            <w:tcW w:w="2667" w:type="dxa"/>
          </w:tcPr>
          <w:p w14:paraId="69C42141" w14:textId="7B013C96" w:rsidR="00266FFD" w:rsidRDefault="00266FFD" w:rsidP="00266FFD">
            <w:pPr>
              <w:keepNext/>
              <w:keepLines/>
              <w:spacing w:after="0"/>
              <w:jc w:val="center"/>
              <w:rPr>
                <w:rFonts w:ascii="Arial" w:hAnsi="Arial"/>
                <w:sz w:val="18"/>
                <w:lang w:eastAsia="x-none"/>
              </w:rPr>
            </w:pPr>
            <w:r>
              <w:rPr>
                <w:rFonts w:ascii="Arial" w:hAnsi="Arial"/>
                <w:sz w:val="18"/>
                <w:lang w:eastAsia="x-none"/>
              </w:rPr>
              <w:t>ISD</w:t>
            </w:r>
          </w:p>
        </w:tc>
        <w:tc>
          <w:tcPr>
            <w:tcW w:w="1955" w:type="dxa"/>
            <w:shd w:val="clear" w:color="auto" w:fill="auto"/>
          </w:tcPr>
          <w:p w14:paraId="243CB413" w14:textId="17E2B9BB" w:rsidR="00266FFD" w:rsidRDefault="00266FFD" w:rsidP="00266FFD">
            <w:pPr>
              <w:keepNext/>
              <w:keepLines/>
              <w:spacing w:after="0"/>
              <w:jc w:val="center"/>
              <w:rPr>
                <w:rFonts w:ascii="Arial" w:hAnsi="Arial"/>
                <w:sz w:val="18"/>
                <w:lang w:eastAsia="x-none"/>
              </w:rPr>
            </w:pPr>
            <w:r>
              <w:rPr>
                <w:rFonts w:ascii="Arial" w:hAnsi="Arial"/>
                <w:sz w:val="18"/>
                <w:lang w:eastAsia="x-none"/>
              </w:rPr>
              <w:t>0.5 km</w:t>
            </w:r>
          </w:p>
        </w:tc>
      </w:tr>
      <w:tr w:rsidR="00266FFD" w:rsidRPr="000C0827" w14:paraId="2B27331E" w14:textId="77777777">
        <w:trPr>
          <w:jc w:val="center"/>
        </w:trPr>
        <w:tc>
          <w:tcPr>
            <w:tcW w:w="2667" w:type="dxa"/>
          </w:tcPr>
          <w:p w14:paraId="519D4DD0" w14:textId="617687BE" w:rsidR="00266FFD" w:rsidRDefault="00266FFD" w:rsidP="00266FFD">
            <w:pPr>
              <w:keepNext/>
              <w:keepLines/>
              <w:spacing w:after="0"/>
              <w:jc w:val="center"/>
              <w:rPr>
                <w:rFonts w:ascii="Arial" w:hAnsi="Arial"/>
                <w:sz w:val="18"/>
                <w:lang w:eastAsia="x-none"/>
              </w:rPr>
            </w:pPr>
            <w:r>
              <w:rPr>
                <w:rFonts w:ascii="Arial" w:hAnsi="Arial"/>
                <w:sz w:val="18"/>
                <w:lang w:eastAsia="x-none"/>
              </w:rPr>
              <w:t>Network layout</w:t>
            </w:r>
          </w:p>
        </w:tc>
        <w:tc>
          <w:tcPr>
            <w:tcW w:w="1955" w:type="dxa"/>
            <w:shd w:val="clear" w:color="auto" w:fill="auto"/>
          </w:tcPr>
          <w:p w14:paraId="1ABEF770" w14:textId="5F7295E4" w:rsidR="00266FFD" w:rsidRDefault="00266FFD" w:rsidP="00266FFD">
            <w:pPr>
              <w:keepNext/>
              <w:keepLines/>
              <w:spacing w:after="0"/>
              <w:jc w:val="center"/>
              <w:rPr>
                <w:rFonts w:ascii="Arial" w:hAnsi="Arial"/>
                <w:sz w:val="18"/>
                <w:lang w:eastAsia="x-none"/>
              </w:rPr>
            </w:pPr>
            <w:r>
              <w:rPr>
                <w:rFonts w:ascii="Arial" w:hAnsi="Arial"/>
                <w:sz w:val="18"/>
                <w:lang w:eastAsia="x-none"/>
              </w:rPr>
              <w:t>Hexagon</w:t>
            </w:r>
          </w:p>
        </w:tc>
      </w:tr>
    </w:tbl>
    <w:p w14:paraId="19E0DEEA" w14:textId="77777777" w:rsidR="003B6282" w:rsidRDefault="003B6282" w:rsidP="003B6282"/>
    <w:p w14:paraId="62D488C1" w14:textId="6401A55A" w:rsidR="003B6282" w:rsidRPr="00BD7A1C" w:rsidRDefault="003B6282" w:rsidP="003B6282">
      <w:pPr>
        <w:keepNext/>
        <w:keepLines/>
        <w:spacing w:after="0"/>
        <w:jc w:val="center"/>
        <w:rPr>
          <w:rFonts w:ascii="Arial" w:hAnsi="Arial"/>
          <w:bCs/>
        </w:rPr>
      </w:pPr>
      <w:r w:rsidRPr="003C0B2F">
        <w:rPr>
          <w:rFonts w:ascii="Arial" w:hAnsi="Arial"/>
          <w:b/>
        </w:rPr>
        <w:lastRenderedPageBreak/>
        <w:t>Table 2</w:t>
      </w:r>
      <w:r>
        <w:rPr>
          <w:rFonts w:ascii="Arial" w:hAnsi="Arial"/>
          <w:b/>
        </w:rPr>
        <w:t>.</w:t>
      </w:r>
      <w:r w:rsidR="00AA34F6">
        <w:rPr>
          <w:rFonts w:ascii="Arial" w:hAnsi="Arial"/>
          <w:b/>
        </w:rPr>
        <w:t>1</w:t>
      </w:r>
      <w:r w:rsidRPr="003C0B2F">
        <w:rPr>
          <w:rFonts w:ascii="Arial" w:hAnsi="Arial"/>
          <w:b/>
        </w:rPr>
        <w:t>-</w:t>
      </w:r>
      <w:r>
        <w:rPr>
          <w:rFonts w:ascii="Arial" w:hAnsi="Arial"/>
          <w:b/>
        </w:rPr>
        <w:t>2</w:t>
      </w:r>
      <w:r w:rsidRPr="003C0B2F">
        <w:rPr>
          <w:rFonts w:ascii="Arial" w:hAnsi="Arial"/>
          <w:b/>
        </w:rPr>
        <w:t xml:space="preserve">: </w:t>
      </w:r>
      <w:r w:rsidRPr="00BD7A1C">
        <w:rPr>
          <w:rFonts w:ascii="Arial" w:hAnsi="Arial"/>
          <w:bCs/>
        </w:rPr>
        <w:t xml:space="preserve">BS antenna assumptions </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715"/>
      </w:tblGrid>
      <w:tr w:rsidR="003B6282" w:rsidRPr="000C0827" w14:paraId="0026C1F2" w14:textId="77777777" w:rsidTr="00BD7A1C">
        <w:trPr>
          <w:tblHeader/>
          <w:jc w:val="center"/>
        </w:trPr>
        <w:tc>
          <w:tcPr>
            <w:tcW w:w="2667" w:type="dxa"/>
          </w:tcPr>
          <w:p w14:paraId="0E8F3479" w14:textId="77777777" w:rsidR="003B6282" w:rsidRDefault="003B6282">
            <w:pPr>
              <w:keepNext/>
              <w:keepLines/>
              <w:spacing w:after="0"/>
              <w:jc w:val="center"/>
              <w:rPr>
                <w:rFonts w:ascii="Arial" w:hAnsi="Arial"/>
                <w:b/>
                <w:sz w:val="18"/>
              </w:rPr>
            </w:pPr>
            <w:r>
              <w:rPr>
                <w:rFonts w:ascii="Arial" w:hAnsi="Arial"/>
                <w:b/>
                <w:sz w:val="18"/>
              </w:rPr>
              <w:t>Parameter</w:t>
            </w:r>
          </w:p>
        </w:tc>
        <w:tc>
          <w:tcPr>
            <w:tcW w:w="2715" w:type="dxa"/>
            <w:shd w:val="clear" w:color="auto" w:fill="auto"/>
          </w:tcPr>
          <w:p w14:paraId="26DCD010" w14:textId="77777777" w:rsidR="003B6282" w:rsidRPr="000C0827" w:rsidRDefault="003B6282">
            <w:pPr>
              <w:keepNext/>
              <w:keepLines/>
              <w:spacing w:after="0"/>
              <w:jc w:val="center"/>
              <w:rPr>
                <w:rFonts w:ascii="Arial" w:hAnsi="Arial"/>
                <w:b/>
                <w:sz w:val="18"/>
              </w:rPr>
            </w:pPr>
            <w:r>
              <w:rPr>
                <w:rFonts w:ascii="Arial" w:hAnsi="Arial"/>
                <w:b/>
                <w:sz w:val="18"/>
              </w:rPr>
              <w:t>Assumption</w:t>
            </w:r>
          </w:p>
        </w:tc>
      </w:tr>
      <w:tr w:rsidR="003B6282" w:rsidRPr="000C0827" w14:paraId="48417B24" w14:textId="77777777" w:rsidTr="00BD7A1C">
        <w:trPr>
          <w:jc w:val="center"/>
        </w:trPr>
        <w:tc>
          <w:tcPr>
            <w:tcW w:w="2667" w:type="dxa"/>
          </w:tcPr>
          <w:p w14:paraId="69EB0301" w14:textId="77777777" w:rsidR="003B6282" w:rsidRDefault="003B6282">
            <w:pPr>
              <w:keepNext/>
              <w:keepLines/>
              <w:spacing w:after="0"/>
              <w:jc w:val="center"/>
              <w:rPr>
                <w:rFonts w:ascii="Arial" w:hAnsi="Arial"/>
                <w:sz w:val="18"/>
                <w:szCs w:val="18"/>
                <w:lang w:eastAsia="zh-CN"/>
              </w:rPr>
            </w:pPr>
            <w:r>
              <w:rPr>
                <w:rFonts w:ascii="Arial" w:hAnsi="Arial"/>
                <w:sz w:val="18"/>
                <w:szCs w:val="18"/>
                <w:lang w:eastAsia="zh-CN"/>
              </w:rPr>
              <w:t>Sub-array configuration</w:t>
            </w:r>
          </w:p>
        </w:tc>
        <w:tc>
          <w:tcPr>
            <w:tcW w:w="2715" w:type="dxa"/>
            <w:shd w:val="clear" w:color="auto" w:fill="auto"/>
          </w:tcPr>
          <w:p w14:paraId="77DF3000" w14:textId="734F92E4" w:rsidR="003B6282" w:rsidRPr="000C0827" w:rsidRDefault="000A19C4">
            <w:pPr>
              <w:keepNext/>
              <w:keepLines/>
              <w:spacing w:after="0"/>
              <w:jc w:val="center"/>
              <w:rPr>
                <w:rFonts w:ascii="Arial" w:hAnsi="Arial"/>
                <w:sz w:val="18"/>
                <w:szCs w:val="18"/>
                <w:lang w:eastAsia="zh-CN"/>
              </w:rPr>
            </w:pPr>
            <w:r>
              <w:rPr>
                <w:rFonts w:ascii="Arial" w:hAnsi="Arial"/>
                <w:sz w:val="18"/>
                <w:szCs w:val="18"/>
                <w:lang w:eastAsia="zh-CN"/>
              </w:rPr>
              <w:t>3x1</w:t>
            </w:r>
          </w:p>
        </w:tc>
      </w:tr>
      <w:tr w:rsidR="003B6282" w:rsidRPr="000C0827" w14:paraId="19C5341D" w14:textId="77777777" w:rsidTr="00BD7A1C">
        <w:trPr>
          <w:jc w:val="center"/>
        </w:trPr>
        <w:tc>
          <w:tcPr>
            <w:tcW w:w="2667" w:type="dxa"/>
          </w:tcPr>
          <w:p w14:paraId="131DF9C2" w14:textId="77777777" w:rsidR="003B6282" w:rsidRDefault="003B6282">
            <w:pPr>
              <w:keepNext/>
              <w:keepLines/>
              <w:spacing w:after="0"/>
              <w:jc w:val="center"/>
              <w:rPr>
                <w:rFonts w:ascii="Arial" w:hAnsi="Arial"/>
                <w:sz w:val="18"/>
                <w:lang w:eastAsia="x-none"/>
              </w:rPr>
            </w:pPr>
            <w:r>
              <w:rPr>
                <w:rFonts w:ascii="Arial" w:hAnsi="Arial"/>
                <w:sz w:val="18"/>
                <w:lang w:eastAsia="x-none"/>
              </w:rPr>
              <w:t>Array configuration</w:t>
            </w:r>
          </w:p>
        </w:tc>
        <w:tc>
          <w:tcPr>
            <w:tcW w:w="2715" w:type="dxa"/>
            <w:shd w:val="clear" w:color="auto" w:fill="auto"/>
          </w:tcPr>
          <w:p w14:paraId="00034D9D" w14:textId="543EF9B7" w:rsidR="003B6282" w:rsidRPr="000C0827" w:rsidRDefault="00197F03">
            <w:pPr>
              <w:keepNext/>
              <w:keepLines/>
              <w:spacing w:after="0"/>
              <w:jc w:val="center"/>
              <w:rPr>
                <w:rFonts w:ascii="Arial" w:hAnsi="Arial"/>
                <w:sz w:val="18"/>
                <w:lang w:eastAsia="x-none"/>
              </w:rPr>
            </w:pPr>
            <w:r>
              <w:rPr>
                <w:rFonts w:ascii="Arial" w:hAnsi="Arial"/>
                <w:sz w:val="18"/>
                <w:lang w:eastAsia="x-none"/>
              </w:rPr>
              <w:t>8</w:t>
            </w:r>
            <w:r w:rsidR="003B6282">
              <w:rPr>
                <w:rFonts w:ascii="Arial" w:hAnsi="Arial"/>
                <w:sz w:val="18"/>
                <w:lang w:eastAsia="x-none"/>
              </w:rPr>
              <w:t>x</w:t>
            </w:r>
            <w:r>
              <w:rPr>
                <w:rFonts w:ascii="Arial" w:hAnsi="Arial"/>
                <w:sz w:val="18"/>
                <w:lang w:eastAsia="x-none"/>
              </w:rPr>
              <w:t>16</w:t>
            </w:r>
          </w:p>
        </w:tc>
      </w:tr>
      <w:tr w:rsidR="003B6282" w:rsidRPr="000C0827" w14:paraId="1CB426E9" w14:textId="77777777" w:rsidTr="00BD7A1C">
        <w:trPr>
          <w:jc w:val="center"/>
        </w:trPr>
        <w:tc>
          <w:tcPr>
            <w:tcW w:w="2667" w:type="dxa"/>
          </w:tcPr>
          <w:p w14:paraId="3D6CF93B" w14:textId="77777777" w:rsidR="003B6282" w:rsidRDefault="003B6282">
            <w:pPr>
              <w:keepNext/>
              <w:keepLines/>
              <w:spacing w:after="0"/>
              <w:jc w:val="center"/>
              <w:rPr>
                <w:rFonts w:ascii="Arial" w:hAnsi="Arial"/>
                <w:sz w:val="18"/>
                <w:lang w:eastAsia="x-none"/>
              </w:rPr>
            </w:pPr>
            <w:r>
              <w:rPr>
                <w:rFonts w:ascii="Arial" w:hAnsi="Arial"/>
                <w:sz w:val="18"/>
                <w:lang w:eastAsia="x-none"/>
              </w:rPr>
              <w:t>Pre-set sub-array down-tilt</w:t>
            </w:r>
          </w:p>
        </w:tc>
        <w:tc>
          <w:tcPr>
            <w:tcW w:w="2715" w:type="dxa"/>
            <w:shd w:val="clear" w:color="auto" w:fill="auto"/>
          </w:tcPr>
          <w:p w14:paraId="18A212B3" w14:textId="77777777" w:rsidR="003B6282" w:rsidRDefault="003B6282">
            <w:pPr>
              <w:keepNext/>
              <w:keepLines/>
              <w:spacing w:after="0"/>
              <w:jc w:val="center"/>
              <w:rPr>
                <w:rFonts w:ascii="Arial" w:hAnsi="Arial"/>
                <w:sz w:val="18"/>
                <w:lang w:eastAsia="x-none"/>
              </w:rPr>
            </w:pPr>
            <w:r>
              <w:rPr>
                <w:rFonts w:ascii="Arial" w:hAnsi="Arial"/>
                <w:sz w:val="18"/>
                <w:lang w:eastAsia="x-none"/>
              </w:rPr>
              <w:t>3 degrees</w:t>
            </w:r>
          </w:p>
        </w:tc>
      </w:tr>
      <w:tr w:rsidR="003B6282" w:rsidRPr="000C0827" w14:paraId="130B02C0" w14:textId="77777777" w:rsidTr="00BD7A1C">
        <w:trPr>
          <w:jc w:val="center"/>
        </w:trPr>
        <w:tc>
          <w:tcPr>
            <w:tcW w:w="2667" w:type="dxa"/>
          </w:tcPr>
          <w:p w14:paraId="46456FDE" w14:textId="77777777" w:rsidR="003B6282" w:rsidRDefault="003B6282">
            <w:pPr>
              <w:keepNext/>
              <w:keepLines/>
              <w:spacing w:after="0"/>
              <w:jc w:val="center"/>
              <w:rPr>
                <w:rFonts w:ascii="Arial" w:hAnsi="Arial"/>
                <w:sz w:val="18"/>
                <w:lang w:eastAsia="x-none"/>
              </w:rPr>
            </w:pPr>
            <w:r>
              <w:rPr>
                <w:rFonts w:ascii="Arial" w:hAnsi="Arial"/>
                <w:sz w:val="18"/>
                <w:lang w:eastAsia="x-none"/>
              </w:rPr>
              <w:t>Mechanical down-tilt</w:t>
            </w:r>
          </w:p>
        </w:tc>
        <w:tc>
          <w:tcPr>
            <w:tcW w:w="2715" w:type="dxa"/>
            <w:shd w:val="clear" w:color="auto" w:fill="auto"/>
          </w:tcPr>
          <w:p w14:paraId="70E16C77" w14:textId="77777777" w:rsidR="003B6282" w:rsidRDefault="003B6282">
            <w:pPr>
              <w:keepNext/>
              <w:keepLines/>
              <w:spacing w:after="0"/>
              <w:jc w:val="center"/>
              <w:rPr>
                <w:rFonts w:ascii="Arial" w:hAnsi="Arial"/>
                <w:sz w:val="18"/>
                <w:lang w:eastAsia="x-none"/>
              </w:rPr>
            </w:pPr>
            <w:r>
              <w:rPr>
                <w:rFonts w:ascii="Arial" w:hAnsi="Arial"/>
                <w:sz w:val="18"/>
                <w:lang w:eastAsia="x-none"/>
              </w:rPr>
              <w:t>3 degrees</w:t>
            </w:r>
          </w:p>
        </w:tc>
      </w:tr>
      <w:tr w:rsidR="003B6282" w:rsidRPr="000C0827" w14:paraId="55594CEA" w14:textId="77777777" w:rsidTr="00BD7A1C">
        <w:trPr>
          <w:jc w:val="center"/>
        </w:trPr>
        <w:tc>
          <w:tcPr>
            <w:tcW w:w="2667" w:type="dxa"/>
          </w:tcPr>
          <w:p w14:paraId="28753A6C" w14:textId="77777777" w:rsidR="003B6282" w:rsidRDefault="003B6282">
            <w:pPr>
              <w:keepNext/>
              <w:keepLines/>
              <w:spacing w:after="0"/>
              <w:jc w:val="center"/>
              <w:rPr>
                <w:rFonts w:ascii="Arial" w:hAnsi="Arial"/>
                <w:sz w:val="18"/>
                <w:lang w:eastAsia="x-none"/>
              </w:rPr>
            </w:pPr>
            <w:r>
              <w:rPr>
                <w:rFonts w:ascii="Arial" w:hAnsi="Arial"/>
                <w:sz w:val="18"/>
                <w:lang w:eastAsia="x-none"/>
              </w:rPr>
              <w:t>Vertical element separation</w:t>
            </w:r>
          </w:p>
        </w:tc>
        <w:tc>
          <w:tcPr>
            <w:tcW w:w="2715" w:type="dxa"/>
            <w:shd w:val="clear" w:color="auto" w:fill="auto"/>
          </w:tcPr>
          <w:p w14:paraId="344EFD54" w14:textId="7549C2AF" w:rsidR="00F0629C" w:rsidRPr="00F0629C" w:rsidRDefault="00F0629C" w:rsidP="000B0D92">
            <w:pPr>
              <w:keepNext/>
              <w:keepLines/>
              <w:spacing w:after="0"/>
              <w:jc w:val="center"/>
              <w:rPr>
                <w:rFonts w:ascii="Arial" w:hAnsi="Arial"/>
                <w:sz w:val="18"/>
                <w:lang w:eastAsia="x-none"/>
              </w:rPr>
            </w:pPr>
            <w:r>
              <w:rPr>
                <w:rFonts w:ascii="Arial" w:hAnsi="Arial"/>
                <w:sz w:val="18"/>
                <w:lang w:eastAsia="x-none"/>
              </w:rPr>
              <w:t>0.7</w:t>
            </w:r>
            <m:oMath>
              <m:r>
                <w:rPr>
                  <w:rFonts w:ascii="Cambria Math" w:hAnsi="Cambria Math"/>
                  <w:sz w:val="18"/>
                  <w:lang w:eastAsia="x-none"/>
                </w:rPr>
                <m:t>λ</m:t>
              </m:r>
            </m:oMath>
          </w:p>
        </w:tc>
      </w:tr>
      <w:tr w:rsidR="003B6282" w:rsidRPr="000C0827" w14:paraId="154010B9" w14:textId="77777777" w:rsidTr="00BD7A1C">
        <w:trPr>
          <w:jc w:val="center"/>
        </w:trPr>
        <w:tc>
          <w:tcPr>
            <w:tcW w:w="2667" w:type="dxa"/>
          </w:tcPr>
          <w:p w14:paraId="5DE89F32" w14:textId="77777777" w:rsidR="003B6282" w:rsidRDefault="003B6282">
            <w:pPr>
              <w:keepNext/>
              <w:keepLines/>
              <w:spacing w:after="0"/>
              <w:jc w:val="center"/>
              <w:rPr>
                <w:rFonts w:ascii="Arial" w:hAnsi="Arial"/>
                <w:sz w:val="18"/>
                <w:lang w:eastAsia="x-none"/>
              </w:rPr>
            </w:pPr>
            <w:r>
              <w:rPr>
                <w:rFonts w:ascii="Arial" w:hAnsi="Arial"/>
                <w:sz w:val="18"/>
                <w:lang w:eastAsia="x-none"/>
              </w:rPr>
              <w:t>Horizontal element separation</w:t>
            </w:r>
          </w:p>
        </w:tc>
        <w:tc>
          <w:tcPr>
            <w:tcW w:w="2715" w:type="dxa"/>
            <w:shd w:val="clear" w:color="auto" w:fill="auto"/>
          </w:tcPr>
          <w:p w14:paraId="40303A79" w14:textId="66547381" w:rsidR="003B6282" w:rsidRDefault="00AF5D09">
            <w:pPr>
              <w:keepNext/>
              <w:keepLines/>
              <w:spacing w:after="0"/>
              <w:jc w:val="center"/>
              <w:rPr>
                <w:rFonts w:ascii="Arial" w:hAnsi="Arial"/>
                <w:sz w:val="18"/>
                <w:lang w:eastAsia="x-none"/>
              </w:rPr>
            </w:pPr>
            <m:oMathPara>
              <m:oMath>
                <m:r>
                  <w:rPr>
                    <w:rFonts w:ascii="Cambria Math" w:hAnsi="Cambria Math"/>
                    <w:sz w:val="18"/>
                    <w:lang w:eastAsia="x-none"/>
                  </w:rPr>
                  <m:t>0.5λ</m:t>
                </m:r>
              </m:oMath>
            </m:oMathPara>
          </w:p>
        </w:tc>
      </w:tr>
      <w:tr w:rsidR="003B6282" w:rsidRPr="000C0827" w14:paraId="3AF9187E" w14:textId="77777777" w:rsidTr="00BD7A1C">
        <w:trPr>
          <w:jc w:val="center"/>
        </w:trPr>
        <w:tc>
          <w:tcPr>
            <w:tcW w:w="2667" w:type="dxa"/>
          </w:tcPr>
          <w:p w14:paraId="55CE37BD" w14:textId="3CB67AEA" w:rsidR="003B6282" w:rsidRDefault="00CF1510">
            <w:pPr>
              <w:keepNext/>
              <w:keepLines/>
              <w:spacing w:after="0"/>
              <w:jc w:val="center"/>
              <w:rPr>
                <w:rFonts w:ascii="Arial" w:hAnsi="Arial"/>
                <w:sz w:val="18"/>
                <w:lang w:eastAsia="x-none"/>
              </w:rPr>
            </w:pPr>
            <w:r>
              <w:rPr>
                <w:rFonts w:ascii="Arial" w:hAnsi="Arial"/>
                <w:sz w:val="18"/>
                <w:lang w:eastAsia="x-none"/>
              </w:rPr>
              <w:t>Design frequency</w:t>
            </w:r>
          </w:p>
        </w:tc>
        <w:tc>
          <w:tcPr>
            <w:tcW w:w="2715" w:type="dxa"/>
            <w:shd w:val="clear" w:color="auto" w:fill="auto"/>
          </w:tcPr>
          <w:p w14:paraId="633D1FC8" w14:textId="4C2E6F7D" w:rsidR="003B6282" w:rsidRDefault="00CF1510">
            <w:pPr>
              <w:keepNext/>
              <w:keepLines/>
              <w:spacing w:after="0"/>
              <w:jc w:val="center"/>
              <w:rPr>
                <w:rFonts w:ascii="Arial" w:hAnsi="Arial"/>
                <w:sz w:val="18"/>
                <w:lang w:eastAsia="x-none"/>
              </w:rPr>
            </w:pPr>
            <w:r>
              <w:rPr>
                <w:rFonts w:ascii="Arial" w:hAnsi="Arial"/>
                <w:sz w:val="18"/>
                <w:lang w:eastAsia="x-none"/>
              </w:rPr>
              <w:t>7 GHz</w:t>
            </w:r>
            <w:r w:rsidR="00C57876">
              <w:rPr>
                <w:rFonts w:ascii="Arial" w:hAnsi="Arial"/>
                <w:sz w:val="18"/>
                <w:lang w:eastAsia="x-none"/>
              </w:rPr>
              <w:t xml:space="preserve"> (</w:t>
            </w:r>
            <m:oMath>
              <m:r>
                <w:rPr>
                  <w:rFonts w:ascii="Cambria Math" w:hAnsi="Cambria Math"/>
                  <w:sz w:val="18"/>
                  <w:lang w:eastAsia="x-none"/>
                </w:rPr>
                <m:t xml:space="preserve">λ=42.8275 </m:t>
              </m:r>
            </m:oMath>
            <w:r w:rsidR="003227CD">
              <w:rPr>
                <w:rFonts w:ascii="Arial" w:hAnsi="Arial"/>
                <w:sz w:val="18"/>
                <w:lang w:eastAsia="x-none"/>
              </w:rPr>
              <w:t>mm</w:t>
            </w:r>
            <w:r w:rsidR="00C57876">
              <w:rPr>
                <w:rFonts w:ascii="Arial" w:hAnsi="Arial"/>
                <w:sz w:val="18"/>
                <w:lang w:eastAsia="x-none"/>
              </w:rPr>
              <w:t>)</w:t>
            </w:r>
          </w:p>
        </w:tc>
      </w:tr>
      <w:tr w:rsidR="003B6282" w:rsidRPr="000C0827" w14:paraId="456F6731" w14:textId="77777777" w:rsidTr="00BD7A1C">
        <w:trPr>
          <w:jc w:val="center"/>
        </w:trPr>
        <w:tc>
          <w:tcPr>
            <w:tcW w:w="2667" w:type="dxa"/>
          </w:tcPr>
          <w:p w14:paraId="012D75A4" w14:textId="394FE07C" w:rsidR="003B6282" w:rsidRDefault="00A84BDC">
            <w:pPr>
              <w:keepNext/>
              <w:keepLines/>
              <w:spacing w:after="0"/>
              <w:jc w:val="center"/>
              <w:rPr>
                <w:rFonts w:ascii="Arial" w:hAnsi="Arial"/>
                <w:sz w:val="18"/>
                <w:lang w:eastAsia="x-none"/>
              </w:rPr>
            </w:pPr>
            <w:r>
              <w:rPr>
                <w:rFonts w:ascii="Arial" w:hAnsi="Arial"/>
                <w:sz w:val="18"/>
                <w:lang w:eastAsia="x-none"/>
              </w:rPr>
              <w:t>Evaluation frequencies</w:t>
            </w:r>
          </w:p>
        </w:tc>
        <w:tc>
          <w:tcPr>
            <w:tcW w:w="2715" w:type="dxa"/>
            <w:shd w:val="clear" w:color="auto" w:fill="auto"/>
          </w:tcPr>
          <w:p w14:paraId="4806BC37" w14:textId="140C27AB" w:rsidR="003B6282" w:rsidRDefault="005F7171">
            <w:pPr>
              <w:keepNext/>
              <w:keepLines/>
              <w:spacing w:after="0"/>
              <w:jc w:val="center"/>
              <w:rPr>
                <w:rFonts w:ascii="Arial" w:hAnsi="Arial"/>
                <w:sz w:val="18"/>
                <w:lang w:eastAsia="x-none"/>
              </w:rPr>
            </w:pPr>
            <w:r>
              <w:rPr>
                <w:rFonts w:ascii="Arial" w:hAnsi="Arial"/>
                <w:sz w:val="18"/>
                <w:lang w:eastAsia="x-none"/>
              </w:rPr>
              <w:t>6425</w:t>
            </w:r>
            <w:r w:rsidR="00E90A0B">
              <w:rPr>
                <w:rFonts w:ascii="Arial" w:hAnsi="Arial"/>
                <w:sz w:val="18"/>
                <w:lang w:eastAsia="x-none"/>
              </w:rPr>
              <w:t xml:space="preserve">, 6775 and </w:t>
            </w:r>
            <w:r w:rsidR="00FF7FD4">
              <w:rPr>
                <w:rFonts w:ascii="Arial" w:hAnsi="Arial"/>
                <w:sz w:val="18"/>
                <w:lang w:eastAsia="x-none"/>
              </w:rPr>
              <w:t>7125 MHz</w:t>
            </w:r>
          </w:p>
        </w:tc>
      </w:tr>
      <w:tr w:rsidR="00F46460" w:rsidRPr="000C0827" w14:paraId="3B4071D2" w14:textId="77777777" w:rsidTr="003227CD">
        <w:trPr>
          <w:jc w:val="center"/>
        </w:trPr>
        <w:tc>
          <w:tcPr>
            <w:tcW w:w="2667" w:type="dxa"/>
          </w:tcPr>
          <w:p w14:paraId="11544505" w14:textId="02638D81" w:rsidR="00F46460" w:rsidRDefault="00F46460">
            <w:pPr>
              <w:keepNext/>
              <w:keepLines/>
              <w:spacing w:after="0"/>
              <w:jc w:val="center"/>
              <w:rPr>
                <w:rFonts w:ascii="Arial" w:hAnsi="Arial"/>
                <w:sz w:val="18"/>
                <w:lang w:eastAsia="x-none"/>
              </w:rPr>
            </w:pPr>
            <w:r>
              <w:rPr>
                <w:rFonts w:ascii="Arial" w:hAnsi="Arial"/>
                <w:sz w:val="18"/>
                <w:lang w:eastAsia="x-none"/>
              </w:rPr>
              <w:t>Relative bandwidth</w:t>
            </w:r>
          </w:p>
        </w:tc>
        <w:tc>
          <w:tcPr>
            <w:tcW w:w="2715" w:type="dxa"/>
            <w:shd w:val="clear" w:color="auto" w:fill="auto"/>
          </w:tcPr>
          <w:p w14:paraId="68E884ED" w14:textId="2725DE20" w:rsidR="00F46460" w:rsidRDefault="00E9796D">
            <w:pPr>
              <w:keepNext/>
              <w:keepLines/>
              <w:spacing w:after="0"/>
              <w:jc w:val="center"/>
              <w:rPr>
                <w:rFonts w:ascii="Arial" w:hAnsi="Arial"/>
                <w:sz w:val="18"/>
                <w:lang w:eastAsia="x-none"/>
              </w:rPr>
            </w:pPr>
            <w:r>
              <w:rPr>
                <w:rFonts w:ascii="Arial" w:hAnsi="Arial"/>
                <w:sz w:val="18"/>
                <w:lang w:eastAsia="x-none"/>
              </w:rPr>
              <w:t>10%</w:t>
            </w:r>
          </w:p>
        </w:tc>
      </w:tr>
    </w:tbl>
    <w:p w14:paraId="5DD6A69B" w14:textId="77777777" w:rsidR="003B6282" w:rsidRDefault="003B6282" w:rsidP="003B6282"/>
    <w:p w14:paraId="0EC2600E" w14:textId="3751046A" w:rsidR="003B6282" w:rsidRDefault="003B6282" w:rsidP="003B6282">
      <w:r>
        <w:t>The placement of the victim and aggressor base station</w:t>
      </w:r>
      <w:r w:rsidR="00321F79">
        <w:t>s</w:t>
      </w:r>
      <w:r>
        <w:t xml:space="preserve"> and the individual base station array antenna geometry is visualised in Figure 2.2-2. </w:t>
      </w:r>
      <w:r w:rsidR="000B1B1C">
        <w:t>Compared to previous</w:t>
      </w:r>
      <w:r w:rsidR="005173AB">
        <w:t xml:space="preserve">ly presented result it should be noted that the relative bandwidth is 10% </w:t>
      </w:r>
      <w:r w:rsidR="00CB7332">
        <w:t xml:space="preserve">here, compared to about 22% in </w:t>
      </w:r>
      <w:r w:rsidR="0095443B">
        <w:t>[1]</w:t>
      </w:r>
      <w:r w:rsidR="00F47C0D">
        <w:t>.</w:t>
      </w:r>
    </w:p>
    <w:p w14:paraId="73F59351" w14:textId="0850CF90" w:rsidR="00B561D0" w:rsidRDefault="00120203" w:rsidP="00BD7A1C">
      <w:r>
        <w:t>Moreover, the simulation methodology from [</w:t>
      </w:r>
      <w:r w:rsidR="0095443B">
        <w:t>1</w:t>
      </w:r>
      <w:r>
        <w:t xml:space="preserve">] is </w:t>
      </w:r>
      <w:r w:rsidR="005A194A">
        <w:t>reused</w:t>
      </w:r>
      <w:r w:rsidR="001D5B0C">
        <w:t xml:space="preserve">, where the element to element </w:t>
      </w:r>
      <w:r w:rsidR="00850979">
        <w:t xml:space="preserve">scattering matrix is computed using a commercial </w:t>
      </w:r>
      <w:r w:rsidR="006E6418">
        <w:t>full</w:t>
      </w:r>
      <w:r w:rsidR="00AA34F6">
        <w:t xml:space="preserve"> </w:t>
      </w:r>
      <w:r w:rsidR="006E6418">
        <w:t>wave elect</w:t>
      </w:r>
      <w:r w:rsidR="00517051">
        <w:t>romagnetic</w:t>
      </w:r>
      <w:r w:rsidR="00850979">
        <w:t xml:space="preserve"> tool</w:t>
      </w:r>
      <w:r>
        <w:t>.</w:t>
      </w:r>
    </w:p>
    <w:p w14:paraId="3632423A" w14:textId="24AE7BBC" w:rsidR="00C858CC" w:rsidRDefault="00B561D0" w:rsidP="00BD7A1C">
      <w:pPr>
        <w:pStyle w:val="Heading3"/>
        <w:numPr>
          <w:ilvl w:val="1"/>
          <w:numId w:val="5"/>
        </w:numPr>
        <w:ind w:left="709" w:hanging="709"/>
      </w:pPr>
      <w:r>
        <w:t>Results</w:t>
      </w:r>
    </w:p>
    <w:p w14:paraId="34B1A588" w14:textId="482E199C" w:rsidR="005A194A" w:rsidRPr="005A194A" w:rsidRDefault="00D251F7" w:rsidP="005A194A">
      <w:r>
        <w:t>T</w:t>
      </w:r>
      <w:r w:rsidR="000F0E87">
        <w:t xml:space="preserve">wo systems serving the same cell </w:t>
      </w:r>
      <w:r w:rsidR="00F76A59">
        <w:t>are considered</w:t>
      </w:r>
      <w:r w:rsidR="00862DD3">
        <w:t xml:space="preserve"> and the AASs are mounted side by side in the same </w:t>
      </w:r>
      <w:r w:rsidR="00652943">
        <w:t>site</w:t>
      </w:r>
      <w:r w:rsidR="00862DD3">
        <w:t xml:space="preserve">, see </w:t>
      </w:r>
      <w:r w:rsidR="00652943">
        <w:t xml:space="preserve">Table 2.2-1 and </w:t>
      </w:r>
      <w:r w:rsidR="00862DD3">
        <w:t>below</w:t>
      </w:r>
      <w:r w:rsidR="00F76A59">
        <w:t xml:space="preserve">. The AAS array geometry and relative placement are shown in </w:t>
      </w:r>
      <w:r w:rsidR="00A6399A">
        <w:t>Fig. 2.2-1</w:t>
      </w:r>
      <w:r w:rsidR="00F76A59">
        <w:t>. The separation between the arrays is 10 cm</w:t>
      </w:r>
      <w:r w:rsidR="00541318">
        <w:t xml:space="preserve">, and hence </w:t>
      </w:r>
      <w:r w:rsidR="00A63C8C">
        <w:t>the chassis of the AASs are neglected</w:t>
      </w:r>
      <w:r w:rsidR="007B705B">
        <w:t>.</w:t>
      </w:r>
      <w:r w:rsidR="00A63C8C">
        <w:t xml:space="preserve"> Hence, for a real product the coupling loss </w:t>
      </w:r>
      <w:r w:rsidR="008A038C">
        <w:t>can be higher.</w:t>
      </w:r>
    </w:p>
    <w:p w14:paraId="7A7A9703" w14:textId="6C372567" w:rsidR="00803BA8" w:rsidRDefault="00803BA8" w:rsidP="00803BA8"/>
    <w:p w14:paraId="09019E2E" w14:textId="6DD529D6" w:rsidR="00D92B74" w:rsidRDefault="00C739D4" w:rsidP="0029091C">
      <w:pPr>
        <w:jc w:val="center"/>
      </w:pPr>
      <w:r>
        <w:rPr>
          <w:noProof/>
        </w:rPr>
        <w:drawing>
          <wp:inline distT="0" distB="0" distL="0" distR="0" wp14:anchorId="25B2DD65" wp14:editId="526B8F87">
            <wp:extent cx="3343717" cy="2363821"/>
            <wp:effectExtent l="0" t="0" r="0" b="0"/>
            <wp:docPr id="1843474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474837"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78654" cy="2388520"/>
                    </a:xfrm>
                    <a:prstGeom prst="rect">
                      <a:avLst/>
                    </a:prstGeom>
                  </pic:spPr>
                </pic:pic>
              </a:graphicData>
            </a:graphic>
          </wp:inline>
        </w:drawing>
      </w:r>
    </w:p>
    <w:p w14:paraId="0A6923E5" w14:textId="136585DB" w:rsidR="00025CFB" w:rsidRPr="00E9332E" w:rsidRDefault="00AE7E4C" w:rsidP="00E9332E">
      <w:pPr>
        <w:pStyle w:val="Caption"/>
        <w:jc w:val="center"/>
        <w:rPr>
          <w:rFonts w:ascii="Arial" w:hAnsi="Arial" w:cs="Arial"/>
        </w:rPr>
      </w:pPr>
      <w:r w:rsidRPr="00E9332E">
        <w:rPr>
          <w:rFonts w:ascii="Arial" w:hAnsi="Arial" w:cs="Arial"/>
        </w:rPr>
        <w:t xml:space="preserve">Figure </w:t>
      </w:r>
      <w:r w:rsidR="000F5680" w:rsidRPr="00E9332E">
        <w:rPr>
          <w:rFonts w:ascii="Arial" w:hAnsi="Arial" w:cs="Arial"/>
        </w:rPr>
        <w:t>2.2-1</w:t>
      </w:r>
      <w:r w:rsidR="00470F9D">
        <w:rPr>
          <w:rFonts w:ascii="Arial" w:hAnsi="Arial" w:cs="Arial"/>
        </w:rPr>
        <w:t>:</w:t>
      </w:r>
      <w:r w:rsidR="000F5680" w:rsidRPr="00E9332E">
        <w:rPr>
          <w:rFonts w:ascii="Arial" w:hAnsi="Arial" w:cs="Arial"/>
        </w:rPr>
        <w:t xml:space="preserve"> </w:t>
      </w:r>
      <w:r w:rsidR="00B00CD4" w:rsidRPr="00E9332E">
        <w:rPr>
          <w:rFonts w:ascii="Arial" w:hAnsi="Arial" w:cs="Arial"/>
          <w:b w:val="0"/>
          <w:bCs w:val="0"/>
        </w:rPr>
        <w:t xml:space="preserve">Deployment </w:t>
      </w:r>
      <w:r w:rsidR="006B64E5" w:rsidRPr="00E9332E">
        <w:rPr>
          <w:rFonts w:ascii="Arial" w:hAnsi="Arial" w:cs="Arial"/>
          <w:b w:val="0"/>
          <w:bCs w:val="0"/>
        </w:rPr>
        <w:t>of the two AASs</w:t>
      </w:r>
      <w:r w:rsidR="000D6543" w:rsidRPr="00E9332E">
        <w:rPr>
          <w:rFonts w:ascii="Arial" w:hAnsi="Arial" w:cs="Arial"/>
          <w:b w:val="0"/>
          <w:bCs w:val="0"/>
        </w:rPr>
        <w:t xml:space="preserve"> at </w:t>
      </w:r>
      <w:r w:rsidR="00552414" w:rsidRPr="00E9332E">
        <w:rPr>
          <w:rFonts w:ascii="Arial" w:hAnsi="Arial" w:cs="Arial"/>
          <w:b w:val="0"/>
          <w:bCs w:val="0"/>
        </w:rPr>
        <w:t>band n104</w:t>
      </w:r>
      <w:r w:rsidR="00EB76E8" w:rsidRPr="00E9332E">
        <w:rPr>
          <w:rFonts w:ascii="Arial" w:hAnsi="Arial" w:cs="Arial"/>
          <w:b w:val="0"/>
          <w:bCs w:val="0"/>
        </w:rPr>
        <w:t xml:space="preserve"> separated 10 cm edge to edge</w:t>
      </w:r>
      <w:r w:rsidR="001E397C" w:rsidRPr="00E9332E">
        <w:rPr>
          <w:rFonts w:ascii="Arial" w:hAnsi="Arial" w:cs="Arial"/>
          <w:b w:val="0"/>
          <w:bCs w:val="0"/>
        </w:rPr>
        <w:t xml:space="preserve">, see Table </w:t>
      </w:r>
      <w:r w:rsidR="00AA34F6" w:rsidRPr="00E9332E">
        <w:rPr>
          <w:rFonts w:ascii="Arial" w:hAnsi="Arial" w:cs="Arial"/>
          <w:b w:val="0"/>
          <w:bCs w:val="0"/>
        </w:rPr>
        <w:t>2.1-1</w:t>
      </w:r>
      <w:r w:rsidR="00DC041E" w:rsidRPr="00E9332E">
        <w:rPr>
          <w:rFonts w:ascii="Arial" w:hAnsi="Arial" w:cs="Arial"/>
          <w:b w:val="0"/>
          <w:bCs w:val="0"/>
        </w:rPr>
        <w:t>.</w:t>
      </w:r>
    </w:p>
    <w:p w14:paraId="38664C4E" w14:textId="77777777" w:rsidR="00025CFB" w:rsidRDefault="00025CFB" w:rsidP="0029091C">
      <w:pPr>
        <w:jc w:val="center"/>
      </w:pPr>
    </w:p>
    <w:p w14:paraId="572147BE" w14:textId="6EF31163" w:rsidR="005D7CA6" w:rsidRDefault="00AE2B3E" w:rsidP="00BD7A1C">
      <w:pPr>
        <w:pStyle w:val="Heading3"/>
        <w:numPr>
          <w:ilvl w:val="2"/>
          <w:numId w:val="5"/>
        </w:numPr>
        <w:ind w:left="709" w:hanging="709"/>
      </w:pPr>
      <w:r>
        <w:t>Array to array coupling</w:t>
      </w:r>
    </w:p>
    <w:p w14:paraId="077131DB" w14:textId="015C0B99" w:rsidR="008A038C" w:rsidRPr="008A038C" w:rsidRDefault="00961B20" w:rsidP="007F22B7">
      <w:r>
        <w:t xml:space="preserve">The scenario of the array to array </w:t>
      </w:r>
      <w:r w:rsidR="003F2217">
        <w:t>(A-</w:t>
      </w:r>
      <w:r w:rsidR="00BF7620">
        <w:t>to-</w:t>
      </w:r>
      <w:r w:rsidR="003F2217">
        <w:t xml:space="preserve">A) </w:t>
      </w:r>
      <w:r>
        <w:t xml:space="preserve">coupling is depicted in </w:t>
      </w:r>
      <w:r w:rsidR="00BD273A">
        <w:t>Fig. 2.2.1-1</w:t>
      </w:r>
      <w:r>
        <w:t xml:space="preserve">. </w:t>
      </w:r>
      <w:r w:rsidR="006F45BE">
        <w:t>1500 random users per sys</w:t>
      </w:r>
      <w:r w:rsidR="00886D76">
        <w:t>tem are used</w:t>
      </w:r>
      <w:r w:rsidR="000129FC">
        <w:t xml:space="preserve">, and at each time instant a pair of randomly selected users are considered for the calculation of </w:t>
      </w:r>
      <w:r w:rsidR="003F2217">
        <w:t>A-</w:t>
      </w:r>
      <w:r w:rsidR="00BF7620">
        <w:t>to-</w:t>
      </w:r>
      <w:r w:rsidR="003F2217">
        <w:t>A</w:t>
      </w:r>
      <w:r w:rsidR="000129FC">
        <w:t xml:space="preserve"> coupling loss.</w:t>
      </w:r>
    </w:p>
    <w:p w14:paraId="2E060706" w14:textId="0D9A3EDF" w:rsidR="00AE7E4C" w:rsidRDefault="000F4F69" w:rsidP="00AE7E4C">
      <w:pPr>
        <w:pStyle w:val="Caption"/>
        <w:jc w:val="center"/>
      </w:pPr>
      <w:r>
        <w:rPr>
          <w:noProof/>
        </w:rPr>
        <w:lastRenderedPageBreak/>
        <w:drawing>
          <wp:inline distT="0" distB="0" distL="0" distR="0" wp14:anchorId="26315CB0" wp14:editId="4350CB4C">
            <wp:extent cx="4152899" cy="1702340"/>
            <wp:effectExtent l="0" t="0" r="635" b="0"/>
            <wp:docPr id="17700698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069828" name="Picture 2"/>
                    <pic:cNvPicPr/>
                  </pic:nvPicPr>
                  <pic:blipFill rotWithShape="1">
                    <a:blip r:embed="rId12" cstate="print">
                      <a:extLst>
                        <a:ext uri="{28A0092B-C50C-407E-A947-70E740481C1C}">
                          <a14:useLocalDpi xmlns:a14="http://schemas.microsoft.com/office/drawing/2010/main" val="0"/>
                        </a:ext>
                      </a:extLst>
                    </a:blip>
                    <a:srcRect l="14280" t="24710" r="2207" b="26866"/>
                    <a:stretch/>
                  </pic:blipFill>
                  <pic:spPr bwMode="auto">
                    <a:xfrm>
                      <a:off x="0" y="0"/>
                      <a:ext cx="4232165" cy="1734832"/>
                    </a:xfrm>
                    <a:prstGeom prst="rect">
                      <a:avLst/>
                    </a:prstGeom>
                    <a:ln>
                      <a:noFill/>
                    </a:ln>
                    <a:extLst>
                      <a:ext uri="{53640926-AAD7-44D8-BBD7-CCE9431645EC}">
                        <a14:shadowObscured xmlns:a14="http://schemas.microsoft.com/office/drawing/2010/main"/>
                      </a:ext>
                    </a:extLst>
                  </pic:spPr>
                </pic:pic>
              </a:graphicData>
            </a:graphic>
          </wp:inline>
        </w:drawing>
      </w:r>
    </w:p>
    <w:p w14:paraId="686C615F" w14:textId="42885D6E" w:rsidR="00E30CC7" w:rsidRPr="007F22B7" w:rsidRDefault="00E30CC7" w:rsidP="000129FC">
      <w:pPr>
        <w:pStyle w:val="Caption"/>
        <w:jc w:val="center"/>
        <w:rPr>
          <w:rFonts w:ascii="Arial" w:hAnsi="Arial" w:cs="Arial"/>
          <w:b w:val="0"/>
          <w:bCs w:val="0"/>
        </w:rPr>
      </w:pPr>
      <w:r w:rsidRPr="007F22B7">
        <w:rPr>
          <w:rFonts w:ascii="Arial" w:hAnsi="Arial" w:cs="Arial"/>
        </w:rPr>
        <w:t xml:space="preserve">Figure </w:t>
      </w:r>
      <w:r w:rsidRPr="007F22B7">
        <w:rPr>
          <w:rFonts w:ascii="Arial" w:hAnsi="Arial" w:cs="Arial"/>
        </w:rPr>
        <w:fldChar w:fldCharType="begin"/>
      </w:r>
      <w:r w:rsidRPr="007F22B7">
        <w:rPr>
          <w:rFonts w:ascii="Arial" w:hAnsi="Arial" w:cs="Arial"/>
        </w:rPr>
        <w:instrText xml:space="preserve"> SEQ Figure \* ARABIC </w:instrText>
      </w:r>
      <w:r w:rsidRPr="007F22B7">
        <w:rPr>
          <w:rFonts w:ascii="Arial" w:hAnsi="Arial" w:cs="Arial"/>
        </w:rPr>
        <w:fldChar w:fldCharType="separate"/>
      </w:r>
      <w:r w:rsidR="009756DC">
        <w:rPr>
          <w:rFonts w:ascii="Arial" w:hAnsi="Arial" w:cs="Arial"/>
          <w:noProof/>
        </w:rPr>
        <w:t>1</w:t>
      </w:r>
      <w:r w:rsidRPr="007F22B7">
        <w:rPr>
          <w:rFonts w:ascii="Arial" w:hAnsi="Arial" w:cs="Arial"/>
        </w:rPr>
        <w:fldChar w:fldCharType="end"/>
      </w:r>
      <w:r w:rsidR="000F5680" w:rsidRPr="007F22B7">
        <w:rPr>
          <w:rFonts w:ascii="Arial" w:hAnsi="Arial" w:cs="Arial"/>
        </w:rPr>
        <w:t>.2.1-1</w:t>
      </w:r>
      <w:r w:rsidR="007F22B7">
        <w:rPr>
          <w:rFonts w:ascii="Arial" w:hAnsi="Arial" w:cs="Arial"/>
        </w:rPr>
        <w:t>:</w:t>
      </w:r>
      <w:r w:rsidR="000129FC" w:rsidRPr="007F22B7">
        <w:rPr>
          <w:rFonts w:ascii="Arial" w:hAnsi="Arial" w:cs="Arial"/>
        </w:rPr>
        <w:t xml:space="preserve"> </w:t>
      </w:r>
      <w:r w:rsidR="00AA34F6" w:rsidRPr="007F22B7">
        <w:rPr>
          <w:rFonts w:ascii="Arial" w:hAnsi="Arial" w:cs="Arial"/>
          <w:b w:val="0"/>
          <w:bCs w:val="0"/>
        </w:rPr>
        <w:t>User positions for the A-</w:t>
      </w:r>
      <w:r w:rsidR="00BF7620">
        <w:rPr>
          <w:rFonts w:ascii="Arial" w:hAnsi="Arial" w:cs="Arial"/>
          <w:b w:val="0"/>
          <w:bCs w:val="0"/>
        </w:rPr>
        <w:t>to-</w:t>
      </w:r>
      <w:r w:rsidR="00AA34F6" w:rsidRPr="007F22B7">
        <w:rPr>
          <w:rFonts w:ascii="Arial" w:hAnsi="Arial" w:cs="Arial"/>
          <w:b w:val="0"/>
          <w:bCs w:val="0"/>
        </w:rPr>
        <w:t>A coupling loss case</w:t>
      </w:r>
    </w:p>
    <w:p w14:paraId="7B7A8DE2" w14:textId="3A231C1E" w:rsidR="00BB4EF2" w:rsidRPr="00BB4EF2" w:rsidRDefault="00BB4EF2" w:rsidP="007F22B7">
      <w:r>
        <w:t xml:space="preserve">The empirical CDF of the </w:t>
      </w:r>
      <w:r w:rsidR="003F2217">
        <w:t>A-</w:t>
      </w:r>
      <w:r w:rsidR="00BF7620">
        <w:t>to-</w:t>
      </w:r>
      <w:r w:rsidR="003F2217">
        <w:t>A coupling loss is depicted below.</w:t>
      </w:r>
      <w:r w:rsidR="00DA0561">
        <w:t xml:space="preserve"> Compared to the 3.5 GHz results (</w:t>
      </w:r>
      <m:oMath>
        <m:r>
          <w:rPr>
            <w:rFonts w:ascii="Cambria Math" w:hAnsi="Cambria Math"/>
          </w:rPr>
          <m:t>55±20</m:t>
        </m:r>
      </m:oMath>
      <w:r w:rsidR="006A3A58">
        <w:t xml:space="preserve"> </w:t>
      </w:r>
      <w:r w:rsidR="0046425B">
        <w:t xml:space="preserve">dB </w:t>
      </w:r>
      <w:r w:rsidR="00DA0561">
        <w:t>coupling loss) shown in [1]</w:t>
      </w:r>
      <w:r w:rsidR="00265687">
        <w:t xml:space="preserve"> the </w:t>
      </w:r>
      <w:r w:rsidR="00B8655C">
        <w:t>coupling loss</w:t>
      </w:r>
      <w:r w:rsidR="00265687">
        <w:t xml:space="preserve"> between the beam ports increase.</w:t>
      </w:r>
      <w:r w:rsidR="0020150D" w:rsidRPr="0020150D">
        <w:t xml:space="preserve"> At 50% percentile the coupling loss is </w:t>
      </w:r>
      <w:r w:rsidR="00CA0D35">
        <w:t>larger</w:t>
      </w:r>
      <w:r w:rsidR="00CA0D35" w:rsidRPr="0020150D">
        <w:t xml:space="preserve"> </w:t>
      </w:r>
      <w:r w:rsidR="0020150D" w:rsidRPr="0020150D">
        <w:t>than 75 dB and the beamforming spread is around 50 dB</w:t>
      </w:r>
      <w:r w:rsidR="0020150D">
        <w:t>, see Fig. 2.2.1-2</w:t>
      </w:r>
      <w:r w:rsidR="0020150D" w:rsidRPr="0020150D">
        <w:t>.</w:t>
      </w:r>
    </w:p>
    <w:p w14:paraId="048D7E15" w14:textId="77777777" w:rsidR="00E30CC7" w:rsidRDefault="00E64728" w:rsidP="00E64728">
      <w:pPr>
        <w:pStyle w:val="Caption"/>
        <w:jc w:val="center"/>
      </w:pPr>
      <w:r>
        <w:rPr>
          <w:noProof/>
        </w:rPr>
        <w:drawing>
          <wp:inline distT="0" distB="0" distL="0" distR="0" wp14:anchorId="35FBCC04" wp14:editId="32DD94C8">
            <wp:extent cx="3672243" cy="2596072"/>
            <wp:effectExtent l="0" t="0" r="0" b="0"/>
            <wp:docPr id="17441797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79767"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72243" cy="2596072"/>
                    </a:xfrm>
                    <a:prstGeom prst="rect">
                      <a:avLst/>
                    </a:prstGeom>
                  </pic:spPr>
                </pic:pic>
              </a:graphicData>
            </a:graphic>
          </wp:inline>
        </w:drawing>
      </w:r>
      <w:r w:rsidR="00AE7E4C">
        <w:t xml:space="preserve"> </w:t>
      </w:r>
    </w:p>
    <w:p w14:paraId="516EA36B" w14:textId="0169BE0F" w:rsidR="00E64728" w:rsidRPr="00E9332E" w:rsidRDefault="00E64728" w:rsidP="00E64728">
      <w:pPr>
        <w:pStyle w:val="Caption"/>
        <w:jc w:val="center"/>
        <w:rPr>
          <w:rFonts w:ascii="Arial" w:hAnsi="Arial" w:cs="Arial"/>
        </w:rPr>
      </w:pPr>
      <w:r w:rsidRPr="00E9332E">
        <w:rPr>
          <w:rFonts w:ascii="Arial" w:hAnsi="Arial" w:cs="Arial"/>
        </w:rPr>
        <w:t xml:space="preserve">Figure </w:t>
      </w:r>
      <w:r w:rsidR="000F5680" w:rsidRPr="00E9332E">
        <w:rPr>
          <w:rFonts w:ascii="Arial" w:hAnsi="Arial" w:cs="Arial"/>
        </w:rPr>
        <w:t>2.2.1-2</w:t>
      </w:r>
      <w:r w:rsidR="00E67E47">
        <w:rPr>
          <w:rFonts w:ascii="Arial" w:hAnsi="Arial" w:cs="Arial"/>
        </w:rPr>
        <w:t>:</w:t>
      </w:r>
      <w:r w:rsidRPr="00E9332E">
        <w:rPr>
          <w:rFonts w:ascii="Arial" w:hAnsi="Arial" w:cs="Arial"/>
        </w:rPr>
        <w:t xml:space="preserve"> </w:t>
      </w:r>
      <w:r w:rsidR="00E2253D" w:rsidRPr="00E9332E">
        <w:rPr>
          <w:rFonts w:ascii="Arial" w:hAnsi="Arial" w:cs="Arial"/>
          <w:b w:val="0"/>
          <w:bCs w:val="0"/>
        </w:rPr>
        <w:t>A-</w:t>
      </w:r>
      <w:r w:rsidR="00BF7620">
        <w:rPr>
          <w:rFonts w:ascii="Arial" w:hAnsi="Arial" w:cs="Arial"/>
          <w:b w:val="0"/>
          <w:bCs w:val="0"/>
        </w:rPr>
        <w:t>to-</w:t>
      </w:r>
      <w:r w:rsidR="00E2253D" w:rsidRPr="00E9332E">
        <w:rPr>
          <w:rFonts w:ascii="Arial" w:hAnsi="Arial" w:cs="Arial"/>
          <w:b w:val="0"/>
          <w:bCs w:val="0"/>
        </w:rPr>
        <w:t>A coupling loss</w:t>
      </w:r>
    </w:p>
    <w:p w14:paraId="21CD32E1" w14:textId="0DE05613" w:rsidR="00C266FE" w:rsidRDefault="00C266FE" w:rsidP="00194113">
      <w:pPr>
        <w:pStyle w:val="Observation"/>
        <w:ind w:left="1701" w:hanging="1701"/>
      </w:pPr>
      <w:bookmarkStart w:id="1" w:name="_Toc189852313"/>
      <w:r w:rsidRPr="00194113">
        <w:t xml:space="preserve">The </w:t>
      </w:r>
      <w:r w:rsidR="00125E2D" w:rsidRPr="00194113">
        <w:t>A-</w:t>
      </w:r>
      <w:r w:rsidR="00BF7620" w:rsidRPr="00194113">
        <w:t>to-</w:t>
      </w:r>
      <w:r w:rsidR="00125E2D" w:rsidRPr="00194113">
        <w:t xml:space="preserve">A </w:t>
      </w:r>
      <w:r w:rsidRPr="00194113">
        <w:t>coupling loss</w:t>
      </w:r>
      <w:r w:rsidR="00B44BBC" w:rsidRPr="00194113">
        <w:t xml:space="preserve"> at band n104 </w:t>
      </w:r>
      <w:r w:rsidRPr="00194113">
        <w:t xml:space="preserve">is significantly higher than the legacy 30 dB </w:t>
      </w:r>
      <w:r w:rsidR="0032468C" w:rsidRPr="00194113">
        <w:t>value</w:t>
      </w:r>
      <w:r w:rsidRPr="00194113">
        <w:t>.</w:t>
      </w:r>
      <w:bookmarkEnd w:id="1"/>
    </w:p>
    <w:p w14:paraId="5F3FBB56" w14:textId="3DCE09EC" w:rsidR="00D02D97" w:rsidRPr="00194113" w:rsidRDefault="00D02D97" w:rsidP="00194113">
      <w:pPr>
        <w:pStyle w:val="Observation"/>
        <w:ind w:left="1701" w:hanging="1701"/>
      </w:pPr>
      <w:bookmarkStart w:id="2" w:name="_Toc189852314"/>
      <w:r w:rsidRPr="00194113">
        <w:t>The A-</w:t>
      </w:r>
      <w:r w:rsidR="00BF7620" w:rsidRPr="00194113">
        <w:t>to-</w:t>
      </w:r>
      <w:r w:rsidRPr="00194113">
        <w:t>A coupling loss i</w:t>
      </w:r>
      <w:r w:rsidR="00CF05CD" w:rsidRPr="00194113">
        <w:t xml:space="preserve">s </w:t>
      </w:r>
      <w:r w:rsidR="002F3952" w:rsidRPr="00194113">
        <w:t xml:space="preserve">significantly </w:t>
      </w:r>
      <w:r w:rsidR="00CF05CD" w:rsidRPr="00194113">
        <w:t>higher in band n104 compared to the 3.5 GHz case.</w:t>
      </w:r>
      <w:bookmarkEnd w:id="2"/>
    </w:p>
    <w:p w14:paraId="6A7DE480" w14:textId="6B7227B5" w:rsidR="00C61469" w:rsidRPr="00C61469" w:rsidRDefault="000D69C6" w:rsidP="00C61469">
      <w:r w:rsidRPr="000D69C6">
        <w:t xml:space="preserve">For each beam direction of the left (or right) array, the coupling loss depends on frequency. </w:t>
      </w:r>
      <w:r>
        <w:t>In Fig. 2.2.1-3</w:t>
      </w:r>
      <w:r w:rsidRPr="000D69C6">
        <w:t xml:space="preserve"> the minimum coupling loss over frequency </w:t>
      </w:r>
      <w:r>
        <w:t xml:space="preserve">is depicted </w:t>
      </w:r>
      <w:r w:rsidR="008626E3">
        <w:t>versus</w:t>
      </w:r>
      <w:r w:rsidRPr="000D69C6">
        <w:t xml:space="preserve"> beam </w:t>
      </w:r>
      <w:r w:rsidR="008626E3">
        <w:t xml:space="preserve">pointing </w:t>
      </w:r>
      <w:r w:rsidRPr="000D69C6">
        <w:t>direction</w:t>
      </w:r>
      <w:r w:rsidR="008626E3">
        <w:t xml:space="preserve"> and for the two arrays</w:t>
      </w:r>
      <w:r w:rsidRPr="000D69C6">
        <w:t>.</w:t>
      </w:r>
    </w:p>
    <w:p w14:paraId="1F9341BB" w14:textId="60D6E5C2" w:rsidR="000954F0" w:rsidRDefault="000D5C2B" w:rsidP="00803BA8">
      <w:pPr>
        <w:rPr>
          <w:noProof/>
        </w:rPr>
      </w:pPr>
      <w:r w:rsidRPr="000D5C2B">
        <w:rPr>
          <w:noProof/>
        </w:rPr>
        <w:drawing>
          <wp:inline distT="0" distB="0" distL="0" distR="0" wp14:anchorId="2D68FAC4" wp14:editId="7E401FED">
            <wp:extent cx="2995200" cy="2113280"/>
            <wp:effectExtent l="0" t="0" r="2540" b="0"/>
            <wp:docPr id="171158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85004"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5200" cy="2113280"/>
                    </a:xfrm>
                    <a:prstGeom prst="rect">
                      <a:avLst/>
                    </a:prstGeom>
                  </pic:spPr>
                </pic:pic>
              </a:graphicData>
            </a:graphic>
          </wp:inline>
        </w:drawing>
      </w:r>
      <w:r w:rsidRPr="000D5C2B">
        <w:rPr>
          <w:noProof/>
        </w:rPr>
        <w:t xml:space="preserve"> </w:t>
      </w:r>
      <w:r w:rsidRPr="000D5C2B">
        <w:rPr>
          <w:noProof/>
        </w:rPr>
        <w:drawing>
          <wp:inline distT="0" distB="0" distL="0" distR="0" wp14:anchorId="4C370148" wp14:editId="6E8BA4DA">
            <wp:extent cx="2995200" cy="2113280"/>
            <wp:effectExtent l="0" t="0" r="2540" b="0"/>
            <wp:docPr id="151486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861033" name="Pictur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5200" cy="2113280"/>
                    </a:xfrm>
                    <a:prstGeom prst="rect">
                      <a:avLst/>
                    </a:prstGeom>
                  </pic:spPr>
                </pic:pic>
              </a:graphicData>
            </a:graphic>
          </wp:inline>
        </w:drawing>
      </w:r>
    </w:p>
    <w:p w14:paraId="73D2552C" w14:textId="142D71FF" w:rsidR="006D2AC3" w:rsidRPr="00E9332E" w:rsidRDefault="00B761F1" w:rsidP="00E9332E">
      <w:pPr>
        <w:pStyle w:val="Caption"/>
        <w:jc w:val="center"/>
        <w:rPr>
          <w:rFonts w:ascii="Arial" w:hAnsi="Arial" w:cs="Arial"/>
          <w:noProof/>
        </w:rPr>
      </w:pPr>
      <w:r w:rsidRPr="00E9332E">
        <w:rPr>
          <w:rFonts w:ascii="Arial" w:hAnsi="Arial" w:cs="Arial"/>
        </w:rPr>
        <w:lastRenderedPageBreak/>
        <w:t xml:space="preserve">Figure </w:t>
      </w:r>
      <w:r w:rsidR="000F5680" w:rsidRPr="00E9332E">
        <w:rPr>
          <w:rFonts w:ascii="Arial" w:hAnsi="Arial" w:cs="Arial"/>
        </w:rPr>
        <w:t>2.2.1-3</w:t>
      </w:r>
      <w:r w:rsidR="00E67E47">
        <w:rPr>
          <w:rFonts w:ascii="Arial" w:hAnsi="Arial" w:cs="Arial"/>
        </w:rPr>
        <w:t>:</w:t>
      </w:r>
      <w:r w:rsidR="00756F07" w:rsidRPr="00E9332E">
        <w:rPr>
          <w:rFonts w:ascii="Arial" w:hAnsi="Arial" w:cs="Arial"/>
        </w:rPr>
        <w:t xml:space="preserve"> </w:t>
      </w:r>
      <w:r w:rsidR="005B2507" w:rsidRPr="00E9332E">
        <w:rPr>
          <w:rFonts w:ascii="Arial" w:hAnsi="Arial" w:cs="Arial"/>
          <w:b w:val="0"/>
          <w:bCs w:val="0"/>
        </w:rPr>
        <w:t>Minimum A-</w:t>
      </w:r>
      <w:r w:rsidR="00BF7620">
        <w:rPr>
          <w:rFonts w:ascii="Arial" w:hAnsi="Arial" w:cs="Arial"/>
          <w:b w:val="0"/>
          <w:bCs w:val="0"/>
        </w:rPr>
        <w:t>to-</w:t>
      </w:r>
      <w:r w:rsidR="005B2507" w:rsidRPr="00E9332E">
        <w:rPr>
          <w:rFonts w:ascii="Arial" w:hAnsi="Arial" w:cs="Arial"/>
          <w:b w:val="0"/>
          <w:bCs w:val="0"/>
        </w:rPr>
        <w:t>A coupling loss versus beam direction</w:t>
      </w:r>
    </w:p>
    <w:p w14:paraId="5F448120" w14:textId="244B11B5" w:rsidR="00155FE9" w:rsidRPr="00E9332E" w:rsidRDefault="002A3B67" w:rsidP="00963395">
      <w:pPr>
        <w:pStyle w:val="Heading2"/>
        <w:numPr>
          <w:ilvl w:val="2"/>
          <w:numId w:val="5"/>
        </w:numPr>
        <w:ind w:left="709" w:hanging="709"/>
        <w:rPr>
          <w:sz w:val="28"/>
          <w:szCs w:val="28"/>
        </w:rPr>
      </w:pPr>
      <w:r>
        <w:t xml:space="preserve"> </w:t>
      </w:r>
      <w:r w:rsidR="00AE2B3E" w:rsidRPr="00E9332E">
        <w:rPr>
          <w:sz w:val="28"/>
          <w:szCs w:val="28"/>
        </w:rPr>
        <w:t>Array to subarray coupling</w:t>
      </w:r>
    </w:p>
    <w:p w14:paraId="0EE2F467" w14:textId="67D5DC3D" w:rsidR="003E6701" w:rsidRPr="003E6701" w:rsidRDefault="00D82C24" w:rsidP="00E9332E">
      <w:r>
        <w:t xml:space="preserve">In the </w:t>
      </w:r>
      <w:r w:rsidR="002A3B67">
        <w:t>A</w:t>
      </w:r>
      <w:r>
        <w:t>rray to subarray (A-</w:t>
      </w:r>
      <w:r w:rsidR="00BF7620">
        <w:t>to-</w:t>
      </w:r>
      <w:r>
        <w:t xml:space="preserve">SA) coupling </w:t>
      </w:r>
      <w:r w:rsidR="00855F34">
        <w:t>case,</w:t>
      </w:r>
      <w:r>
        <w:t xml:space="preserve"> beams are directed to the users</w:t>
      </w:r>
      <w:r w:rsidR="00AE628B">
        <w:t xml:space="preserve"> of the left system as depic</w:t>
      </w:r>
      <w:r w:rsidR="00E0302A">
        <w:t>t</w:t>
      </w:r>
      <w:r w:rsidR="00AE628B">
        <w:t>ed below</w:t>
      </w:r>
      <w:r w:rsidR="00E0302A">
        <w:t xml:space="preserve">. The </w:t>
      </w:r>
      <w:r w:rsidR="00964B27">
        <w:t>coupling loss is then calculated from the corresponding beam port (</w:t>
      </w:r>
      <w:r w:rsidR="00855F34">
        <w:t>including</w:t>
      </w:r>
      <w:r w:rsidR="00964B27">
        <w:t xml:space="preserve"> </w:t>
      </w:r>
      <w:r w:rsidR="00B661A9">
        <w:t xml:space="preserve">beamforming weights applied to </w:t>
      </w:r>
      <w:r w:rsidR="00964B27">
        <w:t>a</w:t>
      </w:r>
      <w:r w:rsidR="003F26BC">
        <w:t xml:space="preserve">ll sub-arrays </w:t>
      </w:r>
      <w:r w:rsidR="00855F34">
        <w:t xml:space="preserve">of the left array which have </w:t>
      </w:r>
      <w:r w:rsidR="003F26BC">
        <w:t>a fixed subarray down</w:t>
      </w:r>
      <w:r w:rsidR="00855F34">
        <w:t xml:space="preserve"> </w:t>
      </w:r>
      <w:r w:rsidR="003F26BC">
        <w:t xml:space="preserve">tilt) to all the </w:t>
      </w:r>
      <w:r w:rsidR="005C05A2">
        <w:t>subarray ports of the right system.</w:t>
      </w:r>
    </w:p>
    <w:p w14:paraId="68265633" w14:textId="33ABC229" w:rsidR="00E13370" w:rsidRDefault="00CD034C" w:rsidP="005D5E59">
      <w:pPr>
        <w:pStyle w:val="Heading2"/>
        <w:jc w:val="center"/>
      </w:pPr>
      <w:r>
        <w:rPr>
          <w:noProof/>
        </w:rPr>
        <w:drawing>
          <wp:inline distT="0" distB="0" distL="0" distR="0" wp14:anchorId="530BE009" wp14:editId="77A9ACA2">
            <wp:extent cx="3657600" cy="1661896"/>
            <wp:effectExtent l="0" t="0" r="0" b="1905"/>
            <wp:docPr id="3641236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23687" name="Picture 8"/>
                    <pic:cNvPicPr/>
                  </pic:nvPicPr>
                  <pic:blipFill rotWithShape="1">
                    <a:blip r:embed="rId16" cstate="print">
                      <a:extLst>
                        <a:ext uri="{28A0092B-C50C-407E-A947-70E740481C1C}">
                          <a14:useLocalDpi xmlns:a14="http://schemas.microsoft.com/office/drawing/2010/main" val="0"/>
                        </a:ext>
                      </a:extLst>
                    </a:blip>
                    <a:srcRect l="13450" t="25951" r="16709" b="29161"/>
                    <a:stretch/>
                  </pic:blipFill>
                  <pic:spPr bwMode="auto">
                    <a:xfrm>
                      <a:off x="0" y="0"/>
                      <a:ext cx="3687192" cy="1675342"/>
                    </a:xfrm>
                    <a:prstGeom prst="rect">
                      <a:avLst/>
                    </a:prstGeom>
                    <a:ln>
                      <a:noFill/>
                    </a:ln>
                    <a:extLst>
                      <a:ext uri="{53640926-AAD7-44D8-BBD7-CCE9431645EC}">
                        <a14:shadowObscured xmlns:a14="http://schemas.microsoft.com/office/drawing/2010/main"/>
                      </a:ext>
                    </a:extLst>
                  </pic:spPr>
                </pic:pic>
              </a:graphicData>
            </a:graphic>
          </wp:inline>
        </w:drawing>
      </w:r>
    </w:p>
    <w:p w14:paraId="57416695" w14:textId="332F0C84" w:rsidR="005D5E59" w:rsidRPr="00E9332E" w:rsidRDefault="005D5E59" w:rsidP="00A85E38">
      <w:pPr>
        <w:pStyle w:val="Caption"/>
        <w:jc w:val="center"/>
        <w:rPr>
          <w:rFonts w:ascii="Arial" w:hAnsi="Arial" w:cs="Arial"/>
          <w:b w:val="0"/>
          <w:bCs w:val="0"/>
        </w:rPr>
      </w:pPr>
      <w:r w:rsidRPr="00E9332E">
        <w:rPr>
          <w:rFonts w:ascii="Arial" w:hAnsi="Arial" w:cs="Arial"/>
        </w:rPr>
        <w:t xml:space="preserve">Figure </w:t>
      </w:r>
      <w:r w:rsidR="000F5680" w:rsidRPr="00E9332E">
        <w:rPr>
          <w:rFonts w:ascii="Arial" w:hAnsi="Arial" w:cs="Arial"/>
        </w:rPr>
        <w:t>2.2.2-1</w:t>
      </w:r>
      <w:r w:rsidR="00470F9D">
        <w:rPr>
          <w:rFonts w:ascii="Arial" w:hAnsi="Arial" w:cs="Arial"/>
        </w:rPr>
        <w:t>:</w:t>
      </w:r>
      <w:r w:rsidRPr="00E9332E">
        <w:rPr>
          <w:rFonts w:ascii="Arial" w:hAnsi="Arial" w:cs="Arial"/>
        </w:rPr>
        <w:t xml:space="preserve"> </w:t>
      </w:r>
      <w:r w:rsidRPr="00E9332E">
        <w:rPr>
          <w:rFonts w:ascii="Arial" w:hAnsi="Arial" w:cs="Arial"/>
          <w:b w:val="0"/>
          <w:bCs w:val="0"/>
        </w:rPr>
        <w:t>User positions of the left system</w:t>
      </w:r>
      <w:r w:rsidR="00A85E38" w:rsidRPr="00E9332E">
        <w:rPr>
          <w:rFonts w:ascii="Arial" w:hAnsi="Arial" w:cs="Arial"/>
          <w:b w:val="0"/>
          <w:bCs w:val="0"/>
        </w:rPr>
        <w:t>.</w:t>
      </w:r>
    </w:p>
    <w:p w14:paraId="6D07E7CC" w14:textId="77777777" w:rsidR="00555045" w:rsidRDefault="00555045" w:rsidP="00555045"/>
    <w:p w14:paraId="568BDA28" w14:textId="696B078D" w:rsidR="00555045" w:rsidRDefault="00555045" w:rsidP="001B4D18">
      <w:pPr>
        <w:jc w:val="center"/>
      </w:pPr>
      <w:r>
        <w:rPr>
          <w:noProof/>
        </w:rPr>
        <w:drawing>
          <wp:inline distT="0" distB="0" distL="0" distR="0" wp14:anchorId="4A0DA442" wp14:editId="4D841583">
            <wp:extent cx="3657600" cy="2585719"/>
            <wp:effectExtent l="0" t="0" r="0" b="5715"/>
            <wp:docPr id="21022723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72321" name="Picture 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79481" cy="2601188"/>
                    </a:xfrm>
                    <a:prstGeom prst="rect">
                      <a:avLst/>
                    </a:prstGeom>
                  </pic:spPr>
                </pic:pic>
              </a:graphicData>
            </a:graphic>
          </wp:inline>
        </w:drawing>
      </w:r>
    </w:p>
    <w:p w14:paraId="06FB8A98" w14:textId="56E5D948" w:rsidR="00C53A75" w:rsidRPr="00E9332E" w:rsidRDefault="00C53A75" w:rsidP="00E9332E">
      <w:pPr>
        <w:pStyle w:val="Caption"/>
        <w:jc w:val="center"/>
        <w:rPr>
          <w:rFonts w:ascii="Arial" w:hAnsi="Arial" w:cs="Arial"/>
          <w:b w:val="0"/>
          <w:bCs w:val="0"/>
        </w:rPr>
      </w:pPr>
      <w:r w:rsidRPr="00E9332E">
        <w:rPr>
          <w:rFonts w:ascii="Arial" w:hAnsi="Arial" w:cs="Arial"/>
        </w:rPr>
        <w:t xml:space="preserve">Figure </w:t>
      </w:r>
      <w:r w:rsidR="000F5680" w:rsidRPr="00E9332E">
        <w:rPr>
          <w:rFonts w:ascii="Arial" w:hAnsi="Arial" w:cs="Arial"/>
        </w:rPr>
        <w:t>2.2.2-2</w:t>
      </w:r>
      <w:r w:rsidR="00470F9D">
        <w:rPr>
          <w:rFonts w:ascii="Arial" w:hAnsi="Arial" w:cs="Arial"/>
        </w:rPr>
        <w:t>:</w:t>
      </w:r>
      <w:r w:rsidR="000F3893" w:rsidRPr="00E9332E">
        <w:rPr>
          <w:rFonts w:ascii="Arial" w:hAnsi="Arial" w:cs="Arial"/>
        </w:rPr>
        <w:t xml:space="preserve"> </w:t>
      </w:r>
      <w:r w:rsidR="006A3443" w:rsidRPr="00E9332E">
        <w:rPr>
          <w:rFonts w:ascii="Arial" w:hAnsi="Arial" w:cs="Arial"/>
          <w:b w:val="0"/>
          <w:bCs w:val="0"/>
        </w:rPr>
        <w:t>A-</w:t>
      </w:r>
      <w:r w:rsidR="00BF7620">
        <w:rPr>
          <w:rFonts w:ascii="Arial" w:hAnsi="Arial" w:cs="Arial"/>
          <w:b w:val="0"/>
          <w:bCs w:val="0"/>
        </w:rPr>
        <w:t>to-</w:t>
      </w:r>
      <w:r w:rsidR="006A3443" w:rsidRPr="00E9332E">
        <w:rPr>
          <w:rFonts w:ascii="Arial" w:hAnsi="Arial" w:cs="Arial"/>
          <w:b w:val="0"/>
          <w:bCs w:val="0"/>
        </w:rPr>
        <w:t>SA coupling loss</w:t>
      </w:r>
    </w:p>
    <w:p w14:paraId="3A646444" w14:textId="2569F0F5" w:rsidR="001A2825" w:rsidRDefault="00407346" w:rsidP="00B74F3B">
      <w:r>
        <w:t xml:space="preserve">Compared to the 3.5 GHz </w:t>
      </w:r>
      <w:r w:rsidR="00B92AA4">
        <w:t>results</w:t>
      </w:r>
      <w:r>
        <w:t xml:space="preserve"> shown in R4-2418398</w:t>
      </w:r>
      <w:r w:rsidR="003204CA">
        <w:t xml:space="preserve"> (</w:t>
      </w:r>
      <m:oMath>
        <m:r>
          <w:rPr>
            <w:rFonts w:ascii="Cambria Math" w:hAnsi="Cambria Math"/>
          </w:rPr>
          <m:t xml:space="preserve">55±15 </m:t>
        </m:r>
      </m:oMath>
      <w:r w:rsidR="007C4804">
        <w:t>dB coupling loss</w:t>
      </w:r>
      <w:r w:rsidR="008F54A6">
        <w:t xml:space="preserve">) the coupling loss is </w:t>
      </w:r>
      <w:r w:rsidR="000708B8">
        <w:t xml:space="preserve">around </w:t>
      </w:r>
      <m:oMath>
        <m:r>
          <w:rPr>
            <w:rFonts w:ascii="Cambria Math" w:hAnsi="Cambria Math"/>
          </w:rPr>
          <m:t xml:space="preserve">70±20 </m:t>
        </m:r>
      </m:oMath>
      <w:r w:rsidR="000708B8">
        <w:t>dB</w:t>
      </w:r>
      <w:r w:rsidR="00833E15">
        <w:t xml:space="preserve">, i.e., 15 dB higher. The antenna element </w:t>
      </w:r>
      <w:r w:rsidR="00A14756">
        <w:t xml:space="preserve">used </w:t>
      </w:r>
      <w:r w:rsidR="001F3170">
        <w:t xml:space="preserve">here </w:t>
      </w:r>
      <w:r w:rsidR="00A14756">
        <w:t xml:space="preserve">is </w:t>
      </w:r>
      <w:r w:rsidR="00BD12D4">
        <w:t>simplified compared to the 3.5 GHz</w:t>
      </w:r>
      <w:r w:rsidR="001F3170">
        <w:t xml:space="preserve"> case</w:t>
      </w:r>
      <w:r w:rsidR="0046454B">
        <w:t>.</w:t>
      </w:r>
      <w:r w:rsidR="00B52AA7">
        <w:t xml:space="preserve"> </w:t>
      </w:r>
      <w:r w:rsidR="00B52AA7" w:rsidRPr="00B52AA7">
        <w:t>The larger spread in A-</w:t>
      </w:r>
      <w:r w:rsidR="00BF7620">
        <w:t>to-</w:t>
      </w:r>
      <w:r w:rsidR="00B52AA7" w:rsidRPr="00B52AA7">
        <w:t xml:space="preserve">SA comes from the spread </w:t>
      </w:r>
      <w:r w:rsidR="00B52AA7">
        <w:t xml:space="preserve">of coupling loss </w:t>
      </w:r>
      <w:r w:rsidR="00B52AA7" w:rsidRPr="00B52AA7">
        <w:t xml:space="preserve">over </w:t>
      </w:r>
      <w:r w:rsidR="00B52AA7">
        <w:t xml:space="preserve">the </w:t>
      </w:r>
      <w:r w:rsidR="00B52AA7" w:rsidRPr="00B52AA7">
        <w:t>subarray</w:t>
      </w:r>
      <w:r w:rsidR="00B52AA7">
        <w:t xml:space="preserve"> positions, see below.</w:t>
      </w:r>
    </w:p>
    <w:p w14:paraId="717A6277" w14:textId="62208F2E" w:rsidR="001A2825" w:rsidRDefault="002F3952" w:rsidP="00194113">
      <w:pPr>
        <w:pStyle w:val="Observation"/>
        <w:ind w:left="1701" w:hanging="1701"/>
      </w:pPr>
      <w:bookmarkStart w:id="3" w:name="_Toc189852315"/>
      <w:r w:rsidRPr="00194113">
        <w:t>The A-</w:t>
      </w:r>
      <w:r w:rsidR="00BF7620" w:rsidRPr="00194113">
        <w:t>to-</w:t>
      </w:r>
      <w:r w:rsidRPr="00194113">
        <w:t>SA coupling loss is significantly higher in band n104 compared to the 3.5 GHz case.</w:t>
      </w:r>
      <w:bookmarkEnd w:id="3"/>
    </w:p>
    <w:p w14:paraId="6B3D5947" w14:textId="35514E95" w:rsidR="0017065C" w:rsidRPr="00194113" w:rsidRDefault="0017065C" w:rsidP="00194113">
      <w:pPr>
        <w:pStyle w:val="Observation"/>
        <w:ind w:left="1701" w:hanging="1701"/>
      </w:pPr>
      <w:bookmarkStart w:id="4" w:name="_Toc189852316"/>
      <w:r w:rsidRPr="00E9332E">
        <w:t>A-</w:t>
      </w:r>
      <w:r w:rsidR="00BF7620">
        <w:t>to-</w:t>
      </w:r>
      <w:r w:rsidRPr="00E9332E">
        <w:t>A and A-</w:t>
      </w:r>
      <w:r w:rsidR="00BF7620">
        <w:t>to-</w:t>
      </w:r>
      <w:r w:rsidRPr="00E9332E">
        <w:t>SA coupling losses are different</w:t>
      </w:r>
      <w:r w:rsidR="002B5216">
        <w:t>.</w:t>
      </w:r>
      <w:bookmarkEnd w:id="4"/>
    </w:p>
    <w:p w14:paraId="2E9FF3B1" w14:textId="25D6AD92" w:rsidR="001B4D18" w:rsidRPr="00555045" w:rsidRDefault="00DA3DE9" w:rsidP="00E9332E">
      <w:r w:rsidRPr="00DA3DE9">
        <w:t>Minimum coupling loss</w:t>
      </w:r>
      <w:r w:rsidR="001E397C">
        <w:t xml:space="preserve"> </w:t>
      </w:r>
      <w:r w:rsidR="005B66D3">
        <w:t>for A-</w:t>
      </w:r>
      <w:r w:rsidR="00B247A2">
        <w:t>to-</w:t>
      </w:r>
      <w:r w:rsidR="005B66D3">
        <w:t>SA case</w:t>
      </w:r>
      <w:r w:rsidRPr="00DA3DE9">
        <w:t xml:space="preserve"> </w:t>
      </w:r>
      <w:r w:rsidR="00B47FEE">
        <w:t xml:space="preserve">is depicted in Fig. 2.2.2-3. </w:t>
      </w:r>
      <w:r w:rsidR="00EA6CDB">
        <w:t>F</w:t>
      </w:r>
      <w:r w:rsidRPr="00DA3DE9">
        <w:t xml:space="preserve">or the beams of the left array pointing to the users depicted in </w:t>
      </w:r>
      <w:r w:rsidR="00EA6CDB">
        <w:t>Fig. 2.2.2-1</w:t>
      </w:r>
      <w:r w:rsidRPr="00DA3DE9">
        <w:t xml:space="preserve">, and for the subarrays of the right </w:t>
      </w:r>
      <w:r w:rsidR="00EA6CDB">
        <w:t>array</w:t>
      </w:r>
      <w:r w:rsidRPr="00DA3DE9">
        <w:t xml:space="preserve">. For the beam directions of the left array, the minimum </w:t>
      </w:r>
      <w:r w:rsidR="005B66D3">
        <w:t xml:space="preserve">coupling loss </w:t>
      </w:r>
      <w:r w:rsidRPr="00DA3DE9">
        <w:t>over frequency and subarrays of the right array, is used. For the subarrays of the right array, the minimum coupling loss over frequency and beam directions of the left array, are presented</w:t>
      </w:r>
      <w:r w:rsidR="005B66D3">
        <w:t>.</w:t>
      </w:r>
    </w:p>
    <w:p w14:paraId="1395012F" w14:textId="2AB8C6CB" w:rsidR="00AE2B3E" w:rsidRPr="00AE2B3E" w:rsidRDefault="00A85E38" w:rsidP="00E9332E">
      <w:pPr>
        <w:pStyle w:val="Caption"/>
        <w:jc w:val="center"/>
      </w:pPr>
      <w:r>
        <w:rPr>
          <w:noProof/>
        </w:rPr>
        <w:lastRenderedPageBreak/>
        <w:drawing>
          <wp:inline distT="0" distB="0" distL="0" distR="0" wp14:anchorId="7DFD34F8" wp14:editId="56C6852E">
            <wp:extent cx="2829376" cy="1996281"/>
            <wp:effectExtent l="0" t="0" r="3175" b="0"/>
            <wp:docPr id="17878905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90584" name="Picture 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29376" cy="1996281"/>
                    </a:xfrm>
                    <a:prstGeom prst="rect">
                      <a:avLst/>
                    </a:prstGeom>
                  </pic:spPr>
                </pic:pic>
              </a:graphicData>
            </a:graphic>
          </wp:inline>
        </w:drawing>
      </w:r>
      <w:r w:rsidR="00AE2B3E">
        <w:rPr>
          <w:noProof/>
        </w:rPr>
        <w:drawing>
          <wp:inline distT="0" distB="0" distL="0" distR="0" wp14:anchorId="3B17FF13" wp14:editId="33A28898">
            <wp:extent cx="3098646" cy="2186266"/>
            <wp:effectExtent l="0" t="0" r="635" b="0"/>
            <wp:docPr id="4388028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802870" name="Picture 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98646" cy="2186266"/>
                    </a:xfrm>
                    <a:prstGeom prst="rect">
                      <a:avLst/>
                    </a:prstGeom>
                  </pic:spPr>
                </pic:pic>
              </a:graphicData>
            </a:graphic>
          </wp:inline>
        </w:drawing>
      </w:r>
      <w:r w:rsidR="00250307" w:rsidRPr="00E9332E">
        <w:rPr>
          <w:rFonts w:ascii="Arial" w:hAnsi="Arial" w:cs="Arial"/>
        </w:rPr>
        <w:t xml:space="preserve">Figure </w:t>
      </w:r>
      <w:r w:rsidR="000F5680" w:rsidRPr="00E9332E">
        <w:rPr>
          <w:rFonts w:ascii="Arial" w:hAnsi="Arial" w:cs="Arial"/>
        </w:rPr>
        <w:t>2.2.2-3</w:t>
      </w:r>
      <w:r w:rsidR="00470F9D">
        <w:rPr>
          <w:rFonts w:ascii="Arial" w:hAnsi="Arial" w:cs="Arial"/>
        </w:rPr>
        <w:t>:</w:t>
      </w:r>
      <w:r w:rsidR="00250307" w:rsidRPr="00E9332E">
        <w:rPr>
          <w:rFonts w:ascii="Arial" w:hAnsi="Arial" w:cs="Arial"/>
        </w:rPr>
        <w:t xml:space="preserve"> </w:t>
      </w:r>
      <w:r w:rsidR="00DA3DE9" w:rsidRPr="00E9332E">
        <w:rPr>
          <w:rFonts w:ascii="Arial" w:hAnsi="Arial" w:cs="Arial"/>
          <w:b w:val="0"/>
          <w:bCs w:val="0"/>
        </w:rPr>
        <w:t xml:space="preserve">Minimum </w:t>
      </w:r>
      <w:r w:rsidR="008626E3" w:rsidRPr="00E9332E">
        <w:rPr>
          <w:rFonts w:ascii="Arial" w:hAnsi="Arial" w:cs="Arial"/>
          <w:b w:val="0"/>
          <w:bCs w:val="0"/>
        </w:rPr>
        <w:t>A-</w:t>
      </w:r>
      <w:r w:rsidR="00892EE1">
        <w:rPr>
          <w:rFonts w:ascii="Arial" w:hAnsi="Arial" w:cs="Arial"/>
          <w:b w:val="0"/>
          <w:bCs w:val="0"/>
        </w:rPr>
        <w:t>to-</w:t>
      </w:r>
      <w:r w:rsidR="008626E3" w:rsidRPr="00E9332E">
        <w:rPr>
          <w:rFonts w:ascii="Arial" w:hAnsi="Arial" w:cs="Arial"/>
          <w:b w:val="0"/>
          <w:bCs w:val="0"/>
        </w:rPr>
        <w:t xml:space="preserve">SA </w:t>
      </w:r>
      <w:r w:rsidR="00DA3DE9" w:rsidRPr="00E9332E">
        <w:rPr>
          <w:rFonts w:ascii="Arial" w:hAnsi="Arial" w:cs="Arial"/>
          <w:b w:val="0"/>
          <w:bCs w:val="0"/>
        </w:rPr>
        <w:t>coupling loss</w:t>
      </w:r>
    </w:p>
    <w:p w14:paraId="57879E49" w14:textId="1EE52640" w:rsidR="004B372C" w:rsidRDefault="004B372C" w:rsidP="0062745C">
      <w:pPr>
        <w:pStyle w:val="BodyText"/>
      </w:pPr>
    </w:p>
    <w:p w14:paraId="7384CACD" w14:textId="09B6BEDC" w:rsidR="004B372C" w:rsidRPr="007354F3" w:rsidRDefault="000D7925" w:rsidP="007354F3">
      <w:pPr>
        <w:pStyle w:val="Observation"/>
        <w:ind w:left="1701" w:hanging="1701"/>
      </w:pPr>
      <w:bookmarkStart w:id="5" w:name="_Toc189852317"/>
      <w:r>
        <w:t xml:space="preserve">The non-uniform coupling loss with respect to subarray position </w:t>
      </w:r>
      <w:r w:rsidR="00D220A9">
        <w:t xml:space="preserve">in the Array-to-subarray </w:t>
      </w:r>
      <w:r w:rsidR="00D92E98">
        <w:t>will impact requirements.</w:t>
      </w:r>
      <w:bookmarkEnd w:id="5"/>
    </w:p>
    <w:p w14:paraId="0ED89185" w14:textId="6B052137" w:rsidR="003D059A" w:rsidRPr="003D059A" w:rsidRDefault="003461FB" w:rsidP="003D059A">
      <w:pPr>
        <w:pStyle w:val="BodyText"/>
        <w:rPr>
          <w:lang w:val="en-US"/>
        </w:rPr>
      </w:pPr>
      <w:r w:rsidRPr="003461FB">
        <w:rPr>
          <w:lang w:val="en-US"/>
        </w:rPr>
        <w:t>Based on the discussion in the previous sections we propose the following:</w:t>
      </w:r>
    </w:p>
    <w:p w14:paraId="255346DA" w14:textId="6C87A032" w:rsidR="003D059A" w:rsidRPr="003D059A" w:rsidRDefault="003D059A" w:rsidP="003D059A">
      <w:pPr>
        <w:pStyle w:val="Proposal"/>
        <w:tabs>
          <w:tab w:val="clear" w:pos="1304"/>
        </w:tabs>
        <w:ind w:left="1701" w:hanging="1701"/>
      </w:pPr>
      <w:bookmarkStart w:id="6" w:name="_Toc189852318"/>
      <w:r w:rsidRPr="003D059A">
        <w:t>Co-location of two systems at different bands should be studied.</w:t>
      </w:r>
      <w:bookmarkEnd w:id="6"/>
    </w:p>
    <w:p w14:paraId="06D1E121" w14:textId="352E9A86" w:rsidR="003D059A" w:rsidRPr="003D059A" w:rsidRDefault="003D059A" w:rsidP="003D059A">
      <w:pPr>
        <w:pStyle w:val="Proposal"/>
        <w:tabs>
          <w:tab w:val="clear" w:pos="1304"/>
        </w:tabs>
        <w:ind w:left="1701" w:hanging="1701"/>
      </w:pPr>
      <w:bookmarkStart w:id="7" w:name="_Toc189852319"/>
      <w:r w:rsidRPr="003D059A">
        <w:t>Co-location of systems with different array size should be studied, e.g. Urban Macro and Urban micro.</w:t>
      </w:r>
      <w:bookmarkEnd w:id="7"/>
    </w:p>
    <w:p w14:paraId="318B76FC" w14:textId="77FEBE87" w:rsidR="004B372C" w:rsidRPr="003D059A" w:rsidRDefault="003D059A" w:rsidP="003D059A">
      <w:pPr>
        <w:pStyle w:val="Proposal"/>
        <w:tabs>
          <w:tab w:val="clear" w:pos="1304"/>
        </w:tabs>
        <w:ind w:left="1701" w:hanging="1701"/>
      </w:pPr>
      <w:bookmarkStart w:id="8" w:name="_Toc189852320"/>
      <w:r w:rsidRPr="003D059A">
        <w:t>Study the impact on requirements of non-uniform coupling loss with respect to subarray position in the array-to-subarray case.</w:t>
      </w:r>
      <w:bookmarkEnd w:id="8"/>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824326">
      <w:pPr>
        <w:pStyle w:val="Heading1"/>
        <w:keepLines w:val="0"/>
        <w:numPr>
          <w:ilvl w:val="0"/>
          <w:numId w:val="5"/>
        </w:numPr>
        <w:pBdr>
          <w:top w:val="none" w:sz="0" w:space="0" w:color="auto"/>
        </w:pBdr>
        <w:spacing w:before="0" w:after="240"/>
        <w:ind w:right="284" w:hanging="720"/>
      </w:pPr>
      <w:r>
        <w:t>Conclusion</w:t>
      </w:r>
    </w:p>
    <w:p w14:paraId="5C0E8871" w14:textId="2D7DFAFB" w:rsidR="4062C01B" w:rsidRDefault="004A5D84">
      <w:r>
        <w:t xml:space="preserve">The </w:t>
      </w:r>
      <w:r w:rsidR="00D62B45">
        <w:t xml:space="preserve">information </w:t>
      </w:r>
      <w:r w:rsidR="0022023B">
        <w:t xml:space="preserve">related to the </w:t>
      </w:r>
      <w:r w:rsidR="00472836">
        <w:t>coupling loss</w:t>
      </w:r>
      <w:r w:rsidR="0022023B">
        <w:t xml:space="preserve"> characteristics is </w:t>
      </w:r>
      <w:r w:rsidR="0083575A">
        <w:t>needed</w:t>
      </w:r>
      <w:r w:rsidR="00CE4080">
        <w:t xml:space="preserve"> when </w:t>
      </w:r>
      <w:r w:rsidR="001421B3">
        <w:t>requirement</w:t>
      </w:r>
      <w:r w:rsidR="00CE4080">
        <w:t xml:space="preserve"> levels for </w:t>
      </w:r>
      <w:r w:rsidR="00FA345E">
        <w:t xml:space="preserve">transmitter </w:t>
      </w:r>
      <w:r w:rsidR="007352FE">
        <w:t xml:space="preserve">co-location spurious emission requirement levels and receiver co-location out-of-band blocking requirement levels </w:t>
      </w:r>
      <w:r w:rsidR="001421B3">
        <w:t>are derived.</w:t>
      </w:r>
      <w:r w:rsidR="00BA073C">
        <w:t xml:space="preserve"> The information </w:t>
      </w:r>
      <w:r w:rsidR="00F50A99">
        <w:t xml:space="preserve">presented in this </w:t>
      </w:r>
      <w:r w:rsidR="00CC2BA2">
        <w:t xml:space="preserve">contribution can be used as input for later </w:t>
      </w:r>
      <w:r w:rsidR="00442F65">
        <w:t>re-</w:t>
      </w:r>
      <w:r w:rsidR="00D64301">
        <w:t>evaluation</w:t>
      </w:r>
      <w:r w:rsidR="00442F65">
        <w:t xml:space="preserve"> of co-location requirement levels for </w:t>
      </w:r>
      <w:r w:rsidR="00D64301">
        <w:t xml:space="preserve">bands in the upper region of FR1. </w:t>
      </w:r>
      <w:r w:rsidR="001421B3">
        <w:t xml:space="preserve"> </w:t>
      </w:r>
      <w:r w:rsidR="0083575A">
        <w:t xml:space="preserve"> </w:t>
      </w:r>
    </w:p>
    <w:p w14:paraId="59B8980C" w14:textId="2B8367D1" w:rsidR="00AF011B" w:rsidRDefault="005A4A09">
      <w:r>
        <w:t>Co-location coupling loss calculations for a 10 cm side-by-side Urban macro scenario have been presented. The following observations have been made.</w:t>
      </w:r>
    </w:p>
    <w:p w14:paraId="0431E290" w14:textId="51A5D129" w:rsidR="009756DC" w:rsidRDefault="00194113">
      <w:pPr>
        <w:pStyle w:val="TableofFigures"/>
        <w:tabs>
          <w:tab w:val="right" w:leader="dot" w:pos="9631"/>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89852313" w:history="1">
        <w:r w:rsidR="009756DC" w:rsidRPr="0081367F">
          <w:rPr>
            <w:rStyle w:val="Hyperlink"/>
            <w:noProof/>
          </w:rPr>
          <w:t>Observation 1</w:t>
        </w:r>
        <w:r w:rsidR="009756DC">
          <w:rPr>
            <w:rFonts w:asciiTheme="minorHAnsi" w:eastAsiaTheme="minorEastAsia" w:hAnsiTheme="minorHAnsi"/>
            <w:b w:val="0"/>
            <w:noProof/>
            <w:kern w:val="2"/>
            <w:sz w:val="24"/>
            <w:szCs w:val="24"/>
            <w:lang w:val="en-SE"/>
            <w14:ligatures w14:val="standardContextual"/>
          </w:rPr>
          <w:tab/>
        </w:r>
        <w:r w:rsidR="009756DC" w:rsidRPr="0081367F">
          <w:rPr>
            <w:rStyle w:val="Hyperlink"/>
            <w:noProof/>
          </w:rPr>
          <w:t>The A-to-A coupling loss at band n104 is significantly higher than the legacy 30 dB value.</w:t>
        </w:r>
      </w:hyperlink>
    </w:p>
    <w:p w14:paraId="08CD5D5F" w14:textId="3977CF01" w:rsidR="009756DC" w:rsidRDefault="009756DC">
      <w:pPr>
        <w:pStyle w:val="TableofFigures"/>
        <w:tabs>
          <w:tab w:val="right" w:leader="dot" w:pos="9631"/>
        </w:tabs>
        <w:rPr>
          <w:rFonts w:asciiTheme="minorHAnsi" w:eastAsiaTheme="minorEastAsia" w:hAnsiTheme="minorHAnsi"/>
          <w:b w:val="0"/>
          <w:noProof/>
          <w:kern w:val="2"/>
          <w:sz w:val="24"/>
          <w:szCs w:val="24"/>
          <w:lang w:val="en-SE"/>
          <w14:ligatures w14:val="standardContextual"/>
        </w:rPr>
      </w:pPr>
      <w:hyperlink w:anchor="_Toc189852314" w:history="1">
        <w:r w:rsidRPr="0081367F">
          <w:rPr>
            <w:rStyle w:val="Hyperlink"/>
            <w:noProof/>
          </w:rPr>
          <w:t>Observation 2</w:t>
        </w:r>
        <w:r>
          <w:rPr>
            <w:rFonts w:asciiTheme="minorHAnsi" w:eastAsiaTheme="minorEastAsia" w:hAnsiTheme="minorHAnsi"/>
            <w:b w:val="0"/>
            <w:noProof/>
            <w:kern w:val="2"/>
            <w:sz w:val="24"/>
            <w:szCs w:val="24"/>
            <w:lang w:val="en-SE"/>
            <w14:ligatures w14:val="standardContextual"/>
          </w:rPr>
          <w:tab/>
        </w:r>
        <w:r w:rsidRPr="0081367F">
          <w:rPr>
            <w:rStyle w:val="Hyperlink"/>
            <w:noProof/>
          </w:rPr>
          <w:t>The A-to-A coupling loss is significantly higher in band n104 compared to the 3.5 GHz case.</w:t>
        </w:r>
      </w:hyperlink>
    </w:p>
    <w:p w14:paraId="4983BBAF" w14:textId="5D2B8C2B" w:rsidR="009756DC" w:rsidRDefault="009756DC">
      <w:pPr>
        <w:pStyle w:val="TableofFigures"/>
        <w:tabs>
          <w:tab w:val="right" w:leader="dot" w:pos="9631"/>
        </w:tabs>
        <w:rPr>
          <w:rFonts w:asciiTheme="minorHAnsi" w:eastAsiaTheme="minorEastAsia" w:hAnsiTheme="minorHAnsi"/>
          <w:b w:val="0"/>
          <w:noProof/>
          <w:kern w:val="2"/>
          <w:sz w:val="24"/>
          <w:szCs w:val="24"/>
          <w:lang w:val="en-SE"/>
          <w14:ligatures w14:val="standardContextual"/>
        </w:rPr>
      </w:pPr>
      <w:hyperlink w:anchor="_Toc189852315" w:history="1">
        <w:r w:rsidRPr="0081367F">
          <w:rPr>
            <w:rStyle w:val="Hyperlink"/>
            <w:noProof/>
          </w:rPr>
          <w:t>Observation 3</w:t>
        </w:r>
        <w:r>
          <w:rPr>
            <w:rFonts w:asciiTheme="minorHAnsi" w:eastAsiaTheme="minorEastAsia" w:hAnsiTheme="minorHAnsi"/>
            <w:b w:val="0"/>
            <w:noProof/>
            <w:kern w:val="2"/>
            <w:sz w:val="24"/>
            <w:szCs w:val="24"/>
            <w:lang w:val="en-SE"/>
            <w14:ligatures w14:val="standardContextual"/>
          </w:rPr>
          <w:tab/>
        </w:r>
        <w:r w:rsidRPr="0081367F">
          <w:rPr>
            <w:rStyle w:val="Hyperlink"/>
            <w:noProof/>
          </w:rPr>
          <w:t>The A-to-SA coupling loss is significantly higher in band n104 compared to the 3.5 GHz case.</w:t>
        </w:r>
      </w:hyperlink>
    </w:p>
    <w:p w14:paraId="5DC40EED" w14:textId="13F17BF3" w:rsidR="009756DC" w:rsidRDefault="009756DC">
      <w:pPr>
        <w:pStyle w:val="TableofFigures"/>
        <w:tabs>
          <w:tab w:val="right" w:leader="dot" w:pos="9631"/>
        </w:tabs>
        <w:rPr>
          <w:rFonts w:asciiTheme="minorHAnsi" w:eastAsiaTheme="minorEastAsia" w:hAnsiTheme="minorHAnsi"/>
          <w:b w:val="0"/>
          <w:noProof/>
          <w:kern w:val="2"/>
          <w:sz w:val="24"/>
          <w:szCs w:val="24"/>
          <w:lang w:val="en-SE"/>
          <w14:ligatures w14:val="standardContextual"/>
        </w:rPr>
      </w:pPr>
      <w:hyperlink w:anchor="_Toc189852316" w:history="1">
        <w:r w:rsidRPr="0081367F">
          <w:rPr>
            <w:rStyle w:val="Hyperlink"/>
            <w:noProof/>
          </w:rPr>
          <w:t>Observation 4</w:t>
        </w:r>
        <w:r>
          <w:rPr>
            <w:rFonts w:asciiTheme="minorHAnsi" w:eastAsiaTheme="minorEastAsia" w:hAnsiTheme="minorHAnsi"/>
            <w:b w:val="0"/>
            <w:noProof/>
            <w:kern w:val="2"/>
            <w:sz w:val="24"/>
            <w:szCs w:val="24"/>
            <w:lang w:val="en-SE"/>
            <w14:ligatures w14:val="standardContextual"/>
          </w:rPr>
          <w:tab/>
        </w:r>
        <w:r w:rsidRPr="0081367F">
          <w:rPr>
            <w:rStyle w:val="Hyperlink"/>
            <w:noProof/>
          </w:rPr>
          <w:t>A-to-A and A-to-SA coupling losses are different.</w:t>
        </w:r>
      </w:hyperlink>
    </w:p>
    <w:p w14:paraId="457D7895" w14:textId="7E587B85" w:rsidR="009756DC" w:rsidRDefault="009756DC">
      <w:pPr>
        <w:pStyle w:val="TableofFigures"/>
        <w:tabs>
          <w:tab w:val="right" w:leader="dot" w:pos="9631"/>
        </w:tabs>
        <w:rPr>
          <w:rFonts w:asciiTheme="minorHAnsi" w:eastAsiaTheme="minorEastAsia" w:hAnsiTheme="minorHAnsi"/>
          <w:b w:val="0"/>
          <w:noProof/>
          <w:kern w:val="2"/>
          <w:sz w:val="24"/>
          <w:szCs w:val="24"/>
          <w:lang w:val="en-SE"/>
          <w14:ligatures w14:val="standardContextual"/>
        </w:rPr>
      </w:pPr>
      <w:hyperlink w:anchor="_Toc189852317" w:history="1">
        <w:r w:rsidRPr="0081367F">
          <w:rPr>
            <w:rStyle w:val="Hyperlink"/>
            <w:noProof/>
          </w:rPr>
          <w:t>Observation 5</w:t>
        </w:r>
        <w:r>
          <w:rPr>
            <w:rFonts w:asciiTheme="minorHAnsi" w:eastAsiaTheme="minorEastAsia" w:hAnsiTheme="minorHAnsi"/>
            <w:b w:val="0"/>
            <w:noProof/>
            <w:kern w:val="2"/>
            <w:sz w:val="24"/>
            <w:szCs w:val="24"/>
            <w:lang w:val="en-SE"/>
            <w14:ligatures w14:val="standardContextual"/>
          </w:rPr>
          <w:tab/>
        </w:r>
        <w:r w:rsidRPr="0081367F">
          <w:rPr>
            <w:rStyle w:val="Hyperlink"/>
            <w:noProof/>
          </w:rPr>
          <w:t>The non-uniform coupling loss with respect to subarray position in the Array-to-subarray will impact requirements.</w:t>
        </w:r>
      </w:hyperlink>
    </w:p>
    <w:p w14:paraId="57C6C945" w14:textId="7987C7D7" w:rsidR="00194113" w:rsidRDefault="00194113" w:rsidP="00194113">
      <w:pPr>
        <w:pStyle w:val="BodyText"/>
        <w:rPr>
          <w:b/>
          <w:bCs/>
        </w:rPr>
      </w:pPr>
      <w:r>
        <w:rPr>
          <w:b/>
          <w:bCs/>
        </w:rPr>
        <w:fldChar w:fldCharType="end"/>
      </w:r>
      <w:r w:rsidR="003461FB" w:rsidRPr="003461FB">
        <w:rPr>
          <w:lang w:val="en-US"/>
        </w:rPr>
        <w:t xml:space="preserve"> </w:t>
      </w:r>
      <w:r w:rsidR="003461FB" w:rsidRPr="003D059A">
        <w:rPr>
          <w:lang w:val="en-US"/>
        </w:rPr>
        <w:t>Based on these observations the following proposals are made:</w:t>
      </w:r>
    </w:p>
    <w:p w14:paraId="7791534C" w14:textId="77777777" w:rsidR="009756DC" w:rsidRDefault="00194113">
      <w:pPr>
        <w:pStyle w:val="TableofFigures"/>
        <w:tabs>
          <w:tab w:val="right" w:leader="dot" w:pos="9631"/>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89852318" w:history="1">
        <w:r w:rsidR="009756DC" w:rsidRPr="001F2918">
          <w:rPr>
            <w:rStyle w:val="Hyperlink"/>
            <w:noProof/>
          </w:rPr>
          <w:t>Proposal 1</w:t>
        </w:r>
        <w:r w:rsidR="009756DC">
          <w:rPr>
            <w:rFonts w:asciiTheme="minorHAnsi" w:eastAsiaTheme="minorEastAsia" w:hAnsiTheme="minorHAnsi"/>
            <w:b w:val="0"/>
            <w:noProof/>
            <w:kern w:val="2"/>
            <w:sz w:val="24"/>
            <w:szCs w:val="24"/>
            <w:lang w:val="en-SE"/>
            <w14:ligatures w14:val="standardContextual"/>
          </w:rPr>
          <w:tab/>
        </w:r>
        <w:r w:rsidR="009756DC" w:rsidRPr="001F2918">
          <w:rPr>
            <w:rStyle w:val="Hyperlink"/>
            <w:noProof/>
          </w:rPr>
          <w:t>Co-location of two systems at different bands should be studied.</w:t>
        </w:r>
      </w:hyperlink>
    </w:p>
    <w:p w14:paraId="1D358DF6" w14:textId="77777777" w:rsidR="009756DC" w:rsidRDefault="009756DC">
      <w:pPr>
        <w:pStyle w:val="TableofFigures"/>
        <w:tabs>
          <w:tab w:val="right" w:leader="dot" w:pos="9631"/>
        </w:tabs>
        <w:rPr>
          <w:rFonts w:asciiTheme="minorHAnsi" w:eastAsiaTheme="minorEastAsia" w:hAnsiTheme="minorHAnsi"/>
          <w:b w:val="0"/>
          <w:noProof/>
          <w:kern w:val="2"/>
          <w:sz w:val="24"/>
          <w:szCs w:val="24"/>
          <w:lang w:val="en-SE"/>
          <w14:ligatures w14:val="standardContextual"/>
        </w:rPr>
      </w:pPr>
      <w:hyperlink w:anchor="_Toc189852319" w:history="1">
        <w:r w:rsidRPr="001F2918">
          <w:rPr>
            <w:rStyle w:val="Hyperlink"/>
            <w:noProof/>
          </w:rPr>
          <w:t>Proposal 2</w:t>
        </w:r>
        <w:r>
          <w:rPr>
            <w:rFonts w:asciiTheme="minorHAnsi" w:eastAsiaTheme="minorEastAsia" w:hAnsiTheme="minorHAnsi"/>
            <w:b w:val="0"/>
            <w:noProof/>
            <w:kern w:val="2"/>
            <w:sz w:val="24"/>
            <w:szCs w:val="24"/>
            <w:lang w:val="en-SE"/>
            <w14:ligatures w14:val="standardContextual"/>
          </w:rPr>
          <w:tab/>
        </w:r>
        <w:r w:rsidRPr="001F2918">
          <w:rPr>
            <w:rStyle w:val="Hyperlink"/>
            <w:noProof/>
          </w:rPr>
          <w:t>Co-location of systems with different array size should be studied, e.g. Urban Macro and Urban micro.</w:t>
        </w:r>
      </w:hyperlink>
    </w:p>
    <w:p w14:paraId="2A93D9E1" w14:textId="77777777" w:rsidR="009756DC" w:rsidRDefault="009756DC">
      <w:pPr>
        <w:pStyle w:val="TableofFigures"/>
        <w:tabs>
          <w:tab w:val="right" w:leader="dot" w:pos="9631"/>
        </w:tabs>
        <w:rPr>
          <w:rFonts w:asciiTheme="minorHAnsi" w:eastAsiaTheme="minorEastAsia" w:hAnsiTheme="minorHAnsi"/>
          <w:b w:val="0"/>
          <w:noProof/>
          <w:kern w:val="2"/>
          <w:sz w:val="24"/>
          <w:szCs w:val="24"/>
          <w:lang w:val="en-SE"/>
          <w14:ligatures w14:val="standardContextual"/>
        </w:rPr>
      </w:pPr>
      <w:hyperlink w:anchor="_Toc189852320" w:history="1">
        <w:r w:rsidRPr="001F2918">
          <w:rPr>
            <w:rStyle w:val="Hyperlink"/>
            <w:noProof/>
          </w:rPr>
          <w:t>Proposal 3</w:t>
        </w:r>
        <w:r>
          <w:rPr>
            <w:rFonts w:asciiTheme="minorHAnsi" w:eastAsiaTheme="minorEastAsia" w:hAnsiTheme="minorHAnsi"/>
            <w:b w:val="0"/>
            <w:noProof/>
            <w:kern w:val="2"/>
            <w:sz w:val="24"/>
            <w:szCs w:val="24"/>
            <w:lang w:val="en-SE"/>
            <w14:ligatures w14:val="standardContextual"/>
          </w:rPr>
          <w:tab/>
        </w:r>
        <w:r w:rsidRPr="001F2918">
          <w:rPr>
            <w:rStyle w:val="Hyperlink"/>
            <w:noProof/>
          </w:rPr>
          <w:t>Study the impact on requirements of non-uniform coupling loss with respect to subarray position in the array-to-subarray case.</w:t>
        </w:r>
      </w:hyperlink>
    </w:p>
    <w:p w14:paraId="666C7AAB" w14:textId="051A5978" w:rsidR="00194113" w:rsidRPr="00CE0424" w:rsidRDefault="00194113" w:rsidP="00194113">
      <w:pPr>
        <w:pStyle w:val="BodyText"/>
        <w:rPr>
          <w:b/>
          <w:bCs/>
        </w:rPr>
      </w:pPr>
      <w:r>
        <w:rPr>
          <w:b/>
          <w:bCs/>
        </w:rPr>
        <w:lastRenderedPageBreak/>
        <w:fldChar w:fldCharType="end"/>
      </w:r>
      <w:r w:rsidRPr="00CE0424">
        <w:rPr>
          <w:b/>
          <w:bCs/>
        </w:rPr>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6E82C3D4" w:rsidR="00276A6F" w:rsidRDefault="003B61A8" w:rsidP="00276A6F">
      <w:pPr>
        <w:ind w:left="709" w:hanging="709"/>
      </w:pPr>
      <w:r>
        <w:t>[1]</w:t>
      </w:r>
      <w:r>
        <w:tab/>
      </w:r>
      <w:r w:rsidR="310778D8">
        <w:t>R4-2418398, “Simulation of BS-to-BS isolation for edge-to-edge co-location scenario”, Ericsson</w:t>
      </w:r>
    </w:p>
    <w:p w14:paraId="34DB8227" w14:textId="55E00090" w:rsidR="00276A6F" w:rsidRDefault="00AD19C2" w:rsidP="00276A6F">
      <w:pPr>
        <w:ind w:left="709" w:hanging="709"/>
      </w:pPr>
      <w:r>
        <w:t>[2]</w:t>
      </w:r>
      <w:r>
        <w:tab/>
      </w:r>
      <w:r w:rsidR="00DE01D9" w:rsidRPr="00DE01D9">
        <w:t>R4-2415971</w:t>
      </w:r>
      <w:r>
        <w:t>, “</w:t>
      </w:r>
      <w:r w:rsidR="00536441" w:rsidRPr="00536441">
        <w:t>On the topic of aspects related to BS-to-BS co-location</w:t>
      </w:r>
      <w:r>
        <w:t>”, Ericsson</w:t>
      </w:r>
    </w:p>
    <w:p w14:paraId="7185828F" w14:textId="2ECECE98" w:rsidR="005C7173" w:rsidRDefault="00E9329B" w:rsidP="00276A6F">
      <w:pPr>
        <w:ind w:left="709" w:hanging="709"/>
      </w:pPr>
      <w:r>
        <w:t>[3]</w:t>
      </w:r>
      <w:r>
        <w:tab/>
      </w:r>
      <w:r w:rsidR="00404FB4" w:rsidRPr="00404FB4">
        <w:t>RP-243288, “Moderator's summary of discussion about R19-RAN4-BSRF”, Huawei</w:t>
      </w:r>
      <w:bookmarkEnd w:id="0"/>
    </w:p>
    <w:sectPr w:rsidR="005C7173">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37E76" w14:textId="77777777" w:rsidR="00EA27F8" w:rsidRDefault="00EA27F8">
      <w:r>
        <w:separator/>
      </w:r>
    </w:p>
  </w:endnote>
  <w:endnote w:type="continuationSeparator" w:id="0">
    <w:p w14:paraId="70ED00E6" w14:textId="77777777" w:rsidR="00EA27F8" w:rsidRDefault="00EA27F8">
      <w:r>
        <w:continuationSeparator/>
      </w:r>
    </w:p>
  </w:endnote>
  <w:endnote w:type="continuationNotice" w:id="1">
    <w:p w14:paraId="2B047531" w14:textId="77777777" w:rsidR="00EA27F8" w:rsidRDefault="00EA27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E00B1" w14:textId="77777777" w:rsidR="00EA27F8" w:rsidRDefault="00EA27F8">
      <w:r>
        <w:separator/>
      </w:r>
    </w:p>
  </w:footnote>
  <w:footnote w:type="continuationSeparator" w:id="0">
    <w:p w14:paraId="1F69A28A" w14:textId="77777777" w:rsidR="00EA27F8" w:rsidRDefault="00EA27F8">
      <w:r>
        <w:continuationSeparator/>
      </w:r>
    </w:p>
  </w:footnote>
  <w:footnote w:type="continuationNotice" w:id="1">
    <w:p w14:paraId="70935190" w14:textId="77777777" w:rsidR="00EA27F8" w:rsidRDefault="00EA27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48B209C6"/>
    <w:multiLevelType w:val="multilevel"/>
    <w:tmpl w:val="CD7CCB90"/>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1"/>
  </w:num>
  <w:num w:numId="4" w16cid:durableId="458424953">
    <w:abstractNumId w:val="2"/>
  </w:num>
  <w:num w:numId="5" w16cid:durableId="922879894">
    <w:abstractNumId w:val="4"/>
  </w:num>
  <w:num w:numId="6" w16cid:durableId="1466200772">
    <w:abstractNumId w:val="6"/>
  </w:num>
  <w:num w:numId="7" w16cid:durableId="1514537583">
    <w:abstractNumId w:val="3"/>
  </w:num>
  <w:num w:numId="8" w16cid:durableId="1485076300">
    <w:abstractNumId w:val="5"/>
  </w:num>
  <w:num w:numId="9" w16cid:durableId="984116524">
    <w:abstractNumId w:val="5"/>
  </w:num>
  <w:num w:numId="10" w16cid:durableId="2034265016">
    <w:abstractNumId w:val="5"/>
  </w:num>
  <w:num w:numId="11" w16cid:durableId="562106510">
    <w:abstractNumId w:val="5"/>
  </w:num>
  <w:num w:numId="12" w16cid:durableId="57436107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831"/>
    <w:rsid w:val="000072CD"/>
    <w:rsid w:val="00011C1E"/>
    <w:rsid w:val="0001260C"/>
    <w:rsid w:val="000129FC"/>
    <w:rsid w:val="00014092"/>
    <w:rsid w:val="000158DF"/>
    <w:rsid w:val="000177B6"/>
    <w:rsid w:val="00017CF4"/>
    <w:rsid w:val="00025CFB"/>
    <w:rsid w:val="000265E5"/>
    <w:rsid w:val="000330F5"/>
    <w:rsid w:val="00033397"/>
    <w:rsid w:val="00035E26"/>
    <w:rsid w:val="00037B00"/>
    <w:rsid w:val="00040095"/>
    <w:rsid w:val="00046227"/>
    <w:rsid w:val="0004716D"/>
    <w:rsid w:val="00050CCE"/>
    <w:rsid w:val="00051834"/>
    <w:rsid w:val="00054A22"/>
    <w:rsid w:val="000560CC"/>
    <w:rsid w:val="00056A1B"/>
    <w:rsid w:val="00056F48"/>
    <w:rsid w:val="000633EA"/>
    <w:rsid w:val="000654BF"/>
    <w:rsid w:val="000655A6"/>
    <w:rsid w:val="00070570"/>
    <w:rsid w:val="00070795"/>
    <w:rsid w:val="000708B8"/>
    <w:rsid w:val="0007468B"/>
    <w:rsid w:val="00080512"/>
    <w:rsid w:val="00083AE2"/>
    <w:rsid w:val="00091EA0"/>
    <w:rsid w:val="00094D53"/>
    <w:rsid w:val="000954F0"/>
    <w:rsid w:val="00096009"/>
    <w:rsid w:val="00097811"/>
    <w:rsid w:val="000A0D15"/>
    <w:rsid w:val="000A19C4"/>
    <w:rsid w:val="000A219A"/>
    <w:rsid w:val="000B0CA1"/>
    <w:rsid w:val="000B0D92"/>
    <w:rsid w:val="000B1B1C"/>
    <w:rsid w:val="000C504C"/>
    <w:rsid w:val="000D15DB"/>
    <w:rsid w:val="000D3699"/>
    <w:rsid w:val="000D58AB"/>
    <w:rsid w:val="000D59CF"/>
    <w:rsid w:val="000D5C2B"/>
    <w:rsid w:val="000D6543"/>
    <w:rsid w:val="000D696C"/>
    <w:rsid w:val="000D69C6"/>
    <w:rsid w:val="000D7925"/>
    <w:rsid w:val="000E1DEA"/>
    <w:rsid w:val="000E43ED"/>
    <w:rsid w:val="000E5F72"/>
    <w:rsid w:val="000E632F"/>
    <w:rsid w:val="000F0805"/>
    <w:rsid w:val="000F0E87"/>
    <w:rsid w:val="000F3893"/>
    <w:rsid w:val="000F4F69"/>
    <w:rsid w:val="000F5680"/>
    <w:rsid w:val="001033F7"/>
    <w:rsid w:val="00106CF3"/>
    <w:rsid w:val="00106F91"/>
    <w:rsid w:val="00111964"/>
    <w:rsid w:val="00116509"/>
    <w:rsid w:val="00120203"/>
    <w:rsid w:val="00123E9C"/>
    <w:rsid w:val="00125E2D"/>
    <w:rsid w:val="00126B79"/>
    <w:rsid w:val="00126E2F"/>
    <w:rsid w:val="00130392"/>
    <w:rsid w:val="00131B82"/>
    <w:rsid w:val="00141A54"/>
    <w:rsid w:val="001421B3"/>
    <w:rsid w:val="00144452"/>
    <w:rsid w:val="0015254C"/>
    <w:rsid w:val="00152591"/>
    <w:rsid w:val="00152EDD"/>
    <w:rsid w:val="00155B44"/>
    <w:rsid w:val="00155FE9"/>
    <w:rsid w:val="00165C8B"/>
    <w:rsid w:val="0017065C"/>
    <w:rsid w:val="001768D8"/>
    <w:rsid w:val="00176C71"/>
    <w:rsid w:val="00177A6F"/>
    <w:rsid w:val="001862BC"/>
    <w:rsid w:val="00191E6B"/>
    <w:rsid w:val="00194113"/>
    <w:rsid w:val="00196273"/>
    <w:rsid w:val="001964D8"/>
    <w:rsid w:val="001972C2"/>
    <w:rsid w:val="00197F03"/>
    <w:rsid w:val="001A2825"/>
    <w:rsid w:val="001A353A"/>
    <w:rsid w:val="001A51CB"/>
    <w:rsid w:val="001B0597"/>
    <w:rsid w:val="001B3783"/>
    <w:rsid w:val="001B479B"/>
    <w:rsid w:val="001B4D18"/>
    <w:rsid w:val="001B56B2"/>
    <w:rsid w:val="001B5983"/>
    <w:rsid w:val="001B7E66"/>
    <w:rsid w:val="001C1DF4"/>
    <w:rsid w:val="001D02C2"/>
    <w:rsid w:val="001D3278"/>
    <w:rsid w:val="001D5B0C"/>
    <w:rsid w:val="001D5F7E"/>
    <w:rsid w:val="001E0127"/>
    <w:rsid w:val="001E397C"/>
    <w:rsid w:val="001E5B9B"/>
    <w:rsid w:val="001E62AA"/>
    <w:rsid w:val="001F168B"/>
    <w:rsid w:val="001F3170"/>
    <w:rsid w:val="001F33FD"/>
    <w:rsid w:val="001F3728"/>
    <w:rsid w:val="001F4A89"/>
    <w:rsid w:val="001F6868"/>
    <w:rsid w:val="0020150D"/>
    <w:rsid w:val="002045B8"/>
    <w:rsid w:val="00214458"/>
    <w:rsid w:val="00216E04"/>
    <w:rsid w:val="0022023B"/>
    <w:rsid w:val="00220859"/>
    <w:rsid w:val="002312A0"/>
    <w:rsid w:val="00231DE5"/>
    <w:rsid w:val="002322CD"/>
    <w:rsid w:val="0023254C"/>
    <w:rsid w:val="002347A2"/>
    <w:rsid w:val="00241D8F"/>
    <w:rsid w:val="00243290"/>
    <w:rsid w:val="00244EFF"/>
    <w:rsid w:val="00250307"/>
    <w:rsid w:val="00252E98"/>
    <w:rsid w:val="00253CD4"/>
    <w:rsid w:val="00255217"/>
    <w:rsid w:val="00257BA7"/>
    <w:rsid w:val="00260D48"/>
    <w:rsid w:val="00262B0A"/>
    <w:rsid w:val="002643FF"/>
    <w:rsid w:val="00265687"/>
    <w:rsid w:val="00266820"/>
    <w:rsid w:val="00266FFD"/>
    <w:rsid w:val="002716C0"/>
    <w:rsid w:val="00271A09"/>
    <w:rsid w:val="00276A6F"/>
    <w:rsid w:val="002770E8"/>
    <w:rsid w:val="0027787D"/>
    <w:rsid w:val="002803BF"/>
    <w:rsid w:val="00280CDB"/>
    <w:rsid w:val="00280DAA"/>
    <w:rsid w:val="0029091C"/>
    <w:rsid w:val="00297309"/>
    <w:rsid w:val="002A0978"/>
    <w:rsid w:val="002A3B67"/>
    <w:rsid w:val="002A682D"/>
    <w:rsid w:val="002A696F"/>
    <w:rsid w:val="002A6C1B"/>
    <w:rsid w:val="002B067D"/>
    <w:rsid w:val="002B0AA9"/>
    <w:rsid w:val="002B0B48"/>
    <w:rsid w:val="002B5216"/>
    <w:rsid w:val="002C6EA5"/>
    <w:rsid w:val="002D11D9"/>
    <w:rsid w:val="002D188C"/>
    <w:rsid w:val="002D31BB"/>
    <w:rsid w:val="002D3594"/>
    <w:rsid w:val="002D3E77"/>
    <w:rsid w:val="002D5B8A"/>
    <w:rsid w:val="002D7547"/>
    <w:rsid w:val="002E2D39"/>
    <w:rsid w:val="002F1E03"/>
    <w:rsid w:val="002F3952"/>
    <w:rsid w:val="002F3C89"/>
    <w:rsid w:val="00301937"/>
    <w:rsid w:val="003038ED"/>
    <w:rsid w:val="00310613"/>
    <w:rsid w:val="00310827"/>
    <w:rsid w:val="003123B7"/>
    <w:rsid w:val="003161A1"/>
    <w:rsid w:val="003172DC"/>
    <w:rsid w:val="003204CA"/>
    <w:rsid w:val="00321F79"/>
    <w:rsid w:val="003227CD"/>
    <w:rsid w:val="0032468C"/>
    <w:rsid w:val="00325B78"/>
    <w:rsid w:val="003315ED"/>
    <w:rsid w:val="00332D64"/>
    <w:rsid w:val="003338AF"/>
    <w:rsid w:val="003348D7"/>
    <w:rsid w:val="0033694C"/>
    <w:rsid w:val="0034178D"/>
    <w:rsid w:val="00343DBA"/>
    <w:rsid w:val="003461FB"/>
    <w:rsid w:val="0035462D"/>
    <w:rsid w:val="00356B2D"/>
    <w:rsid w:val="00361E87"/>
    <w:rsid w:val="00367B5A"/>
    <w:rsid w:val="00373BAA"/>
    <w:rsid w:val="003743A7"/>
    <w:rsid w:val="00375D6E"/>
    <w:rsid w:val="00382939"/>
    <w:rsid w:val="003848C4"/>
    <w:rsid w:val="003A2576"/>
    <w:rsid w:val="003B1CE2"/>
    <w:rsid w:val="003B1D4A"/>
    <w:rsid w:val="003B1FA9"/>
    <w:rsid w:val="003B4F50"/>
    <w:rsid w:val="003B5080"/>
    <w:rsid w:val="003B61A8"/>
    <w:rsid w:val="003B6282"/>
    <w:rsid w:val="003B6D62"/>
    <w:rsid w:val="003C0B2F"/>
    <w:rsid w:val="003C3971"/>
    <w:rsid w:val="003D059A"/>
    <w:rsid w:val="003E6701"/>
    <w:rsid w:val="003E6D67"/>
    <w:rsid w:val="003F17A2"/>
    <w:rsid w:val="003F2217"/>
    <w:rsid w:val="003F26BC"/>
    <w:rsid w:val="003F299C"/>
    <w:rsid w:val="003F7077"/>
    <w:rsid w:val="00404FB4"/>
    <w:rsid w:val="00407346"/>
    <w:rsid w:val="00411BC0"/>
    <w:rsid w:val="004162B8"/>
    <w:rsid w:val="00423391"/>
    <w:rsid w:val="004239C7"/>
    <w:rsid w:val="00424BFB"/>
    <w:rsid w:val="0042769D"/>
    <w:rsid w:val="004313FA"/>
    <w:rsid w:val="00432815"/>
    <w:rsid w:val="0043430B"/>
    <w:rsid w:val="00442F65"/>
    <w:rsid w:val="00445137"/>
    <w:rsid w:val="0044553A"/>
    <w:rsid w:val="00446755"/>
    <w:rsid w:val="00450130"/>
    <w:rsid w:val="004607C2"/>
    <w:rsid w:val="00460E9A"/>
    <w:rsid w:val="0046425B"/>
    <w:rsid w:val="0046454B"/>
    <w:rsid w:val="00466A11"/>
    <w:rsid w:val="0046785B"/>
    <w:rsid w:val="00470F9D"/>
    <w:rsid w:val="00472836"/>
    <w:rsid w:val="0048087F"/>
    <w:rsid w:val="004837AC"/>
    <w:rsid w:val="00484892"/>
    <w:rsid w:val="00492A0E"/>
    <w:rsid w:val="004A4210"/>
    <w:rsid w:val="004A5D84"/>
    <w:rsid w:val="004A5FDF"/>
    <w:rsid w:val="004B372C"/>
    <w:rsid w:val="004B5078"/>
    <w:rsid w:val="004C1802"/>
    <w:rsid w:val="004C43A9"/>
    <w:rsid w:val="004C7BD9"/>
    <w:rsid w:val="004D2EBD"/>
    <w:rsid w:val="004D2FC5"/>
    <w:rsid w:val="004D3578"/>
    <w:rsid w:val="004D627D"/>
    <w:rsid w:val="004E0C1D"/>
    <w:rsid w:val="004E213A"/>
    <w:rsid w:val="004E29CC"/>
    <w:rsid w:val="004E50B2"/>
    <w:rsid w:val="004E5904"/>
    <w:rsid w:val="004F0532"/>
    <w:rsid w:val="004F4D5A"/>
    <w:rsid w:val="004F6AEE"/>
    <w:rsid w:val="0051148A"/>
    <w:rsid w:val="00517051"/>
    <w:rsid w:val="005173AB"/>
    <w:rsid w:val="0051757A"/>
    <w:rsid w:val="005233BF"/>
    <w:rsid w:val="00527742"/>
    <w:rsid w:val="0053019F"/>
    <w:rsid w:val="00531E5D"/>
    <w:rsid w:val="00533F75"/>
    <w:rsid w:val="00536441"/>
    <w:rsid w:val="005372BB"/>
    <w:rsid w:val="00541318"/>
    <w:rsid w:val="00543E6C"/>
    <w:rsid w:val="00546817"/>
    <w:rsid w:val="005519A9"/>
    <w:rsid w:val="00552310"/>
    <w:rsid w:val="00552414"/>
    <w:rsid w:val="005525B3"/>
    <w:rsid w:val="00553498"/>
    <w:rsid w:val="00555045"/>
    <w:rsid w:val="005569EF"/>
    <w:rsid w:val="00562810"/>
    <w:rsid w:val="00563FD5"/>
    <w:rsid w:val="00565087"/>
    <w:rsid w:val="00565413"/>
    <w:rsid w:val="00567D27"/>
    <w:rsid w:val="0057246B"/>
    <w:rsid w:val="0057365A"/>
    <w:rsid w:val="0057573F"/>
    <w:rsid w:val="00582888"/>
    <w:rsid w:val="00586476"/>
    <w:rsid w:val="00591812"/>
    <w:rsid w:val="005924E3"/>
    <w:rsid w:val="00592830"/>
    <w:rsid w:val="00592A9D"/>
    <w:rsid w:val="00594E26"/>
    <w:rsid w:val="005A194A"/>
    <w:rsid w:val="005A3D04"/>
    <w:rsid w:val="005A4A09"/>
    <w:rsid w:val="005B24FB"/>
    <w:rsid w:val="005B2507"/>
    <w:rsid w:val="005B3437"/>
    <w:rsid w:val="005B37D8"/>
    <w:rsid w:val="005B3C08"/>
    <w:rsid w:val="005B3C73"/>
    <w:rsid w:val="005B4A0A"/>
    <w:rsid w:val="005B66D3"/>
    <w:rsid w:val="005C05A2"/>
    <w:rsid w:val="005C0DD3"/>
    <w:rsid w:val="005C2897"/>
    <w:rsid w:val="005C29B7"/>
    <w:rsid w:val="005C479A"/>
    <w:rsid w:val="005C6DDC"/>
    <w:rsid w:val="005C7173"/>
    <w:rsid w:val="005D2E01"/>
    <w:rsid w:val="005D3EE8"/>
    <w:rsid w:val="005D5E59"/>
    <w:rsid w:val="005D7CA6"/>
    <w:rsid w:val="005E529B"/>
    <w:rsid w:val="005E7B3D"/>
    <w:rsid w:val="005F47B1"/>
    <w:rsid w:val="005F5BFA"/>
    <w:rsid w:val="005F7171"/>
    <w:rsid w:val="006012A4"/>
    <w:rsid w:val="006074AB"/>
    <w:rsid w:val="00612061"/>
    <w:rsid w:val="0061359D"/>
    <w:rsid w:val="00614FDF"/>
    <w:rsid w:val="006176F0"/>
    <w:rsid w:val="00620D77"/>
    <w:rsid w:val="006218B6"/>
    <w:rsid w:val="00625621"/>
    <w:rsid w:val="0062745C"/>
    <w:rsid w:val="0063045C"/>
    <w:rsid w:val="00634AD8"/>
    <w:rsid w:val="006437A9"/>
    <w:rsid w:val="00647309"/>
    <w:rsid w:val="00652641"/>
    <w:rsid w:val="006527ED"/>
    <w:rsid w:val="00652943"/>
    <w:rsid w:val="006639DB"/>
    <w:rsid w:val="00673D46"/>
    <w:rsid w:val="00674E7D"/>
    <w:rsid w:val="00675CF9"/>
    <w:rsid w:val="0068712A"/>
    <w:rsid w:val="00687C50"/>
    <w:rsid w:val="006926BA"/>
    <w:rsid w:val="006A2B82"/>
    <w:rsid w:val="006A3443"/>
    <w:rsid w:val="006A3A58"/>
    <w:rsid w:val="006A4C1C"/>
    <w:rsid w:val="006B17BD"/>
    <w:rsid w:val="006B3D2E"/>
    <w:rsid w:val="006B64E5"/>
    <w:rsid w:val="006C4CD8"/>
    <w:rsid w:val="006C791A"/>
    <w:rsid w:val="006D1100"/>
    <w:rsid w:val="006D2AC3"/>
    <w:rsid w:val="006D60B5"/>
    <w:rsid w:val="006E284E"/>
    <w:rsid w:val="006E2A77"/>
    <w:rsid w:val="006E5C86"/>
    <w:rsid w:val="006E6418"/>
    <w:rsid w:val="006F0074"/>
    <w:rsid w:val="006F41DC"/>
    <w:rsid w:val="006F45BE"/>
    <w:rsid w:val="006F7A10"/>
    <w:rsid w:val="007034CD"/>
    <w:rsid w:val="00710B2C"/>
    <w:rsid w:val="00712421"/>
    <w:rsid w:val="007148E4"/>
    <w:rsid w:val="00714AEA"/>
    <w:rsid w:val="007170B2"/>
    <w:rsid w:val="00723E9C"/>
    <w:rsid w:val="00732856"/>
    <w:rsid w:val="00734A5B"/>
    <w:rsid w:val="007352FE"/>
    <w:rsid w:val="007353F4"/>
    <w:rsid w:val="007354F3"/>
    <w:rsid w:val="00744E76"/>
    <w:rsid w:val="007456CB"/>
    <w:rsid w:val="0074689A"/>
    <w:rsid w:val="007476EA"/>
    <w:rsid w:val="00755B93"/>
    <w:rsid w:val="00756F07"/>
    <w:rsid w:val="007577CB"/>
    <w:rsid w:val="00761136"/>
    <w:rsid w:val="00762F30"/>
    <w:rsid w:val="00763249"/>
    <w:rsid w:val="00763DF9"/>
    <w:rsid w:val="00771315"/>
    <w:rsid w:val="00776561"/>
    <w:rsid w:val="007800F2"/>
    <w:rsid w:val="00780E35"/>
    <w:rsid w:val="007817BC"/>
    <w:rsid w:val="00781F0F"/>
    <w:rsid w:val="00782202"/>
    <w:rsid w:val="007825A7"/>
    <w:rsid w:val="0079382F"/>
    <w:rsid w:val="00794289"/>
    <w:rsid w:val="007A0E63"/>
    <w:rsid w:val="007A0F21"/>
    <w:rsid w:val="007A2E78"/>
    <w:rsid w:val="007A3EF7"/>
    <w:rsid w:val="007A4EDE"/>
    <w:rsid w:val="007B37AE"/>
    <w:rsid w:val="007B4A73"/>
    <w:rsid w:val="007B6C2F"/>
    <w:rsid w:val="007B705B"/>
    <w:rsid w:val="007C3D64"/>
    <w:rsid w:val="007C4804"/>
    <w:rsid w:val="007C4C45"/>
    <w:rsid w:val="007C786C"/>
    <w:rsid w:val="007E0297"/>
    <w:rsid w:val="007E1420"/>
    <w:rsid w:val="007E514D"/>
    <w:rsid w:val="007F104C"/>
    <w:rsid w:val="007F22B7"/>
    <w:rsid w:val="007F52D4"/>
    <w:rsid w:val="008028A4"/>
    <w:rsid w:val="00803BA8"/>
    <w:rsid w:val="00805820"/>
    <w:rsid w:val="00810B83"/>
    <w:rsid w:val="008117CC"/>
    <w:rsid w:val="008167CD"/>
    <w:rsid w:val="00816B46"/>
    <w:rsid w:val="008200D7"/>
    <w:rsid w:val="00821058"/>
    <w:rsid w:val="00824326"/>
    <w:rsid w:val="00826F97"/>
    <w:rsid w:val="00827DB1"/>
    <w:rsid w:val="008307C0"/>
    <w:rsid w:val="008337D3"/>
    <w:rsid w:val="00833E15"/>
    <w:rsid w:val="0083575A"/>
    <w:rsid w:val="00843454"/>
    <w:rsid w:val="00850979"/>
    <w:rsid w:val="00855F34"/>
    <w:rsid w:val="00861D9C"/>
    <w:rsid w:val="008626E3"/>
    <w:rsid w:val="00862DD3"/>
    <w:rsid w:val="00864414"/>
    <w:rsid w:val="008715A3"/>
    <w:rsid w:val="00871632"/>
    <w:rsid w:val="00872E34"/>
    <w:rsid w:val="008768CA"/>
    <w:rsid w:val="008774BC"/>
    <w:rsid w:val="00877C34"/>
    <w:rsid w:val="00881EAD"/>
    <w:rsid w:val="00886D76"/>
    <w:rsid w:val="008877E6"/>
    <w:rsid w:val="00892EE1"/>
    <w:rsid w:val="00893ADA"/>
    <w:rsid w:val="008947E2"/>
    <w:rsid w:val="008977C0"/>
    <w:rsid w:val="008A038C"/>
    <w:rsid w:val="008A0776"/>
    <w:rsid w:val="008A50C5"/>
    <w:rsid w:val="008A7C7A"/>
    <w:rsid w:val="008B0F9E"/>
    <w:rsid w:val="008B7322"/>
    <w:rsid w:val="008B735F"/>
    <w:rsid w:val="008C0085"/>
    <w:rsid w:val="008C0242"/>
    <w:rsid w:val="008C0DA0"/>
    <w:rsid w:val="008C2529"/>
    <w:rsid w:val="008C307C"/>
    <w:rsid w:val="008D0A45"/>
    <w:rsid w:val="008D1AF5"/>
    <w:rsid w:val="008D633A"/>
    <w:rsid w:val="008D73E2"/>
    <w:rsid w:val="008E5092"/>
    <w:rsid w:val="008F161B"/>
    <w:rsid w:val="008F4780"/>
    <w:rsid w:val="008F54A6"/>
    <w:rsid w:val="008F6912"/>
    <w:rsid w:val="0090271F"/>
    <w:rsid w:val="00902E23"/>
    <w:rsid w:val="0090598A"/>
    <w:rsid w:val="00907978"/>
    <w:rsid w:val="0091348E"/>
    <w:rsid w:val="00914406"/>
    <w:rsid w:val="00917CCB"/>
    <w:rsid w:val="009228DF"/>
    <w:rsid w:val="0092774C"/>
    <w:rsid w:val="00937B72"/>
    <w:rsid w:val="00940E0F"/>
    <w:rsid w:val="00942EC2"/>
    <w:rsid w:val="00944C13"/>
    <w:rsid w:val="009503CA"/>
    <w:rsid w:val="0095443B"/>
    <w:rsid w:val="0095450F"/>
    <w:rsid w:val="0096001D"/>
    <w:rsid w:val="00961B20"/>
    <w:rsid w:val="00963395"/>
    <w:rsid w:val="00964B27"/>
    <w:rsid w:val="0096655E"/>
    <w:rsid w:val="00972661"/>
    <w:rsid w:val="00972CE9"/>
    <w:rsid w:val="00974355"/>
    <w:rsid w:val="009756DC"/>
    <w:rsid w:val="00980039"/>
    <w:rsid w:val="009802B4"/>
    <w:rsid w:val="00980C31"/>
    <w:rsid w:val="00986CED"/>
    <w:rsid w:val="009870D6"/>
    <w:rsid w:val="00987688"/>
    <w:rsid w:val="00995F17"/>
    <w:rsid w:val="009A0A2A"/>
    <w:rsid w:val="009A2D2D"/>
    <w:rsid w:val="009A4034"/>
    <w:rsid w:val="009A4658"/>
    <w:rsid w:val="009A4CE4"/>
    <w:rsid w:val="009B0627"/>
    <w:rsid w:val="009B13F6"/>
    <w:rsid w:val="009B5100"/>
    <w:rsid w:val="009B5702"/>
    <w:rsid w:val="009C0644"/>
    <w:rsid w:val="009D0C4C"/>
    <w:rsid w:val="009E2CB2"/>
    <w:rsid w:val="009E47F9"/>
    <w:rsid w:val="009E71E0"/>
    <w:rsid w:val="009E71E4"/>
    <w:rsid w:val="009F37B7"/>
    <w:rsid w:val="00A0430A"/>
    <w:rsid w:val="00A04E10"/>
    <w:rsid w:val="00A10F02"/>
    <w:rsid w:val="00A11884"/>
    <w:rsid w:val="00A14756"/>
    <w:rsid w:val="00A164B4"/>
    <w:rsid w:val="00A20C2A"/>
    <w:rsid w:val="00A26C97"/>
    <w:rsid w:val="00A31AE4"/>
    <w:rsid w:val="00A3495D"/>
    <w:rsid w:val="00A377AE"/>
    <w:rsid w:val="00A413CF"/>
    <w:rsid w:val="00A45A7D"/>
    <w:rsid w:val="00A46B89"/>
    <w:rsid w:val="00A53724"/>
    <w:rsid w:val="00A542F1"/>
    <w:rsid w:val="00A57C0B"/>
    <w:rsid w:val="00A604D6"/>
    <w:rsid w:val="00A6133F"/>
    <w:rsid w:val="00A6396C"/>
    <w:rsid w:val="00A6399A"/>
    <w:rsid w:val="00A63C8C"/>
    <w:rsid w:val="00A6421D"/>
    <w:rsid w:val="00A652BA"/>
    <w:rsid w:val="00A653A1"/>
    <w:rsid w:val="00A65E15"/>
    <w:rsid w:val="00A75243"/>
    <w:rsid w:val="00A769DF"/>
    <w:rsid w:val="00A8049A"/>
    <w:rsid w:val="00A81D3C"/>
    <w:rsid w:val="00A82346"/>
    <w:rsid w:val="00A84BDC"/>
    <w:rsid w:val="00A85E38"/>
    <w:rsid w:val="00AA1B71"/>
    <w:rsid w:val="00AA34F6"/>
    <w:rsid w:val="00AA3DD3"/>
    <w:rsid w:val="00AA430B"/>
    <w:rsid w:val="00AB0B6C"/>
    <w:rsid w:val="00AB0ECF"/>
    <w:rsid w:val="00AB511C"/>
    <w:rsid w:val="00AB6D9B"/>
    <w:rsid w:val="00AC17A1"/>
    <w:rsid w:val="00AC5996"/>
    <w:rsid w:val="00AD19C2"/>
    <w:rsid w:val="00AE1447"/>
    <w:rsid w:val="00AE2B3E"/>
    <w:rsid w:val="00AE628B"/>
    <w:rsid w:val="00AE7E4C"/>
    <w:rsid w:val="00AF011B"/>
    <w:rsid w:val="00AF09C5"/>
    <w:rsid w:val="00AF2CC3"/>
    <w:rsid w:val="00AF2D0B"/>
    <w:rsid w:val="00AF490D"/>
    <w:rsid w:val="00AF5D09"/>
    <w:rsid w:val="00AF641C"/>
    <w:rsid w:val="00B00CD4"/>
    <w:rsid w:val="00B0463B"/>
    <w:rsid w:val="00B04DFB"/>
    <w:rsid w:val="00B06CF4"/>
    <w:rsid w:val="00B11591"/>
    <w:rsid w:val="00B1355D"/>
    <w:rsid w:val="00B14246"/>
    <w:rsid w:val="00B15449"/>
    <w:rsid w:val="00B160F3"/>
    <w:rsid w:val="00B247A2"/>
    <w:rsid w:val="00B30330"/>
    <w:rsid w:val="00B34418"/>
    <w:rsid w:val="00B433D3"/>
    <w:rsid w:val="00B4438F"/>
    <w:rsid w:val="00B44BBC"/>
    <w:rsid w:val="00B474E8"/>
    <w:rsid w:val="00B476B7"/>
    <w:rsid w:val="00B47FEE"/>
    <w:rsid w:val="00B52505"/>
    <w:rsid w:val="00B52AA7"/>
    <w:rsid w:val="00B561D0"/>
    <w:rsid w:val="00B57386"/>
    <w:rsid w:val="00B57A40"/>
    <w:rsid w:val="00B635CD"/>
    <w:rsid w:val="00B64E22"/>
    <w:rsid w:val="00B661A9"/>
    <w:rsid w:val="00B67296"/>
    <w:rsid w:val="00B74F3B"/>
    <w:rsid w:val="00B761F1"/>
    <w:rsid w:val="00B84B10"/>
    <w:rsid w:val="00B85EE7"/>
    <w:rsid w:val="00B8655C"/>
    <w:rsid w:val="00B92AA4"/>
    <w:rsid w:val="00B935A8"/>
    <w:rsid w:val="00B96434"/>
    <w:rsid w:val="00B96C0C"/>
    <w:rsid w:val="00B97C25"/>
    <w:rsid w:val="00BA073C"/>
    <w:rsid w:val="00BA6BD7"/>
    <w:rsid w:val="00BB1E3D"/>
    <w:rsid w:val="00BB217E"/>
    <w:rsid w:val="00BB245E"/>
    <w:rsid w:val="00BB4EF2"/>
    <w:rsid w:val="00BB56A5"/>
    <w:rsid w:val="00BC0F7D"/>
    <w:rsid w:val="00BD12D4"/>
    <w:rsid w:val="00BD273A"/>
    <w:rsid w:val="00BD39D0"/>
    <w:rsid w:val="00BD5C61"/>
    <w:rsid w:val="00BD7781"/>
    <w:rsid w:val="00BD7A1C"/>
    <w:rsid w:val="00BE2C80"/>
    <w:rsid w:val="00BE64BB"/>
    <w:rsid w:val="00BF1095"/>
    <w:rsid w:val="00BF1C81"/>
    <w:rsid w:val="00BF447B"/>
    <w:rsid w:val="00BF5626"/>
    <w:rsid w:val="00BF7620"/>
    <w:rsid w:val="00C027A3"/>
    <w:rsid w:val="00C155CD"/>
    <w:rsid w:val="00C17259"/>
    <w:rsid w:val="00C17A60"/>
    <w:rsid w:val="00C2179F"/>
    <w:rsid w:val="00C23EC1"/>
    <w:rsid w:val="00C248A7"/>
    <w:rsid w:val="00C24908"/>
    <w:rsid w:val="00C266FE"/>
    <w:rsid w:val="00C316CA"/>
    <w:rsid w:val="00C33079"/>
    <w:rsid w:val="00C36FD5"/>
    <w:rsid w:val="00C371B3"/>
    <w:rsid w:val="00C37F5C"/>
    <w:rsid w:val="00C42538"/>
    <w:rsid w:val="00C426C1"/>
    <w:rsid w:val="00C45231"/>
    <w:rsid w:val="00C50084"/>
    <w:rsid w:val="00C53A75"/>
    <w:rsid w:val="00C57876"/>
    <w:rsid w:val="00C6035E"/>
    <w:rsid w:val="00C61469"/>
    <w:rsid w:val="00C628DE"/>
    <w:rsid w:val="00C711FE"/>
    <w:rsid w:val="00C71735"/>
    <w:rsid w:val="00C72833"/>
    <w:rsid w:val="00C739D4"/>
    <w:rsid w:val="00C745B2"/>
    <w:rsid w:val="00C82231"/>
    <w:rsid w:val="00C82319"/>
    <w:rsid w:val="00C858CC"/>
    <w:rsid w:val="00C9181D"/>
    <w:rsid w:val="00C91B3C"/>
    <w:rsid w:val="00C92C8B"/>
    <w:rsid w:val="00C93F40"/>
    <w:rsid w:val="00C94CF4"/>
    <w:rsid w:val="00CA0D35"/>
    <w:rsid w:val="00CA3B1D"/>
    <w:rsid w:val="00CA3D0C"/>
    <w:rsid w:val="00CA3D41"/>
    <w:rsid w:val="00CA4550"/>
    <w:rsid w:val="00CA475F"/>
    <w:rsid w:val="00CA47BF"/>
    <w:rsid w:val="00CA6B3D"/>
    <w:rsid w:val="00CA7946"/>
    <w:rsid w:val="00CB0E22"/>
    <w:rsid w:val="00CB380A"/>
    <w:rsid w:val="00CB536F"/>
    <w:rsid w:val="00CB7332"/>
    <w:rsid w:val="00CC2BA2"/>
    <w:rsid w:val="00CC31D2"/>
    <w:rsid w:val="00CC3F7F"/>
    <w:rsid w:val="00CC40EB"/>
    <w:rsid w:val="00CC6117"/>
    <w:rsid w:val="00CD034C"/>
    <w:rsid w:val="00CD110C"/>
    <w:rsid w:val="00CD2E52"/>
    <w:rsid w:val="00CD6062"/>
    <w:rsid w:val="00CE4080"/>
    <w:rsid w:val="00CE4DE3"/>
    <w:rsid w:val="00CE5AE6"/>
    <w:rsid w:val="00CE6755"/>
    <w:rsid w:val="00CE7821"/>
    <w:rsid w:val="00CF05CD"/>
    <w:rsid w:val="00CF1510"/>
    <w:rsid w:val="00CF53DD"/>
    <w:rsid w:val="00D02D97"/>
    <w:rsid w:val="00D11B3A"/>
    <w:rsid w:val="00D15384"/>
    <w:rsid w:val="00D2002E"/>
    <w:rsid w:val="00D209A0"/>
    <w:rsid w:val="00D20E8B"/>
    <w:rsid w:val="00D21897"/>
    <w:rsid w:val="00D220A9"/>
    <w:rsid w:val="00D22B43"/>
    <w:rsid w:val="00D24F5F"/>
    <w:rsid w:val="00D251F7"/>
    <w:rsid w:val="00D2544C"/>
    <w:rsid w:val="00D27D7F"/>
    <w:rsid w:val="00D27DEF"/>
    <w:rsid w:val="00D317A1"/>
    <w:rsid w:val="00D3471C"/>
    <w:rsid w:val="00D34F18"/>
    <w:rsid w:val="00D36668"/>
    <w:rsid w:val="00D412FC"/>
    <w:rsid w:val="00D45B4E"/>
    <w:rsid w:val="00D4682F"/>
    <w:rsid w:val="00D5489C"/>
    <w:rsid w:val="00D56508"/>
    <w:rsid w:val="00D56778"/>
    <w:rsid w:val="00D56DE4"/>
    <w:rsid w:val="00D6254F"/>
    <w:rsid w:val="00D62B45"/>
    <w:rsid w:val="00D63939"/>
    <w:rsid w:val="00D64301"/>
    <w:rsid w:val="00D71CF5"/>
    <w:rsid w:val="00D72270"/>
    <w:rsid w:val="00D738D6"/>
    <w:rsid w:val="00D741D1"/>
    <w:rsid w:val="00D74CD9"/>
    <w:rsid w:val="00D74F6F"/>
    <w:rsid w:val="00D755EB"/>
    <w:rsid w:val="00D82C24"/>
    <w:rsid w:val="00D86607"/>
    <w:rsid w:val="00D878CB"/>
    <w:rsid w:val="00D87E00"/>
    <w:rsid w:val="00D9134D"/>
    <w:rsid w:val="00D91398"/>
    <w:rsid w:val="00D91ADA"/>
    <w:rsid w:val="00D92B74"/>
    <w:rsid w:val="00D92E98"/>
    <w:rsid w:val="00D9546E"/>
    <w:rsid w:val="00D96451"/>
    <w:rsid w:val="00D9678F"/>
    <w:rsid w:val="00D97E1F"/>
    <w:rsid w:val="00DA0561"/>
    <w:rsid w:val="00DA2DBA"/>
    <w:rsid w:val="00DA3DE9"/>
    <w:rsid w:val="00DA616B"/>
    <w:rsid w:val="00DA7A03"/>
    <w:rsid w:val="00DB153C"/>
    <w:rsid w:val="00DB1818"/>
    <w:rsid w:val="00DB498F"/>
    <w:rsid w:val="00DB79C1"/>
    <w:rsid w:val="00DC041E"/>
    <w:rsid w:val="00DC309B"/>
    <w:rsid w:val="00DC45C2"/>
    <w:rsid w:val="00DC4DA2"/>
    <w:rsid w:val="00DD0691"/>
    <w:rsid w:val="00DD1D15"/>
    <w:rsid w:val="00DD4517"/>
    <w:rsid w:val="00DE01D9"/>
    <w:rsid w:val="00DE0D43"/>
    <w:rsid w:val="00DF2B1F"/>
    <w:rsid w:val="00DF3E29"/>
    <w:rsid w:val="00DF4AD9"/>
    <w:rsid w:val="00DF62CD"/>
    <w:rsid w:val="00E01242"/>
    <w:rsid w:val="00E0302A"/>
    <w:rsid w:val="00E03C52"/>
    <w:rsid w:val="00E06D2E"/>
    <w:rsid w:val="00E13370"/>
    <w:rsid w:val="00E20B05"/>
    <w:rsid w:val="00E21518"/>
    <w:rsid w:val="00E222F1"/>
    <w:rsid w:val="00E2253D"/>
    <w:rsid w:val="00E22B55"/>
    <w:rsid w:val="00E25BCE"/>
    <w:rsid w:val="00E30CC7"/>
    <w:rsid w:val="00E32180"/>
    <w:rsid w:val="00E35F2E"/>
    <w:rsid w:val="00E3622A"/>
    <w:rsid w:val="00E41C4A"/>
    <w:rsid w:val="00E43640"/>
    <w:rsid w:val="00E448DE"/>
    <w:rsid w:val="00E600FA"/>
    <w:rsid w:val="00E64728"/>
    <w:rsid w:val="00E67E47"/>
    <w:rsid w:val="00E7057F"/>
    <w:rsid w:val="00E72121"/>
    <w:rsid w:val="00E73B83"/>
    <w:rsid w:val="00E77645"/>
    <w:rsid w:val="00E845CA"/>
    <w:rsid w:val="00E84E6B"/>
    <w:rsid w:val="00E86153"/>
    <w:rsid w:val="00E865C1"/>
    <w:rsid w:val="00E87D7A"/>
    <w:rsid w:val="00E90A0B"/>
    <w:rsid w:val="00E9329B"/>
    <w:rsid w:val="00E9332E"/>
    <w:rsid w:val="00E95F22"/>
    <w:rsid w:val="00E9796D"/>
    <w:rsid w:val="00EA0857"/>
    <w:rsid w:val="00EA1FBB"/>
    <w:rsid w:val="00EA27F8"/>
    <w:rsid w:val="00EA6CDB"/>
    <w:rsid w:val="00EA7C61"/>
    <w:rsid w:val="00EB1946"/>
    <w:rsid w:val="00EB2D6B"/>
    <w:rsid w:val="00EB4007"/>
    <w:rsid w:val="00EB76E8"/>
    <w:rsid w:val="00EC193D"/>
    <w:rsid w:val="00EC4A25"/>
    <w:rsid w:val="00ED29D6"/>
    <w:rsid w:val="00EE3DF9"/>
    <w:rsid w:val="00EF1994"/>
    <w:rsid w:val="00EF1FC5"/>
    <w:rsid w:val="00EF655F"/>
    <w:rsid w:val="00EF696B"/>
    <w:rsid w:val="00F025A2"/>
    <w:rsid w:val="00F025F7"/>
    <w:rsid w:val="00F025F8"/>
    <w:rsid w:val="00F03195"/>
    <w:rsid w:val="00F046B6"/>
    <w:rsid w:val="00F04712"/>
    <w:rsid w:val="00F0629C"/>
    <w:rsid w:val="00F132EB"/>
    <w:rsid w:val="00F13E6C"/>
    <w:rsid w:val="00F16D5C"/>
    <w:rsid w:val="00F176DF"/>
    <w:rsid w:val="00F210A2"/>
    <w:rsid w:val="00F22EC7"/>
    <w:rsid w:val="00F264EF"/>
    <w:rsid w:val="00F26CEE"/>
    <w:rsid w:val="00F309B6"/>
    <w:rsid w:val="00F40355"/>
    <w:rsid w:val="00F46460"/>
    <w:rsid w:val="00F465E8"/>
    <w:rsid w:val="00F47C0D"/>
    <w:rsid w:val="00F50A99"/>
    <w:rsid w:val="00F54ACB"/>
    <w:rsid w:val="00F6416F"/>
    <w:rsid w:val="00F653B8"/>
    <w:rsid w:val="00F71557"/>
    <w:rsid w:val="00F73192"/>
    <w:rsid w:val="00F758AB"/>
    <w:rsid w:val="00F76A59"/>
    <w:rsid w:val="00F76BE4"/>
    <w:rsid w:val="00F86B70"/>
    <w:rsid w:val="00F9174F"/>
    <w:rsid w:val="00F9489A"/>
    <w:rsid w:val="00F94C6F"/>
    <w:rsid w:val="00F963D8"/>
    <w:rsid w:val="00FA1266"/>
    <w:rsid w:val="00FA215D"/>
    <w:rsid w:val="00FA345E"/>
    <w:rsid w:val="00FA5947"/>
    <w:rsid w:val="00FC0401"/>
    <w:rsid w:val="00FC09AA"/>
    <w:rsid w:val="00FC1192"/>
    <w:rsid w:val="00FC4FCC"/>
    <w:rsid w:val="00FD3FE3"/>
    <w:rsid w:val="00FD449C"/>
    <w:rsid w:val="00FD52D1"/>
    <w:rsid w:val="00FE11B9"/>
    <w:rsid w:val="00FE181B"/>
    <w:rsid w:val="00FE5237"/>
    <w:rsid w:val="00FE5631"/>
    <w:rsid w:val="00FF1F52"/>
    <w:rsid w:val="00FF29CF"/>
    <w:rsid w:val="00FF7FD4"/>
    <w:rsid w:val="019C2C1A"/>
    <w:rsid w:val="03B17E3E"/>
    <w:rsid w:val="0A5D93E6"/>
    <w:rsid w:val="13602A2C"/>
    <w:rsid w:val="18D132AF"/>
    <w:rsid w:val="310778D8"/>
    <w:rsid w:val="4062C01B"/>
    <w:rsid w:val="4447F843"/>
    <w:rsid w:val="563416ED"/>
    <w:rsid w:val="6CDCBD23"/>
    <w:rsid w:val="79FBC3DB"/>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4B54786C-25CC-4F15-BDBC-5AE321CCC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6A1B"/>
    <w:pPr>
      <w:spacing w:after="180"/>
      <w:jc w:val="both"/>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styleId="CommentReference">
    <w:name w:val="annotation reference"/>
    <w:basedOn w:val="DefaultParagraphFont"/>
    <w:rsid w:val="00014092"/>
    <w:rPr>
      <w:sz w:val="16"/>
      <w:szCs w:val="16"/>
    </w:rPr>
  </w:style>
  <w:style w:type="paragraph" w:styleId="CommentText">
    <w:name w:val="annotation text"/>
    <w:basedOn w:val="Normal"/>
    <w:link w:val="CommentTextChar"/>
    <w:rsid w:val="00014092"/>
  </w:style>
  <w:style w:type="character" w:customStyle="1" w:styleId="CommentTextChar">
    <w:name w:val="Comment Text Char"/>
    <w:basedOn w:val="DefaultParagraphFont"/>
    <w:link w:val="CommentText"/>
    <w:rsid w:val="00014092"/>
    <w:rPr>
      <w:lang w:val="en-GB" w:eastAsia="en-US"/>
    </w:rPr>
  </w:style>
  <w:style w:type="paragraph" w:styleId="CommentSubject">
    <w:name w:val="annotation subject"/>
    <w:basedOn w:val="CommentText"/>
    <w:next w:val="CommentText"/>
    <w:link w:val="CommentSubjectChar"/>
    <w:rsid w:val="00014092"/>
    <w:rPr>
      <w:b/>
      <w:bCs/>
    </w:rPr>
  </w:style>
  <w:style w:type="character" w:customStyle="1" w:styleId="CommentSubjectChar">
    <w:name w:val="Comment Subject Char"/>
    <w:basedOn w:val="CommentTextChar"/>
    <w:link w:val="CommentSubject"/>
    <w:rsid w:val="00014092"/>
    <w:rPr>
      <w:b/>
      <w:bCs/>
      <w:lang w:val="en-GB" w:eastAsia="en-US"/>
    </w:rPr>
  </w:style>
  <w:style w:type="paragraph" w:styleId="ListParagraph">
    <w:name w:val="List Paragraph"/>
    <w:basedOn w:val="Normal"/>
    <w:uiPriority w:val="34"/>
    <w:qFormat/>
    <w:rsid w:val="009802B4"/>
    <w:pPr>
      <w:ind w:left="720"/>
      <w:contextualSpacing/>
    </w:pPr>
  </w:style>
  <w:style w:type="character" w:styleId="Mention">
    <w:name w:val="Mention"/>
    <w:basedOn w:val="DefaultParagraphFont"/>
    <w:uiPriority w:val="99"/>
    <w:unhideWhenUsed/>
    <w:rsid w:val="003B6282"/>
    <w:rPr>
      <w:color w:val="2B579A"/>
      <w:shd w:val="clear" w:color="auto" w:fill="E1DFDD"/>
    </w:rPr>
  </w:style>
  <w:style w:type="character" w:styleId="PlaceholderText">
    <w:name w:val="Placeholder Text"/>
    <w:basedOn w:val="DefaultParagraphFont"/>
    <w:uiPriority w:val="99"/>
    <w:semiHidden/>
    <w:rsid w:val="00F0629C"/>
    <w:rPr>
      <w:color w:val="666666"/>
    </w:rPr>
  </w:style>
  <w:style w:type="paragraph" w:customStyle="1" w:styleId="Proposal">
    <w:name w:val="Proposal"/>
    <w:basedOn w:val="BodyText"/>
    <w:qFormat/>
    <w:rsid w:val="002D3594"/>
    <w:pPr>
      <w:numPr>
        <w:numId w:val="7"/>
      </w:numPr>
      <w:tabs>
        <w:tab w:val="left" w:pos="1701"/>
      </w:tabs>
      <w:spacing w:line="259" w:lineRule="auto"/>
    </w:pPr>
    <w:rPr>
      <w:rFonts w:ascii="Arial" w:eastAsiaTheme="minorHAnsi" w:hAnsi="Arial" w:cstheme="minorBidi"/>
      <w:b/>
      <w:bCs/>
      <w:szCs w:val="22"/>
      <w:lang w:val="en-US" w:eastAsia="zh-CN"/>
    </w:rPr>
  </w:style>
  <w:style w:type="paragraph" w:customStyle="1" w:styleId="Observation">
    <w:name w:val="Observation"/>
    <w:basedOn w:val="Proposal"/>
    <w:qFormat/>
    <w:rsid w:val="002D3594"/>
    <w:pPr>
      <w:numPr>
        <w:numId w:val="8"/>
      </w:numPr>
    </w:pPr>
    <w:rPr>
      <w:lang w:eastAsia="ja-JP"/>
    </w:rPr>
  </w:style>
  <w:style w:type="character" w:customStyle="1" w:styleId="TFChar">
    <w:name w:val="TF Char"/>
    <w:link w:val="TF"/>
    <w:rsid w:val="0051148A"/>
    <w:rPr>
      <w:rFonts w:ascii="Arial" w:hAnsi="Arial"/>
      <w:b/>
      <w:lang w:val="en-GB" w:eastAsia="en-US"/>
    </w:rPr>
  </w:style>
  <w:style w:type="character" w:styleId="Hyperlink">
    <w:name w:val="Hyperlink"/>
    <w:uiPriority w:val="99"/>
    <w:rsid w:val="00194113"/>
    <w:rPr>
      <w:color w:val="0000FF"/>
      <w:u w:val="single"/>
    </w:rPr>
  </w:style>
  <w:style w:type="paragraph" w:styleId="TableofFigures">
    <w:name w:val="table of figures"/>
    <w:basedOn w:val="BodyText"/>
    <w:next w:val="Normal"/>
    <w:uiPriority w:val="99"/>
    <w:rsid w:val="00194113"/>
    <w:pPr>
      <w:spacing w:line="259" w:lineRule="auto"/>
      <w:ind w:left="1701" w:hanging="1701"/>
      <w:jc w:val="left"/>
    </w:pPr>
    <w:rPr>
      <w:rFonts w:ascii="Arial" w:eastAsiaTheme="minorHAnsi" w:hAnsi="Arial" w:cstheme="minorBidi"/>
      <w:b/>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914326">
      <w:bodyDiv w:val="1"/>
      <w:marLeft w:val="0"/>
      <w:marRight w:val="0"/>
      <w:marTop w:val="0"/>
      <w:marBottom w:val="0"/>
      <w:divBdr>
        <w:top w:val="none" w:sz="0" w:space="0" w:color="auto"/>
        <w:left w:val="none" w:sz="0" w:space="0" w:color="auto"/>
        <w:bottom w:val="none" w:sz="0" w:space="0" w:color="auto"/>
        <w:right w:val="none" w:sz="0" w:space="0" w:color="auto"/>
      </w:divBdr>
    </w:div>
    <w:div w:id="1294941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208B1D04E96144B88D86661E089650" ma:contentTypeVersion="18" ma:contentTypeDescription="Create a new document." ma:contentTypeScope="" ma:versionID="d9051cac1a2c0b59ffafb1f34ee8b3ff">
  <xsd:schema xmlns:xsd="http://www.w3.org/2001/XMLSchema" xmlns:xs="http://www.w3.org/2001/XMLSchema" xmlns:p="http://schemas.microsoft.com/office/2006/metadata/properties" xmlns:ns2="b14e3378-8878-44f9-b7d9-396fa722673f" xmlns:ns3="966b6552-8734-4d1a-868b-023ac4e054c2" xmlns:ns4="d8762117-8292-4133-b1c7-eab5c6487cfd" targetNamespace="http://schemas.microsoft.com/office/2006/metadata/properties" ma:root="true" ma:fieldsID="069361d91a1b055d143c91627b35ea41" ns2:_="" ns3:_="" ns4:_="">
    <xsd:import namespace="b14e3378-8878-44f9-b7d9-396fa722673f"/>
    <xsd:import namespace="966b6552-8734-4d1a-868b-023ac4e054c2"/>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4e3378-8878-44f9-b7d9-396fa72267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6b6552-8734-4d1a-868b-023ac4e054c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2156e25e-baae-4fa2-8af2-cde6c156ad70}" ma:internalName="TaxCatchAll" ma:showField="CatchAllData" ma:web="966b6552-8734-4d1a-868b-023ac4e054c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b14e3378-8878-44f9-b7d9-396fa722673f">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5AD03-A6AE-4520-AA15-1922072FB5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4e3378-8878-44f9-b7d9-396fa722673f"/>
    <ds:schemaRef ds:uri="966b6552-8734-4d1a-868b-023ac4e054c2"/>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EF3D645-7BA9-48AD-97C6-7CCB9B7F9E4F}">
  <ds:schemaRefs>
    <ds:schemaRef ds:uri="http://schemas.microsoft.com/office/2006/metadata/properties"/>
    <ds:schemaRef ds:uri="http://schemas.microsoft.com/office/infopath/2007/PartnerControls"/>
    <ds:schemaRef ds:uri="d8762117-8292-4133-b1c7-eab5c6487cfd"/>
    <ds:schemaRef ds:uri="b14e3378-8878-44f9-b7d9-396fa722673f"/>
  </ds:schemaRefs>
</ds:datastoreItem>
</file>

<file path=customXml/itemProps3.xml><?xml version="1.0" encoding="utf-8"?>
<ds:datastoreItem xmlns:ds="http://schemas.openxmlformats.org/officeDocument/2006/customXml" ds:itemID="{DB4D6261-E205-411A-A798-AE1F96D8A974}">
  <ds:schemaRefs>
    <ds:schemaRef ds:uri="http://schemas.microsoft.com/sharepoint/v3/contenttype/forms"/>
  </ds:schemaRefs>
</ds:datastoreItem>
</file>

<file path=customXml/itemProps4.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297</TotalTime>
  <Pages>6</Pages>
  <Words>1353</Words>
  <Characters>7714</Characters>
  <Application>Microsoft Office Word</Application>
  <DocSecurity>0</DocSecurity>
  <Lines>64</Lines>
  <Paragraphs>18</Paragraphs>
  <ScaleCrop>false</ScaleCrop>
  <Company>ETSI</Company>
  <LinksUpToDate>false</LinksUpToDate>
  <CharactersWithSpaces>9049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Bing Li</cp:lastModifiedBy>
  <cp:revision>390</cp:revision>
  <dcterms:created xsi:type="dcterms:W3CDTF">2025-01-25T01:37:00Z</dcterms:created>
  <dcterms:modified xsi:type="dcterms:W3CDTF">2025-02-07T19:25:00Z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_dlc_DocIdItemGuid">
    <vt:lpwstr>981f875c-c238-491e-b749-898376034ca4</vt:lpwstr>
  </property>
  <property fmtid="{D5CDD505-2E9C-101B-9397-08002B2CF9AE}" pid="4" name="ContentTypeId">
    <vt:lpwstr>0x010100F2208B1D04E96144B88D86661E089650</vt:lpwstr>
  </property>
  <property fmtid="{D5CDD505-2E9C-101B-9397-08002B2CF9AE}" pid="5" name="MediaServiceImageTags">
    <vt:lpwstr/>
  </property>
</Properties>
</file>