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8123F" w14:textId="43611759" w:rsidR="00AA6ED7" w:rsidRPr="008D0AE1" w:rsidRDefault="00AA6ED7" w:rsidP="00AA6ED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Pr="008D0AE1">
        <w:rPr>
          <w:rFonts w:ascii="Arial" w:eastAsia="SimSun" w:hAnsi="Arial" w:cs="Times New Roman"/>
          <w:b/>
          <w:sz w:val="24"/>
          <w:szCs w:val="20"/>
        </w:rPr>
        <w:t>WG4 Meeting #11</w:t>
      </w:r>
      <w:r>
        <w:rPr>
          <w:rFonts w:ascii="Arial" w:eastAsia="SimSun" w:hAnsi="Arial" w:cs="Times New Roman"/>
          <w:b/>
          <w:sz w:val="24"/>
          <w:szCs w:val="20"/>
        </w:rPr>
        <w:t>4</w:t>
      </w:r>
      <w:r w:rsidRPr="008D0AE1">
        <w:rPr>
          <w:rFonts w:ascii="Arial" w:eastAsia="SimSun" w:hAnsi="Arial" w:cs="Times New Roman"/>
          <w:b/>
          <w:bCs/>
          <w:sz w:val="24"/>
          <w:szCs w:val="20"/>
        </w:rPr>
        <w:tab/>
      </w:r>
      <w:r w:rsidR="00E15645" w:rsidRPr="00E15645">
        <w:rPr>
          <w:rFonts w:ascii="Arial" w:eastAsia="SimSun" w:hAnsi="Arial" w:cs="Times New Roman"/>
          <w:b/>
          <w:bCs/>
          <w:sz w:val="24"/>
          <w:szCs w:val="20"/>
          <w:lang w:eastAsia="ja-JP"/>
        </w:rPr>
        <w:t>R4-2501978</w:t>
      </w:r>
    </w:p>
    <w:p w14:paraId="5780A7B1" w14:textId="77777777" w:rsidR="00AA6ED7" w:rsidRPr="008D0AE1" w:rsidRDefault="00AA6ED7" w:rsidP="00AA6ED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Pr="008D0AE1">
        <w:rPr>
          <w:rFonts w:ascii="Arial" w:eastAsia="SimSun" w:hAnsi="Arial" w:cs="Times New Roman"/>
          <w:b/>
          <w:sz w:val="24"/>
          <w:szCs w:val="20"/>
        </w:rPr>
        <w:t xml:space="preserve">, </w:t>
      </w:r>
      <w:r>
        <w:rPr>
          <w:rFonts w:ascii="Arial" w:eastAsia="SimSun" w:hAnsi="Arial" w:cs="Times New Roman"/>
          <w:b/>
          <w:sz w:val="24"/>
          <w:szCs w:val="20"/>
        </w:rPr>
        <w:t>Greece</w:t>
      </w:r>
      <w:r w:rsidRPr="008D0AE1">
        <w:rPr>
          <w:rFonts w:ascii="Arial" w:eastAsia="SimSun" w:hAnsi="Arial" w:cs="Times New Roman"/>
          <w:b/>
          <w:sz w:val="24"/>
          <w:szCs w:val="20"/>
        </w:rPr>
        <w:t xml:space="preserve">, </w:t>
      </w:r>
      <w:r>
        <w:rPr>
          <w:rFonts w:ascii="Arial" w:eastAsia="SimSun" w:hAnsi="Arial" w:cs="Times New Roman"/>
          <w:b/>
          <w:sz w:val="24"/>
          <w:szCs w:val="20"/>
        </w:rPr>
        <w:t>Feb</w:t>
      </w:r>
      <w:r w:rsidRPr="008D0AE1">
        <w:rPr>
          <w:rFonts w:ascii="Arial" w:eastAsia="SimSun" w:hAnsi="Arial" w:cs="Times New Roman"/>
          <w:b/>
          <w:sz w:val="24"/>
          <w:szCs w:val="20"/>
        </w:rPr>
        <w:t xml:space="preserve"> 1</w:t>
      </w:r>
      <w:r>
        <w:rPr>
          <w:rFonts w:ascii="Arial" w:eastAsia="SimSun" w:hAnsi="Arial" w:cs="Times New Roman"/>
          <w:b/>
          <w:sz w:val="24"/>
          <w:szCs w:val="20"/>
        </w:rPr>
        <w:t>7th</w:t>
      </w:r>
      <w:r w:rsidRPr="008D0AE1">
        <w:rPr>
          <w:rFonts w:ascii="Arial" w:eastAsia="SimSun" w:hAnsi="Arial" w:cs="Times New Roman"/>
          <w:b/>
          <w:sz w:val="24"/>
          <w:szCs w:val="20"/>
        </w:rPr>
        <w:t xml:space="preserve"> – </w:t>
      </w:r>
      <w:r>
        <w:rPr>
          <w:rFonts w:ascii="Arial" w:eastAsia="SimSun" w:hAnsi="Arial" w:cs="Times New Roman"/>
          <w:b/>
          <w:sz w:val="24"/>
          <w:szCs w:val="20"/>
        </w:rPr>
        <w:t>Feb</w:t>
      </w:r>
      <w:r w:rsidRPr="008D0AE1">
        <w:rPr>
          <w:rFonts w:ascii="Arial" w:eastAsia="SimSun" w:hAnsi="Arial" w:cs="Times New Roman"/>
          <w:b/>
          <w:sz w:val="24"/>
          <w:szCs w:val="20"/>
        </w:rPr>
        <w:t xml:space="preserve"> 2</w:t>
      </w:r>
      <w:r>
        <w:rPr>
          <w:rFonts w:ascii="Arial" w:eastAsia="SimSun" w:hAnsi="Arial" w:cs="Times New Roman"/>
          <w:b/>
          <w:sz w:val="24"/>
          <w:szCs w:val="20"/>
        </w:rPr>
        <w:t>1st</w:t>
      </w:r>
      <w:r w:rsidRPr="008D0AE1">
        <w:rPr>
          <w:rFonts w:ascii="Arial" w:eastAsia="SimSun" w:hAnsi="Arial" w:cs="Times New Roman"/>
          <w:b/>
          <w:sz w:val="24"/>
          <w:szCs w:val="20"/>
        </w:rPr>
        <w:t>, 202</w:t>
      </w:r>
      <w:r>
        <w:rPr>
          <w:rFonts w:ascii="Arial" w:eastAsia="SimSun" w:hAnsi="Arial" w:cs="Times New Roman"/>
          <w:b/>
          <w:sz w:val="24"/>
          <w:szCs w:val="20"/>
        </w:rPr>
        <w:t>5</w:t>
      </w:r>
    </w:p>
    <w:bookmarkEnd w:id="0"/>
    <w:bookmarkEnd w:id="1"/>
    <w:p w14:paraId="3A94E256"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CBBE0E5"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4EAFA15C" w14:textId="219E5212"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F6A95">
        <w:rPr>
          <w:rFonts w:ascii="Arial" w:eastAsia="Calibri" w:hAnsi="Arial" w:cs="Arial"/>
          <w:b/>
          <w:bCs/>
          <w:sz w:val="24"/>
        </w:rPr>
        <w:t xml:space="preserve">Discussion on EMR </w:t>
      </w:r>
      <w:r w:rsidR="00E80A01">
        <w:rPr>
          <w:rFonts w:ascii="Arial" w:eastAsia="Calibri" w:hAnsi="Arial" w:cs="Arial"/>
          <w:b/>
          <w:bCs/>
          <w:sz w:val="24"/>
        </w:rPr>
        <w:t>C</w:t>
      </w:r>
      <w:r w:rsidR="002147B8">
        <w:rPr>
          <w:rFonts w:ascii="Arial" w:eastAsia="Calibri" w:hAnsi="Arial" w:cs="Arial"/>
          <w:b/>
          <w:bCs/>
          <w:sz w:val="24"/>
        </w:rPr>
        <w:t xml:space="preserve">ore / </w:t>
      </w:r>
      <w:r w:rsidR="00E80A01">
        <w:rPr>
          <w:rFonts w:ascii="Arial" w:eastAsia="Calibri" w:hAnsi="Arial" w:cs="Arial"/>
          <w:b/>
          <w:bCs/>
          <w:sz w:val="24"/>
        </w:rPr>
        <w:t>P</w:t>
      </w:r>
      <w:r w:rsidR="002147B8">
        <w:rPr>
          <w:rFonts w:ascii="Arial" w:eastAsia="Calibri" w:hAnsi="Arial" w:cs="Arial"/>
          <w:b/>
          <w:bCs/>
          <w:sz w:val="24"/>
        </w:rPr>
        <w:t>erf</w:t>
      </w:r>
      <w:r w:rsidR="00E80A01">
        <w:rPr>
          <w:rFonts w:ascii="Arial" w:eastAsia="Calibri" w:hAnsi="Arial" w:cs="Arial"/>
          <w:b/>
          <w:bCs/>
          <w:sz w:val="24"/>
        </w:rPr>
        <w:t xml:space="preserve">ormance </w:t>
      </w:r>
      <w:r w:rsidR="004F6A95">
        <w:rPr>
          <w:rFonts w:ascii="Arial" w:eastAsia="Calibri" w:hAnsi="Arial" w:cs="Arial"/>
          <w:b/>
          <w:bCs/>
          <w:sz w:val="24"/>
        </w:rPr>
        <w:t xml:space="preserve">requirements for </w:t>
      </w:r>
      <w:r w:rsidR="00E80A01">
        <w:rPr>
          <w:rFonts w:ascii="Arial" w:eastAsia="Calibri" w:hAnsi="Arial" w:cs="Arial"/>
          <w:b/>
          <w:bCs/>
          <w:sz w:val="24"/>
        </w:rPr>
        <w:t xml:space="preserve">rel-18 </w:t>
      </w:r>
      <w:r w:rsidR="004F6A95">
        <w:rPr>
          <w:rFonts w:ascii="Arial" w:eastAsia="Calibri" w:hAnsi="Arial" w:cs="Arial"/>
          <w:b/>
          <w:bCs/>
          <w:sz w:val="24"/>
        </w:rPr>
        <w:t>NR_Mob_Enh2</w:t>
      </w:r>
    </w:p>
    <w:p w14:paraId="42CE1D1D" w14:textId="228FA682"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704F5D" w:rsidRPr="00704F5D">
        <w:rPr>
          <w:rFonts w:ascii="Arial" w:eastAsia="MS Mincho" w:hAnsi="Arial" w:cs="Arial"/>
          <w:b/>
          <w:bCs/>
          <w:sz w:val="24"/>
          <w:szCs w:val="20"/>
        </w:rPr>
        <w:t>5.23.1</w:t>
      </w:r>
    </w:p>
    <w:p w14:paraId="783FC171"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40ECF912" w14:textId="77777777" w:rsidR="00E323E9" w:rsidRPr="008D0AE1" w:rsidRDefault="00E323E9" w:rsidP="00841BCD">
      <w:pPr>
        <w:tabs>
          <w:tab w:val="left" w:pos="1985"/>
        </w:tabs>
        <w:rPr>
          <w:rFonts w:ascii="Arial" w:eastAsia="Calibri" w:hAnsi="Arial" w:cs="Arial"/>
          <w:b/>
          <w:bCs/>
          <w:sz w:val="24"/>
        </w:rPr>
      </w:pPr>
    </w:p>
    <w:p w14:paraId="5E1C0C77"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4C5E61C8" w14:textId="3A158D75" w:rsidR="0060543D" w:rsidRPr="008D0AE1" w:rsidRDefault="007E4668" w:rsidP="005C23A4">
      <w:r w:rsidRPr="008D0AE1">
        <w:t>In the</w:t>
      </w:r>
      <w:r w:rsidR="004F6A95">
        <w:t xml:space="preserve"> RAN4#112 meeting, there was a discussion on whether </w:t>
      </w:r>
      <w:r w:rsidRPr="008D0AE1">
        <w:t xml:space="preserve"> </w:t>
      </w:r>
    </w:p>
    <w:p w14:paraId="5BDA095A" w14:textId="77777777" w:rsidR="00B66B7D" w:rsidRPr="008D0AE1" w:rsidRDefault="003B659E" w:rsidP="00B66B7D">
      <w:pPr>
        <w:pStyle w:val="RAN4H1"/>
      </w:pPr>
      <w:bookmarkStart w:id="4" w:name="_Toc116995842"/>
      <w:r w:rsidRPr="008D0AE1">
        <w:t>Discussion</w:t>
      </w:r>
      <w:bookmarkEnd w:id="4"/>
    </w:p>
    <w:p w14:paraId="56A5976A" w14:textId="5F92F9EA" w:rsidR="0060543D" w:rsidRDefault="00EC04BB" w:rsidP="00EC04BB">
      <w:pPr>
        <w:pStyle w:val="RAN4H2"/>
      </w:pPr>
      <w:r>
        <w:t>Performance part test case</w:t>
      </w:r>
    </w:p>
    <w:p w14:paraId="30C5FB5A" w14:textId="15ED5460" w:rsidR="00B87D43" w:rsidRDefault="00B87D43" w:rsidP="00794381">
      <w:r w:rsidRPr="00B87D43">
        <w:t>In our view the Rel-16 test case does not sufficiently cover the impact of</w:t>
      </w:r>
      <w:r>
        <w:t xml:space="preserve"> </w:t>
      </w:r>
      <w:proofErr w:type="spellStart"/>
      <w:r>
        <w:t>validityDuration</w:t>
      </w:r>
      <w:proofErr w:type="spellEnd"/>
      <w:r w:rsidRPr="00B87D43">
        <w:t xml:space="preserve">, because </w:t>
      </w:r>
      <w:proofErr w:type="spellStart"/>
      <w:r>
        <w:t>validityDuration</w:t>
      </w:r>
      <w:proofErr w:type="spellEnd"/>
      <w:r w:rsidRPr="00B87D43">
        <w:t xml:space="preserve"> applies even if T331 is still running. In Rel-16, the UE is expected to report measurement results if T331 is running. If the duration of T331 is longer than </w:t>
      </w:r>
      <w:proofErr w:type="spellStart"/>
      <w:r>
        <w:t>validityDuration</w:t>
      </w:r>
      <w:proofErr w:type="spellEnd"/>
      <w:r w:rsidRPr="00B87D43">
        <w:t xml:space="preserve">, the UE would be allowed to report results from the time before </w:t>
      </w:r>
      <w:proofErr w:type="spellStart"/>
      <w:r>
        <w:t>validityDuration</w:t>
      </w:r>
      <w:proofErr w:type="spellEnd"/>
      <w:r w:rsidRPr="00B87D43">
        <w:t xml:space="preserve">, which is not correct UE </w:t>
      </w:r>
      <w:proofErr w:type="spellStart"/>
      <w:r w:rsidRPr="00B87D43">
        <w:t>behavior</w:t>
      </w:r>
      <w:proofErr w:type="spellEnd"/>
      <w:r w:rsidRPr="00B87D43">
        <w:t xml:space="preserve"> according to Rel-18. Therefore, we would propose to consider adding a test case for EMR-based measurements, where the UE reports valid measurements from the duration of </w:t>
      </w:r>
      <w:proofErr w:type="spellStart"/>
      <w:r w:rsidR="00395FAE">
        <w:t>validityDuration</w:t>
      </w:r>
      <w:proofErr w:type="spellEnd"/>
      <w:r w:rsidRPr="00B87D43">
        <w:t>, similar to the test cases that have been defined for cell reselection measurement based early reporting.</w:t>
      </w:r>
    </w:p>
    <w:p w14:paraId="5C43D241" w14:textId="2468A74E" w:rsidR="00B87D43" w:rsidRDefault="00B87D43" w:rsidP="00B87D43">
      <w:r>
        <w:t xml:space="preserve">Currently rel-19 is adding support for EMR with Scell activation. Therefore, there needs to be a rel-18 test case that addresses the idle-mode EMR when the validityDuration-r18 is configured. </w:t>
      </w:r>
      <w:proofErr w:type="gramStart"/>
      <w:r>
        <w:t>Otherwise</w:t>
      </w:r>
      <w:proofErr w:type="gramEnd"/>
      <w:r>
        <w:t xml:space="preserve"> the rel-18 feature remains incomplete</w:t>
      </w:r>
      <w:r w:rsidR="00217AB5">
        <w:t xml:space="preserve">. </w:t>
      </w:r>
    </w:p>
    <w:p w14:paraId="29AE8F8E" w14:textId="15358004" w:rsidR="0060543D" w:rsidRPr="008D0AE1" w:rsidRDefault="00EC04BB" w:rsidP="00D864FB">
      <w:pPr>
        <w:pStyle w:val="RAN4proposal"/>
      </w:pPr>
      <w:bookmarkStart w:id="5" w:name="_Toc189840828"/>
      <w:r>
        <w:t xml:space="preserve">Add </w:t>
      </w:r>
      <w:r w:rsidR="00D864FB" w:rsidRPr="00D864FB">
        <w:t xml:space="preserve">Test case for Idle mode fast CA/DC eEMR measurement for FR1 </w:t>
      </w:r>
      <w:r w:rsidR="00454088">
        <w:t xml:space="preserve">with valid </w:t>
      </w:r>
      <w:r w:rsidR="00D864FB" w:rsidRPr="00D864FB">
        <w:t>reporting</w:t>
      </w:r>
      <w:bookmarkEnd w:id="5"/>
    </w:p>
    <w:p w14:paraId="332153F0" w14:textId="2CC1ACB0" w:rsidR="003D76B1" w:rsidRDefault="003D76B1" w:rsidP="003D76B1">
      <w:pPr>
        <w:pStyle w:val="RAN4H2"/>
      </w:pPr>
      <w:bookmarkStart w:id="6" w:name="_Toc116995848"/>
      <w:r>
        <w:t>Core-part</w:t>
      </w:r>
      <w:r w:rsidR="002F655E">
        <w:t xml:space="preserve"> – About ambiguity between RAN4 and RAN2</w:t>
      </w:r>
    </w:p>
    <w:p w14:paraId="1076278A" w14:textId="212F06EE" w:rsidR="00517B91" w:rsidRDefault="00517B91" w:rsidP="00AE4224">
      <w:r>
        <w:t>In the RAN4#112 meeting, companies (</w:t>
      </w:r>
      <w:r w:rsidRPr="00517B91">
        <w:t>R4-2412384</w:t>
      </w:r>
      <w:r>
        <w:t xml:space="preserve">) brought up an issue of mismatch between RAN4 and RAN2 requirements. </w:t>
      </w:r>
    </w:p>
    <w:p w14:paraId="2A8AA90C" w14:textId="35D6E75A" w:rsidR="00AE4224" w:rsidRDefault="00AE4224" w:rsidP="00AE4224">
      <w:r>
        <w:t xml:space="preserve">RAN2 Specifies currently: </w:t>
      </w:r>
    </w:p>
    <w:tbl>
      <w:tblPr>
        <w:tblStyle w:val="TableGrid"/>
        <w:tblW w:w="0" w:type="auto"/>
        <w:tblLook w:val="04A0" w:firstRow="1" w:lastRow="0" w:firstColumn="1" w:lastColumn="0" w:noHBand="0" w:noVBand="1"/>
      </w:tblPr>
      <w:tblGrid>
        <w:gridCol w:w="9617"/>
      </w:tblGrid>
      <w:tr w:rsidR="00AE4224" w14:paraId="63D4C298" w14:textId="77777777" w:rsidTr="00AE4224">
        <w:tc>
          <w:tcPr>
            <w:tcW w:w="9617" w:type="dxa"/>
          </w:tcPr>
          <w:p w14:paraId="6881A0F7" w14:textId="77777777" w:rsidR="00AE4224" w:rsidRPr="00AE4224" w:rsidRDefault="00AE4224" w:rsidP="00AE4224">
            <w:pPr>
              <w:widowControl w:val="0"/>
              <w:overflowPunct w:val="0"/>
              <w:autoSpaceDE w:val="0"/>
              <w:autoSpaceDN w:val="0"/>
              <w:adjustRightInd w:val="0"/>
              <w:spacing w:beforeLines="50" w:before="120" w:afterLines="50" w:after="120"/>
              <w:textAlignment w:val="baseline"/>
              <w:rPr>
                <w:rFonts w:eastAsia="SimSun" w:cs="Times New Roman"/>
                <w:b/>
                <w:bCs/>
                <w:kern w:val="2"/>
                <w:sz w:val="21"/>
                <w:lang w:val="en-US" w:eastAsia="zh-CN"/>
              </w:rPr>
            </w:pPr>
            <w:r w:rsidRPr="00AE4224">
              <w:rPr>
                <w:rFonts w:eastAsia="SimSun" w:cs="Times New Roman"/>
                <w:b/>
                <w:bCs/>
                <w:kern w:val="2"/>
                <w:sz w:val="21"/>
                <w:lang w:val="en-US" w:eastAsia="zh-CN"/>
              </w:rPr>
              <w:t>TS 38.331 clause 5.7.10.3</w:t>
            </w:r>
          </w:p>
          <w:p w14:paraId="500917A5" w14:textId="77777777" w:rsidR="00AE4224" w:rsidRPr="00AE4224" w:rsidRDefault="00AE4224" w:rsidP="00AE4224">
            <w:pPr>
              <w:widowControl w:val="0"/>
              <w:overflowPunct w:val="0"/>
              <w:autoSpaceDE w:val="0"/>
              <w:autoSpaceDN w:val="0"/>
              <w:adjustRightInd w:val="0"/>
              <w:spacing w:beforeLines="50" w:before="120" w:afterLines="50" w:after="120"/>
              <w:ind w:left="568" w:hanging="284"/>
              <w:textAlignment w:val="baseline"/>
              <w:rPr>
                <w:rFonts w:eastAsia="Times New Roman" w:cs="Times New Roman"/>
                <w:kern w:val="2"/>
                <w:sz w:val="21"/>
                <w:lang w:eastAsia="ja-JP"/>
              </w:rPr>
            </w:pPr>
            <w:r w:rsidRPr="00AE4224">
              <w:rPr>
                <w:rFonts w:eastAsia="Times New Roman" w:cs="Times New Roman"/>
                <w:kern w:val="2"/>
                <w:sz w:val="21"/>
                <w:lang w:eastAsia="ja-JP"/>
              </w:rPr>
              <w:t>1&gt;</w:t>
            </w:r>
            <w:r w:rsidRPr="00AE4224">
              <w:rPr>
                <w:rFonts w:eastAsia="Times New Roman" w:cs="Times New Roman"/>
                <w:kern w:val="2"/>
                <w:sz w:val="21"/>
                <w:lang w:eastAsia="ja-JP"/>
              </w:rPr>
              <w:tab/>
              <w:t xml:space="preserve">if the </w:t>
            </w:r>
            <w:proofErr w:type="spellStart"/>
            <w:r w:rsidRPr="00AE4224">
              <w:rPr>
                <w:rFonts w:eastAsia="Times New Roman" w:cs="Times New Roman"/>
                <w:i/>
                <w:iCs/>
                <w:kern w:val="2"/>
                <w:sz w:val="21"/>
                <w:lang w:eastAsia="ja-JP"/>
              </w:rPr>
              <w:t>reselectionMeasurementReq</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is included in the </w:t>
            </w:r>
            <w:r w:rsidRPr="00AE4224">
              <w:rPr>
                <w:rFonts w:eastAsia="Times New Roman" w:cs="Times New Roman"/>
                <w:i/>
                <w:iCs/>
                <w:kern w:val="2"/>
                <w:sz w:val="21"/>
                <w:lang w:eastAsia="ja-JP"/>
              </w:rPr>
              <w:t>UEInformationRequest</w:t>
            </w:r>
            <w:r w:rsidRPr="00AE4224">
              <w:rPr>
                <w:rFonts w:eastAsia="Times New Roman" w:cs="Times New Roman"/>
                <w:kern w:val="2"/>
                <w:sz w:val="21"/>
                <w:lang w:eastAsia="ja-JP"/>
              </w:rPr>
              <w:t>:</w:t>
            </w:r>
          </w:p>
          <w:p w14:paraId="07DCEEB6" w14:textId="77777777" w:rsidR="00AE4224" w:rsidRPr="00AE4224" w:rsidRDefault="00AE4224" w:rsidP="00AE4224">
            <w:pPr>
              <w:widowControl w:val="0"/>
              <w:overflowPunct w:val="0"/>
              <w:autoSpaceDE w:val="0"/>
              <w:autoSpaceDN w:val="0"/>
              <w:adjustRightInd w:val="0"/>
              <w:spacing w:beforeLines="50" w:before="120" w:afterLines="50" w:after="120"/>
              <w:ind w:left="851" w:hanging="284"/>
              <w:textAlignment w:val="baseline"/>
              <w:rPr>
                <w:rFonts w:eastAsia="Times New Roman" w:cs="Times New Roman"/>
                <w:kern w:val="2"/>
                <w:sz w:val="21"/>
                <w:lang w:eastAsia="ja-JP"/>
              </w:rPr>
            </w:pPr>
            <w:r w:rsidRPr="00AE4224">
              <w:rPr>
                <w:rFonts w:eastAsia="Times New Roman" w:cs="Times New Roman"/>
                <w:kern w:val="2"/>
                <w:sz w:val="21"/>
                <w:lang w:eastAsia="ja-JP"/>
              </w:rPr>
              <w:t>2&gt;</w:t>
            </w:r>
            <w:r w:rsidRPr="00AE4224">
              <w:rPr>
                <w:rFonts w:eastAsia="Times New Roman" w:cs="Times New Roman"/>
                <w:kern w:val="2"/>
                <w:sz w:val="21"/>
                <w:lang w:eastAsia="ja-JP"/>
              </w:rPr>
              <w:tab/>
              <w:t xml:space="preserve">if </w:t>
            </w:r>
            <w:proofErr w:type="spellStart"/>
            <w:r w:rsidRPr="00AE4224">
              <w:rPr>
                <w:rFonts w:eastAsia="Times New Roman" w:cs="Times New Roman"/>
                <w:i/>
                <w:iCs/>
                <w:kern w:val="2"/>
                <w:sz w:val="21"/>
                <w:lang w:eastAsia="ja-JP"/>
              </w:rPr>
              <w:t>validatedMeasurementsReq</w:t>
            </w:r>
            <w:proofErr w:type="spellEnd"/>
            <w:r w:rsidRPr="00AE4224">
              <w:rPr>
                <w:rFonts w:eastAsia="Times New Roman" w:cs="Times New Roman"/>
                <w:kern w:val="2"/>
                <w:sz w:val="21"/>
                <w:lang w:eastAsia="ja-JP"/>
              </w:rPr>
              <w:t xml:space="preserve"> is included in the </w:t>
            </w:r>
            <w:r w:rsidRPr="00AE4224">
              <w:rPr>
                <w:rFonts w:eastAsia="Times New Roman" w:cs="Times New Roman"/>
                <w:i/>
                <w:iCs/>
                <w:kern w:val="2"/>
                <w:sz w:val="21"/>
                <w:lang w:eastAsia="ja-JP"/>
              </w:rPr>
              <w:t xml:space="preserve">UEInformationRequest </w:t>
            </w:r>
            <w:r w:rsidRPr="00AE4224">
              <w:rPr>
                <w:rFonts w:eastAsia="Times New Roman" w:cs="Times New Roman"/>
                <w:kern w:val="2"/>
                <w:sz w:val="21"/>
                <w:lang w:eastAsia="ja-JP"/>
              </w:rPr>
              <w:t xml:space="preserve">and </w:t>
            </w:r>
            <w:proofErr w:type="spellStart"/>
            <w:r w:rsidRPr="00AE4224">
              <w:rPr>
                <w:rFonts w:eastAsia="Times New Roman" w:cs="Times New Roman"/>
                <w:i/>
                <w:iCs/>
                <w:kern w:val="2"/>
                <w:sz w:val="21"/>
                <w:lang w:eastAsia="ja-JP"/>
              </w:rPr>
              <w:t>measReselectionValidityDuration</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is included in </w:t>
            </w:r>
            <w:proofErr w:type="spellStart"/>
            <w:proofErr w:type="gram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roofErr w:type="gramEnd"/>
          </w:p>
          <w:p w14:paraId="41BE6075"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textAlignment w:val="baseline"/>
              <w:rPr>
                <w:rFonts w:eastAsia="Times New Roman" w:cs="Times New Roman"/>
                <w:kern w:val="2"/>
                <w:sz w:val="21"/>
                <w:lang w:eastAsia="ja-JP"/>
              </w:rPr>
            </w:pPr>
            <w:r w:rsidRPr="00AE4224">
              <w:rPr>
                <w:rFonts w:eastAsia="Times New Roman" w:cs="Times New Roman"/>
                <w:kern w:val="2"/>
                <w:sz w:val="21"/>
                <w:lang w:eastAsia="ja-JP"/>
              </w:rPr>
              <w:t>3&gt;</w:t>
            </w:r>
            <w:r w:rsidRPr="00AE4224">
              <w:rPr>
                <w:rFonts w:eastAsia="Times New Roman" w:cs="Times New Roman"/>
                <w:kern w:val="2"/>
                <w:sz w:val="21"/>
                <w:lang w:eastAsia="ja-JP"/>
              </w:rPr>
              <w:tab/>
              <w:t xml:space="preserve">if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kern w:val="2"/>
                <w:sz w:val="21"/>
                <w:lang w:eastAsia="ja-JP"/>
              </w:rPr>
              <w:t xml:space="preserve"> is present 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
          <w:p w14:paraId="3F874604"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textAlignment w:val="baseline"/>
              <w:rPr>
                <w:rFonts w:eastAsia="Times New Roman" w:cs="Times New Roman"/>
                <w:iCs/>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kern w:val="2"/>
                <w:sz w:val="21"/>
                <w:lang w:eastAsia="ja-JP"/>
              </w:rPr>
              <w:t>UEInformationResponse</w:t>
            </w:r>
            <w:r w:rsidRPr="00AE4224">
              <w:rPr>
                <w:rFonts w:eastAsia="Times New Roman" w:cs="Times New Roman"/>
                <w:kern w:val="2"/>
                <w:sz w:val="21"/>
                <w:lang w:eastAsia="ja-JP"/>
              </w:rPr>
              <w:t xml:space="preserve"> message the valid NR</w:t>
            </w:r>
            <w:r w:rsidRPr="00AE4224">
              <w:rPr>
                <w:rFonts w:eastAsia="SimSun" w:cs="Times New Roman"/>
                <w:kern w:val="2"/>
                <w:sz w:val="21"/>
                <w:lang w:eastAsia="ja-JP"/>
              </w:rPr>
              <w:t xml:space="preserve"> </w:t>
            </w:r>
            <w:r w:rsidRPr="00AE4224">
              <w:rPr>
                <w:rFonts w:eastAsia="Times New Roman" w:cs="Times New Roman"/>
                <w:kern w:val="2"/>
                <w:sz w:val="21"/>
                <w:lang w:eastAsia="ja-JP"/>
              </w:rPr>
              <w:t xml:space="preserve">measurement results, if available for any frequency listed in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iCs/>
                <w:kern w:val="2"/>
                <w:sz w:val="21"/>
                <w:lang w:eastAsia="ja-JP"/>
              </w:rPr>
              <w:t xml:space="preserve"> and set </w:t>
            </w:r>
            <w:proofErr w:type="spellStart"/>
            <w:r w:rsidRPr="00AE4224">
              <w:rPr>
                <w:rFonts w:eastAsia="Times New Roman" w:cs="Times New Roman"/>
                <w:i/>
                <w:kern w:val="2"/>
                <w:sz w:val="21"/>
                <w:lang w:eastAsia="ja-JP"/>
              </w:rPr>
              <w:t>validityStatus</w:t>
            </w:r>
            <w:proofErr w:type="spellEnd"/>
            <w:r w:rsidRPr="00AE4224">
              <w:rPr>
                <w:rFonts w:eastAsia="Times New Roman" w:cs="Times New Roman"/>
                <w:i/>
                <w:kern w:val="2"/>
                <w:sz w:val="21"/>
                <w:lang w:eastAsia="ja-JP"/>
              </w:rPr>
              <w:t xml:space="preserve"> </w:t>
            </w:r>
            <w:r w:rsidRPr="00AE4224">
              <w:rPr>
                <w:rFonts w:eastAsia="Times New Roman" w:cs="Times New Roman"/>
                <w:iCs/>
                <w:kern w:val="2"/>
                <w:sz w:val="21"/>
                <w:lang w:eastAsia="ja-JP"/>
              </w:rPr>
              <w:t xml:space="preserve">to the value of </w:t>
            </w:r>
            <w:proofErr w:type="spellStart"/>
            <w:r w:rsidRPr="00AE4224">
              <w:rPr>
                <w:rFonts w:eastAsia="Times New Roman" w:cs="Times New Roman"/>
                <w:i/>
                <w:kern w:val="2"/>
                <w:sz w:val="21"/>
                <w:lang w:eastAsia="ja-JP"/>
              </w:rPr>
              <w:t>measIdleValidityDuration</w:t>
            </w:r>
            <w:proofErr w:type="spellEnd"/>
            <w:r w:rsidRPr="00AE4224">
              <w:rPr>
                <w:rFonts w:eastAsia="Times New Roman" w:cs="Times New Roman"/>
                <w:iCs/>
                <w:kern w:val="2"/>
                <w:sz w:val="21"/>
                <w:lang w:eastAsia="ja-JP"/>
              </w:rPr>
              <w:t xml:space="preserve"> 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i/>
                <w:kern w:val="2"/>
                <w:sz w:val="21"/>
                <w:lang w:eastAsia="ja-JP"/>
              </w:rPr>
              <w:t xml:space="preserve"> </w:t>
            </w:r>
            <w:r w:rsidRPr="00AE4224">
              <w:rPr>
                <w:rFonts w:eastAsia="Times New Roman" w:cs="Times New Roman"/>
                <w:iCs/>
                <w:kern w:val="2"/>
                <w:sz w:val="21"/>
                <w:lang w:eastAsia="ja-JP"/>
              </w:rPr>
              <w:t xml:space="preserve">for each reported </w:t>
            </w:r>
            <w:proofErr w:type="gramStart"/>
            <w:r w:rsidRPr="00AE4224">
              <w:rPr>
                <w:rFonts w:eastAsia="Times New Roman" w:cs="Times New Roman"/>
                <w:iCs/>
                <w:kern w:val="2"/>
                <w:sz w:val="21"/>
                <w:lang w:eastAsia="ja-JP"/>
              </w:rPr>
              <w:t>measurement</w:t>
            </w:r>
            <w:r w:rsidRPr="00AE4224">
              <w:rPr>
                <w:rFonts w:eastAsia="Times New Roman" w:cs="Times New Roman"/>
                <w:kern w:val="2"/>
                <w:sz w:val="21"/>
                <w:lang w:eastAsia="ja-JP"/>
              </w:rPr>
              <w:t>;</w:t>
            </w:r>
            <w:proofErr w:type="gramEnd"/>
          </w:p>
          <w:p w14:paraId="4395D54E"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textAlignment w:val="baseline"/>
              <w:rPr>
                <w:rFonts w:eastAsia="Times New Roman" w:cs="Times New Roman"/>
                <w:kern w:val="2"/>
                <w:sz w:val="21"/>
                <w:lang w:eastAsia="ja-JP"/>
              </w:rPr>
            </w:pPr>
            <w:r w:rsidRPr="00AE4224">
              <w:rPr>
                <w:rFonts w:eastAsia="Times New Roman" w:cs="Times New Roman"/>
                <w:kern w:val="2"/>
                <w:sz w:val="21"/>
                <w:lang w:eastAsia="ja-JP"/>
              </w:rPr>
              <w:t>3&gt; else:</w:t>
            </w:r>
          </w:p>
          <w:p w14:paraId="6624E09C"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textAlignment w:val="baseline"/>
              <w:rPr>
                <w:rFonts w:eastAsia="Times New Roman" w:cs="Times New Roman"/>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iCs/>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iCs/>
                <w:kern w:val="2"/>
                <w:sz w:val="21"/>
                <w:lang w:eastAsia="ja-JP"/>
              </w:rPr>
              <w:t>UEInformationResponse</w:t>
            </w:r>
            <w:r w:rsidRPr="00AE4224">
              <w:rPr>
                <w:rFonts w:eastAsia="Times New Roman" w:cs="Times New Roman"/>
                <w:kern w:val="2"/>
                <w:sz w:val="21"/>
                <w:lang w:eastAsia="ja-JP"/>
              </w:rPr>
              <w:t xml:space="preserve"> message to</w:t>
            </w:r>
            <w:r w:rsidRPr="00AE4224">
              <w:rPr>
                <w:rFonts w:eastAsia="Times New Roman" w:cs="Times New Roman"/>
                <w:kern w:val="2"/>
                <w:sz w:val="21"/>
                <w:highlight w:val="green"/>
                <w:lang w:eastAsia="ja-JP"/>
              </w:rPr>
              <w:t xml:space="preserve"> any valid NR measurement results, if available</w:t>
            </w:r>
            <w:r w:rsidRPr="00AE4224">
              <w:rPr>
                <w:rFonts w:eastAsia="Times New Roman" w:cs="Times New Roman"/>
                <w:kern w:val="2"/>
                <w:sz w:val="21"/>
                <w:lang w:eastAsia="ja-JP"/>
              </w:rPr>
              <w:t xml:space="preserve">, and set </w:t>
            </w:r>
            <w:proofErr w:type="spellStart"/>
            <w:r w:rsidRPr="00AE4224">
              <w:rPr>
                <w:rFonts w:eastAsia="Times New Roman" w:cs="Times New Roman"/>
                <w:kern w:val="2"/>
                <w:sz w:val="21"/>
                <w:lang w:eastAsia="ja-JP"/>
              </w:rPr>
              <w:t>validityStatus</w:t>
            </w:r>
            <w:proofErr w:type="spellEnd"/>
            <w:r w:rsidRPr="00AE4224">
              <w:rPr>
                <w:rFonts w:eastAsia="Times New Roman" w:cs="Times New Roman"/>
                <w:kern w:val="2"/>
                <w:sz w:val="21"/>
                <w:lang w:eastAsia="ja-JP"/>
              </w:rPr>
              <w:t xml:space="preserve"> to the value of </w:t>
            </w:r>
            <w:proofErr w:type="spellStart"/>
            <w:r w:rsidRPr="00AE4224">
              <w:rPr>
                <w:rFonts w:eastAsia="Times New Roman" w:cs="Times New Roman"/>
                <w:i/>
                <w:iCs/>
                <w:kern w:val="2"/>
                <w:sz w:val="21"/>
                <w:lang w:eastAsia="ja-JP"/>
              </w:rPr>
              <w:lastRenderedPageBreak/>
              <w:t>measIdleValidityDuration</w:t>
            </w:r>
            <w:proofErr w:type="spellEnd"/>
            <w:r w:rsidRPr="00AE4224">
              <w:rPr>
                <w:rFonts w:eastAsia="Times New Roman" w:cs="Times New Roman"/>
                <w:kern w:val="2"/>
                <w:sz w:val="21"/>
                <w:lang w:eastAsia="ja-JP"/>
              </w:rPr>
              <w:t xml:space="preserve"> in </w:t>
            </w:r>
            <w:proofErr w:type="spellStart"/>
            <w:proofErr w:type="gram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roofErr w:type="gramEnd"/>
          </w:p>
          <w:p w14:paraId="2FC9A141" w14:textId="77777777" w:rsidR="00AE4224" w:rsidRPr="00AE4224" w:rsidRDefault="00AE4224" w:rsidP="00AE4224">
            <w:pPr>
              <w:widowControl w:val="0"/>
              <w:overflowPunct w:val="0"/>
              <w:autoSpaceDE w:val="0"/>
              <w:autoSpaceDN w:val="0"/>
              <w:adjustRightInd w:val="0"/>
              <w:spacing w:beforeLines="50" w:before="120" w:afterLines="50" w:after="120"/>
              <w:ind w:left="851" w:hanging="284"/>
              <w:textAlignment w:val="baseline"/>
              <w:rPr>
                <w:rFonts w:eastAsia="Times New Roman" w:cs="Times New Roman"/>
                <w:kern w:val="2"/>
                <w:sz w:val="21"/>
                <w:lang w:eastAsia="ja-JP"/>
              </w:rPr>
            </w:pPr>
            <w:r w:rsidRPr="00AE4224">
              <w:rPr>
                <w:rFonts w:eastAsia="Times New Roman" w:cs="Times New Roman"/>
                <w:kern w:val="2"/>
                <w:sz w:val="21"/>
                <w:lang w:eastAsia="ja-JP"/>
              </w:rPr>
              <w:t>2&gt;</w:t>
            </w:r>
            <w:r w:rsidRPr="00AE4224">
              <w:rPr>
                <w:rFonts w:eastAsia="Times New Roman" w:cs="Times New Roman"/>
                <w:kern w:val="2"/>
                <w:sz w:val="21"/>
                <w:lang w:eastAsia="ja-JP"/>
              </w:rPr>
              <w:tab/>
              <w:t>else:</w:t>
            </w:r>
          </w:p>
          <w:p w14:paraId="653C199F"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textAlignment w:val="baseline"/>
              <w:rPr>
                <w:rFonts w:eastAsia="Times New Roman" w:cs="Times New Roman"/>
                <w:kern w:val="2"/>
                <w:sz w:val="21"/>
                <w:lang w:eastAsia="ja-JP"/>
              </w:rPr>
            </w:pPr>
            <w:r w:rsidRPr="00AE4224">
              <w:rPr>
                <w:rFonts w:eastAsia="Times New Roman" w:cs="Times New Roman"/>
                <w:kern w:val="2"/>
                <w:sz w:val="21"/>
                <w:lang w:eastAsia="ja-JP"/>
              </w:rPr>
              <w:t>3&gt;</w:t>
            </w:r>
            <w:r w:rsidRPr="00AE4224">
              <w:rPr>
                <w:rFonts w:eastAsia="Times New Roman" w:cs="Times New Roman"/>
                <w:kern w:val="2"/>
                <w:sz w:val="21"/>
                <w:lang w:eastAsia="ja-JP"/>
              </w:rPr>
              <w:tab/>
              <w:t xml:space="preserve">if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kern w:val="2"/>
                <w:sz w:val="21"/>
                <w:lang w:eastAsia="ja-JP"/>
              </w:rPr>
              <w:t xml:space="preserve"> is present in </w:t>
            </w:r>
            <w:proofErr w:type="spell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
          <w:p w14:paraId="4DAFCEE3"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textAlignment w:val="baseline"/>
              <w:rPr>
                <w:rFonts w:eastAsia="Times New Roman" w:cs="Times New Roman"/>
                <w:iCs/>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kern w:val="2"/>
                <w:sz w:val="21"/>
                <w:lang w:eastAsia="ja-JP"/>
              </w:rPr>
              <w:t>UEInformationResponse</w:t>
            </w:r>
            <w:r w:rsidRPr="00AE4224">
              <w:rPr>
                <w:rFonts w:eastAsia="Times New Roman" w:cs="Times New Roman"/>
                <w:kern w:val="2"/>
                <w:sz w:val="21"/>
                <w:lang w:eastAsia="ja-JP"/>
              </w:rPr>
              <w:t xml:space="preserve"> message the NR</w:t>
            </w:r>
            <w:r w:rsidRPr="00AE4224">
              <w:rPr>
                <w:rFonts w:eastAsia="SimSun" w:cs="Times New Roman"/>
                <w:kern w:val="2"/>
                <w:sz w:val="21"/>
                <w:lang w:eastAsia="ja-JP"/>
              </w:rPr>
              <w:t xml:space="preserve"> </w:t>
            </w:r>
            <w:r w:rsidRPr="00AE4224">
              <w:rPr>
                <w:rFonts w:eastAsia="Times New Roman" w:cs="Times New Roman"/>
                <w:kern w:val="2"/>
                <w:sz w:val="21"/>
                <w:lang w:eastAsia="ja-JP"/>
              </w:rPr>
              <w:t xml:space="preserve">measurement results, if available for any frequency listed in </w:t>
            </w:r>
            <w:proofErr w:type="spellStart"/>
            <w:r w:rsidRPr="00AE4224">
              <w:rPr>
                <w:rFonts w:eastAsia="Times New Roman" w:cs="Times New Roman"/>
                <w:i/>
                <w:iCs/>
                <w:kern w:val="2"/>
                <w:sz w:val="21"/>
                <w:lang w:eastAsia="ja-JP"/>
              </w:rPr>
              <w:t>measReselectionCarrierListNR</w:t>
            </w:r>
            <w:proofErr w:type="spellEnd"/>
            <w:r w:rsidRPr="00AE4224">
              <w:rPr>
                <w:rFonts w:eastAsia="Times New Roman" w:cs="Times New Roman"/>
                <w:i/>
                <w:iCs/>
                <w:kern w:val="2"/>
                <w:sz w:val="21"/>
                <w:lang w:eastAsia="ja-JP"/>
              </w:rPr>
              <w:t xml:space="preserve"> </w:t>
            </w:r>
            <w:r w:rsidRPr="00AE4224">
              <w:rPr>
                <w:rFonts w:eastAsia="Times New Roman" w:cs="Times New Roman"/>
                <w:kern w:val="2"/>
                <w:sz w:val="21"/>
                <w:lang w:eastAsia="ja-JP"/>
              </w:rPr>
              <w:t xml:space="preserve">in </w:t>
            </w:r>
            <w:proofErr w:type="spellStart"/>
            <w:proofErr w:type="gramStart"/>
            <w:r w:rsidRPr="00AE4224">
              <w:rPr>
                <w:rFonts w:eastAsia="Times New Roman" w:cs="Times New Roman"/>
                <w:i/>
                <w:iCs/>
                <w:kern w:val="2"/>
                <w:sz w:val="21"/>
                <w:lang w:eastAsia="ja-JP"/>
              </w:rPr>
              <w:t>VarMeasReselectionConfig</w:t>
            </w:r>
            <w:proofErr w:type="spellEnd"/>
            <w:r w:rsidRPr="00AE4224">
              <w:rPr>
                <w:rFonts w:eastAsia="Times New Roman" w:cs="Times New Roman"/>
                <w:kern w:val="2"/>
                <w:sz w:val="21"/>
                <w:lang w:eastAsia="ja-JP"/>
              </w:rPr>
              <w:t>;</w:t>
            </w:r>
            <w:proofErr w:type="gramEnd"/>
          </w:p>
          <w:p w14:paraId="6CA0CA68" w14:textId="77777777" w:rsidR="00AE4224" w:rsidRPr="00AE4224" w:rsidRDefault="00AE4224" w:rsidP="00AE4224">
            <w:pPr>
              <w:widowControl w:val="0"/>
              <w:overflowPunct w:val="0"/>
              <w:autoSpaceDE w:val="0"/>
              <w:autoSpaceDN w:val="0"/>
              <w:adjustRightInd w:val="0"/>
              <w:spacing w:beforeLines="50" w:before="120" w:afterLines="50" w:after="120"/>
              <w:ind w:left="1135" w:hanging="284"/>
              <w:textAlignment w:val="baseline"/>
              <w:rPr>
                <w:rFonts w:eastAsia="Times New Roman" w:cs="Times New Roman"/>
                <w:kern w:val="2"/>
                <w:sz w:val="21"/>
                <w:lang w:eastAsia="ja-JP"/>
              </w:rPr>
            </w:pPr>
            <w:r w:rsidRPr="00AE4224">
              <w:rPr>
                <w:rFonts w:eastAsia="Times New Roman" w:cs="Times New Roman"/>
                <w:kern w:val="2"/>
                <w:sz w:val="21"/>
                <w:lang w:eastAsia="ja-JP"/>
              </w:rPr>
              <w:t>3&gt;</w:t>
            </w:r>
            <w:r w:rsidRPr="00AE4224">
              <w:rPr>
                <w:rFonts w:eastAsia="Times New Roman" w:cs="Times New Roman"/>
                <w:kern w:val="2"/>
                <w:sz w:val="21"/>
                <w:lang w:eastAsia="ja-JP"/>
              </w:rPr>
              <w:tab/>
              <w:t>else:</w:t>
            </w:r>
          </w:p>
          <w:p w14:paraId="6F81DFDB" w14:textId="77777777" w:rsidR="00AE4224" w:rsidRPr="00AE4224" w:rsidRDefault="00AE4224" w:rsidP="00AE4224">
            <w:pPr>
              <w:widowControl w:val="0"/>
              <w:overflowPunct w:val="0"/>
              <w:autoSpaceDE w:val="0"/>
              <w:autoSpaceDN w:val="0"/>
              <w:adjustRightInd w:val="0"/>
              <w:spacing w:beforeLines="50" w:before="120" w:afterLines="50" w:after="120"/>
              <w:ind w:left="1418" w:hanging="284"/>
              <w:textAlignment w:val="baseline"/>
              <w:rPr>
                <w:rFonts w:eastAsia="Times New Roman" w:cs="Times New Roman"/>
                <w:kern w:val="2"/>
                <w:sz w:val="21"/>
                <w:lang w:eastAsia="ja-JP"/>
              </w:rPr>
            </w:pPr>
            <w:r w:rsidRPr="00AE4224">
              <w:rPr>
                <w:rFonts w:eastAsia="Times New Roman" w:cs="Times New Roman"/>
                <w:kern w:val="2"/>
                <w:sz w:val="21"/>
                <w:lang w:eastAsia="ja-JP"/>
              </w:rPr>
              <w:t>4&gt;</w:t>
            </w:r>
            <w:r w:rsidRPr="00AE4224">
              <w:rPr>
                <w:rFonts w:eastAsia="Times New Roman" w:cs="Times New Roman"/>
                <w:kern w:val="2"/>
                <w:sz w:val="21"/>
                <w:lang w:eastAsia="ja-JP"/>
              </w:rPr>
              <w:tab/>
              <w:t xml:space="preserve">set the </w:t>
            </w:r>
            <w:proofErr w:type="spellStart"/>
            <w:r w:rsidRPr="00AE4224">
              <w:rPr>
                <w:rFonts w:eastAsia="Times New Roman" w:cs="Times New Roman"/>
                <w:i/>
                <w:iCs/>
                <w:kern w:val="2"/>
                <w:sz w:val="21"/>
                <w:lang w:eastAsia="ja-JP"/>
              </w:rPr>
              <w:t>measResultReselectionNR</w:t>
            </w:r>
            <w:proofErr w:type="spellEnd"/>
            <w:r w:rsidRPr="00AE4224">
              <w:rPr>
                <w:rFonts w:eastAsia="Times New Roman" w:cs="Times New Roman"/>
                <w:kern w:val="2"/>
                <w:sz w:val="21"/>
                <w:lang w:eastAsia="ja-JP"/>
              </w:rPr>
              <w:t xml:space="preserve"> in the </w:t>
            </w:r>
            <w:r w:rsidRPr="00AE4224">
              <w:rPr>
                <w:rFonts w:eastAsia="Times New Roman" w:cs="Times New Roman"/>
                <w:i/>
                <w:iCs/>
                <w:kern w:val="2"/>
                <w:sz w:val="21"/>
                <w:lang w:eastAsia="ja-JP"/>
              </w:rPr>
              <w:t>UEInformationResponse</w:t>
            </w:r>
            <w:r w:rsidRPr="00AE4224">
              <w:rPr>
                <w:rFonts w:eastAsia="Times New Roman" w:cs="Times New Roman"/>
                <w:kern w:val="2"/>
                <w:sz w:val="21"/>
                <w:lang w:eastAsia="ja-JP"/>
              </w:rPr>
              <w:t xml:space="preserve"> message to</w:t>
            </w:r>
            <w:r w:rsidRPr="00AE4224">
              <w:rPr>
                <w:rFonts w:eastAsia="Times New Roman" w:cs="Times New Roman"/>
                <w:kern w:val="2"/>
                <w:sz w:val="21"/>
                <w:highlight w:val="green"/>
                <w:lang w:eastAsia="ja-JP"/>
              </w:rPr>
              <w:t xml:space="preserve"> any NR measurement results, if </w:t>
            </w:r>
            <w:proofErr w:type="gramStart"/>
            <w:r w:rsidRPr="00AE4224">
              <w:rPr>
                <w:rFonts w:eastAsia="Times New Roman" w:cs="Times New Roman"/>
                <w:kern w:val="2"/>
                <w:sz w:val="21"/>
                <w:highlight w:val="green"/>
                <w:lang w:eastAsia="ja-JP"/>
              </w:rPr>
              <w:t>available;</w:t>
            </w:r>
            <w:proofErr w:type="gramEnd"/>
          </w:p>
          <w:p w14:paraId="6ECA5967" w14:textId="77777777" w:rsidR="00AE4224" w:rsidRDefault="00AE4224" w:rsidP="00AE4224"/>
        </w:tc>
      </w:tr>
    </w:tbl>
    <w:p w14:paraId="7724A6EA" w14:textId="77777777" w:rsidR="00AE4224" w:rsidRDefault="00AE4224" w:rsidP="00AE4224"/>
    <w:p w14:paraId="19DAE882" w14:textId="0632D10D" w:rsidR="00B91CE1" w:rsidRDefault="00B91CE1" w:rsidP="00AE4224">
      <w:r>
        <w:t xml:space="preserve">When considering </w:t>
      </w:r>
      <w:proofErr w:type="gramStart"/>
      <w:r>
        <w:t>the  above</w:t>
      </w:r>
      <w:proofErr w:type="gramEnd"/>
      <w:r>
        <w:t xml:space="preserve">, RAN4 requirements are very clear, if the network wants UE to perform and report measurements, the network will include these either in the RRC or SIB configuration via corresponding measurement list. </w:t>
      </w:r>
    </w:p>
    <w:tbl>
      <w:tblPr>
        <w:tblStyle w:val="TableGrid"/>
        <w:tblW w:w="0" w:type="auto"/>
        <w:tblLook w:val="04A0" w:firstRow="1" w:lastRow="0" w:firstColumn="1" w:lastColumn="0" w:noHBand="0" w:noVBand="1"/>
      </w:tblPr>
      <w:tblGrid>
        <w:gridCol w:w="9617"/>
      </w:tblGrid>
      <w:tr w:rsidR="00B91CE1" w14:paraId="4DE3CC39" w14:textId="77777777" w:rsidTr="00B91CE1">
        <w:tc>
          <w:tcPr>
            <w:tcW w:w="9617" w:type="dxa"/>
          </w:tcPr>
          <w:p w14:paraId="691FE255" w14:textId="77777777" w:rsidR="00B91CE1" w:rsidRDefault="00B91CE1" w:rsidP="00B91CE1">
            <w:pPr>
              <w:spacing w:beforeLines="50" w:before="120" w:afterLines="50" w:after="120"/>
              <w:rPr>
                <w:b/>
                <w:bCs/>
                <w:szCs w:val="20"/>
              </w:rPr>
            </w:pPr>
            <w:r>
              <w:rPr>
                <w:b/>
                <w:bCs/>
                <w:szCs w:val="20"/>
              </w:rPr>
              <w:t>TS 38.133 clause 4.7.1</w:t>
            </w:r>
          </w:p>
          <w:p w14:paraId="396E0C8A" w14:textId="067E7440" w:rsidR="00B91CE1" w:rsidRDefault="00B91CE1" w:rsidP="00B91CE1">
            <w:r>
              <w:t>UE is not required to report for fast CA/DC setup from any measurements during IDLE mode for carriers which are not configured by higher layers.</w:t>
            </w:r>
          </w:p>
        </w:tc>
      </w:tr>
    </w:tbl>
    <w:p w14:paraId="7017FC59" w14:textId="77777777" w:rsidR="00B91CE1" w:rsidRPr="00AE4224" w:rsidRDefault="00B91CE1" w:rsidP="00AE4224"/>
    <w:p w14:paraId="4369EC2B" w14:textId="6464CF88" w:rsidR="00B91CE1" w:rsidRDefault="00D36B40" w:rsidP="00454088">
      <w:r>
        <w:t xml:space="preserve">We believe that the ambiguity in RAN2 specification comes from the agreement in </w:t>
      </w:r>
      <w:r w:rsidR="00D442DC" w:rsidRPr="00D442DC">
        <w:t>RAN2#125bis (R2-2404006)</w:t>
      </w:r>
      <w:r w:rsidR="00D442DC">
        <w:t xml:space="preserve">, which states </w:t>
      </w:r>
    </w:p>
    <w:tbl>
      <w:tblPr>
        <w:tblStyle w:val="TableGrid"/>
        <w:tblW w:w="0" w:type="auto"/>
        <w:tblLook w:val="04A0" w:firstRow="1" w:lastRow="0" w:firstColumn="1" w:lastColumn="0" w:noHBand="0" w:noVBand="1"/>
      </w:tblPr>
      <w:tblGrid>
        <w:gridCol w:w="9617"/>
      </w:tblGrid>
      <w:tr w:rsidR="00CC7949" w14:paraId="43E89676" w14:textId="77777777" w:rsidTr="00CC7949">
        <w:tc>
          <w:tcPr>
            <w:tcW w:w="9617" w:type="dxa"/>
          </w:tcPr>
          <w:p w14:paraId="49B7E1A9" w14:textId="77777777" w:rsidR="00CC7949" w:rsidRPr="00CC7949" w:rsidRDefault="00CC7949" w:rsidP="00CC7949">
            <w:pPr>
              <w:widowControl w:val="0"/>
              <w:spacing w:beforeLines="50" w:before="120" w:afterLines="50" w:after="120"/>
              <w:rPr>
                <w:rFonts w:eastAsia="SimSun" w:cs="Times New Roman"/>
                <w:kern w:val="2"/>
                <w:szCs w:val="20"/>
                <w:lang w:val="en-US" w:eastAsia="zh-CN"/>
              </w:rPr>
            </w:pPr>
            <w:r w:rsidRPr="00CC7949">
              <w:rPr>
                <w:rFonts w:eastAsia="SimSun" w:cs="Times New Roman"/>
                <w:b/>
                <w:kern w:val="2"/>
                <w:sz w:val="21"/>
                <w:lang w:val="en-US" w:eastAsia="zh-CN"/>
              </w:rPr>
              <w:t>Agreement in RAN2#125bis (R2-2404006)</w:t>
            </w:r>
          </w:p>
          <w:p w14:paraId="15AA5E19" w14:textId="2E58DB79" w:rsidR="00CC7949" w:rsidRDefault="00CC7949" w:rsidP="00CC7949">
            <w:r w:rsidRPr="00CC7949">
              <w:rPr>
                <w:rFonts w:eastAsia="SimSun" w:cs="Times New Roman"/>
                <w:bCs/>
                <w:kern w:val="2"/>
                <w:sz w:val="21"/>
                <w:lang w:val="en-US" w:eastAsia="zh-CN"/>
              </w:rPr>
              <w:t xml:space="preserve">For reselection measurements: Confirm that the </w:t>
            </w:r>
            <w:proofErr w:type="spellStart"/>
            <w:r w:rsidRPr="00CC7949">
              <w:rPr>
                <w:rFonts w:eastAsia="SimSun" w:cs="Times New Roman"/>
                <w:bCs/>
                <w:kern w:val="2"/>
                <w:sz w:val="21"/>
                <w:lang w:val="en-US" w:eastAsia="zh-CN"/>
              </w:rPr>
              <w:t>freq</w:t>
            </w:r>
            <w:proofErr w:type="spellEnd"/>
            <w:r w:rsidRPr="00CC7949">
              <w:rPr>
                <w:rFonts w:eastAsia="SimSun" w:cs="Times New Roman"/>
                <w:bCs/>
                <w:kern w:val="2"/>
                <w:sz w:val="21"/>
                <w:lang w:val="en-US" w:eastAsia="zh-CN"/>
              </w:rPr>
              <w:t xml:space="preserve"> is optionally configured by the network, applicable to UE availability indication and UE reporting (doesn’t impact the actual measurements). </w:t>
            </w:r>
            <w:r w:rsidRPr="00CC7949">
              <w:rPr>
                <w:rFonts w:eastAsia="SimSun" w:cs="Times New Roman"/>
                <w:bCs/>
                <w:kern w:val="2"/>
                <w:sz w:val="21"/>
                <w:highlight w:val="yellow"/>
                <w:lang w:val="en-US" w:eastAsia="zh-CN"/>
              </w:rPr>
              <w:t>If not configured, the UE reports what is has.</w:t>
            </w:r>
          </w:p>
        </w:tc>
      </w:tr>
    </w:tbl>
    <w:p w14:paraId="5EDEB06A" w14:textId="77777777" w:rsidR="00CC7949" w:rsidRDefault="00CC7949" w:rsidP="00454088"/>
    <w:p w14:paraId="2DA4B283" w14:textId="53C18C44" w:rsidR="003D6E0A" w:rsidRDefault="003D6E0A" w:rsidP="00454088">
      <w:r>
        <w:t xml:space="preserve">As </w:t>
      </w:r>
      <w:r w:rsidRPr="003D6E0A">
        <w:t>UE is not required to report for fast CA/DC setup from any measurements during IDLE mode for carriers which are not configured by higher layers.</w:t>
      </w:r>
    </w:p>
    <w:p w14:paraId="63D84004" w14:textId="20E7B222" w:rsidR="00FF623E" w:rsidRPr="00454088" w:rsidRDefault="00E15645" w:rsidP="00FF623E">
      <w:pPr>
        <w:pStyle w:val="RAN4proposal"/>
      </w:pPr>
      <w:bookmarkStart w:id="7" w:name="_Toc189840829"/>
      <w:r>
        <w:t xml:space="preserve">No need to </w:t>
      </w:r>
      <w:r w:rsidR="00754458">
        <w:t xml:space="preserve">update </w:t>
      </w:r>
      <w:r>
        <w:t>RAN4 specification</w:t>
      </w:r>
      <w:r w:rsidR="00AD618C">
        <w:t xml:space="preserve"> due to ambiguity in RAN2 specification</w:t>
      </w:r>
      <w:bookmarkEnd w:id="7"/>
      <w:r w:rsidR="001F2E97">
        <w:t xml:space="preserve">. </w:t>
      </w:r>
      <w:r w:rsidR="00DE2815">
        <w:t xml:space="preserve">Discuss if we can close this issue. </w:t>
      </w:r>
    </w:p>
    <w:p w14:paraId="28C61075" w14:textId="33EBEFFB" w:rsidR="00893D2E" w:rsidRPr="008D0AE1" w:rsidRDefault="00893D2E">
      <w:pPr>
        <w:rPr>
          <w:rFonts w:ascii="Arial" w:eastAsia="SimSun" w:hAnsi="Arial" w:cs="Times New Roman"/>
          <w:sz w:val="36"/>
          <w:szCs w:val="20"/>
        </w:rPr>
      </w:pPr>
    </w:p>
    <w:p w14:paraId="5172121F" w14:textId="77777777" w:rsidR="00CD7492" w:rsidRPr="008D0AE1" w:rsidRDefault="00CD7492" w:rsidP="00A37002">
      <w:pPr>
        <w:pStyle w:val="RAN4H1"/>
      </w:pPr>
      <w:r w:rsidRPr="008D0AE1">
        <w:t>Conclusion</w:t>
      </w:r>
      <w:bookmarkEnd w:id="6"/>
    </w:p>
    <w:p w14:paraId="202E2341"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322CAE23" w14:textId="1313E770" w:rsidR="001F2E97"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9840828" w:history="1">
        <w:r w:rsidR="001F2E97" w:rsidRPr="009454AA">
          <w:rPr>
            <w:rStyle w:val="Hyperlink"/>
            <w:noProof/>
          </w:rPr>
          <w:t>Proposal 1: Add Test case for Idle mode fast CA/DC eEMR measurement for FR1 with valid reporting</w:t>
        </w:r>
      </w:hyperlink>
    </w:p>
    <w:p w14:paraId="77214A0E" w14:textId="59233606" w:rsidR="001F2E97" w:rsidRDefault="001F2E97">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9840829" w:history="1">
        <w:r w:rsidRPr="009454AA">
          <w:rPr>
            <w:rStyle w:val="Hyperlink"/>
            <w:noProof/>
          </w:rPr>
          <w:t>Proposal 2: No need to update RAN4 specification due to ambiguity in RAN2 specification.</w:t>
        </w:r>
      </w:hyperlink>
    </w:p>
    <w:p w14:paraId="7AD3ABF0" w14:textId="5322F704" w:rsidR="00E43BF9" w:rsidRPr="008D0AE1" w:rsidRDefault="00A4355E" w:rsidP="008F421C">
      <w:r w:rsidRPr="008D0AE1">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8CCA" w14:textId="77777777" w:rsidR="00840782" w:rsidRDefault="00840782" w:rsidP="00001C9B">
      <w:pPr>
        <w:spacing w:after="0" w:line="240" w:lineRule="auto"/>
      </w:pPr>
      <w:r>
        <w:separator/>
      </w:r>
    </w:p>
  </w:endnote>
  <w:endnote w:type="continuationSeparator" w:id="0">
    <w:p w14:paraId="17FD959D" w14:textId="77777777" w:rsidR="00840782" w:rsidRDefault="00840782" w:rsidP="00001C9B">
      <w:pPr>
        <w:spacing w:after="0" w:line="240" w:lineRule="auto"/>
      </w:pPr>
      <w:r>
        <w:continuationSeparator/>
      </w:r>
    </w:p>
  </w:endnote>
  <w:endnote w:type="continuationNotice" w:id="1">
    <w:p w14:paraId="13BAD754" w14:textId="77777777" w:rsidR="00840782" w:rsidRDefault="00840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5F340" w14:textId="77777777" w:rsidR="00840782" w:rsidRDefault="00840782" w:rsidP="00001C9B">
      <w:pPr>
        <w:spacing w:after="0" w:line="240" w:lineRule="auto"/>
      </w:pPr>
      <w:r>
        <w:separator/>
      </w:r>
    </w:p>
  </w:footnote>
  <w:footnote w:type="continuationSeparator" w:id="0">
    <w:p w14:paraId="5F02094A" w14:textId="77777777" w:rsidR="00840782" w:rsidRDefault="00840782" w:rsidP="00001C9B">
      <w:pPr>
        <w:spacing w:after="0" w:line="240" w:lineRule="auto"/>
      </w:pPr>
      <w:r>
        <w:continuationSeparator/>
      </w:r>
    </w:p>
  </w:footnote>
  <w:footnote w:type="continuationNotice" w:id="1">
    <w:p w14:paraId="54172515" w14:textId="77777777" w:rsidR="00840782" w:rsidRDefault="008407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C1917"/>
    <w:multiLevelType w:val="hybridMultilevel"/>
    <w:tmpl w:val="92B0105A"/>
    <w:lvl w:ilvl="0" w:tplc="188E56C4">
      <w:numFmt w:val="bullet"/>
      <w:lvlText w:val="-"/>
      <w:lvlJc w:val="left"/>
      <w:pPr>
        <w:ind w:left="720" w:hanging="360"/>
      </w:pPr>
      <w:rPr>
        <w:rFonts w:ascii="Times New Roman" w:eastAsia="SimSun" w:hAnsi="Times New Roman" w:cs="Times New Roman"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713A6"/>
    <w:multiLevelType w:val="hybridMultilevel"/>
    <w:tmpl w:val="F8464B6A"/>
    <w:lvl w:ilvl="0" w:tplc="188E56C4">
      <w:numFmt w:val="bullet"/>
      <w:lvlText w:val="-"/>
      <w:lvlJc w:val="left"/>
      <w:pPr>
        <w:ind w:left="720" w:hanging="360"/>
      </w:pPr>
      <w:rPr>
        <w:rFonts w:ascii="Times New Roman" w:eastAsia="SimSun" w:hAnsi="Times New Roman" w:cs="Times New Roman" w:hint="default"/>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E30F30"/>
    <w:multiLevelType w:val="hybridMultilevel"/>
    <w:tmpl w:val="6D0A8CF4"/>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188E56C4">
      <w:numFmt w:val="bullet"/>
      <w:lvlText w:val="-"/>
      <w:lvlJc w:val="left"/>
      <w:pPr>
        <w:ind w:left="720" w:hanging="360"/>
      </w:pPr>
      <w:rPr>
        <w:rFonts w:ascii="Times New Roman" w:eastAsia="SimSun" w:hAnsi="Times New Roman" w:cs="Times New Roman" w:hint="default"/>
        <w:sz w:val="21"/>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950672505">
    <w:abstractNumId w:val="7"/>
  </w:num>
  <w:num w:numId="28" w16cid:durableId="279724893">
    <w:abstractNumId w:val="3"/>
  </w:num>
  <w:num w:numId="29" w16cid:durableId="12139552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539B5"/>
    <w:rsid w:val="00001C9B"/>
    <w:rsid w:val="000040DC"/>
    <w:rsid w:val="00011784"/>
    <w:rsid w:val="00011D79"/>
    <w:rsid w:val="000151EF"/>
    <w:rsid w:val="00016E29"/>
    <w:rsid w:val="000239F5"/>
    <w:rsid w:val="00072CC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23B7C"/>
    <w:rsid w:val="00132F6A"/>
    <w:rsid w:val="00133913"/>
    <w:rsid w:val="00140221"/>
    <w:rsid w:val="001642FC"/>
    <w:rsid w:val="0016496B"/>
    <w:rsid w:val="001743E2"/>
    <w:rsid w:val="001745F8"/>
    <w:rsid w:val="001838CF"/>
    <w:rsid w:val="001868EE"/>
    <w:rsid w:val="00197D73"/>
    <w:rsid w:val="001A3BA4"/>
    <w:rsid w:val="001A6D1F"/>
    <w:rsid w:val="001B1EA8"/>
    <w:rsid w:val="001E30F6"/>
    <w:rsid w:val="001F2E97"/>
    <w:rsid w:val="002147B8"/>
    <w:rsid w:val="00217AB5"/>
    <w:rsid w:val="00217EE5"/>
    <w:rsid w:val="00235F5C"/>
    <w:rsid w:val="00242868"/>
    <w:rsid w:val="00257FA3"/>
    <w:rsid w:val="0027629E"/>
    <w:rsid w:val="00277B56"/>
    <w:rsid w:val="00282A74"/>
    <w:rsid w:val="002849D4"/>
    <w:rsid w:val="002A19F5"/>
    <w:rsid w:val="002A58DE"/>
    <w:rsid w:val="002B4922"/>
    <w:rsid w:val="002B69F3"/>
    <w:rsid w:val="002C22C3"/>
    <w:rsid w:val="002C2D19"/>
    <w:rsid w:val="002D10FA"/>
    <w:rsid w:val="002D4C55"/>
    <w:rsid w:val="002E0BA3"/>
    <w:rsid w:val="002E6DED"/>
    <w:rsid w:val="002F655E"/>
    <w:rsid w:val="00300956"/>
    <w:rsid w:val="00317187"/>
    <w:rsid w:val="003245DF"/>
    <w:rsid w:val="0032499A"/>
    <w:rsid w:val="003341F7"/>
    <w:rsid w:val="00347FEC"/>
    <w:rsid w:val="003509DF"/>
    <w:rsid w:val="00356F45"/>
    <w:rsid w:val="00366B74"/>
    <w:rsid w:val="003774C0"/>
    <w:rsid w:val="00381F95"/>
    <w:rsid w:val="00395FAE"/>
    <w:rsid w:val="003A710A"/>
    <w:rsid w:val="003B0E8A"/>
    <w:rsid w:val="003B659E"/>
    <w:rsid w:val="003C275E"/>
    <w:rsid w:val="003C4FDE"/>
    <w:rsid w:val="003D6E0A"/>
    <w:rsid w:val="003D76B1"/>
    <w:rsid w:val="003E58DF"/>
    <w:rsid w:val="003F3053"/>
    <w:rsid w:val="00404C4C"/>
    <w:rsid w:val="0041423F"/>
    <w:rsid w:val="00414F81"/>
    <w:rsid w:val="00426B9A"/>
    <w:rsid w:val="00436A0F"/>
    <w:rsid w:val="00437150"/>
    <w:rsid w:val="0043750A"/>
    <w:rsid w:val="00447577"/>
    <w:rsid w:val="00453D31"/>
    <w:rsid w:val="00454088"/>
    <w:rsid w:val="004732E9"/>
    <w:rsid w:val="004854BB"/>
    <w:rsid w:val="00493715"/>
    <w:rsid w:val="00494493"/>
    <w:rsid w:val="00496606"/>
    <w:rsid w:val="004E5E66"/>
    <w:rsid w:val="004E7ADB"/>
    <w:rsid w:val="004F6A95"/>
    <w:rsid w:val="00503B4D"/>
    <w:rsid w:val="00504EE9"/>
    <w:rsid w:val="00514E4F"/>
    <w:rsid w:val="00517B91"/>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30F6"/>
    <w:rsid w:val="005D1CDF"/>
    <w:rsid w:val="005D2BB7"/>
    <w:rsid w:val="005D6FFE"/>
    <w:rsid w:val="005E61A8"/>
    <w:rsid w:val="005F6419"/>
    <w:rsid w:val="0060301D"/>
    <w:rsid w:val="00604153"/>
    <w:rsid w:val="0060543D"/>
    <w:rsid w:val="006104DD"/>
    <w:rsid w:val="006130B5"/>
    <w:rsid w:val="00614DD8"/>
    <w:rsid w:val="00617400"/>
    <w:rsid w:val="00632D29"/>
    <w:rsid w:val="0064171D"/>
    <w:rsid w:val="006539B5"/>
    <w:rsid w:val="00664950"/>
    <w:rsid w:val="00671FA4"/>
    <w:rsid w:val="00683220"/>
    <w:rsid w:val="00686F13"/>
    <w:rsid w:val="00687FA0"/>
    <w:rsid w:val="006A3C11"/>
    <w:rsid w:val="006B214D"/>
    <w:rsid w:val="006B7010"/>
    <w:rsid w:val="006C3095"/>
    <w:rsid w:val="006E1151"/>
    <w:rsid w:val="006E6311"/>
    <w:rsid w:val="00704F5D"/>
    <w:rsid w:val="007145FF"/>
    <w:rsid w:val="00715B2A"/>
    <w:rsid w:val="00733B21"/>
    <w:rsid w:val="00733CA0"/>
    <w:rsid w:val="007447F4"/>
    <w:rsid w:val="007450F1"/>
    <w:rsid w:val="0074592B"/>
    <w:rsid w:val="00751515"/>
    <w:rsid w:val="00754458"/>
    <w:rsid w:val="007626B7"/>
    <w:rsid w:val="0078212B"/>
    <w:rsid w:val="00784DF6"/>
    <w:rsid w:val="00785232"/>
    <w:rsid w:val="00794381"/>
    <w:rsid w:val="007A2588"/>
    <w:rsid w:val="007A4E0E"/>
    <w:rsid w:val="007B186C"/>
    <w:rsid w:val="007C1696"/>
    <w:rsid w:val="007C3ED0"/>
    <w:rsid w:val="007C48C4"/>
    <w:rsid w:val="007C53AD"/>
    <w:rsid w:val="007C5971"/>
    <w:rsid w:val="007E42DC"/>
    <w:rsid w:val="007E4668"/>
    <w:rsid w:val="007E5442"/>
    <w:rsid w:val="007F54B9"/>
    <w:rsid w:val="00803BB2"/>
    <w:rsid w:val="00806A76"/>
    <w:rsid w:val="00811C9D"/>
    <w:rsid w:val="00816C80"/>
    <w:rsid w:val="0081797B"/>
    <w:rsid w:val="0082796A"/>
    <w:rsid w:val="008312E6"/>
    <w:rsid w:val="0083707A"/>
    <w:rsid w:val="00840782"/>
    <w:rsid w:val="00841BCD"/>
    <w:rsid w:val="00847264"/>
    <w:rsid w:val="00851A8E"/>
    <w:rsid w:val="0085365B"/>
    <w:rsid w:val="008666F3"/>
    <w:rsid w:val="008826C1"/>
    <w:rsid w:val="00883DFD"/>
    <w:rsid w:val="00885EC4"/>
    <w:rsid w:val="0089210C"/>
    <w:rsid w:val="00893D2E"/>
    <w:rsid w:val="008A1BF7"/>
    <w:rsid w:val="008A5B0E"/>
    <w:rsid w:val="008B0961"/>
    <w:rsid w:val="008C39F7"/>
    <w:rsid w:val="008D0AE1"/>
    <w:rsid w:val="008F421C"/>
    <w:rsid w:val="008F4451"/>
    <w:rsid w:val="0090091A"/>
    <w:rsid w:val="0090373B"/>
    <w:rsid w:val="009042BD"/>
    <w:rsid w:val="00904FE4"/>
    <w:rsid w:val="009110F2"/>
    <w:rsid w:val="00927740"/>
    <w:rsid w:val="0092794D"/>
    <w:rsid w:val="00936159"/>
    <w:rsid w:val="00941F74"/>
    <w:rsid w:val="009629AE"/>
    <w:rsid w:val="00977E1D"/>
    <w:rsid w:val="009B0573"/>
    <w:rsid w:val="009B7B4B"/>
    <w:rsid w:val="009B7C21"/>
    <w:rsid w:val="009E4E6E"/>
    <w:rsid w:val="009E5FA9"/>
    <w:rsid w:val="009F6EC5"/>
    <w:rsid w:val="00A04992"/>
    <w:rsid w:val="00A12251"/>
    <w:rsid w:val="00A147AA"/>
    <w:rsid w:val="00A21D71"/>
    <w:rsid w:val="00A22B78"/>
    <w:rsid w:val="00A246F7"/>
    <w:rsid w:val="00A25AE5"/>
    <w:rsid w:val="00A26442"/>
    <w:rsid w:val="00A37002"/>
    <w:rsid w:val="00A37A3F"/>
    <w:rsid w:val="00A40CE2"/>
    <w:rsid w:val="00A411FF"/>
    <w:rsid w:val="00A4355E"/>
    <w:rsid w:val="00A520D9"/>
    <w:rsid w:val="00A64DA0"/>
    <w:rsid w:val="00A92BCD"/>
    <w:rsid w:val="00AA1B0E"/>
    <w:rsid w:val="00AA47B6"/>
    <w:rsid w:val="00AA6ED7"/>
    <w:rsid w:val="00AC163B"/>
    <w:rsid w:val="00AC5CA7"/>
    <w:rsid w:val="00AC6058"/>
    <w:rsid w:val="00AD618C"/>
    <w:rsid w:val="00AE2BA5"/>
    <w:rsid w:val="00AE4224"/>
    <w:rsid w:val="00AE56B1"/>
    <w:rsid w:val="00AE6D09"/>
    <w:rsid w:val="00AF7A7C"/>
    <w:rsid w:val="00B02070"/>
    <w:rsid w:val="00B16A68"/>
    <w:rsid w:val="00B408B6"/>
    <w:rsid w:val="00B542DA"/>
    <w:rsid w:val="00B66B7D"/>
    <w:rsid w:val="00B73862"/>
    <w:rsid w:val="00B73F43"/>
    <w:rsid w:val="00B745BD"/>
    <w:rsid w:val="00B75BBF"/>
    <w:rsid w:val="00B81CDC"/>
    <w:rsid w:val="00B87468"/>
    <w:rsid w:val="00B87D43"/>
    <w:rsid w:val="00B91CE1"/>
    <w:rsid w:val="00BA308C"/>
    <w:rsid w:val="00BA6B66"/>
    <w:rsid w:val="00BA6E48"/>
    <w:rsid w:val="00BE0AF6"/>
    <w:rsid w:val="00BE1F03"/>
    <w:rsid w:val="00BE58A7"/>
    <w:rsid w:val="00BF2218"/>
    <w:rsid w:val="00C0426B"/>
    <w:rsid w:val="00C045DF"/>
    <w:rsid w:val="00C26D43"/>
    <w:rsid w:val="00C35173"/>
    <w:rsid w:val="00C46548"/>
    <w:rsid w:val="00C574D5"/>
    <w:rsid w:val="00C66041"/>
    <w:rsid w:val="00C73F32"/>
    <w:rsid w:val="00C87462"/>
    <w:rsid w:val="00CA0070"/>
    <w:rsid w:val="00CA180C"/>
    <w:rsid w:val="00CB08E1"/>
    <w:rsid w:val="00CB22B2"/>
    <w:rsid w:val="00CC3EE2"/>
    <w:rsid w:val="00CC7949"/>
    <w:rsid w:val="00CD7492"/>
    <w:rsid w:val="00CE3A6B"/>
    <w:rsid w:val="00D00211"/>
    <w:rsid w:val="00D006D1"/>
    <w:rsid w:val="00D025AE"/>
    <w:rsid w:val="00D06309"/>
    <w:rsid w:val="00D1320D"/>
    <w:rsid w:val="00D351EA"/>
    <w:rsid w:val="00D36B40"/>
    <w:rsid w:val="00D40288"/>
    <w:rsid w:val="00D43403"/>
    <w:rsid w:val="00D442DC"/>
    <w:rsid w:val="00D50A6B"/>
    <w:rsid w:val="00D5270B"/>
    <w:rsid w:val="00D62E71"/>
    <w:rsid w:val="00D6430D"/>
    <w:rsid w:val="00D66188"/>
    <w:rsid w:val="00D731F6"/>
    <w:rsid w:val="00D740CA"/>
    <w:rsid w:val="00D85728"/>
    <w:rsid w:val="00D864FB"/>
    <w:rsid w:val="00D94502"/>
    <w:rsid w:val="00D95481"/>
    <w:rsid w:val="00DC7A13"/>
    <w:rsid w:val="00DE2815"/>
    <w:rsid w:val="00DE7064"/>
    <w:rsid w:val="00DF2997"/>
    <w:rsid w:val="00E10BC4"/>
    <w:rsid w:val="00E1415D"/>
    <w:rsid w:val="00E15645"/>
    <w:rsid w:val="00E213BD"/>
    <w:rsid w:val="00E233D3"/>
    <w:rsid w:val="00E249AE"/>
    <w:rsid w:val="00E323E9"/>
    <w:rsid w:val="00E32FB6"/>
    <w:rsid w:val="00E34018"/>
    <w:rsid w:val="00E437D2"/>
    <w:rsid w:val="00E43BF9"/>
    <w:rsid w:val="00E47BC6"/>
    <w:rsid w:val="00E51930"/>
    <w:rsid w:val="00E54B70"/>
    <w:rsid w:val="00E55751"/>
    <w:rsid w:val="00E7398E"/>
    <w:rsid w:val="00E80A01"/>
    <w:rsid w:val="00E82B94"/>
    <w:rsid w:val="00EA2311"/>
    <w:rsid w:val="00EA5F7C"/>
    <w:rsid w:val="00EC04BB"/>
    <w:rsid w:val="00EC7BC3"/>
    <w:rsid w:val="00ED7600"/>
    <w:rsid w:val="00EF6073"/>
    <w:rsid w:val="00EF698B"/>
    <w:rsid w:val="00F1362C"/>
    <w:rsid w:val="00F414F1"/>
    <w:rsid w:val="00F508B8"/>
    <w:rsid w:val="00F528E8"/>
    <w:rsid w:val="00F72CB1"/>
    <w:rsid w:val="00F8215E"/>
    <w:rsid w:val="00F824F5"/>
    <w:rsid w:val="00F90FAB"/>
    <w:rsid w:val="00F9374D"/>
    <w:rsid w:val="00FB66ED"/>
    <w:rsid w:val="00FB6924"/>
    <w:rsid w:val="00FC29B9"/>
    <w:rsid w:val="00FC6FD3"/>
    <w:rsid w:val="00FE305C"/>
    <w:rsid w:val="00FF0301"/>
    <w:rsid w:val="00FF623E"/>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C23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381"/>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261404">
      <w:bodyDiv w:val="1"/>
      <w:marLeft w:val="0"/>
      <w:marRight w:val="0"/>
      <w:marTop w:val="0"/>
      <w:marBottom w:val="0"/>
      <w:divBdr>
        <w:top w:val="none" w:sz="0" w:space="0" w:color="auto"/>
        <w:left w:val="none" w:sz="0" w:space="0" w:color="auto"/>
        <w:bottom w:val="none" w:sz="0" w:space="0" w:color="auto"/>
        <w:right w:val="none" w:sz="0" w:space="0" w:color="auto"/>
      </w:divBdr>
    </w:div>
    <w:div w:id="1022559851">
      <w:bodyDiv w:val="1"/>
      <w:marLeft w:val="0"/>
      <w:marRight w:val="0"/>
      <w:marTop w:val="0"/>
      <w:marBottom w:val="0"/>
      <w:divBdr>
        <w:top w:val="none" w:sz="0" w:space="0" w:color="auto"/>
        <w:left w:val="none" w:sz="0" w:space="0" w:color="auto"/>
        <w:bottom w:val="none" w:sz="0" w:space="0" w:color="auto"/>
        <w:right w:val="none" w:sz="0" w:space="0" w:color="auto"/>
      </w:divBdr>
    </w:div>
    <w:div w:id="1099984888">
      <w:bodyDiv w:val="1"/>
      <w:marLeft w:val="0"/>
      <w:marRight w:val="0"/>
      <w:marTop w:val="0"/>
      <w:marBottom w:val="0"/>
      <w:divBdr>
        <w:top w:val="none" w:sz="0" w:space="0" w:color="auto"/>
        <w:left w:val="none" w:sz="0" w:space="0" w:color="auto"/>
        <w:bottom w:val="none" w:sz="0" w:space="0" w:color="auto"/>
        <w:right w:val="none" w:sz="0" w:space="0" w:color="auto"/>
      </w:divBdr>
    </w:div>
    <w:div w:id="1394935383">
      <w:bodyDiv w:val="1"/>
      <w:marLeft w:val="0"/>
      <w:marRight w:val="0"/>
      <w:marTop w:val="0"/>
      <w:marBottom w:val="0"/>
      <w:divBdr>
        <w:top w:val="none" w:sz="0" w:space="0" w:color="auto"/>
        <w:left w:val="none" w:sz="0" w:space="0" w:color="auto"/>
        <w:bottom w:val="none" w:sz="0" w:space="0" w:color="auto"/>
        <w:right w:val="none" w:sz="0" w:space="0" w:color="auto"/>
      </w:divBdr>
    </w:div>
    <w:div w:id="1556232679">
      <w:bodyDiv w:val="1"/>
      <w:marLeft w:val="0"/>
      <w:marRight w:val="0"/>
      <w:marTop w:val="0"/>
      <w:marBottom w:val="0"/>
      <w:divBdr>
        <w:top w:val="none" w:sz="0" w:space="0" w:color="auto"/>
        <w:left w:val="none" w:sz="0" w:space="0" w:color="auto"/>
        <w:bottom w:val="none" w:sz="0" w:space="0" w:color="auto"/>
        <w:right w:val="none" w:sz="0" w:space="0" w:color="auto"/>
      </w:divBdr>
    </w:div>
    <w:div w:id="205503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2025-02-07T17:15:00Z</dcterms:created>
  <dcterms:modified xsi:type="dcterms:W3CDTF">2025-02-07T17:15:00Z</dcterms:modified>
</cp:coreProperties>
</file>