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8A43071"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8B7C0A">
        <w:rPr>
          <w:rFonts w:ascii="Arial" w:hAnsi="Arial" w:cs="Arial"/>
          <w:b/>
          <w:sz w:val="24"/>
          <w:szCs w:val="24"/>
        </w:rPr>
        <w:t>4</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w:t>
      </w:r>
      <w:r w:rsidR="008B4A43">
        <w:rPr>
          <w:rFonts w:ascii="Arial" w:hAnsi="Arial" w:cs="Arial"/>
          <w:b/>
          <w:sz w:val="24"/>
          <w:szCs w:val="24"/>
        </w:rPr>
        <w:t>2501465</w:t>
      </w:r>
    </w:p>
    <w:p w14:paraId="7A5C8099" w14:textId="62B4F1F2" w:rsidR="00F57816" w:rsidRPr="00E13F75" w:rsidRDefault="0018736E" w:rsidP="00F57816">
      <w:pPr>
        <w:pStyle w:val="a5"/>
        <w:tabs>
          <w:tab w:val="left" w:pos="7938"/>
        </w:tabs>
        <w:rPr>
          <w:rFonts w:ascii="Arial" w:hAnsi="Arial" w:cs="Arial"/>
          <w:b/>
          <w:i/>
          <w:sz w:val="24"/>
          <w:szCs w:val="24"/>
        </w:rPr>
      </w:pPr>
      <w:r w:rsidRPr="007F31F9">
        <w:rPr>
          <w:rFonts w:ascii="Arial" w:eastAsia="宋体" w:hAnsi="Arial" w:cs="Arial"/>
          <w:b/>
          <w:sz w:val="24"/>
          <w:szCs w:val="24"/>
        </w:rPr>
        <w:t>Athens</w:t>
      </w:r>
      <w:r w:rsidR="00F57816" w:rsidRPr="007F31F9">
        <w:rPr>
          <w:rFonts w:ascii="Arial" w:eastAsia="宋体" w:hAnsi="Arial" w:cs="Arial"/>
          <w:b/>
          <w:sz w:val="24"/>
          <w:szCs w:val="24"/>
        </w:rPr>
        <w:t xml:space="preserve">, </w:t>
      </w:r>
      <w:r w:rsidRPr="007F31F9">
        <w:rPr>
          <w:rFonts w:ascii="Arial" w:eastAsia="宋体" w:hAnsi="Arial" w:cs="Arial"/>
          <w:b/>
          <w:sz w:val="24"/>
          <w:szCs w:val="24"/>
        </w:rPr>
        <w:t>GR</w:t>
      </w:r>
      <w:r w:rsidR="00F57816" w:rsidRPr="007F31F9">
        <w:rPr>
          <w:rFonts w:ascii="Arial" w:eastAsia="宋体" w:hAnsi="Arial" w:cs="Arial"/>
          <w:b/>
          <w:sz w:val="24"/>
          <w:szCs w:val="24"/>
        </w:rPr>
        <w:t xml:space="preserve">, </w:t>
      </w:r>
      <w:r w:rsidR="003C1FD7" w:rsidRPr="007F31F9">
        <w:rPr>
          <w:rFonts w:ascii="Arial" w:eastAsia="宋体" w:hAnsi="Arial" w:cs="Arial"/>
          <w:b/>
          <w:sz w:val="24"/>
          <w:szCs w:val="24"/>
        </w:rPr>
        <w:t>1</w:t>
      </w:r>
      <w:r w:rsidRPr="007F31F9">
        <w:rPr>
          <w:rFonts w:ascii="Arial" w:eastAsia="宋体" w:hAnsi="Arial" w:cs="Arial"/>
          <w:b/>
          <w:sz w:val="24"/>
          <w:szCs w:val="24"/>
        </w:rPr>
        <w:t>7</w:t>
      </w:r>
      <w:r w:rsidR="00D72411" w:rsidRPr="007F31F9">
        <w:rPr>
          <w:rFonts w:ascii="Arial" w:eastAsia="宋体" w:hAnsi="Arial" w:cs="Arial"/>
          <w:b/>
          <w:sz w:val="24"/>
          <w:szCs w:val="24"/>
          <w:vertAlign w:val="superscript"/>
        </w:rPr>
        <w:t>th</w:t>
      </w:r>
      <w:r w:rsidR="00D72411" w:rsidRPr="007F31F9">
        <w:rPr>
          <w:rFonts w:ascii="Arial" w:eastAsia="宋体" w:hAnsi="Arial" w:cs="Arial"/>
          <w:b/>
          <w:sz w:val="24"/>
          <w:szCs w:val="24"/>
        </w:rPr>
        <w:t xml:space="preserve"> </w:t>
      </w:r>
      <w:r w:rsidR="00F57816" w:rsidRPr="007F31F9">
        <w:rPr>
          <w:rFonts w:ascii="Arial" w:eastAsia="宋体" w:hAnsi="Arial" w:cs="Arial"/>
          <w:b/>
          <w:sz w:val="24"/>
          <w:szCs w:val="24"/>
        </w:rPr>
        <w:t>–</w:t>
      </w:r>
      <w:r w:rsidR="00EA7A4F" w:rsidRPr="007F31F9">
        <w:rPr>
          <w:rFonts w:ascii="Arial" w:eastAsia="宋体" w:hAnsi="Arial" w:cs="Arial"/>
          <w:b/>
          <w:sz w:val="24"/>
          <w:szCs w:val="24"/>
        </w:rPr>
        <w:t xml:space="preserve"> </w:t>
      </w:r>
      <w:r w:rsidR="002D77E9" w:rsidRPr="007F31F9">
        <w:rPr>
          <w:rFonts w:ascii="Arial" w:eastAsia="宋体" w:hAnsi="Arial" w:cs="Arial"/>
          <w:b/>
          <w:sz w:val="24"/>
          <w:szCs w:val="24"/>
        </w:rPr>
        <w:t>2</w:t>
      </w:r>
      <w:r w:rsidRPr="007F31F9">
        <w:rPr>
          <w:rFonts w:ascii="Arial" w:eastAsia="宋体" w:hAnsi="Arial" w:cs="Arial"/>
          <w:b/>
          <w:sz w:val="24"/>
          <w:szCs w:val="24"/>
        </w:rPr>
        <w:t>1</w:t>
      </w:r>
      <w:r w:rsidRPr="007F31F9">
        <w:rPr>
          <w:rFonts w:ascii="Arial" w:eastAsia="宋体" w:hAnsi="Arial" w:cs="Arial"/>
          <w:b/>
          <w:sz w:val="24"/>
          <w:szCs w:val="24"/>
          <w:vertAlign w:val="superscript"/>
        </w:rPr>
        <w:t>st</w:t>
      </w:r>
      <w:r w:rsidR="00D72411" w:rsidRPr="007F31F9">
        <w:rPr>
          <w:rFonts w:ascii="Arial" w:eastAsia="宋体" w:hAnsi="Arial" w:cs="Arial"/>
          <w:b/>
          <w:sz w:val="24"/>
          <w:szCs w:val="24"/>
        </w:rPr>
        <w:t xml:space="preserve"> </w:t>
      </w:r>
      <w:r w:rsidRPr="007F31F9">
        <w:rPr>
          <w:rFonts w:ascii="Arial" w:eastAsia="宋体" w:hAnsi="Arial" w:cs="Arial"/>
          <w:b/>
          <w:sz w:val="24"/>
          <w:szCs w:val="24"/>
        </w:rPr>
        <w:t>February</w:t>
      </w:r>
      <w:r w:rsidR="00F57816" w:rsidRPr="007F31F9">
        <w:rPr>
          <w:rFonts w:ascii="Arial" w:eastAsia="宋体" w:hAnsi="Arial" w:cs="Arial"/>
          <w:b/>
          <w:sz w:val="24"/>
          <w:szCs w:val="24"/>
        </w:rPr>
        <w:t>, 202</w:t>
      </w:r>
      <w:r w:rsidR="008B7C0A" w:rsidRPr="007F31F9">
        <w:rPr>
          <w:rFonts w:ascii="Arial" w:eastAsia="宋体" w:hAnsi="Arial" w:cs="Arial"/>
          <w:b/>
          <w:sz w:val="24"/>
          <w:szCs w:val="24"/>
        </w:rPr>
        <w:t>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21EF8F1E"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A4505">
        <w:rPr>
          <w:rFonts w:ascii="Arial" w:hAnsi="Arial" w:cs="Arial"/>
          <w:bCs/>
          <w:sz w:val="24"/>
          <w:szCs w:val="24"/>
        </w:rPr>
        <w:t>23</w:t>
      </w:r>
      <w:r w:rsidRPr="00FE64E9">
        <w:rPr>
          <w:rFonts w:ascii="Arial" w:hAnsi="Arial" w:cs="Arial"/>
          <w:bCs/>
          <w:sz w:val="24"/>
          <w:szCs w:val="24"/>
        </w:rPr>
        <w:t>.</w:t>
      </w:r>
      <w:r w:rsidR="008A4505">
        <w:rPr>
          <w:rFonts w:ascii="Arial" w:hAnsi="Arial" w:cs="Arial"/>
          <w:bCs/>
          <w:sz w:val="24"/>
          <w:szCs w:val="24"/>
        </w:rPr>
        <w:t>3</w:t>
      </w:r>
      <w:r w:rsidR="00F80E52">
        <w:rPr>
          <w:rFonts w:ascii="Arial" w:hAnsi="Arial" w:cs="Arial"/>
          <w:bCs/>
          <w:sz w:val="24"/>
          <w:szCs w:val="24"/>
        </w:rPr>
        <w:t>.</w:t>
      </w:r>
      <w:r w:rsidR="008337F6">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6EF439CF"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E9017B" w:rsidRPr="00E9017B">
        <w:rPr>
          <w:rFonts w:ascii="Arial" w:hAnsi="Arial" w:cs="Arial"/>
          <w:sz w:val="24"/>
          <w:szCs w:val="24"/>
        </w:rPr>
        <w:t xml:space="preserve">Views on </w:t>
      </w:r>
      <w:r w:rsidR="00D4298B" w:rsidRPr="00D4298B">
        <w:rPr>
          <w:rFonts w:ascii="Arial" w:hAnsi="Arial" w:cs="Arial"/>
          <w:sz w:val="24"/>
          <w:szCs w:val="24"/>
        </w:rPr>
        <w:t>RRM requirements for Rel-19 SBFD operation</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9EFFD5F" w14:textId="06627019" w:rsidR="00DD28CE" w:rsidRPr="00A3777D" w:rsidRDefault="00DD28CE" w:rsidP="00DD28CE">
      <w:pPr>
        <w:spacing w:beforeLines="50" w:before="120" w:afterLines="50" w:after="120"/>
        <w:rPr>
          <w:rFonts w:ascii="Times New Roman" w:hAnsi="Times New Roman" w:cs="Times New Roman"/>
          <w:sz w:val="20"/>
          <w:szCs w:val="20"/>
        </w:rPr>
      </w:pPr>
      <w:r w:rsidRPr="006305C8">
        <w:rPr>
          <w:rFonts w:ascii="Times New Roman" w:hAnsi="Times New Roman" w:cs="Times New Roman"/>
          <w:sz w:val="20"/>
          <w:szCs w:val="20"/>
        </w:rPr>
        <w:t>The objectives of Rel-19 “</w:t>
      </w:r>
      <w:r w:rsidR="00A3777D" w:rsidRPr="00A3777D">
        <w:rPr>
          <w:rFonts w:ascii="Times New Roman" w:hAnsi="Times New Roman" w:cs="Times New Roman"/>
          <w:sz w:val="20"/>
          <w:szCs w:val="20"/>
        </w:rPr>
        <w:t>Evolution of NR duplex operation: Sub-band full duplex (SBFD)</w:t>
      </w:r>
      <w:r w:rsidRPr="006305C8">
        <w:rPr>
          <w:rFonts w:ascii="Times New Roman" w:hAnsi="Times New Roman" w:cs="Times New Roman"/>
          <w:sz w:val="20"/>
          <w:szCs w:val="20"/>
        </w:rPr>
        <w:t>” described in latest WID [1]</w:t>
      </w:r>
      <w:r w:rsidR="00A3777D">
        <w:rPr>
          <w:rFonts w:ascii="Times New Roman" w:hAnsi="Times New Roman" w:cs="Times New Roman"/>
          <w:sz w:val="20"/>
          <w:szCs w:val="20"/>
        </w:rPr>
        <w:t xml:space="preserve">. </w:t>
      </w:r>
    </w:p>
    <w:p w14:paraId="28AF34DB" w14:textId="3C86EA40" w:rsidR="00672483" w:rsidRPr="0036485D" w:rsidRDefault="00DD28CE" w:rsidP="00672483">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sidR="00A3777D">
        <w:rPr>
          <w:rFonts w:ascii="Times New Roman" w:eastAsia="宋体" w:hAnsi="Times New Roman" w:cs="Times New Roman"/>
          <w:sz w:val="20"/>
          <w:szCs w:val="20"/>
        </w:rPr>
        <w:t>previous</w:t>
      </w:r>
      <w:r w:rsidRPr="003524ED">
        <w:rPr>
          <w:rFonts w:ascii="Times New Roman" w:eastAsia="宋体" w:hAnsi="Times New Roman" w:cs="Times New Roman"/>
          <w:sz w:val="20"/>
          <w:szCs w:val="20"/>
        </w:rPr>
        <w:t xml:space="preserve"> RAN4 meeting</w:t>
      </w:r>
      <w:r w:rsidR="00A3777D">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sidR="000B75B2">
        <w:rPr>
          <w:rFonts w:ascii="Times New Roman" w:eastAsia="宋体" w:hAnsi="Times New Roman" w:cs="Times New Roman" w:hint="eastAsia"/>
          <w:sz w:val="20"/>
          <w:szCs w:val="20"/>
        </w:rPr>
        <w:t>RAN</w:t>
      </w:r>
      <w:r w:rsidR="000B75B2">
        <w:rPr>
          <w:rFonts w:ascii="Times New Roman" w:eastAsia="宋体" w:hAnsi="Times New Roman" w:cs="Times New Roman"/>
          <w:sz w:val="20"/>
          <w:szCs w:val="20"/>
        </w:rPr>
        <w:t>4</w:t>
      </w:r>
      <w:r>
        <w:rPr>
          <w:rFonts w:ascii="Times New Roman" w:eastAsia="宋体" w:hAnsi="Times New Roman" w:cs="Times New Roman"/>
          <w:sz w:val="20"/>
          <w:szCs w:val="20"/>
        </w:rPr>
        <w:t xml:space="preserve"> achieved some agreements </w:t>
      </w:r>
      <w:r w:rsidR="00A3777D">
        <w:rPr>
          <w:rFonts w:ascii="Times New Roman" w:eastAsia="宋体" w:hAnsi="Times New Roman" w:cs="Times New Roman"/>
          <w:sz w:val="20"/>
          <w:szCs w:val="20"/>
        </w:rPr>
        <w:t xml:space="preserve">and latest WF is approved </w:t>
      </w:r>
      <w:r>
        <w:rPr>
          <w:rFonts w:ascii="Times New Roman" w:eastAsia="宋体" w:hAnsi="Times New Roman" w:cs="Times New Roman"/>
          <w:sz w:val="20"/>
          <w:szCs w:val="20"/>
        </w:rPr>
        <w:t xml:space="preserve">in [2]. There are still some open issues in [2]. In this contribution, we continue to discuss the open issues of RRM requirements for </w:t>
      </w:r>
      <w:r w:rsidR="000B75B2" w:rsidRPr="000B75B2">
        <w:rPr>
          <w:rFonts w:ascii="Times New Roman" w:eastAsia="宋体" w:hAnsi="Times New Roman" w:cs="Times New Roman"/>
          <w:sz w:val="20"/>
          <w:szCs w:val="20"/>
        </w:rPr>
        <w:t>SBFD operation</w:t>
      </w:r>
      <w:r>
        <w:rPr>
          <w:rFonts w:ascii="Times New Roman" w:eastAsia="宋体" w:hAnsi="Times New Roman" w:cs="Times New Roman"/>
          <w:sz w:val="20"/>
          <w:szCs w:val="20"/>
        </w:rPr>
        <w:t>.</w:t>
      </w:r>
    </w:p>
    <w:p w14:paraId="3F7773BD" w14:textId="1FC12D27" w:rsidR="00672483" w:rsidRPr="00126193"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126193">
        <w:rPr>
          <w:rFonts w:eastAsia="宋体" w:cs="Arial"/>
          <w:bCs/>
          <w:lang w:val="en-US" w:eastAsia="zh-CN"/>
        </w:rPr>
        <w:t xml:space="preserve"> </w:t>
      </w:r>
    </w:p>
    <w:p w14:paraId="50EDF49A" w14:textId="010C9426" w:rsidR="00126193" w:rsidRPr="00F85DD8" w:rsidRDefault="00126193" w:rsidP="00126193">
      <w:pPr>
        <w:rPr>
          <w:rFonts w:ascii="Times New Roman" w:hAnsi="Times New Roman" w:cs="Times New Roman"/>
          <w:b/>
          <w:bCs/>
          <w:sz w:val="20"/>
          <w:szCs w:val="20"/>
          <w:u w:val="single"/>
          <w:lang w:val="sv-SE"/>
        </w:rPr>
      </w:pPr>
      <w:r w:rsidRPr="00F85DD8">
        <w:rPr>
          <w:rFonts w:ascii="Times New Roman" w:hAnsi="Times New Roman" w:cs="Times New Roman"/>
          <w:b/>
          <w:bCs/>
          <w:sz w:val="20"/>
          <w:szCs w:val="20"/>
          <w:u w:val="single"/>
          <w:lang w:val="sv-SE"/>
        </w:rPr>
        <w:t>CSI-RS based L1 measurement</w:t>
      </w:r>
    </w:p>
    <w:p w14:paraId="5A9C2109" w14:textId="464D4474" w:rsidR="00126193" w:rsidRDefault="00126193" w:rsidP="00126193">
      <w:pPr>
        <w:rPr>
          <w:rFonts w:ascii="Times New Roman" w:hAnsi="Times New Roman" w:cs="Times New Roman"/>
          <w:sz w:val="20"/>
          <w:szCs w:val="20"/>
          <w:lang w:val="sv-SE"/>
        </w:rPr>
      </w:pPr>
    </w:p>
    <w:p w14:paraId="1D47E81D" w14:textId="08E5A586" w:rsidR="0083514A" w:rsidRPr="00FA0AEE" w:rsidRDefault="0083514A" w:rsidP="0083514A">
      <w:pPr>
        <w:pStyle w:val="a8"/>
        <w:numPr>
          <w:ilvl w:val="1"/>
          <w:numId w:val="1"/>
        </w:numPr>
        <w:ind w:firstLineChars="0"/>
        <w:rPr>
          <w:lang w:val="sv-SE"/>
        </w:rPr>
      </w:pPr>
      <w:r w:rsidRPr="00FA0AEE">
        <w:rPr>
          <w:rFonts w:eastAsiaTheme="minorEastAsia"/>
          <w:lang w:val="sv-SE" w:eastAsia="zh-CN"/>
        </w:rPr>
        <w:t>For CSI-RS colliding with UL transmission:</w:t>
      </w:r>
    </w:p>
    <w:tbl>
      <w:tblPr>
        <w:tblStyle w:val="a7"/>
        <w:tblW w:w="0" w:type="auto"/>
        <w:tblInd w:w="840" w:type="dxa"/>
        <w:tblLook w:val="04A0" w:firstRow="1" w:lastRow="0" w:firstColumn="1" w:lastColumn="0" w:noHBand="0" w:noVBand="1"/>
      </w:tblPr>
      <w:tblGrid>
        <w:gridCol w:w="8789"/>
      </w:tblGrid>
      <w:tr w:rsidR="0083514A" w:rsidRPr="00FA0AEE" w14:paraId="31B561A2" w14:textId="77777777" w:rsidTr="0083514A">
        <w:tc>
          <w:tcPr>
            <w:tcW w:w="9629" w:type="dxa"/>
          </w:tcPr>
          <w:p w14:paraId="1225DF39" w14:textId="77777777" w:rsidR="0083514A" w:rsidRPr="00FA0AEE" w:rsidRDefault="0083514A" w:rsidP="0083514A">
            <w:pPr>
              <w:widowControl/>
              <w:numPr>
                <w:ilvl w:val="0"/>
                <w:numId w:val="21"/>
              </w:numPr>
              <w:spacing w:after="120"/>
              <w:ind w:left="720"/>
              <w:jc w:val="left"/>
            </w:pPr>
            <w:r w:rsidRPr="00FA0AEE">
              <w:t>Agreements (from online session)</w:t>
            </w:r>
          </w:p>
          <w:p w14:paraId="51F1448E" w14:textId="77777777" w:rsidR="0083514A" w:rsidRPr="00FA0AEE" w:rsidRDefault="0083514A" w:rsidP="0083514A">
            <w:pPr>
              <w:pStyle w:val="a8"/>
              <w:numPr>
                <w:ilvl w:val="1"/>
                <w:numId w:val="21"/>
              </w:numPr>
              <w:overflowPunct/>
              <w:autoSpaceDE/>
              <w:autoSpaceDN/>
              <w:adjustRightInd/>
              <w:snapToGrid w:val="0"/>
              <w:spacing w:after="120"/>
              <w:ind w:left="1440" w:firstLineChars="0"/>
              <w:textAlignment w:val="auto"/>
            </w:pPr>
            <w:r w:rsidRPr="00FA0AEE">
              <w:t>For CSI-RS colliding with UL transmission</w:t>
            </w:r>
          </w:p>
          <w:p w14:paraId="2FDFD3ED" w14:textId="77777777" w:rsidR="0083514A" w:rsidRPr="00FA0AEE" w:rsidRDefault="0083514A" w:rsidP="0083514A">
            <w:pPr>
              <w:pStyle w:val="a8"/>
              <w:numPr>
                <w:ilvl w:val="2"/>
                <w:numId w:val="21"/>
              </w:numPr>
              <w:overflowPunct/>
              <w:autoSpaceDE/>
              <w:autoSpaceDN/>
              <w:adjustRightInd/>
              <w:snapToGrid w:val="0"/>
              <w:spacing w:after="120"/>
              <w:ind w:firstLineChars="0"/>
              <w:textAlignment w:val="auto"/>
            </w:pPr>
            <w:r w:rsidRPr="00FA0AEE">
              <w:t>For aperiodic CSI-RS resource, existing measurement requirements apply, i.e. the measurement is prioritized over semi-statically configured UL transmission.</w:t>
            </w:r>
          </w:p>
          <w:p w14:paraId="2B2E7E70" w14:textId="2A654964" w:rsidR="0083514A" w:rsidRPr="00FA0AEE" w:rsidRDefault="0083514A" w:rsidP="0083514A">
            <w:pPr>
              <w:pStyle w:val="a8"/>
              <w:numPr>
                <w:ilvl w:val="2"/>
                <w:numId w:val="21"/>
              </w:numPr>
              <w:overflowPunct/>
              <w:autoSpaceDE/>
              <w:autoSpaceDN/>
              <w:adjustRightInd/>
              <w:snapToGrid w:val="0"/>
              <w:spacing w:after="120"/>
              <w:ind w:firstLineChars="0"/>
              <w:textAlignment w:val="auto"/>
            </w:pPr>
            <w:r w:rsidRPr="00FA0AEE">
              <w:t>For periodic and semi-persistent CSI-RS resource, RAN4 will send RAN1 LS for clarification if needed.</w:t>
            </w:r>
          </w:p>
        </w:tc>
      </w:tr>
    </w:tbl>
    <w:p w14:paraId="6D0BAAC4" w14:textId="3BE23A02" w:rsidR="0083514A" w:rsidRPr="00FA0AEE" w:rsidRDefault="0083514A" w:rsidP="0083514A">
      <w:pPr>
        <w:pStyle w:val="a8"/>
        <w:ind w:left="840" w:firstLineChars="0" w:firstLine="0"/>
        <w:rPr>
          <w:lang w:val="sv-SE"/>
        </w:rPr>
      </w:pPr>
    </w:p>
    <w:p w14:paraId="70D83737" w14:textId="78D5C9FB" w:rsidR="0083514A" w:rsidRPr="00FA0AEE" w:rsidRDefault="0083514A" w:rsidP="00397FBA">
      <w:pPr>
        <w:pStyle w:val="a8"/>
        <w:spacing w:afterLines="50" w:after="120"/>
        <w:ind w:left="839" w:firstLineChars="0" w:firstLine="0"/>
        <w:rPr>
          <w:rFonts w:eastAsiaTheme="minorEastAsia"/>
          <w:lang w:val="sv-SE" w:eastAsia="zh-CN"/>
        </w:rPr>
      </w:pPr>
      <w:r w:rsidRPr="00FA0AEE">
        <w:rPr>
          <w:rFonts w:eastAsiaTheme="minorEastAsia"/>
          <w:lang w:val="sv-SE" w:eastAsia="zh-CN"/>
        </w:rPr>
        <w:t>RAN4 has already sent an LS to RAN1 in [3]</w:t>
      </w:r>
      <w:r w:rsidR="005C2E5C" w:rsidRPr="00FA0AEE">
        <w:rPr>
          <w:rFonts w:eastAsiaTheme="minorEastAsia"/>
          <w:lang w:val="sv-SE" w:eastAsia="zh-CN"/>
        </w:rPr>
        <w:t xml:space="preserve"> in last RAN4#113 meeting and we are waiting for reply from RAN1. </w:t>
      </w:r>
    </w:p>
    <w:p w14:paraId="3CB2A5D5" w14:textId="1C6E1C24" w:rsidR="00ED1287" w:rsidRPr="00FA0AEE" w:rsidRDefault="00ED1287" w:rsidP="00397FBA">
      <w:pPr>
        <w:pStyle w:val="a8"/>
        <w:spacing w:afterLines="50" w:after="120"/>
        <w:ind w:left="839" w:firstLineChars="0" w:firstLine="0"/>
        <w:rPr>
          <w:rFonts w:eastAsiaTheme="minorEastAsia"/>
          <w:lang w:val="sv-SE" w:eastAsia="zh-CN"/>
        </w:rPr>
      </w:pPr>
      <w:r w:rsidRPr="00FA0AEE">
        <w:rPr>
          <w:rFonts w:eastAsiaTheme="minorEastAsia"/>
          <w:lang w:val="sv-SE" w:eastAsia="zh-CN"/>
        </w:rPr>
        <w:t xml:space="preserve">However, we want to emphsize our understanding for this issue. </w:t>
      </w:r>
    </w:p>
    <w:p w14:paraId="7EC49A50" w14:textId="61777495" w:rsidR="00ED1287" w:rsidRPr="00FA0AEE" w:rsidRDefault="00ED1287" w:rsidP="00397FBA">
      <w:pPr>
        <w:pStyle w:val="a8"/>
        <w:spacing w:afterLines="50" w:after="120"/>
        <w:ind w:left="839" w:firstLineChars="0" w:firstLine="0"/>
        <w:rPr>
          <w:rFonts w:eastAsiaTheme="minorEastAsia"/>
          <w:lang w:val="sv-SE" w:eastAsia="zh-CN"/>
        </w:rPr>
      </w:pPr>
      <w:r w:rsidRPr="00FA0AEE">
        <w:rPr>
          <w:rFonts w:eastAsiaTheme="minorEastAsia"/>
          <w:lang w:val="sv-SE" w:eastAsia="zh-CN"/>
        </w:rPr>
        <w:t>From Rel-15, the UE behavior has been introduced in 38.213:</w:t>
      </w:r>
    </w:p>
    <w:tbl>
      <w:tblPr>
        <w:tblStyle w:val="a7"/>
        <w:tblW w:w="0" w:type="auto"/>
        <w:tblInd w:w="840" w:type="dxa"/>
        <w:tblLook w:val="04A0" w:firstRow="1" w:lastRow="0" w:firstColumn="1" w:lastColumn="0" w:noHBand="0" w:noVBand="1"/>
      </w:tblPr>
      <w:tblGrid>
        <w:gridCol w:w="8789"/>
      </w:tblGrid>
      <w:tr w:rsidR="00ED1287" w:rsidRPr="00FA0AEE" w14:paraId="37E25EBD" w14:textId="77777777" w:rsidTr="00ED1287">
        <w:tc>
          <w:tcPr>
            <w:tcW w:w="9629" w:type="dxa"/>
          </w:tcPr>
          <w:p w14:paraId="496F68A7" w14:textId="77777777" w:rsidR="00ED1287" w:rsidRPr="00FA0AEE" w:rsidRDefault="00ED1287" w:rsidP="00ED1287">
            <w:r w:rsidRPr="00FA0AEE">
              <w:t>(From TS38.213 v15.)</w:t>
            </w:r>
          </w:p>
          <w:p w14:paraId="708EF88E" w14:textId="520EA210" w:rsidR="00ED1287" w:rsidRPr="00FA0AEE" w:rsidRDefault="00ED1287" w:rsidP="00ED1287">
            <w:pPr>
              <w:pStyle w:val="a8"/>
              <w:ind w:firstLineChars="0" w:firstLine="0"/>
              <w:rPr>
                <w:rFonts w:eastAsiaTheme="minorEastAsia"/>
                <w:lang w:val="sv-SE" w:eastAsia="zh-CN"/>
              </w:rPr>
            </w:pPr>
            <w:r w:rsidRPr="00FA0AEE">
              <w:t xml:space="preserve">For </w:t>
            </w:r>
            <w:r w:rsidRPr="00FA0AEE">
              <w:rPr>
                <w:lang w:val="fi-FI"/>
              </w:rPr>
              <w:t xml:space="preserve">operation on a single carrier in unpaired spectrum, </w:t>
            </w:r>
            <w:r w:rsidRPr="00FA0AEE">
              <w:rPr>
                <w:highlight w:val="yellow"/>
              </w:rPr>
              <w:t>if a UE is configured by higher layers to receive</w:t>
            </w:r>
            <w:r w:rsidRPr="00FA0AEE">
              <w:t xml:space="preserve"> a PDCCH, or a PDSCH, or </w:t>
            </w:r>
            <w:r w:rsidRPr="00FA0AEE">
              <w:rPr>
                <w:highlight w:val="yellow"/>
              </w:rPr>
              <w:t>a CSI-RS in a set of symbols of a slot</w:t>
            </w:r>
            <w:r w:rsidRPr="00FA0AEE">
              <w:t xml:space="preserve">, </w:t>
            </w:r>
            <w:r w:rsidRPr="00FA0AEE">
              <w:rPr>
                <w:highlight w:val="yellow"/>
              </w:rPr>
              <w:t>the UE receives</w:t>
            </w:r>
            <w:r w:rsidRPr="00FA0AEE">
              <w:t xml:space="preserve"> the PDCCH, the PDSCH, or </w:t>
            </w:r>
            <w:r w:rsidRPr="00FA0AEE">
              <w:rPr>
                <w:highlight w:val="yellow"/>
              </w:rPr>
              <w:t xml:space="preserve">the CSI-RS </w:t>
            </w:r>
            <w:r w:rsidRPr="00FA0AEE">
              <w:rPr>
                <w:highlight w:val="cyan"/>
              </w:rPr>
              <w:t xml:space="preserve">if the UE does not detect a DCI format 0_0, DCI format 0_1, DCI format 1_0, DCI format 1_1, or DCI format 2_3 </w:t>
            </w:r>
            <w:r w:rsidRPr="00FA0AEE">
              <w:rPr>
                <w:rFonts w:eastAsia="宋体"/>
                <w:highlight w:val="cyan"/>
                <w:lang w:eastAsia="zh-CN"/>
              </w:rPr>
              <w:t xml:space="preserve">that indicates to the UE to transmit a PUSCH, a PUCCH, a PRACH, or a SRS in at least one symbol of the set of </w:t>
            </w:r>
            <w:r w:rsidRPr="00FA0AEE">
              <w:rPr>
                <w:highlight w:val="cyan"/>
              </w:rPr>
              <w:t>symbols of the slot</w:t>
            </w:r>
            <w:r w:rsidRPr="00FA0AEE">
              <w:t xml:space="preserve">; otherwise, </w:t>
            </w:r>
            <w:r w:rsidRPr="00FA0AEE">
              <w:rPr>
                <w:highlight w:val="yellow"/>
              </w:rPr>
              <w:t>the UE does not receive</w:t>
            </w:r>
            <w:r w:rsidRPr="00FA0AEE">
              <w:t xml:space="preserve"> the PDCCH, or the PDSCH, or </w:t>
            </w:r>
            <w:r w:rsidRPr="00FA0AEE">
              <w:rPr>
                <w:highlight w:val="yellow"/>
              </w:rPr>
              <w:t>the CSI-RS in the set of symbols of the slot</w:t>
            </w:r>
            <w:r w:rsidRPr="00FA0AEE">
              <w:t>.</w:t>
            </w:r>
          </w:p>
        </w:tc>
      </w:tr>
    </w:tbl>
    <w:p w14:paraId="3EC060F4" w14:textId="72825FEC" w:rsidR="00ED1287" w:rsidRPr="00FA0AEE" w:rsidRDefault="00ED1287" w:rsidP="0083514A">
      <w:pPr>
        <w:pStyle w:val="a8"/>
        <w:ind w:left="840" w:firstLineChars="0" w:firstLine="0"/>
        <w:rPr>
          <w:rFonts w:eastAsiaTheme="minorEastAsia"/>
          <w:lang w:val="sv-SE" w:eastAsia="zh-CN"/>
        </w:rPr>
      </w:pPr>
    </w:p>
    <w:p w14:paraId="0EA6D913" w14:textId="1279F77B" w:rsidR="008D45C0" w:rsidRPr="00FA0AEE" w:rsidRDefault="008D45C0" w:rsidP="00397FBA">
      <w:pPr>
        <w:pStyle w:val="a8"/>
        <w:spacing w:afterLines="50" w:after="120"/>
        <w:ind w:left="839" w:firstLineChars="0" w:firstLine="0"/>
        <w:rPr>
          <w:rFonts w:eastAsiaTheme="minorEastAsia"/>
          <w:lang w:val="sv-SE" w:eastAsia="zh-CN"/>
        </w:rPr>
      </w:pPr>
      <w:r w:rsidRPr="00FA0AEE">
        <w:rPr>
          <w:rFonts w:eastAsiaTheme="minorEastAsia"/>
          <w:lang w:val="sv-SE" w:eastAsia="zh-CN"/>
        </w:rPr>
        <w:t xml:space="preserve">In this single carrier unpaired spectrum, the collison handling principle is: dynamic </w:t>
      </w:r>
      <w:r w:rsidR="00A81EEB" w:rsidRPr="00FA0AEE">
        <w:rPr>
          <w:rFonts w:eastAsiaTheme="minorEastAsia"/>
          <w:lang w:val="sv-SE" w:eastAsia="zh-CN"/>
        </w:rPr>
        <w:t>scheduled</w:t>
      </w:r>
      <w:r w:rsidRPr="00FA0AEE">
        <w:rPr>
          <w:rFonts w:eastAsiaTheme="minorEastAsia"/>
          <w:lang w:val="sv-SE" w:eastAsia="zh-CN"/>
        </w:rPr>
        <w:t xml:space="preserve"> UL always is prioritized over the semi-persistent CSI-RS reception. </w:t>
      </w:r>
    </w:p>
    <w:p w14:paraId="610C075A" w14:textId="47466DE9" w:rsidR="008D45C0" w:rsidRPr="00FA0AEE" w:rsidRDefault="008D45C0" w:rsidP="00397FBA">
      <w:pPr>
        <w:pStyle w:val="a8"/>
        <w:spacing w:afterLines="50" w:after="120"/>
        <w:ind w:left="839" w:firstLineChars="0" w:firstLine="0"/>
        <w:rPr>
          <w:rFonts w:eastAsiaTheme="minorEastAsia"/>
          <w:lang w:val="sv-SE" w:eastAsia="zh-CN"/>
        </w:rPr>
      </w:pPr>
      <w:r w:rsidRPr="00FA0AEE">
        <w:rPr>
          <w:rFonts w:eastAsiaTheme="minorEastAsia"/>
          <w:lang w:val="sv-SE" w:eastAsia="zh-CN"/>
        </w:rPr>
        <w:t>In RAN1 discussion in RAN#116</w:t>
      </w:r>
    </w:p>
    <w:tbl>
      <w:tblPr>
        <w:tblStyle w:val="a7"/>
        <w:tblW w:w="0" w:type="auto"/>
        <w:tblInd w:w="840" w:type="dxa"/>
        <w:tblLook w:val="04A0" w:firstRow="1" w:lastRow="0" w:firstColumn="1" w:lastColumn="0" w:noHBand="0" w:noVBand="1"/>
      </w:tblPr>
      <w:tblGrid>
        <w:gridCol w:w="8789"/>
      </w:tblGrid>
      <w:tr w:rsidR="008D45C0" w:rsidRPr="00FA0AEE" w14:paraId="7E98E041" w14:textId="77777777" w:rsidTr="008D45C0">
        <w:tc>
          <w:tcPr>
            <w:tcW w:w="9629" w:type="dxa"/>
          </w:tcPr>
          <w:p w14:paraId="7E662269" w14:textId="77777777" w:rsidR="008D45C0" w:rsidRPr="00FA0AEE" w:rsidRDefault="008D45C0" w:rsidP="008D45C0">
            <w:pPr>
              <w:jc w:val="left"/>
              <w:rPr>
                <w:lang w:val="en-GB"/>
              </w:rPr>
            </w:pPr>
            <w:r w:rsidRPr="00FA0AEE">
              <w:rPr>
                <w:lang w:val="en-GB"/>
              </w:rPr>
              <w:t>RAN1#116 agreements</w:t>
            </w:r>
          </w:p>
          <w:p w14:paraId="2F431407" w14:textId="77777777" w:rsidR="008D45C0" w:rsidRPr="00FA0AEE" w:rsidRDefault="008D45C0" w:rsidP="008D45C0">
            <w:pPr>
              <w:jc w:val="left"/>
              <w:rPr>
                <w:b/>
                <w:bCs/>
                <w:highlight w:val="green"/>
                <w:lang w:val="en-GB"/>
              </w:rPr>
            </w:pPr>
          </w:p>
          <w:p w14:paraId="3B640A03" w14:textId="77777777" w:rsidR="008D45C0" w:rsidRPr="00FA0AEE" w:rsidRDefault="008D45C0" w:rsidP="008D45C0">
            <w:pPr>
              <w:jc w:val="left"/>
              <w:rPr>
                <w:b/>
                <w:bCs/>
                <w:highlight w:val="green"/>
                <w:lang w:val="en-GB"/>
              </w:rPr>
            </w:pPr>
            <w:r w:rsidRPr="00FA0AEE">
              <w:rPr>
                <w:b/>
                <w:bCs/>
                <w:highlight w:val="green"/>
                <w:lang w:val="en-GB"/>
              </w:rPr>
              <w:lastRenderedPageBreak/>
              <w:t>Agreement</w:t>
            </w:r>
          </w:p>
          <w:p w14:paraId="07E0FB25" w14:textId="77777777" w:rsidR="008D45C0" w:rsidRPr="00FA0AEE" w:rsidRDefault="008D45C0" w:rsidP="008D45C0">
            <w:pPr>
              <w:ind w:right="-99"/>
              <w:jc w:val="left"/>
              <w:rPr>
                <w:lang w:val="en-GB"/>
              </w:rPr>
            </w:pPr>
            <w:r w:rsidRPr="00FA0AEE">
              <w:rPr>
                <w:lang w:val="en-GB" w:eastAsia="ko-KR"/>
              </w:rPr>
              <w:t>For SBFD-aware UE transmission</w:t>
            </w:r>
            <w:r w:rsidRPr="00FA0AEE">
              <w:rPr>
                <w:lang w:val="en-GB"/>
              </w:rPr>
              <w:t xml:space="preserve"> and</w:t>
            </w:r>
            <w:r w:rsidRPr="00FA0AEE">
              <w:rPr>
                <w:lang w:val="en-GB" w:eastAsia="ko-KR"/>
              </w:rPr>
              <w:t xml:space="preserve"> reception in </w:t>
            </w:r>
            <w:r w:rsidRPr="00FA0AEE">
              <w:rPr>
                <w:lang w:val="en-GB"/>
              </w:rPr>
              <w:t>an</w:t>
            </w:r>
            <w:r w:rsidRPr="00FA0AEE">
              <w:rPr>
                <w:lang w:val="en-GB" w:eastAsia="ko-KR"/>
              </w:rPr>
              <w:t xml:space="preserve"> SBFD symbol,</w:t>
            </w:r>
            <w:r w:rsidRPr="00FA0AEE">
              <w:rPr>
                <w:lang w:val="en-GB"/>
              </w:rPr>
              <w:t xml:space="preserve"> consider the following options to determine link direction, i.e. whether to transmit or to receive in the SBFD symbol.</w:t>
            </w:r>
            <w:r w:rsidRPr="00FA0AEE">
              <w:rPr>
                <w:lang w:val="en-GB" w:eastAsia="ko-KR"/>
              </w:rPr>
              <w:t xml:space="preserve"> </w:t>
            </w:r>
          </w:p>
          <w:p w14:paraId="5D0F7D0D" w14:textId="77777777" w:rsidR="008D45C0" w:rsidRPr="00FA0AEE" w:rsidRDefault="008D45C0" w:rsidP="008D45C0">
            <w:pPr>
              <w:widowControl/>
              <w:numPr>
                <w:ilvl w:val="0"/>
                <w:numId w:val="32"/>
              </w:numPr>
              <w:jc w:val="left"/>
              <w:rPr>
                <w:lang w:val="en-GB"/>
              </w:rPr>
            </w:pPr>
            <w:r w:rsidRPr="00FA0AEE">
              <w:rPr>
                <w:lang w:val="en-GB"/>
              </w:rPr>
              <w:t>Option 1: UE determines link direction based on configured/scheduled transmissions/receptions and collision handling (if any).</w:t>
            </w:r>
          </w:p>
          <w:p w14:paraId="363D47EC" w14:textId="77777777" w:rsidR="008D45C0" w:rsidRPr="00FA0AEE" w:rsidRDefault="008D45C0" w:rsidP="008D45C0">
            <w:pPr>
              <w:widowControl/>
              <w:numPr>
                <w:ilvl w:val="0"/>
                <w:numId w:val="32"/>
              </w:numPr>
              <w:jc w:val="left"/>
              <w:rPr>
                <w:lang w:val="en-GB"/>
              </w:rPr>
            </w:pPr>
            <w:r w:rsidRPr="00FA0AEE">
              <w:rPr>
                <w:lang w:val="en-GB"/>
              </w:rPr>
              <w:t>Option 2: link direction is indicated by gNB explicitly.</w:t>
            </w:r>
          </w:p>
          <w:p w14:paraId="67FCE74C" w14:textId="77777777" w:rsidR="008D45C0" w:rsidRPr="00FA0AEE" w:rsidRDefault="008D45C0" w:rsidP="008D45C0">
            <w:pPr>
              <w:jc w:val="left"/>
              <w:rPr>
                <w:lang w:val="en-GB"/>
              </w:rPr>
            </w:pPr>
            <w:r w:rsidRPr="00FA0AEE">
              <w:rPr>
                <w:lang w:val="en-GB"/>
              </w:rPr>
              <w:t xml:space="preserve">Other options are not precluded. </w:t>
            </w:r>
          </w:p>
          <w:p w14:paraId="6C424225" w14:textId="77777777" w:rsidR="008D45C0" w:rsidRPr="00FA0AEE" w:rsidRDefault="008D45C0" w:rsidP="008D45C0">
            <w:pPr>
              <w:jc w:val="left"/>
              <w:rPr>
                <w:lang w:val="en-GB"/>
              </w:rPr>
            </w:pPr>
          </w:p>
          <w:p w14:paraId="44F08917" w14:textId="77777777" w:rsidR="008D45C0" w:rsidRPr="00FA0AEE" w:rsidRDefault="008D45C0" w:rsidP="008D45C0">
            <w:pPr>
              <w:jc w:val="left"/>
              <w:rPr>
                <w:b/>
                <w:bCs/>
                <w:highlight w:val="green"/>
                <w:lang w:val="en-GB"/>
              </w:rPr>
            </w:pPr>
            <w:r w:rsidRPr="00FA0AEE">
              <w:rPr>
                <w:b/>
                <w:bCs/>
                <w:highlight w:val="green"/>
                <w:lang w:val="en-GB"/>
              </w:rPr>
              <w:t>Agreement:</w:t>
            </w:r>
          </w:p>
          <w:p w14:paraId="5AC816BD" w14:textId="77777777" w:rsidR="008D45C0" w:rsidRPr="00FA0AEE" w:rsidRDefault="008D45C0" w:rsidP="008D45C0">
            <w:pPr>
              <w:jc w:val="left"/>
              <w:rPr>
                <w:lang w:val="en-GB"/>
              </w:rPr>
            </w:pPr>
            <w:r w:rsidRPr="00FA0AEE">
              <w:rPr>
                <w:lang w:val="en-GB"/>
              </w:rPr>
              <w:t>For SBFD-aware UEs, collisions between DL reception in DL subband(s) and UL transmission in UL subband in a SBFD symbol may be addressed or alleviated with proper scheduling. The following cases of potential collisions, [if link direction indication is not supported or provided], can be further studied to see if any change to the current specs is necessary:</w:t>
            </w:r>
          </w:p>
          <w:p w14:paraId="491D3344" w14:textId="77777777" w:rsidR="008D45C0" w:rsidRPr="00FA0AEE" w:rsidRDefault="008D45C0" w:rsidP="008D45C0">
            <w:pPr>
              <w:widowControl/>
              <w:numPr>
                <w:ilvl w:val="0"/>
                <w:numId w:val="32"/>
              </w:numPr>
              <w:jc w:val="left"/>
              <w:rPr>
                <w:lang w:val="en-GB"/>
              </w:rPr>
            </w:pPr>
            <w:r w:rsidRPr="00FA0AEE">
              <w:rPr>
                <w:lang w:val="en-GB"/>
              </w:rPr>
              <w:t>Case 1: Dynamically scheduled DL reception vs. semi-statically configured UL transmission</w:t>
            </w:r>
          </w:p>
          <w:p w14:paraId="0044930C" w14:textId="77777777" w:rsidR="008D45C0" w:rsidRPr="00FA0AEE" w:rsidRDefault="008D45C0" w:rsidP="008D45C0">
            <w:pPr>
              <w:widowControl/>
              <w:numPr>
                <w:ilvl w:val="1"/>
                <w:numId w:val="32"/>
              </w:numPr>
              <w:jc w:val="left"/>
              <w:rPr>
                <w:lang w:val="en-GB"/>
              </w:rPr>
            </w:pPr>
            <w:r w:rsidRPr="00FA0AEE">
              <w:rPr>
                <w:lang w:val="en-GB"/>
              </w:rPr>
              <w:t>e.g., dynamic PDSCH or CSI-RS collides with configured SRS, PUCCH, or CG PUSCH</w:t>
            </w:r>
          </w:p>
          <w:p w14:paraId="61C9D094" w14:textId="77777777" w:rsidR="008D45C0" w:rsidRPr="00FA0AEE" w:rsidRDefault="008D45C0" w:rsidP="008D45C0">
            <w:pPr>
              <w:widowControl/>
              <w:numPr>
                <w:ilvl w:val="0"/>
                <w:numId w:val="32"/>
              </w:numPr>
              <w:jc w:val="left"/>
              <w:rPr>
                <w:highlight w:val="cyan"/>
                <w:lang w:val="en-GB"/>
              </w:rPr>
            </w:pPr>
            <w:r w:rsidRPr="00FA0AEE">
              <w:rPr>
                <w:highlight w:val="cyan"/>
                <w:lang w:val="en-GB"/>
              </w:rPr>
              <w:t>Case 2: Semi-statically configured DL reception vs. dynamically scheduled UL transmission</w:t>
            </w:r>
          </w:p>
          <w:p w14:paraId="1653B7D4" w14:textId="77777777" w:rsidR="008D45C0" w:rsidRPr="00FA0AEE" w:rsidRDefault="008D45C0" w:rsidP="008D45C0">
            <w:pPr>
              <w:widowControl/>
              <w:numPr>
                <w:ilvl w:val="1"/>
                <w:numId w:val="32"/>
              </w:numPr>
              <w:jc w:val="left"/>
              <w:rPr>
                <w:highlight w:val="cyan"/>
                <w:lang w:val="en-GB"/>
              </w:rPr>
            </w:pPr>
            <w:r w:rsidRPr="00FA0AEE">
              <w:rPr>
                <w:highlight w:val="cyan"/>
                <w:lang w:val="en-GB"/>
              </w:rPr>
              <w:t>e.g., PDCCH or SPS PDSCH collides with dynamic PUSCH or PUCCH</w:t>
            </w:r>
          </w:p>
          <w:p w14:paraId="24BFFDC2" w14:textId="77777777" w:rsidR="008D45C0" w:rsidRPr="00FA0AEE" w:rsidRDefault="008D45C0" w:rsidP="008D45C0">
            <w:pPr>
              <w:widowControl/>
              <w:numPr>
                <w:ilvl w:val="0"/>
                <w:numId w:val="32"/>
              </w:numPr>
              <w:jc w:val="left"/>
              <w:rPr>
                <w:lang w:val="en-GB"/>
              </w:rPr>
            </w:pPr>
            <w:r w:rsidRPr="00FA0AEE">
              <w:rPr>
                <w:lang w:val="en-GB"/>
              </w:rPr>
              <w:t xml:space="preserve">Case 3: Semi-statically configured DL reception vs. semi-statically configured UL transmission  </w:t>
            </w:r>
          </w:p>
          <w:p w14:paraId="7476C8BA" w14:textId="77777777" w:rsidR="008D45C0" w:rsidRPr="00FA0AEE" w:rsidRDefault="008D45C0" w:rsidP="008D45C0">
            <w:pPr>
              <w:widowControl/>
              <w:numPr>
                <w:ilvl w:val="0"/>
                <w:numId w:val="32"/>
              </w:numPr>
              <w:jc w:val="left"/>
              <w:rPr>
                <w:lang w:val="en-GB"/>
              </w:rPr>
            </w:pPr>
            <w:r w:rsidRPr="00FA0AEE">
              <w:rPr>
                <w:lang w:val="en-GB"/>
              </w:rPr>
              <w:t>Case 4: Dynamically scheduled DL reception vs. dynamic scheduled UL transmission</w:t>
            </w:r>
          </w:p>
          <w:p w14:paraId="0BFF6BD4" w14:textId="77777777" w:rsidR="008D45C0" w:rsidRPr="00FA0AEE" w:rsidRDefault="008D45C0" w:rsidP="008D45C0">
            <w:pPr>
              <w:widowControl/>
              <w:numPr>
                <w:ilvl w:val="0"/>
                <w:numId w:val="32"/>
              </w:numPr>
              <w:jc w:val="left"/>
              <w:rPr>
                <w:lang w:val="en-GB"/>
              </w:rPr>
            </w:pPr>
            <w:r w:rsidRPr="00FA0AEE">
              <w:rPr>
                <w:lang w:val="en-GB"/>
              </w:rPr>
              <w:t>Case 5: SSB vs. dynamically scheduled or configured UL transmission</w:t>
            </w:r>
          </w:p>
          <w:p w14:paraId="60D858FD" w14:textId="77777777" w:rsidR="008D45C0" w:rsidRPr="00FA0AEE" w:rsidRDefault="008D45C0" w:rsidP="008D45C0">
            <w:pPr>
              <w:widowControl/>
              <w:numPr>
                <w:ilvl w:val="1"/>
                <w:numId w:val="32"/>
              </w:numPr>
              <w:jc w:val="left"/>
              <w:rPr>
                <w:lang w:val="sv-SE"/>
              </w:rPr>
            </w:pPr>
            <w:r w:rsidRPr="00FA0AEE">
              <w:rPr>
                <w:lang w:val="sv-SE"/>
              </w:rPr>
              <w:t>e.g., PUSCH, PUCCH, PRACH, SRS</w:t>
            </w:r>
          </w:p>
          <w:p w14:paraId="66DACBDB" w14:textId="77777777" w:rsidR="008D45C0" w:rsidRPr="00FA0AEE" w:rsidRDefault="008D45C0" w:rsidP="008D45C0">
            <w:pPr>
              <w:widowControl/>
              <w:numPr>
                <w:ilvl w:val="0"/>
                <w:numId w:val="32"/>
              </w:numPr>
              <w:jc w:val="left"/>
              <w:rPr>
                <w:lang w:val="en-GB"/>
              </w:rPr>
            </w:pPr>
            <w:r w:rsidRPr="00FA0AEE">
              <w:rPr>
                <w:lang w:val="en-GB"/>
              </w:rPr>
              <w:t>Case 6: Dynamic or semi-static DL vs. valid RO</w:t>
            </w:r>
          </w:p>
          <w:p w14:paraId="732F7498" w14:textId="0386B6C9" w:rsidR="008D45C0" w:rsidRPr="00FA0AEE" w:rsidRDefault="008D45C0" w:rsidP="008D45C0">
            <w:pPr>
              <w:jc w:val="left"/>
              <w:rPr>
                <w:strike/>
                <w:lang w:val="en-GB"/>
              </w:rPr>
            </w:pPr>
            <w:r w:rsidRPr="00FA0AEE">
              <w:rPr>
                <w:lang w:val="en-GB"/>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3F37143" w14:textId="54797421" w:rsidR="008D45C0" w:rsidRPr="00FA0AEE" w:rsidRDefault="008D45C0" w:rsidP="0083514A">
      <w:pPr>
        <w:pStyle w:val="a8"/>
        <w:ind w:left="840" w:firstLineChars="0" w:firstLine="0"/>
        <w:rPr>
          <w:rFonts w:eastAsiaTheme="minorEastAsia"/>
          <w:lang w:val="sv-SE" w:eastAsia="zh-CN"/>
        </w:rPr>
      </w:pPr>
    </w:p>
    <w:p w14:paraId="5268EC15" w14:textId="09CB4888" w:rsidR="00A34C69" w:rsidRPr="00FA0AEE" w:rsidRDefault="00A34C69" w:rsidP="0083514A">
      <w:pPr>
        <w:pStyle w:val="a8"/>
        <w:ind w:left="840" w:firstLineChars="0" w:firstLine="0"/>
        <w:rPr>
          <w:rFonts w:eastAsiaTheme="minorEastAsia"/>
          <w:lang w:val="sv-SE" w:eastAsia="zh-CN"/>
        </w:rPr>
      </w:pPr>
      <w:r w:rsidRPr="00FA0AEE">
        <w:rPr>
          <w:rFonts w:eastAsiaTheme="minorEastAsia"/>
          <w:lang w:val="sv-SE" w:eastAsia="zh-CN"/>
        </w:rPr>
        <w:t>In the RAN1 discussion for Case 2:</w:t>
      </w:r>
    </w:p>
    <w:tbl>
      <w:tblPr>
        <w:tblStyle w:val="a7"/>
        <w:tblW w:w="0" w:type="auto"/>
        <w:tblInd w:w="840" w:type="dxa"/>
        <w:tblLook w:val="04A0" w:firstRow="1" w:lastRow="0" w:firstColumn="1" w:lastColumn="0" w:noHBand="0" w:noVBand="1"/>
      </w:tblPr>
      <w:tblGrid>
        <w:gridCol w:w="8789"/>
      </w:tblGrid>
      <w:tr w:rsidR="00A34C69" w:rsidRPr="00FA0AEE" w14:paraId="788C9154" w14:textId="77777777" w:rsidTr="00A34C69">
        <w:tc>
          <w:tcPr>
            <w:tcW w:w="9629" w:type="dxa"/>
          </w:tcPr>
          <w:p w14:paraId="131E66DA" w14:textId="77777777" w:rsidR="00A34C69" w:rsidRPr="00FA0AEE" w:rsidRDefault="00A34C69" w:rsidP="00A34C69">
            <w:pPr>
              <w:jc w:val="left"/>
              <w:rPr>
                <w:lang w:val="en-GB"/>
              </w:rPr>
            </w:pPr>
            <w:r w:rsidRPr="00FA0AEE">
              <w:rPr>
                <w:lang w:val="en-GB"/>
              </w:rPr>
              <w:t>Case 2: Semi-statically configured DL reception vs. dynamically scheduled UL transmission</w:t>
            </w:r>
          </w:p>
          <w:p w14:paraId="105C681B" w14:textId="77777777" w:rsidR="00A34C69" w:rsidRPr="00FA0AEE" w:rsidRDefault="00A34C69" w:rsidP="00A34C69">
            <w:pPr>
              <w:widowControl/>
              <w:numPr>
                <w:ilvl w:val="1"/>
                <w:numId w:val="32"/>
              </w:numPr>
              <w:jc w:val="left"/>
              <w:rPr>
                <w:lang w:val="en-GB"/>
              </w:rPr>
            </w:pPr>
            <w:r w:rsidRPr="00FA0AEE">
              <w:rPr>
                <w:lang w:val="en-GB"/>
              </w:rPr>
              <w:t>Option 1:</w:t>
            </w:r>
            <w:r w:rsidRPr="00FA0AEE">
              <w:t xml:space="preserve"> reuse the existing collision handling principles in NR for operation on a single carrier /single cell in unpaired spectrum</w:t>
            </w:r>
          </w:p>
          <w:p w14:paraId="44127C0C" w14:textId="77777777" w:rsidR="00A34C69" w:rsidRPr="00FA0AEE" w:rsidRDefault="00A34C69" w:rsidP="00A34C69">
            <w:pPr>
              <w:widowControl/>
              <w:numPr>
                <w:ilvl w:val="2"/>
                <w:numId w:val="32"/>
              </w:numPr>
              <w:jc w:val="left"/>
              <w:rPr>
                <w:i/>
                <w:iCs/>
                <w:color w:val="C00000"/>
                <w:lang w:val="en-GB"/>
              </w:rPr>
            </w:pPr>
            <w:r w:rsidRPr="00FA0AEE">
              <w:rPr>
                <w:i/>
                <w:iCs/>
                <w:color w:val="C00000"/>
                <w:lang w:val="en-GB"/>
              </w:rPr>
              <w:t>Support: Huawei, Spreadtrum, IDC, ZTE (for same priority case), vivo, CATT, Tejas, Samsung, Langbo, CMCC, Ericsson (FFS ULCI), OPPO, Apple, NEC, Panasonic, Sony, ETRI (baseline), QC, DOCOMO</w:t>
            </w:r>
          </w:p>
          <w:p w14:paraId="142DA098" w14:textId="77777777" w:rsidR="00A34C69" w:rsidRPr="00FA0AEE" w:rsidRDefault="00A34C69" w:rsidP="00A34C69">
            <w:pPr>
              <w:widowControl/>
              <w:numPr>
                <w:ilvl w:val="1"/>
                <w:numId w:val="32"/>
              </w:numPr>
              <w:jc w:val="left"/>
              <w:rPr>
                <w:lang w:val="en-GB"/>
              </w:rPr>
            </w:pPr>
            <w:r w:rsidRPr="00FA0AEE">
              <w:rPr>
                <w:lang w:val="en-GB"/>
              </w:rPr>
              <w:t>Option 2:</w:t>
            </w:r>
            <w:r w:rsidRPr="00FA0AEE">
              <w:t xml:space="preserve"> support additional indication from the gNB for link direction determination in upcoming slots/certain slots</w:t>
            </w:r>
          </w:p>
          <w:p w14:paraId="0668AB9E" w14:textId="065D0A69" w:rsidR="00A34C69" w:rsidRPr="00FA0AEE" w:rsidRDefault="00A34C69" w:rsidP="00A34C69">
            <w:pPr>
              <w:widowControl/>
              <w:numPr>
                <w:ilvl w:val="2"/>
                <w:numId w:val="32"/>
              </w:numPr>
              <w:jc w:val="left"/>
              <w:rPr>
                <w:rFonts w:eastAsiaTheme="minorEastAsia"/>
                <w:lang w:val="sv-SE"/>
              </w:rPr>
            </w:pPr>
            <w:r w:rsidRPr="00FA0AEE">
              <w:rPr>
                <w:i/>
                <w:iCs/>
                <w:color w:val="C00000"/>
                <w:lang w:val="en-GB"/>
              </w:rPr>
              <w:t>Support: Nokia</w:t>
            </w:r>
          </w:p>
        </w:tc>
      </w:tr>
    </w:tbl>
    <w:p w14:paraId="56AA4546" w14:textId="578ED9B4" w:rsidR="00A34C69" w:rsidRPr="00FA0AEE" w:rsidRDefault="00A34C69" w:rsidP="0083514A">
      <w:pPr>
        <w:pStyle w:val="a8"/>
        <w:ind w:left="840" w:firstLineChars="0" w:firstLine="0"/>
        <w:rPr>
          <w:rFonts w:eastAsiaTheme="minorEastAsia"/>
          <w:lang w:val="sv-SE" w:eastAsia="zh-CN"/>
        </w:rPr>
      </w:pPr>
    </w:p>
    <w:p w14:paraId="1E42BCFD" w14:textId="5DFA23B6" w:rsidR="00672FC5" w:rsidRPr="00FA0AEE" w:rsidRDefault="00672FC5" w:rsidP="0083514A">
      <w:pPr>
        <w:pStyle w:val="a8"/>
        <w:ind w:left="840" w:firstLineChars="0" w:firstLine="0"/>
        <w:rPr>
          <w:rFonts w:eastAsiaTheme="minorEastAsia"/>
          <w:lang w:val="sv-SE" w:eastAsia="zh-CN"/>
        </w:rPr>
      </w:pPr>
      <w:r w:rsidRPr="00FA0AEE">
        <w:rPr>
          <w:rFonts w:eastAsiaTheme="minorEastAsia"/>
          <w:lang w:val="sv-SE" w:eastAsia="zh-CN"/>
        </w:rPr>
        <w:t>Finally in the same meeting, the agreements has been achieved</w:t>
      </w:r>
      <w:r w:rsidR="00A81EEB" w:rsidRPr="00FA0AEE">
        <w:rPr>
          <w:rFonts w:eastAsiaTheme="minorEastAsia"/>
          <w:lang w:val="sv-SE" w:eastAsia="zh-CN"/>
        </w:rPr>
        <w:t xml:space="preserve"> based on option#1</w:t>
      </w:r>
      <w:r w:rsidRPr="00FA0AEE">
        <w:rPr>
          <w:rFonts w:eastAsiaTheme="minorEastAsia"/>
          <w:lang w:val="sv-SE" w:eastAsia="zh-CN"/>
        </w:rPr>
        <w:t>:</w:t>
      </w:r>
    </w:p>
    <w:tbl>
      <w:tblPr>
        <w:tblStyle w:val="a7"/>
        <w:tblW w:w="0" w:type="auto"/>
        <w:tblInd w:w="840" w:type="dxa"/>
        <w:tblLook w:val="04A0" w:firstRow="1" w:lastRow="0" w:firstColumn="1" w:lastColumn="0" w:noHBand="0" w:noVBand="1"/>
      </w:tblPr>
      <w:tblGrid>
        <w:gridCol w:w="8789"/>
      </w:tblGrid>
      <w:tr w:rsidR="00672FC5" w:rsidRPr="00FA0AEE" w14:paraId="22322379" w14:textId="77777777" w:rsidTr="00672FC5">
        <w:tc>
          <w:tcPr>
            <w:tcW w:w="9629" w:type="dxa"/>
          </w:tcPr>
          <w:p w14:paraId="50865C61" w14:textId="77777777" w:rsidR="00672FC5" w:rsidRPr="00FA0AEE" w:rsidRDefault="00672FC5" w:rsidP="00672FC5">
            <w:pPr>
              <w:rPr>
                <w:highlight w:val="green"/>
              </w:rPr>
            </w:pPr>
            <w:r w:rsidRPr="00FA0AEE">
              <w:rPr>
                <w:highlight w:val="green"/>
              </w:rPr>
              <w:t>Agreement</w:t>
            </w:r>
          </w:p>
          <w:p w14:paraId="4D92CF27" w14:textId="77777777" w:rsidR="00672FC5" w:rsidRPr="00FA0AEE" w:rsidRDefault="00672FC5" w:rsidP="00672FC5">
            <w:pPr>
              <w:rPr>
                <w:lang w:eastAsia="x-none"/>
              </w:rPr>
            </w:pPr>
            <w:r w:rsidRPr="00FA0AEE">
              <w:rPr>
                <w:lang w:eastAsia="x-none"/>
              </w:rPr>
              <w:lastRenderedPageBreak/>
              <w:t xml:space="preserve">If link direction indication is not supported nor provided for a SBFD symbol, for collision </w:t>
            </w:r>
            <w:r w:rsidRPr="00FA0AEE">
              <w:rPr>
                <w:highlight w:val="cyan"/>
                <w:lang w:eastAsia="x-none"/>
              </w:rPr>
              <w:t>Case 2 (semi-statically configured DL reception vs. dynamically scheduled UL transmission)</w:t>
            </w:r>
            <w:r w:rsidRPr="00FA0AEE">
              <w:rPr>
                <w:lang w:eastAsia="x-none"/>
              </w:rPr>
              <w:t xml:space="preserve"> in the SBFD symbol for SBFD-aware UEs, </w:t>
            </w:r>
            <w:r w:rsidRPr="00FA0AEE">
              <w:rPr>
                <w:highlight w:val="cyan"/>
                <w:lang w:eastAsia="x-none"/>
              </w:rPr>
              <w:t>reuse the existing collision handling principles in NR for operation on flexible symbols on a single carrier in unpaired spectrum, i.e. UE does not receive DL channel/signal.</w:t>
            </w:r>
          </w:p>
          <w:p w14:paraId="1421E3D0" w14:textId="77777777" w:rsidR="00672FC5" w:rsidRPr="00FA0AEE" w:rsidRDefault="00672FC5" w:rsidP="00672FC5">
            <w:pPr>
              <w:pStyle w:val="a8"/>
              <w:numPr>
                <w:ilvl w:val="0"/>
                <w:numId w:val="33"/>
              </w:numPr>
              <w:adjustRightInd/>
              <w:ind w:firstLineChars="0"/>
              <w:contextualSpacing/>
              <w:textAlignment w:val="auto"/>
              <w:rPr>
                <w:lang w:eastAsia="ja-JP"/>
              </w:rPr>
            </w:pPr>
            <w:r w:rsidRPr="00FA0AEE">
              <w:rPr>
                <w:lang w:eastAsia="zh-CN"/>
              </w:rPr>
              <w:t>The above does not imply link direction indication is supported</w:t>
            </w:r>
          </w:p>
          <w:p w14:paraId="2B52CA93" w14:textId="732D5177" w:rsidR="00672FC5" w:rsidRPr="00FA0AEE" w:rsidRDefault="00672FC5" w:rsidP="00672FC5">
            <w:pPr>
              <w:pStyle w:val="a8"/>
              <w:numPr>
                <w:ilvl w:val="0"/>
                <w:numId w:val="33"/>
              </w:numPr>
              <w:adjustRightInd/>
              <w:ind w:firstLineChars="0"/>
              <w:contextualSpacing/>
              <w:textAlignment w:val="auto"/>
              <w:rPr>
                <w:rFonts w:eastAsiaTheme="minorEastAsia"/>
                <w:lang w:val="sv-SE" w:eastAsia="zh-CN"/>
              </w:rPr>
            </w:pPr>
            <w:r w:rsidRPr="00FA0AEE">
              <w:t>FFS on dynamically scheduled UL transmission with repetition</w:t>
            </w:r>
          </w:p>
        </w:tc>
      </w:tr>
    </w:tbl>
    <w:p w14:paraId="7032D94A" w14:textId="641491D3" w:rsidR="00672FC5" w:rsidRPr="00FA0AEE" w:rsidRDefault="00672FC5" w:rsidP="0083514A">
      <w:pPr>
        <w:pStyle w:val="a8"/>
        <w:ind w:left="840" w:firstLineChars="0" w:firstLine="0"/>
        <w:rPr>
          <w:rFonts w:eastAsiaTheme="minorEastAsia"/>
          <w:lang w:val="sv-SE" w:eastAsia="zh-CN"/>
        </w:rPr>
      </w:pPr>
    </w:p>
    <w:p w14:paraId="5CBB9FEE" w14:textId="2C9B9DC7" w:rsidR="00397FBA" w:rsidRDefault="00A81EEB" w:rsidP="0083514A">
      <w:pPr>
        <w:pStyle w:val="a8"/>
        <w:ind w:left="840" w:firstLineChars="0" w:firstLine="0"/>
        <w:rPr>
          <w:rFonts w:eastAsiaTheme="minorEastAsia"/>
          <w:lang w:val="sv-SE" w:eastAsia="zh-CN"/>
        </w:rPr>
      </w:pPr>
      <w:r w:rsidRPr="00FA0AEE">
        <w:rPr>
          <w:rFonts w:eastAsiaTheme="minorEastAsia"/>
          <w:lang w:val="sv-SE" w:eastAsia="zh-CN"/>
        </w:rPr>
        <w:t xml:space="preserve">In this collision priciple, it should be the same as that in Rel-15 spec which is </w:t>
      </w:r>
      <w:r w:rsidR="00D431C1">
        <w:rPr>
          <w:rFonts w:eastAsiaTheme="minorEastAsia"/>
          <w:lang w:val="sv-SE" w:eastAsia="zh-CN"/>
        </w:rPr>
        <w:t xml:space="preserve">that </w:t>
      </w:r>
      <w:r w:rsidRPr="00FA0AEE">
        <w:rPr>
          <w:rFonts w:eastAsiaTheme="minorEastAsia"/>
          <w:lang w:val="sv-SE" w:eastAsia="zh-CN"/>
        </w:rPr>
        <w:t>UL always is prioritized over DL reception including CSI-RS reception.</w:t>
      </w:r>
    </w:p>
    <w:p w14:paraId="042B47F6" w14:textId="0196507F" w:rsidR="00A81EEB" w:rsidRDefault="00397FBA" w:rsidP="0083514A">
      <w:pPr>
        <w:pStyle w:val="a8"/>
        <w:ind w:left="840" w:firstLineChars="0" w:firstLine="0"/>
        <w:rPr>
          <w:b/>
          <w:bCs/>
          <w:color w:val="000000"/>
          <w:lang w:eastAsia="zh-CN"/>
        </w:rPr>
      </w:pPr>
      <w:r w:rsidRPr="00397FBA">
        <w:rPr>
          <w:rFonts w:eastAsiaTheme="minorEastAsia"/>
          <w:b/>
          <w:bCs/>
          <w:lang w:val="sv-SE" w:eastAsia="zh-CN"/>
        </w:rPr>
        <w:t xml:space="preserve">Proposal 1: </w:t>
      </w:r>
      <w:r w:rsidRPr="00397FBA">
        <w:rPr>
          <w:b/>
          <w:bCs/>
          <w:color w:val="000000"/>
          <w:lang w:eastAsia="zh-CN"/>
        </w:rPr>
        <w:t>For CSI-RS collision with dynamic UL trans</w:t>
      </w:r>
      <w:r w:rsidRPr="00C458B3">
        <w:rPr>
          <w:b/>
          <w:bCs/>
          <w:color w:val="000000"/>
          <w:lang w:eastAsia="zh-CN"/>
        </w:rPr>
        <w:t>mission:</w:t>
      </w:r>
      <w:r w:rsidRPr="00397FBA">
        <w:rPr>
          <w:b/>
          <w:bCs/>
          <w:lang w:val="en-US"/>
        </w:rPr>
        <w:t xml:space="preserve"> </w:t>
      </w:r>
      <w:r w:rsidRPr="00C458B3">
        <w:rPr>
          <w:b/>
          <w:bCs/>
          <w:lang w:val="en-US"/>
        </w:rPr>
        <w:t>dynamic UL transmission shall be prioritized over than L1 CSI-RS based on measurement</w:t>
      </w:r>
      <w:r>
        <w:rPr>
          <w:b/>
          <w:bCs/>
          <w:lang w:val="en-US"/>
        </w:rPr>
        <w:t>.</w:t>
      </w:r>
    </w:p>
    <w:p w14:paraId="64C6F078" w14:textId="640F3923" w:rsidR="0083766A" w:rsidRPr="00FA0AEE" w:rsidRDefault="0083766A" w:rsidP="0083766A">
      <w:pPr>
        <w:pStyle w:val="a8"/>
        <w:numPr>
          <w:ilvl w:val="1"/>
          <w:numId w:val="1"/>
        </w:numPr>
        <w:ind w:firstLineChars="0"/>
        <w:rPr>
          <w:lang w:val="sv-SE"/>
        </w:rPr>
      </w:pPr>
      <w:r w:rsidRPr="00FA0AEE">
        <w:rPr>
          <w:rFonts w:eastAsiaTheme="minorEastAsia"/>
          <w:lang w:val="sv-SE" w:eastAsia="zh-CN"/>
        </w:rPr>
        <w:t xml:space="preserve">For CSI-RS </w:t>
      </w:r>
      <w:r w:rsidRPr="00793D70">
        <w:rPr>
          <w:szCs w:val="21"/>
        </w:rPr>
        <w:t>puncturing in frequency domain in SBFD symbols</w:t>
      </w:r>
      <w:r w:rsidRPr="00FA0AEE">
        <w:rPr>
          <w:rFonts w:eastAsiaTheme="minorEastAsia"/>
          <w:lang w:val="sv-SE" w:eastAsia="zh-CN"/>
        </w:rPr>
        <w:t>:</w:t>
      </w:r>
    </w:p>
    <w:p w14:paraId="459B4A08" w14:textId="4A9FBA32" w:rsidR="00397FBA" w:rsidRPr="0083766A" w:rsidRDefault="0083766A" w:rsidP="0083514A">
      <w:pPr>
        <w:pStyle w:val="a8"/>
        <w:ind w:left="840" w:firstLineChars="0" w:firstLine="0"/>
        <w:rPr>
          <w:rFonts w:eastAsiaTheme="minorEastAsia"/>
          <w:lang w:val="sv-SE" w:eastAsia="zh-CN"/>
        </w:rPr>
      </w:pPr>
      <w:r>
        <w:rPr>
          <w:rFonts w:eastAsiaTheme="minorEastAsia"/>
          <w:lang w:val="sv-SE" w:eastAsia="zh-CN"/>
        </w:rPr>
        <w:t>The general rule and open issues are captured in WF[2] as below:</w:t>
      </w:r>
    </w:p>
    <w:tbl>
      <w:tblPr>
        <w:tblStyle w:val="a7"/>
        <w:tblW w:w="0" w:type="auto"/>
        <w:tblLook w:val="04A0" w:firstRow="1" w:lastRow="0" w:firstColumn="1" w:lastColumn="0" w:noHBand="0" w:noVBand="1"/>
      </w:tblPr>
      <w:tblGrid>
        <w:gridCol w:w="9629"/>
      </w:tblGrid>
      <w:tr w:rsidR="0083514A" w14:paraId="15A03C84" w14:textId="77777777" w:rsidTr="0083514A">
        <w:tc>
          <w:tcPr>
            <w:tcW w:w="9629" w:type="dxa"/>
          </w:tcPr>
          <w:p w14:paraId="7B84BC20" w14:textId="77777777" w:rsidR="0083514A" w:rsidRPr="0083766A" w:rsidRDefault="0083514A" w:rsidP="0083514A">
            <w:pPr>
              <w:keepNext/>
              <w:keepLines/>
              <w:spacing w:before="120"/>
              <w:outlineLvl w:val="3"/>
              <w:rPr>
                <w:lang w:val="sv-SE"/>
              </w:rPr>
            </w:pPr>
            <w:r w:rsidRPr="0083766A">
              <w:rPr>
                <w:lang w:val="sv-SE"/>
              </w:rPr>
              <w:t xml:space="preserve">Issue 1-2-2: Requirements for CSI-RS based L1 measurement </w:t>
            </w:r>
          </w:p>
          <w:p w14:paraId="2E320339" w14:textId="77777777" w:rsidR="0083514A" w:rsidRPr="0083766A" w:rsidRDefault="0083514A" w:rsidP="0083514A">
            <w:pPr>
              <w:widowControl/>
              <w:numPr>
                <w:ilvl w:val="0"/>
                <w:numId w:val="21"/>
              </w:numPr>
              <w:spacing w:after="120"/>
              <w:ind w:left="720"/>
              <w:jc w:val="left"/>
            </w:pPr>
            <w:r w:rsidRPr="0083766A">
              <w:t>Agreements (from online session)</w:t>
            </w:r>
          </w:p>
          <w:p w14:paraId="2488B44E" w14:textId="77777777" w:rsidR="0083514A" w:rsidRPr="0083766A" w:rsidRDefault="0083514A" w:rsidP="0083514A">
            <w:pPr>
              <w:pStyle w:val="a8"/>
              <w:numPr>
                <w:ilvl w:val="1"/>
                <w:numId w:val="21"/>
              </w:numPr>
              <w:overflowPunct/>
              <w:autoSpaceDE/>
              <w:autoSpaceDN/>
              <w:adjustRightInd/>
              <w:snapToGrid w:val="0"/>
              <w:spacing w:after="120"/>
              <w:ind w:left="1440" w:firstLineChars="0"/>
              <w:textAlignment w:val="auto"/>
            </w:pPr>
            <w:r w:rsidRPr="0083766A">
              <w:t xml:space="preserve">For CSI-RS puncturing in frequency domain in SBFD symbols, </w:t>
            </w:r>
          </w:p>
          <w:p w14:paraId="2B79D500" w14:textId="77777777" w:rsidR="0083514A" w:rsidRPr="0083766A" w:rsidRDefault="0083514A" w:rsidP="0083514A">
            <w:pPr>
              <w:pStyle w:val="a8"/>
              <w:numPr>
                <w:ilvl w:val="2"/>
                <w:numId w:val="21"/>
              </w:numPr>
              <w:overflowPunct/>
              <w:autoSpaceDE/>
              <w:autoSpaceDN/>
              <w:adjustRightInd/>
              <w:snapToGrid w:val="0"/>
              <w:spacing w:after="120"/>
              <w:ind w:firstLineChars="0"/>
              <w:textAlignment w:val="auto"/>
            </w:pPr>
            <w:r w:rsidRPr="0083766A">
              <w:t>For CSI-RS on SBFD symbols, SBFD-aware UE is required to measure only CSI-RS frequency resources within DL usable PRBs.</w:t>
            </w:r>
          </w:p>
          <w:p w14:paraId="7BED3178" w14:textId="77777777" w:rsidR="0083514A" w:rsidRPr="0083766A" w:rsidRDefault="0083514A" w:rsidP="0083514A">
            <w:pPr>
              <w:pStyle w:val="a8"/>
              <w:numPr>
                <w:ilvl w:val="2"/>
                <w:numId w:val="21"/>
              </w:numPr>
              <w:snapToGrid w:val="0"/>
              <w:spacing w:after="120"/>
              <w:ind w:firstLineChars="0"/>
            </w:pPr>
            <w:r w:rsidRPr="0083766A">
              <w:t xml:space="preserve">For CSI-RS on SBFD symbols, existing accuracy requirements for CSI-RS based measurements apply if the number of </w:t>
            </w:r>
            <w:r w:rsidRPr="0083766A">
              <w:rPr>
                <w:b/>
              </w:rPr>
              <w:t>consecutive CSI-RS PRBs</w:t>
            </w:r>
            <w:r w:rsidRPr="0083766A">
              <w:t xml:space="preserve"> </w:t>
            </w:r>
            <w:r w:rsidRPr="0083766A">
              <w:rPr>
                <w:u w:val="single"/>
              </w:rPr>
              <w:t>(for the DU configuration)</w:t>
            </w:r>
            <w:r w:rsidRPr="0083766A">
              <w:t xml:space="preserve"> is </w:t>
            </w:r>
            <w:r w:rsidRPr="0083766A">
              <w:rPr>
                <w:b/>
              </w:rPr>
              <w:t>no less than the existing threshold</w:t>
            </w:r>
            <w:r w:rsidRPr="0083766A">
              <w:t>.</w:t>
            </w:r>
          </w:p>
          <w:p w14:paraId="558FCBF1" w14:textId="77777777" w:rsidR="0083514A" w:rsidRPr="0083766A" w:rsidRDefault="0083514A" w:rsidP="0083514A">
            <w:pPr>
              <w:pStyle w:val="a8"/>
              <w:numPr>
                <w:ilvl w:val="3"/>
                <w:numId w:val="21"/>
              </w:numPr>
              <w:snapToGrid w:val="0"/>
              <w:spacing w:after="120"/>
              <w:ind w:firstLineChars="0"/>
            </w:pPr>
            <w:r w:rsidRPr="0083766A">
              <w:t>Note: in existing requirements, CSI-RS based RLM/BFD/CBD requirements apply when the CSI-RS resource is transmitted over the bandwidth ≥ 24 RBs. CSI-RS based L1-RSRP/L1-SINR requirements apply when the CSI-RS resource is transmitted over the bandwidth ≥ 48 RBs.</w:t>
            </w:r>
          </w:p>
          <w:p w14:paraId="088FC66E" w14:textId="77777777" w:rsidR="0083514A" w:rsidRPr="0083766A" w:rsidRDefault="0083514A" w:rsidP="0083514A">
            <w:pPr>
              <w:pStyle w:val="a8"/>
              <w:numPr>
                <w:ilvl w:val="3"/>
                <w:numId w:val="21"/>
              </w:numPr>
              <w:snapToGrid w:val="0"/>
              <w:spacing w:after="120"/>
              <w:ind w:firstLineChars="0"/>
            </w:pPr>
            <w:r w:rsidRPr="0083766A">
              <w:t>FFS for the DUD configuration.</w:t>
            </w:r>
          </w:p>
          <w:p w14:paraId="0EBC1054" w14:textId="77777777" w:rsidR="0083514A" w:rsidRPr="0083766A" w:rsidRDefault="0083514A" w:rsidP="0083514A">
            <w:pPr>
              <w:pStyle w:val="a8"/>
              <w:numPr>
                <w:ilvl w:val="2"/>
                <w:numId w:val="21"/>
              </w:numPr>
              <w:snapToGrid w:val="0"/>
              <w:spacing w:after="120"/>
              <w:ind w:firstLineChars="0"/>
            </w:pPr>
            <w:r w:rsidRPr="0083766A">
              <w:t xml:space="preserve">For CSI-RS on SBFD symbols, if the CSI-RS RB bandwidth is at least 48 PRBs but it is split </w:t>
            </w:r>
            <w:r w:rsidRPr="0083766A">
              <w:rPr>
                <w:b/>
              </w:rPr>
              <w:t>across the two subbands</w:t>
            </w:r>
            <w:r w:rsidRPr="0083766A">
              <w:t xml:space="preserve">, FFS whether existing accuracy requirements for CSI-RS based measurements can apply and related additional side conditions. </w:t>
            </w:r>
          </w:p>
          <w:p w14:paraId="5FCB19FD" w14:textId="77777777" w:rsidR="0083514A" w:rsidRPr="0083766A" w:rsidRDefault="0083514A" w:rsidP="0083514A">
            <w:pPr>
              <w:pStyle w:val="a8"/>
              <w:numPr>
                <w:ilvl w:val="2"/>
                <w:numId w:val="21"/>
              </w:numPr>
              <w:snapToGrid w:val="0"/>
              <w:spacing w:after="120"/>
              <w:ind w:firstLineChars="0"/>
            </w:pPr>
            <w:r w:rsidRPr="0083766A">
              <w:t>For CSI-RS on SBFD symbols, no accuracy requirements apply if the usable number of CSI-RS PRBs after applying the puncturing operation is below the existing threshold.</w:t>
            </w:r>
          </w:p>
          <w:p w14:paraId="0DB0F6F3" w14:textId="77777777" w:rsidR="0083514A" w:rsidRPr="0083766A" w:rsidRDefault="0083514A" w:rsidP="0083514A">
            <w:pPr>
              <w:pStyle w:val="a8"/>
              <w:numPr>
                <w:ilvl w:val="2"/>
                <w:numId w:val="21"/>
              </w:numPr>
              <w:snapToGrid w:val="0"/>
              <w:spacing w:after="120"/>
              <w:ind w:firstLineChars="0"/>
            </w:pPr>
            <w:r w:rsidRPr="0083766A">
              <w:t>FFS the measurement behavior for DUD configuration.</w:t>
            </w:r>
          </w:p>
          <w:p w14:paraId="58FE7B4D" w14:textId="77777777" w:rsidR="0083514A" w:rsidRPr="0083766A" w:rsidRDefault="0083514A" w:rsidP="0083514A">
            <w:pPr>
              <w:pStyle w:val="a8"/>
              <w:numPr>
                <w:ilvl w:val="2"/>
                <w:numId w:val="21"/>
              </w:numPr>
              <w:overflowPunct/>
              <w:autoSpaceDE/>
              <w:autoSpaceDN/>
              <w:adjustRightInd/>
              <w:snapToGrid w:val="0"/>
              <w:spacing w:after="120"/>
              <w:ind w:firstLineChars="0"/>
              <w:textAlignment w:val="auto"/>
            </w:pPr>
            <w:r w:rsidRPr="0083766A">
              <w:t>Above bullets apply to L1-RSRP/SINR measurement and also RLM/BFD/CBD measurement.</w:t>
            </w:r>
          </w:p>
          <w:p w14:paraId="35CD2D90" w14:textId="77777777" w:rsidR="0083514A" w:rsidRPr="0083766A" w:rsidRDefault="0083514A" w:rsidP="0083514A">
            <w:pPr>
              <w:pStyle w:val="a8"/>
              <w:numPr>
                <w:ilvl w:val="1"/>
                <w:numId w:val="21"/>
              </w:numPr>
              <w:overflowPunct/>
              <w:autoSpaceDE/>
              <w:autoSpaceDN/>
              <w:adjustRightInd/>
              <w:snapToGrid w:val="0"/>
              <w:spacing w:after="120"/>
              <w:ind w:left="1440" w:firstLineChars="0"/>
              <w:textAlignment w:val="auto"/>
            </w:pPr>
            <w:r w:rsidRPr="0083766A">
              <w:t xml:space="preserve">For CSI-RS distributed over SBFD and non-SBFD symbols, </w:t>
            </w:r>
          </w:p>
          <w:p w14:paraId="1909521F" w14:textId="1B59B911" w:rsidR="0083514A" w:rsidRDefault="0083514A" w:rsidP="0083514A">
            <w:pPr>
              <w:pStyle w:val="a8"/>
              <w:numPr>
                <w:ilvl w:val="2"/>
                <w:numId w:val="21"/>
              </w:numPr>
              <w:overflowPunct/>
              <w:autoSpaceDE/>
              <w:autoSpaceDN/>
              <w:adjustRightInd/>
              <w:snapToGrid w:val="0"/>
              <w:spacing w:after="120"/>
              <w:ind w:firstLineChars="0"/>
              <w:textAlignment w:val="auto"/>
              <w:rPr>
                <w:rFonts w:eastAsia="宋体"/>
              </w:rPr>
            </w:pPr>
            <w:r w:rsidRPr="0083766A">
              <w:t>Ask RAN1 clarification on whether related RAN1 agreement applies for L1 measurement (L1-RSRP/SINR measurement and RLM/BFD/CBD measurement). Further discuss the wording when drafting the LS.</w:t>
            </w:r>
          </w:p>
        </w:tc>
      </w:tr>
    </w:tbl>
    <w:p w14:paraId="30516966" w14:textId="558D16A4" w:rsidR="00B53E65" w:rsidRDefault="006B5E27" w:rsidP="00F969E2">
      <w:pPr>
        <w:spacing w:beforeLines="50" w:before="120" w:afterLines="50" w:after="120"/>
        <w:jc w:val="left"/>
        <w:rPr>
          <w:rFonts w:ascii="Times New Roman" w:hAnsi="Times New Roman" w:cs="Times New Roman"/>
          <w:sz w:val="20"/>
          <w:szCs w:val="20"/>
          <w:lang w:val="sv-SE"/>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CSI-RS distributed over SBFD and non-SBFD symbols, </w:t>
      </w:r>
      <w:r w:rsidR="00E147B2" w:rsidRPr="00FA0AEE">
        <w:rPr>
          <w:rFonts w:ascii="Times New Roman" w:hAnsi="Times New Roman" w:cs="Times New Roman"/>
          <w:sz w:val="20"/>
          <w:szCs w:val="20"/>
          <w:lang w:val="sv-SE"/>
        </w:rPr>
        <w:t xml:space="preserve">RAN4 has already sent an LS to RAN1 in [3] in last RAN4#113 meeting and </w:t>
      </w:r>
      <w:r w:rsidR="00E147B2">
        <w:rPr>
          <w:rFonts w:ascii="Times New Roman" w:hAnsi="Times New Roman" w:cs="Times New Roman"/>
          <w:sz w:val="20"/>
          <w:szCs w:val="20"/>
          <w:lang w:val="sv-SE"/>
        </w:rPr>
        <w:t xml:space="preserve">we think </w:t>
      </w:r>
      <w:r w:rsidR="002A1501">
        <w:rPr>
          <w:rFonts w:ascii="Times New Roman" w:hAnsi="Times New Roman" w:cs="Times New Roman"/>
          <w:sz w:val="20"/>
          <w:szCs w:val="20"/>
          <w:lang w:val="sv-SE"/>
        </w:rPr>
        <w:t>it’s hard to further discuss with no</w:t>
      </w:r>
      <w:r w:rsidR="00E147B2">
        <w:rPr>
          <w:rFonts w:ascii="Times New Roman" w:hAnsi="Times New Roman" w:cs="Times New Roman"/>
          <w:sz w:val="20"/>
          <w:szCs w:val="20"/>
          <w:lang w:val="sv-SE"/>
        </w:rPr>
        <w:t xml:space="preserve"> reply, especially for RLM/BFD/CBD measurement. </w:t>
      </w:r>
    </w:p>
    <w:p w14:paraId="20AA7742" w14:textId="29FADDA5" w:rsidR="00D728D9" w:rsidRPr="00D728D9" w:rsidRDefault="00D728D9" w:rsidP="00F969E2">
      <w:pPr>
        <w:spacing w:beforeLines="50" w:before="120" w:afterLines="50" w:after="120"/>
        <w:jc w:val="left"/>
        <w:rPr>
          <w:rFonts w:ascii="Times New Roman" w:hAnsi="Times New Roman" w:cs="Times New Roman"/>
          <w:sz w:val="20"/>
          <w:szCs w:val="20"/>
          <w:lang w:val="sv-SE"/>
        </w:rPr>
      </w:pPr>
      <w:r w:rsidRPr="00D728D9">
        <w:rPr>
          <w:rFonts w:ascii="Times New Roman" w:hAnsi="Times New Roman" w:cs="Times New Roman"/>
          <w:b/>
          <w:bCs/>
          <w:sz w:val="20"/>
          <w:szCs w:val="20"/>
          <w:lang w:val="sv-SE"/>
        </w:rPr>
        <w:t xml:space="preserve">Proposal </w:t>
      </w:r>
      <w:r w:rsidRPr="00D728D9">
        <w:rPr>
          <w:rFonts w:ascii="Times New Roman" w:hAnsi="Times New Roman" w:cs="Times New Roman"/>
          <w:b/>
          <w:bCs/>
          <w:sz w:val="20"/>
          <w:szCs w:val="20"/>
          <w:lang w:val="sv-SE"/>
        </w:rPr>
        <w:t>2</w:t>
      </w:r>
      <w:r w:rsidRPr="00D728D9">
        <w:rPr>
          <w:rFonts w:ascii="Times New Roman" w:hAnsi="Times New Roman" w:cs="Times New Roman"/>
          <w:b/>
          <w:bCs/>
          <w:sz w:val="20"/>
          <w:szCs w:val="20"/>
          <w:lang w:val="sv-SE"/>
        </w:rPr>
        <w:t>:</w:t>
      </w:r>
      <w:r w:rsidRPr="00D728D9">
        <w:rPr>
          <w:rFonts w:ascii="Times New Roman" w:hAnsi="Times New Roman" w:cs="Times New Roman"/>
          <w:b/>
          <w:bCs/>
          <w:sz w:val="20"/>
          <w:szCs w:val="20"/>
          <w:lang w:val="sv-SE"/>
        </w:rPr>
        <w:t xml:space="preserve"> For CSI-RS distributed over SBFD and non-SBFD symbols, need RAN1 reply LS. </w:t>
      </w:r>
    </w:p>
    <w:p w14:paraId="0296F1F1" w14:textId="2A5A65FA" w:rsidR="00F85CDC" w:rsidRDefault="00F85CDC" w:rsidP="00F969E2">
      <w:pPr>
        <w:spacing w:beforeLines="50" w:before="120" w:afterLines="50" w:after="120"/>
        <w:jc w:val="left"/>
        <w:rPr>
          <w:rFonts w:ascii="Times New Roman" w:hAnsi="Times New Roman" w:cs="Times New Roman"/>
          <w:sz w:val="20"/>
          <w:szCs w:val="20"/>
          <w:lang w:val="sv-SE"/>
        </w:rPr>
      </w:pPr>
      <w:r>
        <w:rPr>
          <w:rFonts w:ascii="Times New Roman" w:hAnsi="Times New Roman" w:cs="Times New Roman"/>
          <w:sz w:val="20"/>
          <w:szCs w:val="20"/>
          <w:lang w:val="sv-SE"/>
        </w:rPr>
        <w:t>We can continue the discussion about the number of PRBs and subbands</w:t>
      </w:r>
      <w:r w:rsidR="000B5BC4">
        <w:rPr>
          <w:rFonts w:ascii="Times New Roman" w:hAnsi="Times New Roman" w:cs="Times New Roman"/>
          <w:sz w:val="20"/>
          <w:szCs w:val="20"/>
          <w:lang w:val="sv-SE"/>
        </w:rPr>
        <w:t xml:space="preserve"> in frequency domain.</w:t>
      </w:r>
    </w:p>
    <w:p w14:paraId="6900FD85" w14:textId="1A8063F1" w:rsidR="00F85CDC" w:rsidRDefault="00533588"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legacy </w:t>
      </w:r>
      <w:r w:rsidR="005F51AC">
        <w:rPr>
          <w:rFonts w:ascii="Times New Roman" w:eastAsia="宋体" w:hAnsi="Times New Roman" w:cs="Times New Roman"/>
          <w:sz w:val="20"/>
          <w:szCs w:val="20"/>
        </w:rPr>
        <w:t xml:space="preserve">L1-RSRP based on CSI-RS, the bandwidth of CSI-RS is 48PRBs. In last meeting, </w:t>
      </w:r>
      <w:r w:rsidR="0077416E">
        <w:rPr>
          <w:rFonts w:ascii="Times New Roman" w:eastAsia="宋体" w:hAnsi="Times New Roman" w:cs="Times New Roman"/>
          <w:sz w:val="20"/>
          <w:szCs w:val="20"/>
        </w:rPr>
        <w:t>companies are discuss</w:t>
      </w:r>
      <w:r w:rsidR="000B5BC4">
        <w:rPr>
          <w:rFonts w:ascii="Times New Roman" w:eastAsia="宋体" w:hAnsi="Times New Roman" w:cs="Times New Roman"/>
          <w:sz w:val="20"/>
          <w:szCs w:val="20"/>
        </w:rPr>
        <w:t>ed</w:t>
      </w:r>
      <w:r w:rsidR="0077416E">
        <w:rPr>
          <w:rFonts w:ascii="Times New Roman" w:eastAsia="宋体" w:hAnsi="Times New Roman" w:cs="Times New Roman"/>
          <w:sz w:val="20"/>
          <w:szCs w:val="20"/>
        </w:rPr>
        <w:t xml:space="preserve"> whether </w:t>
      </w:r>
      <w:r w:rsidR="00095A4F">
        <w:rPr>
          <w:rFonts w:ascii="Times New Roman" w:eastAsia="宋体" w:hAnsi="Times New Roman" w:cs="Times New Roman"/>
          <w:sz w:val="20"/>
          <w:szCs w:val="20"/>
        </w:rPr>
        <w:t>the</w:t>
      </w:r>
      <w:r w:rsidR="0077416E">
        <w:rPr>
          <w:rFonts w:ascii="Times New Roman" w:eastAsia="宋体" w:hAnsi="Times New Roman" w:cs="Times New Roman"/>
          <w:sz w:val="20"/>
          <w:szCs w:val="20"/>
        </w:rPr>
        <w:t xml:space="preserve"> condition </w:t>
      </w:r>
      <w:r w:rsidR="000B5BC4">
        <w:rPr>
          <w:rFonts w:ascii="Times New Roman" w:eastAsia="宋体" w:hAnsi="Times New Roman" w:cs="Times New Roman"/>
          <w:sz w:val="20"/>
          <w:szCs w:val="20"/>
        </w:rPr>
        <w:t xml:space="preserve">can be </w:t>
      </w:r>
      <w:r w:rsidR="0077416E">
        <w:rPr>
          <w:rFonts w:ascii="Times New Roman" w:eastAsia="宋体" w:hAnsi="Times New Roman" w:cs="Times New Roman"/>
          <w:sz w:val="20"/>
          <w:szCs w:val="20"/>
        </w:rPr>
        <w:t xml:space="preserve">also applied. </w:t>
      </w:r>
    </w:p>
    <w:p w14:paraId="2929479E" w14:textId="4A86E087" w:rsidR="0077416E" w:rsidRDefault="0077416E"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f DUD configuration</w:t>
      </w:r>
      <w:r w:rsidR="00EC3122">
        <w:rPr>
          <w:rFonts w:ascii="Times New Roman" w:eastAsia="宋体" w:hAnsi="Times New Roman" w:cs="Times New Roman"/>
          <w:sz w:val="20"/>
          <w:szCs w:val="20"/>
        </w:rPr>
        <w:t>, the potential RRM impacts can be further discussed</w:t>
      </w:r>
      <w:r w:rsidR="000B5BC4">
        <w:rPr>
          <w:rFonts w:ascii="Times New Roman" w:eastAsia="宋体" w:hAnsi="Times New Roman" w:cs="Times New Roman"/>
          <w:sz w:val="20"/>
          <w:szCs w:val="20"/>
        </w:rPr>
        <w:t>:</w:t>
      </w:r>
    </w:p>
    <w:p w14:paraId="0CEDAFD9" w14:textId="3D8CD3E4" w:rsidR="0077416E" w:rsidRDefault="0077416E" w:rsidP="0077416E">
      <w:pPr>
        <w:pStyle w:val="a8"/>
        <w:numPr>
          <w:ilvl w:val="0"/>
          <w:numId w:val="34"/>
        </w:numPr>
        <w:spacing w:beforeLines="50" w:before="120" w:afterLines="50" w:after="120"/>
        <w:ind w:firstLineChars="0"/>
        <w:rPr>
          <w:rFonts w:eastAsia="宋体"/>
        </w:rPr>
      </w:pPr>
      <w:r>
        <w:rPr>
          <w:rFonts w:eastAsia="宋体"/>
          <w:lang w:eastAsia="zh-CN"/>
        </w:rPr>
        <w:t xml:space="preserve">Whether the number of X PRB can be decreased </w:t>
      </w:r>
      <w:r w:rsidR="00095A4F">
        <w:rPr>
          <w:rFonts w:eastAsia="宋体"/>
          <w:lang w:eastAsia="zh-CN"/>
        </w:rPr>
        <w:t xml:space="preserve">to a value </w:t>
      </w:r>
      <w:r w:rsidR="00DD542B">
        <w:rPr>
          <w:rFonts w:eastAsia="宋体"/>
          <w:lang w:eastAsia="zh-CN"/>
        </w:rPr>
        <w:t xml:space="preserve">is less than </w:t>
      </w:r>
      <w:r w:rsidR="00095A4F">
        <w:rPr>
          <w:rFonts w:eastAsia="宋体"/>
          <w:lang w:eastAsia="zh-CN"/>
        </w:rPr>
        <w:t>48PR</w:t>
      </w:r>
      <w:r>
        <w:rPr>
          <w:rFonts w:eastAsia="宋体"/>
          <w:lang w:eastAsia="zh-CN"/>
        </w:rPr>
        <w:t>Bs</w:t>
      </w:r>
    </w:p>
    <w:p w14:paraId="2C0BCFE9" w14:textId="7A1E9547" w:rsidR="00095A4F" w:rsidRPr="0077416E" w:rsidRDefault="00531A6E" w:rsidP="0077416E">
      <w:pPr>
        <w:pStyle w:val="a8"/>
        <w:numPr>
          <w:ilvl w:val="0"/>
          <w:numId w:val="34"/>
        </w:numPr>
        <w:spacing w:beforeLines="50" w:before="120" w:afterLines="50" w:after="120"/>
        <w:ind w:firstLineChars="0"/>
        <w:rPr>
          <w:rFonts w:eastAsia="宋体"/>
        </w:rPr>
      </w:pPr>
      <w:r>
        <w:rPr>
          <w:rFonts w:eastAsia="宋体"/>
          <w:lang w:eastAsia="zh-CN"/>
        </w:rPr>
        <w:t>Whether the condition is related to one of</w:t>
      </w:r>
      <w:r w:rsidR="00095A4F">
        <w:rPr>
          <w:rFonts w:eastAsia="宋体"/>
          <w:lang w:eastAsia="zh-CN"/>
        </w:rPr>
        <w:t xml:space="preserve"> </w:t>
      </w:r>
      <w:r w:rsidR="005509DC">
        <w:rPr>
          <w:rFonts w:eastAsia="宋体"/>
          <w:lang w:eastAsia="zh-CN"/>
        </w:rPr>
        <w:t>X</w:t>
      </w:r>
      <w:r w:rsidR="00234352">
        <w:rPr>
          <w:rFonts w:eastAsia="宋体"/>
          <w:lang w:eastAsia="zh-CN"/>
        </w:rPr>
        <w:t>1</w:t>
      </w:r>
      <w:r w:rsidR="005509DC">
        <w:rPr>
          <w:rFonts w:eastAsia="宋体"/>
          <w:lang w:eastAsia="zh-CN"/>
        </w:rPr>
        <w:t xml:space="preserve"> PRBs</w:t>
      </w:r>
      <w:r w:rsidR="00234352">
        <w:rPr>
          <w:rFonts w:eastAsia="宋体"/>
          <w:lang w:eastAsia="zh-CN"/>
        </w:rPr>
        <w:t xml:space="preserve"> (DL subband1) </w:t>
      </w:r>
      <w:r>
        <w:rPr>
          <w:rFonts w:eastAsia="宋体"/>
          <w:lang w:eastAsia="zh-CN"/>
        </w:rPr>
        <w:t>and</w:t>
      </w:r>
      <w:r w:rsidR="00234352">
        <w:rPr>
          <w:rFonts w:eastAsia="宋体"/>
          <w:lang w:eastAsia="zh-CN"/>
        </w:rPr>
        <w:t xml:space="preserve"> </w:t>
      </w:r>
      <w:r w:rsidR="005509DC">
        <w:rPr>
          <w:rFonts w:eastAsia="宋体"/>
          <w:lang w:eastAsia="zh-CN"/>
        </w:rPr>
        <w:t>X</w:t>
      </w:r>
      <w:r w:rsidR="00234352">
        <w:rPr>
          <w:rFonts w:eastAsia="宋体"/>
          <w:lang w:eastAsia="zh-CN"/>
        </w:rPr>
        <w:t>2</w:t>
      </w:r>
      <w:r w:rsidR="005509DC">
        <w:rPr>
          <w:rFonts w:eastAsia="宋体"/>
          <w:lang w:eastAsia="zh-CN"/>
        </w:rPr>
        <w:t xml:space="preserve"> PRBs</w:t>
      </w:r>
      <w:r w:rsidR="00234352">
        <w:rPr>
          <w:rFonts w:eastAsia="宋体"/>
          <w:lang w:eastAsia="zh-CN"/>
        </w:rPr>
        <w:t xml:space="preserve"> (DL subband2)</w:t>
      </w:r>
      <w:r>
        <w:rPr>
          <w:rFonts w:eastAsia="宋体"/>
          <w:lang w:eastAsia="zh-CN"/>
        </w:rPr>
        <w:t>, or X1+X2 is larger than the condition.</w:t>
      </w:r>
    </w:p>
    <w:p w14:paraId="204155F2" w14:textId="1864BE71" w:rsidR="005F51AC" w:rsidRDefault="0029765C" w:rsidP="005F51A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According to the latest agreements in RF session [4]:</w:t>
      </w:r>
    </w:p>
    <w:tbl>
      <w:tblPr>
        <w:tblStyle w:val="a7"/>
        <w:tblW w:w="0" w:type="auto"/>
        <w:tblLook w:val="04A0" w:firstRow="1" w:lastRow="0" w:firstColumn="1" w:lastColumn="0" w:noHBand="0" w:noVBand="1"/>
      </w:tblPr>
      <w:tblGrid>
        <w:gridCol w:w="9629"/>
      </w:tblGrid>
      <w:tr w:rsidR="00FE4342" w14:paraId="659C8165" w14:textId="77777777" w:rsidTr="00FE4342">
        <w:tc>
          <w:tcPr>
            <w:tcW w:w="9629" w:type="dxa"/>
          </w:tcPr>
          <w:p w14:paraId="401CFAF3" w14:textId="77777777" w:rsidR="00FE4342" w:rsidRPr="00FE4342" w:rsidRDefault="00FE4342" w:rsidP="00FE4342">
            <w:pPr>
              <w:pStyle w:val="5"/>
              <w:ind w:left="864" w:hanging="864"/>
              <w:outlineLvl w:val="4"/>
              <w:rPr>
                <w:sz w:val="20"/>
                <w:szCs w:val="20"/>
              </w:rPr>
            </w:pPr>
            <w:bookmarkStart w:id="0" w:name="_Hlk183092322"/>
            <w:r w:rsidRPr="00FE4342">
              <w:rPr>
                <w:sz w:val="20"/>
                <w:szCs w:val="20"/>
              </w:rPr>
              <w:t>Issue 1-1-4: Specification implementation of BS channel bandwidth support for SBFD</w:t>
            </w:r>
          </w:p>
          <w:p w14:paraId="32D40E66" w14:textId="77777777" w:rsidR="00FE4342" w:rsidRPr="00FE4342" w:rsidRDefault="00FE4342" w:rsidP="00FE4342">
            <w:pPr>
              <w:spacing w:after="120" w:line="259" w:lineRule="auto"/>
              <w:rPr>
                <w:highlight w:val="green"/>
              </w:rPr>
            </w:pPr>
            <w:r w:rsidRPr="00FE4342">
              <w:rPr>
                <w:highlight w:val="green"/>
              </w:rPr>
              <w:t>Agreement:</w:t>
            </w:r>
          </w:p>
          <w:p w14:paraId="0C393BE5" w14:textId="77777777" w:rsidR="00FE4342" w:rsidRPr="00FE4342" w:rsidRDefault="00FE4342" w:rsidP="00FE4342">
            <w:pPr>
              <w:pStyle w:val="a8"/>
              <w:numPr>
                <w:ilvl w:val="0"/>
                <w:numId w:val="21"/>
              </w:numPr>
              <w:overflowPunct/>
              <w:autoSpaceDE/>
              <w:autoSpaceDN/>
              <w:adjustRightInd/>
              <w:spacing w:after="120" w:line="259" w:lineRule="auto"/>
              <w:ind w:left="720" w:firstLineChars="0"/>
              <w:textAlignment w:val="auto"/>
              <w:rPr>
                <w:rFonts w:eastAsia="宋体"/>
                <w:lang w:eastAsia="zh-CN"/>
              </w:rPr>
            </w:pPr>
            <w:r w:rsidRPr="00FE4342">
              <w:rPr>
                <w:rFonts w:eastAsia="宋体"/>
                <w:lang w:eastAsia="zh-CN"/>
              </w:rPr>
              <w:t xml:space="preserve">The following note is introduced in Table 5.3.2-1 and Table 5.3.5-1 in TS 38.104: </w:t>
            </w:r>
          </w:p>
          <w:p w14:paraId="0ABB75B2" w14:textId="77777777" w:rsidR="00FE4342" w:rsidRPr="00FE4342" w:rsidRDefault="00FE4342" w:rsidP="00FE4342">
            <w:pPr>
              <w:pStyle w:val="a8"/>
              <w:numPr>
                <w:ilvl w:val="1"/>
                <w:numId w:val="21"/>
              </w:numPr>
              <w:overflowPunct/>
              <w:autoSpaceDE/>
              <w:autoSpaceDN/>
              <w:adjustRightInd/>
              <w:spacing w:after="120" w:line="259" w:lineRule="auto"/>
              <w:ind w:firstLineChars="0"/>
              <w:textAlignment w:val="auto"/>
              <w:rPr>
                <w:rFonts w:eastAsia="宋体"/>
                <w:lang w:eastAsia="zh-CN"/>
              </w:rPr>
            </w:pPr>
            <w:r w:rsidRPr="00FE4342">
              <w:rPr>
                <w:rFonts w:eastAsia="宋体"/>
                <w:lang w:eastAsia="zh-CN"/>
              </w:rPr>
              <w:t xml:space="preserve">In the bands applicable to SBFD operation, the channel bandwidth for SBFD operation shall be no less than 20MHz for band n39 and no less than 40MHz otherwise. </w:t>
            </w:r>
          </w:p>
          <w:bookmarkEnd w:id="0"/>
          <w:p w14:paraId="64418C8E" w14:textId="77777777" w:rsidR="00FE4342" w:rsidRPr="00FE4342" w:rsidRDefault="00FE4342" w:rsidP="005F51AC">
            <w:pPr>
              <w:spacing w:beforeLines="50" w:before="120" w:afterLines="50" w:after="120"/>
              <w:jc w:val="left"/>
              <w:rPr>
                <w:lang w:val="en-GB"/>
              </w:rPr>
            </w:pPr>
          </w:p>
          <w:p w14:paraId="41B9FF39" w14:textId="77777777" w:rsidR="00FE4342" w:rsidRPr="00FE4342" w:rsidRDefault="00FE4342" w:rsidP="00FE4342">
            <w:pPr>
              <w:pStyle w:val="5"/>
              <w:outlineLvl w:val="4"/>
              <w:rPr>
                <w:sz w:val="20"/>
                <w:szCs w:val="20"/>
              </w:rPr>
            </w:pPr>
            <w:r w:rsidRPr="00FE4342">
              <w:rPr>
                <w:sz w:val="20"/>
                <w:szCs w:val="20"/>
              </w:rPr>
              <w:t xml:space="preserve">Issue 1-3-2: </w:t>
            </w:r>
            <w:bookmarkStart w:id="1" w:name="_Hlk182407354"/>
            <w:r w:rsidRPr="00FE4342">
              <w:rPr>
                <w:sz w:val="20"/>
                <w:szCs w:val="20"/>
              </w:rPr>
              <w:t>DL/UL subband configurations support for SBFD</w:t>
            </w:r>
            <w:bookmarkEnd w:id="1"/>
          </w:p>
          <w:p w14:paraId="17810D2B" w14:textId="77777777" w:rsidR="00FE4342" w:rsidRPr="00FE4342" w:rsidRDefault="00FE4342" w:rsidP="00FE4342">
            <w:pPr>
              <w:spacing w:after="120" w:line="259" w:lineRule="auto"/>
            </w:pPr>
            <w:r w:rsidRPr="00FE4342">
              <w:rPr>
                <w:highlight w:val="green"/>
              </w:rPr>
              <w:t>Agreement:</w:t>
            </w:r>
          </w:p>
          <w:p w14:paraId="4CE2EDD5" w14:textId="77777777" w:rsidR="00FE4342" w:rsidRPr="00FE4342" w:rsidRDefault="00FE4342" w:rsidP="00FE4342">
            <w:pPr>
              <w:pStyle w:val="a8"/>
              <w:numPr>
                <w:ilvl w:val="0"/>
                <w:numId w:val="21"/>
              </w:numPr>
              <w:overflowPunct/>
              <w:autoSpaceDE/>
              <w:autoSpaceDN/>
              <w:adjustRightInd/>
              <w:spacing w:after="120" w:line="259" w:lineRule="auto"/>
              <w:ind w:firstLineChars="0"/>
              <w:textAlignment w:val="auto"/>
              <w:rPr>
                <w:lang w:val="en-US"/>
              </w:rPr>
            </w:pPr>
            <w:r w:rsidRPr="00FE4342">
              <w:rPr>
                <w:lang w:val="en-US"/>
              </w:rPr>
              <w:t xml:space="preserve">For Rel-19, option 2b is adopted, with the following restrictions on SBFD configuration: </w:t>
            </w:r>
          </w:p>
          <w:p w14:paraId="38CADB99" w14:textId="77777777" w:rsidR="00FE4342" w:rsidRPr="00FE4342" w:rsidRDefault="00FE4342" w:rsidP="00FE4342">
            <w:pPr>
              <w:pStyle w:val="a8"/>
              <w:numPr>
                <w:ilvl w:val="1"/>
                <w:numId w:val="21"/>
              </w:numPr>
              <w:overflowPunct/>
              <w:autoSpaceDE/>
              <w:autoSpaceDN/>
              <w:adjustRightInd/>
              <w:spacing w:after="120" w:line="259" w:lineRule="auto"/>
              <w:ind w:firstLineChars="0"/>
              <w:textAlignment w:val="auto"/>
              <w:rPr>
                <w:highlight w:val="cyan"/>
                <w:lang w:val="en-US"/>
              </w:rPr>
            </w:pPr>
            <w:r w:rsidRPr="00FE4342">
              <w:rPr>
                <w:rFonts w:eastAsia="宋体"/>
                <w:highlight w:val="cyan"/>
                <w:lang w:eastAsia="zh-CN"/>
              </w:rPr>
              <w:t>For DUD case, the UL subband should be placed in the middle of channel bandwidth, i.e., symmetric DUD</w:t>
            </w:r>
          </w:p>
          <w:p w14:paraId="68DC46FF" w14:textId="5957408A" w:rsidR="00FE4342" w:rsidRPr="00FE4342" w:rsidRDefault="00FE4342" w:rsidP="00FE4342">
            <w:pPr>
              <w:pStyle w:val="a8"/>
              <w:numPr>
                <w:ilvl w:val="2"/>
                <w:numId w:val="21"/>
              </w:numPr>
              <w:overflowPunct/>
              <w:autoSpaceDE/>
              <w:autoSpaceDN/>
              <w:adjustRightInd/>
              <w:spacing w:after="120" w:line="259" w:lineRule="auto"/>
              <w:ind w:firstLineChars="0"/>
              <w:textAlignment w:val="auto"/>
              <w:rPr>
                <w:rFonts w:eastAsia="宋体"/>
              </w:rPr>
            </w:pPr>
            <w:r w:rsidRPr="00FE4342">
              <w:rPr>
                <w:rFonts w:eastAsia="宋体"/>
                <w:highlight w:val="cyan"/>
                <w:lang w:eastAsia="zh-CN"/>
              </w:rPr>
              <w:t>DL subband 1 and DL subband 2 shall have the same size or different sizes by only 1RB</w:t>
            </w:r>
          </w:p>
        </w:tc>
      </w:tr>
    </w:tbl>
    <w:p w14:paraId="6BEAB44A" w14:textId="3042ED95" w:rsidR="0029765C" w:rsidRDefault="00FE4342" w:rsidP="005F51A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the DUD case, the X1 and X2 are the same or +-1RB. </w:t>
      </w:r>
    </w:p>
    <w:p w14:paraId="12A14433" w14:textId="27C80C79" w:rsidR="00352849" w:rsidRPr="00BA55C5" w:rsidRDefault="00BA55C5" w:rsidP="005F51AC">
      <w:pPr>
        <w:spacing w:beforeLines="50" w:before="120" w:afterLines="50" w:after="120"/>
        <w:jc w:val="left"/>
        <w:rPr>
          <w:rFonts w:ascii="Times New Roman" w:eastAsia="宋体" w:hAnsi="Times New Roman" w:cs="Times New Roman"/>
          <w:b/>
          <w:bCs/>
          <w:sz w:val="20"/>
          <w:szCs w:val="20"/>
        </w:rPr>
      </w:pPr>
      <w:r w:rsidRPr="00BA55C5">
        <w:rPr>
          <w:rFonts w:ascii="Times New Roman" w:eastAsia="宋体" w:hAnsi="Times New Roman" w:cs="Times New Roman" w:hint="eastAsia"/>
          <w:b/>
          <w:bCs/>
          <w:sz w:val="20"/>
          <w:szCs w:val="20"/>
        </w:rPr>
        <w:t>Observation</w:t>
      </w:r>
      <w:r w:rsidRPr="00BA55C5">
        <w:rPr>
          <w:rFonts w:ascii="Times New Roman" w:eastAsia="宋体" w:hAnsi="Times New Roman" w:cs="Times New Roman"/>
          <w:b/>
          <w:bCs/>
          <w:sz w:val="20"/>
          <w:szCs w:val="20"/>
        </w:rPr>
        <w:t xml:space="preserve"> 1</w:t>
      </w:r>
      <w:r w:rsidRPr="00BA55C5">
        <w:rPr>
          <w:rFonts w:ascii="Times New Roman" w:eastAsia="宋体" w:hAnsi="Times New Roman" w:cs="Times New Roman" w:hint="eastAsia"/>
          <w:b/>
          <w:bCs/>
          <w:sz w:val="20"/>
          <w:szCs w:val="20"/>
        </w:rPr>
        <w:t>:</w:t>
      </w:r>
      <w:r w:rsidRPr="00BA55C5">
        <w:rPr>
          <w:rFonts w:ascii="Times New Roman" w:eastAsia="宋体" w:hAnsi="Times New Roman" w:cs="Times New Roman"/>
          <w:b/>
          <w:bCs/>
          <w:sz w:val="20"/>
          <w:szCs w:val="20"/>
        </w:rPr>
        <w:t xml:space="preserve"> T</w:t>
      </w:r>
      <w:r w:rsidR="00352849" w:rsidRPr="00BA55C5">
        <w:rPr>
          <w:rFonts w:ascii="Times New Roman" w:eastAsia="宋体" w:hAnsi="Times New Roman" w:cs="Times New Roman"/>
          <w:b/>
          <w:bCs/>
          <w:sz w:val="20"/>
          <w:szCs w:val="20"/>
        </w:rPr>
        <w:t xml:space="preserve">here is no case in Rel-19 for asymmetrical two DL subbands. </w:t>
      </w:r>
    </w:p>
    <w:p w14:paraId="01F6A2A4" w14:textId="177F079F" w:rsidR="00331A0C" w:rsidRPr="00BA55C5" w:rsidRDefault="00331A0C" w:rsidP="005F51AC">
      <w:pPr>
        <w:spacing w:beforeLines="50" w:before="120" w:afterLines="50" w:after="120"/>
        <w:jc w:val="left"/>
        <w:rPr>
          <w:rFonts w:ascii="Times New Roman" w:hAnsi="Times New Roman" w:cs="Times New Roman"/>
          <w:b/>
          <w:bCs/>
          <w:sz w:val="20"/>
          <w:szCs w:val="20"/>
        </w:rPr>
      </w:pPr>
      <w:r w:rsidRPr="00BA55C5">
        <w:rPr>
          <w:rFonts w:ascii="Times New Roman" w:hAnsi="Times New Roman" w:cs="Times New Roman"/>
          <w:b/>
          <w:bCs/>
          <w:sz w:val="20"/>
          <w:szCs w:val="20"/>
          <w:lang w:val="sv-SE"/>
        </w:rPr>
        <w:t xml:space="preserve">Proposal </w:t>
      </w:r>
      <w:r w:rsidR="000B5BC4">
        <w:rPr>
          <w:rFonts w:ascii="Times New Roman" w:hAnsi="Times New Roman" w:cs="Times New Roman"/>
          <w:b/>
          <w:bCs/>
          <w:sz w:val="20"/>
          <w:szCs w:val="20"/>
          <w:lang w:val="sv-SE"/>
        </w:rPr>
        <w:t>3</w:t>
      </w:r>
      <w:r w:rsidRPr="00BA55C5">
        <w:rPr>
          <w:rFonts w:ascii="Times New Roman" w:hAnsi="Times New Roman" w:cs="Times New Roman"/>
          <w:b/>
          <w:bCs/>
          <w:sz w:val="20"/>
          <w:szCs w:val="20"/>
          <w:lang w:val="sv-SE"/>
        </w:rPr>
        <w:t xml:space="preserve">: </w:t>
      </w:r>
      <w:r w:rsidRPr="00BA55C5">
        <w:rPr>
          <w:rFonts w:ascii="Times New Roman" w:hAnsi="Times New Roman" w:cs="Times New Roman"/>
          <w:b/>
          <w:bCs/>
          <w:sz w:val="20"/>
          <w:szCs w:val="20"/>
        </w:rPr>
        <w:t>For CSI-RS on SBFD symbols for the DUD case, if the CSI-RS total RB bandwidth is at least X</w:t>
      </w:r>
      <w:r w:rsidR="00A75061">
        <w:rPr>
          <w:rFonts w:ascii="Times New Roman" w:hAnsi="Times New Roman" w:cs="Times New Roman"/>
          <w:b/>
          <w:bCs/>
          <w:sz w:val="20"/>
          <w:szCs w:val="20"/>
        </w:rPr>
        <w:t xml:space="preserve"> (X1+X2)</w:t>
      </w:r>
      <w:r w:rsidRPr="00BA55C5">
        <w:rPr>
          <w:rFonts w:ascii="Times New Roman" w:hAnsi="Times New Roman" w:cs="Times New Roman"/>
          <w:b/>
          <w:bCs/>
          <w:sz w:val="20"/>
          <w:szCs w:val="20"/>
        </w:rPr>
        <w:t xml:space="preserve"> PRBs but it is split across the two subbands, the existing accuracy </w:t>
      </w:r>
      <w:r w:rsidR="00413945" w:rsidRPr="00BA55C5">
        <w:rPr>
          <w:rFonts w:ascii="Times New Roman" w:hAnsi="Times New Roman" w:cs="Times New Roman"/>
          <w:b/>
          <w:bCs/>
          <w:sz w:val="20"/>
          <w:szCs w:val="20"/>
        </w:rPr>
        <w:t>requirements</w:t>
      </w:r>
      <w:r w:rsidRPr="00BA55C5">
        <w:rPr>
          <w:rFonts w:ascii="Times New Roman" w:hAnsi="Times New Roman" w:cs="Times New Roman"/>
          <w:b/>
          <w:bCs/>
          <w:sz w:val="20"/>
          <w:szCs w:val="20"/>
        </w:rPr>
        <w:t xml:space="preserve"> for CSI-RS based measurement can also be applied</w:t>
      </w:r>
      <w:r w:rsidR="00A75061">
        <w:rPr>
          <w:rFonts w:ascii="Times New Roman" w:hAnsi="Times New Roman" w:cs="Times New Roman"/>
          <w:b/>
          <w:bCs/>
          <w:sz w:val="20"/>
          <w:szCs w:val="20"/>
        </w:rPr>
        <w:t>, because X1 and X2 are the same or different by only 1PRB.</w:t>
      </w:r>
    </w:p>
    <w:p w14:paraId="08D3ECA9" w14:textId="644C107F" w:rsidR="00331A0C" w:rsidRDefault="00295C46" w:rsidP="005F51A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legacy L1-measurement requirements</w:t>
      </w:r>
      <w:r w:rsidR="00EC1790">
        <w:rPr>
          <w:rFonts w:ascii="Times New Roman" w:eastAsia="宋体" w:hAnsi="Times New Roman" w:cs="Times New Roman"/>
          <w:sz w:val="20"/>
          <w:szCs w:val="20"/>
        </w:rPr>
        <w:t xml:space="preserve"> like L1-RSRP/L1-SINR, the </w:t>
      </w:r>
      <w:r w:rsidR="00232F6A">
        <w:rPr>
          <w:rFonts w:ascii="Times New Roman" w:eastAsia="宋体" w:hAnsi="Times New Roman" w:cs="Times New Roman"/>
          <w:sz w:val="20"/>
          <w:szCs w:val="20"/>
        </w:rPr>
        <w:t xml:space="preserve">threshold of number of PRBs of CSI-RS is 48 PRBs. </w:t>
      </w:r>
    </w:p>
    <w:p w14:paraId="3AF0B991" w14:textId="00B68C2E" w:rsidR="00232F6A" w:rsidRDefault="00232F6A" w:rsidP="005F51A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According to the</w:t>
      </w:r>
      <w:r w:rsidR="005451B3">
        <w:rPr>
          <w:rFonts w:ascii="Times New Roman" w:eastAsia="宋体" w:hAnsi="Times New Roman" w:cs="Times New Roman"/>
          <w:sz w:val="20"/>
          <w:szCs w:val="20"/>
        </w:rPr>
        <w:t xml:space="preserve"> agreed 20MHz channel bandwidth</w:t>
      </w:r>
      <w:r w:rsidR="005451B3" w:rsidRPr="00FE4342">
        <w:rPr>
          <w:rFonts w:ascii="Times New Roman" w:eastAsia="宋体" w:hAnsi="Times New Roman" w:cs="Times New Roman"/>
          <w:sz w:val="20"/>
          <w:szCs w:val="20"/>
        </w:rPr>
        <w:t xml:space="preserve"> for band n39</w:t>
      </w:r>
      <w:r w:rsidR="005451B3">
        <w:rPr>
          <w:rFonts w:ascii="Times New Roman" w:eastAsia="宋体" w:hAnsi="Times New Roman" w:cs="Times New Roman"/>
          <w:sz w:val="20"/>
          <w:szCs w:val="20"/>
        </w:rPr>
        <w:t xml:space="preserve">, to cover the scenarios of SCS = 30kHz/60kHz, 48 PRBs cannot be applied. </w:t>
      </w:r>
    </w:p>
    <w:p w14:paraId="762C76E2" w14:textId="56AB8713" w:rsidR="005451B3" w:rsidRPr="00F85DD8" w:rsidRDefault="005451B3" w:rsidP="005F51AC">
      <w:pPr>
        <w:spacing w:beforeLines="50" w:before="120" w:afterLines="50" w:after="120"/>
        <w:jc w:val="left"/>
        <w:rPr>
          <w:rFonts w:ascii="Times New Roman" w:eastAsia="宋体" w:hAnsi="Times New Roman" w:cs="Times New Roman"/>
          <w:sz w:val="20"/>
          <w:szCs w:val="20"/>
        </w:rPr>
      </w:pPr>
      <w:r w:rsidRPr="00BA55C5">
        <w:rPr>
          <w:rFonts w:ascii="Times New Roman" w:hAnsi="Times New Roman" w:cs="Times New Roman"/>
          <w:b/>
          <w:bCs/>
          <w:sz w:val="20"/>
          <w:szCs w:val="20"/>
          <w:lang w:val="sv-SE"/>
        </w:rPr>
        <w:t xml:space="preserve">Proposal </w:t>
      </w:r>
      <w:r w:rsidR="000B5BC4">
        <w:rPr>
          <w:rFonts w:ascii="Times New Roman" w:hAnsi="Times New Roman" w:cs="Times New Roman"/>
          <w:b/>
          <w:bCs/>
          <w:sz w:val="20"/>
          <w:szCs w:val="20"/>
          <w:lang w:val="sv-SE"/>
        </w:rPr>
        <w:t>4</w:t>
      </w:r>
      <w:r w:rsidRPr="00BA55C5">
        <w:rPr>
          <w:rFonts w:ascii="Times New Roman" w:hAnsi="Times New Roman" w:cs="Times New Roman"/>
          <w:b/>
          <w:bCs/>
          <w:sz w:val="20"/>
          <w:szCs w:val="20"/>
          <w:lang w:val="sv-SE"/>
        </w:rPr>
        <w:t>:</w:t>
      </w:r>
      <w:r>
        <w:rPr>
          <w:rFonts w:ascii="Times New Roman" w:hAnsi="Times New Roman" w:cs="Times New Roman"/>
          <w:b/>
          <w:bCs/>
          <w:sz w:val="20"/>
          <w:szCs w:val="20"/>
          <w:lang w:val="sv-SE"/>
        </w:rPr>
        <w:t xml:space="preserve"> RAN4 to </w:t>
      </w:r>
      <w:r>
        <w:rPr>
          <w:rFonts w:ascii="Times New Roman" w:hAnsi="Times New Roman" w:cs="Times New Roman" w:hint="eastAsia"/>
          <w:b/>
          <w:bCs/>
          <w:sz w:val="20"/>
          <w:szCs w:val="20"/>
          <w:lang w:val="sv-SE"/>
        </w:rPr>
        <w:t>support</w:t>
      </w:r>
      <w:r>
        <w:rPr>
          <w:rFonts w:ascii="Times New Roman" w:hAnsi="Times New Roman" w:cs="Times New Roman"/>
          <w:b/>
          <w:bCs/>
          <w:sz w:val="20"/>
          <w:szCs w:val="20"/>
          <w:lang w:val="sv-SE"/>
        </w:rPr>
        <w:t xml:space="preserve"> 24 PRBs of CSI-RS </w:t>
      </w:r>
      <w:r w:rsidRPr="0083766A">
        <w:rPr>
          <w:rFonts w:ascii="Times New Roman" w:hAnsi="Times New Roman" w:cs="Times New Roman"/>
          <w:b/>
          <w:sz w:val="20"/>
          <w:szCs w:val="20"/>
        </w:rPr>
        <w:t>PRBs</w:t>
      </w:r>
      <w:r>
        <w:rPr>
          <w:rFonts w:ascii="Times New Roman" w:hAnsi="Times New Roman" w:cs="Times New Roman"/>
          <w:b/>
          <w:bCs/>
          <w:sz w:val="20"/>
          <w:szCs w:val="20"/>
          <w:lang w:val="sv-SE"/>
        </w:rPr>
        <w:t xml:space="preserve"> to cover more deployment scenarios like 20MHz channel BW.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6BE420AC" w:rsidR="006E5B4F" w:rsidRDefault="00E50B9C"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our proposals for</w:t>
      </w:r>
      <w:r w:rsidR="006D50A8">
        <w:rPr>
          <w:rFonts w:ascii="Times New Roman" w:hAnsi="Times New Roman" w:cs="Times New Roman"/>
          <w:sz w:val="20"/>
          <w:szCs w:val="20"/>
        </w:rPr>
        <w:t xml:space="preserve"> </w:t>
      </w:r>
      <w:r w:rsidR="000B75B2" w:rsidRPr="000B75B2">
        <w:rPr>
          <w:rFonts w:ascii="Times New Roman" w:eastAsia="宋体" w:hAnsi="Times New Roman" w:cs="Times New Roman"/>
          <w:sz w:val="20"/>
          <w:szCs w:val="20"/>
        </w:rPr>
        <w:t>SBFD operation</w:t>
      </w:r>
      <w:r w:rsidR="003803C0">
        <w:rPr>
          <w:rFonts w:ascii="Times New Roman" w:hAnsi="Times New Roman" w:cs="Times New Roman"/>
          <w:sz w:val="20"/>
          <w:szCs w:val="20"/>
        </w:rPr>
        <w:t>:</w:t>
      </w:r>
    </w:p>
    <w:p w14:paraId="29C6638B" w14:textId="11C78A84" w:rsidR="00BA55C5" w:rsidRDefault="00BA55C5" w:rsidP="003C1FD7">
      <w:pPr>
        <w:spacing w:beforeLines="50" w:before="120" w:afterLines="50" w:after="120"/>
        <w:jc w:val="left"/>
        <w:rPr>
          <w:rFonts w:ascii="Times New Roman" w:hAnsi="Times New Roman" w:cs="Times New Roman"/>
          <w:b/>
          <w:bCs/>
          <w:sz w:val="20"/>
          <w:szCs w:val="20"/>
        </w:rPr>
      </w:pPr>
      <w:r w:rsidRPr="008B7B97">
        <w:rPr>
          <w:rFonts w:ascii="Times New Roman" w:hAnsi="Times New Roman" w:cs="Times New Roman"/>
          <w:b/>
          <w:bCs/>
          <w:sz w:val="20"/>
          <w:szCs w:val="20"/>
          <w:lang w:val="sv-SE"/>
        </w:rPr>
        <w:t xml:space="preserve">Proposal 1: </w:t>
      </w:r>
      <w:r w:rsidRPr="008B7B97">
        <w:rPr>
          <w:rFonts w:ascii="Times New Roman" w:hAnsi="Times New Roman" w:cs="Times New Roman"/>
          <w:b/>
          <w:bCs/>
          <w:color w:val="000000"/>
          <w:sz w:val="20"/>
          <w:szCs w:val="20"/>
        </w:rPr>
        <w:t>For CSI-RS collision with dynamic UL transmission:</w:t>
      </w:r>
      <w:r w:rsidRPr="008B7B97">
        <w:rPr>
          <w:rFonts w:ascii="Times New Roman" w:hAnsi="Times New Roman" w:cs="Times New Roman"/>
          <w:b/>
          <w:bCs/>
          <w:sz w:val="20"/>
          <w:szCs w:val="20"/>
        </w:rPr>
        <w:t xml:space="preserve"> dynamic UL transmission shall be prioritized over than L1 CSI-RS based on measurement.</w:t>
      </w:r>
    </w:p>
    <w:p w14:paraId="070F3BBD" w14:textId="77777777" w:rsidR="00D728D9" w:rsidRPr="00D728D9" w:rsidRDefault="00D728D9" w:rsidP="00D728D9">
      <w:pPr>
        <w:spacing w:beforeLines="50" w:before="120" w:afterLines="50" w:after="120"/>
        <w:jc w:val="left"/>
        <w:rPr>
          <w:rFonts w:ascii="Times New Roman" w:hAnsi="Times New Roman" w:cs="Times New Roman"/>
          <w:sz w:val="20"/>
          <w:szCs w:val="20"/>
          <w:lang w:val="sv-SE"/>
        </w:rPr>
      </w:pPr>
      <w:r w:rsidRPr="00D728D9">
        <w:rPr>
          <w:rFonts w:ascii="Times New Roman" w:hAnsi="Times New Roman" w:cs="Times New Roman"/>
          <w:b/>
          <w:bCs/>
          <w:sz w:val="20"/>
          <w:szCs w:val="20"/>
          <w:lang w:val="sv-SE"/>
        </w:rPr>
        <w:t xml:space="preserve">Proposal 2: For CSI-RS distributed over SBFD and non-SBFD symbols, need RAN1 reply LS. </w:t>
      </w:r>
    </w:p>
    <w:p w14:paraId="7E23686C" w14:textId="77777777" w:rsidR="00A75061" w:rsidRPr="00BA55C5" w:rsidRDefault="00A75061" w:rsidP="00A75061">
      <w:pPr>
        <w:spacing w:beforeLines="50" w:before="120" w:afterLines="50" w:after="120"/>
        <w:jc w:val="left"/>
        <w:rPr>
          <w:rFonts w:ascii="Times New Roman" w:eastAsia="宋体" w:hAnsi="Times New Roman" w:cs="Times New Roman"/>
          <w:b/>
          <w:bCs/>
          <w:sz w:val="20"/>
          <w:szCs w:val="20"/>
        </w:rPr>
      </w:pPr>
      <w:r w:rsidRPr="00BA55C5">
        <w:rPr>
          <w:rFonts w:ascii="Times New Roman" w:eastAsia="宋体" w:hAnsi="Times New Roman" w:cs="Times New Roman" w:hint="eastAsia"/>
          <w:b/>
          <w:bCs/>
          <w:sz w:val="20"/>
          <w:szCs w:val="20"/>
        </w:rPr>
        <w:t>Observation</w:t>
      </w:r>
      <w:r w:rsidRPr="00BA55C5">
        <w:rPr>
          <w:rFonts w:ascii="Times New Roman" w:eastAsia="宋体" w:hAnsi="Times New Roman" w:cs="Times New Roman"/>
          <w:b/>
          <w:bCs/>
          <w:sz w:val="20"/>
          <w:szCs w:val="20"/>
        </w:rPr>
        <w:t xml:space="preserve"> 1</w:t>
      </w:r>
      <w:r w:rsidRPr="00BA55C5">
        <w:rPr>
          <w:rFonts w:ascii="Times New Roman" w:eastAsia="宋体" w:hAnsi="Times New Roman" w:cs="Times New Roman" w:hint="eastAsia"/>
          <w:b/>
          <w:bCs/>
          <w:sz w:val="20"/>
          <w:szCs w:val="20"/>
        </w:rPr>
        <w:t>:</w:t>
      </w:r>
      <w:r w:rsidRPr="00BA55C5">
        <w:rPr>
          <w:rFonts w:ascii="Times New Roman" w:eastAsia="宋体" w:hAnsi="Times New Roman" w:cs="Times New Roman"/>
          <w:b/>
          <w:bCs/>
          <w:sz w:val="20"/>
          <w:szCs w:val="20"/>
        </w:rPr>
        <w:t xml:space="preserve"> There is no case in Rel-19 for asymmetrical two DL subbands. </w:t>
      </w:r>
    </w:p>
    <w:p w14:paraId="701072EE" w14:textId="2CAC732E" w:rsidR="00BA55C5" w:rsidRPr="008B7B97" w:rsidRDefault="00A75061" w:rsidP="00A75061">
      <w:pPr>
        <w:spacing w:beforeLines="50" w:before="120" w:afterLines="50" w:after="120"/>
        <w:jc w:val="left"/>
        <w:rPr>
          <w:rFonts w:ascii="Times New Roman" w:hAnsi="Times New Roman" w:cs="Times New Roman"/>
          <w:b/>
          <w:bCs/>
          <w:sz w:val="20"/>
          <w:szCs w:val="20"/>
        </w:rPr>
      </w:pPr>
      <w:r w:rsidRPr="00BA55C5">
        <w:rPr>
          <w:rFonts w:ascii="Times New Roman" w:hAnsi="Times New Roman" w:cs="Times New Roman"/>
          <w:b/>
          <w:bCs/>
          <w:sz w:val="20"/>
          <w:szCs w:val="20"/>
          <w:lang w:val="sv-SE"/>
        </w:rPr>
        <w:t xml:space="preserve">Proposal </w:t>
      </w:r>
      <w:r w:rsidR="000B5BC4">
        <w:rPr>
          <w:rFonts w:ascii="Times New Roman" w:hAnsi="Times New Roman" w:cs="Times New Roman"/>
          <w:b/>
          <w:bCs/>
          <w:sz w:val="20"/>
          <w:szCs w:val="20"/>
          <w:lang w:val="sv-SE"/>
        </w:rPr>
        <w:t>3</w:t>
      </w:r>
      <w:r w:rsidRPr="00BA55C5">
        <w:rPr>
          <w:rFonts w:ascii="Times New Roman" w:hAnsi="Times New Roman" w:cs="Times New Roman"/>
          <w:b/>
          <w:bCs/>
          <w:sz w:val="20"/>
          <w:szCs w:val="20"/>
          <w:lang w:val="sv-SE"/>
        </w:rPr>
        <w:t xml:space="preserve">: </w:t>
      </w:r>
      <w:r w:rsidRPr="00BA55C5">
        <w:rPr>
          <w:rFonts w:ascii="Times New Roman" w:hAnsi="Times New Roman" w:cs="Times New Roman"/>
          <w:b/>
          <w:bCs/>
          <w:sz w:val="20"/>
          <w:szCs w:val="20"/>
        </w:rPr>
        <w:t>For CSI-RS on SBFD symbols for the DUD case, if the CSI-RS total RB bandwidth is at least X</w:t>
      </w:r>
      <w:r>
        <w:rPr>
          <w:rFonts w:ascii="Times New Roman" w:hAnsi="Times New Roman" w:cs="Times New Roman"/>
          <w:b/>
          <w:bCs/>
          <w:sz w:val="20"/>
          <w:szCs w:val="20"/>
        </w:rPr>
        <w:t xml:space="preserve"> (X1+X2)</w:t>
      </w:r>
      <w:r w:rsidRPr="00BA55C5">
        <w:rPr>
          <w:rFonts w:ascii="Times New Roman" w:hAnsi="Times New Roman" w:cs="Times New Roman"/>
          <w:b/>
          <w:bCs/>
          <w:sz w:val="20"/>
          <w:szCs w:val="20"/>
        </w:rPr>
        <w:t xml:space="preserve"> PRBs but it is split across the two subbands, the existing accuracy requirements for CSI-RS based measurement can also be applied</w:t>
      </w:r>
      <w:r>
        <w:rPr>
          <w:rFonts w:ascii="Times New Roman" w:hAnsi="Times New Roman" w:cs="Times New Roman"/>
          <w:b/>
          <w:bCs/>
          <w:sz w:val="20"/>
          <w:szCs w:val="20"/>
        </w:rPr>
        <w:t>, because X1 and X2 are the same or different by only 1PRB.</w:t>
      </w:r>
    </w:p>
    <w:p w14:paraId="1F360160" w14:textId="0E45A120" w:rsidR="008B7B97" w:rsidRPr="008B7B97" w:rsidRDefault="008B7B97" w:rsidP="00BA55C5">
      <w:pPr>
        <w:spacing w:beforeLines="50" w:before="120" w:afterLines="50" w:after="120"/>
        <w:jc w:val="left"/>
        <w:rPr>
          <w:rFonts w:ascii="Times New Roman" w:hAnsi="Times New Roman" w:cs="Times New Roman"/>
          <w:b/>
          <w:bCs/>
          <w:sz w:val="20"/>
          <w:szCs w:val="20"/>
        </w:rPr>
      </w:pPr>
      <w:r w:rsidRPr="008B7B97">
        <w:rPr>
          <w:rFonts w:ascii="Times New Roman" w:hAnsi="Times New Roman" w:cs="Times New Roman"/>
          <w:b/>
          <w:bCs/>
          <w:sz w:val="20"/>
          <w:szCs w:val="20"/>
          <w:lang w:val="sv-SE"/>
        </w:rPr>
        <w:t xml:space="preserve">Proposal </w:t>
      </w:r>
      <w:r w:rsidR="000B5BC4">
        <w:rPr>
          <w:rFonts w:ascii="Times New Roman" w:hAnsi="Times New Roman" w:cs="Times New Roman"/>
          <w:b/>
          <w:bCs/>
          <w:sz w:val="20"/>
          <w:szCs w:val="20"/>
          <w:lang w:val="sv-SE"/>
        </w:rPr>
        <w:t>4</w:t>
      </w:r>
      <w:r w:rsidRPr="008B7B97">
        <w:rPr>
          <w:rFonts w:ascii="Times New Roman" w:hAnsi="Times New Roman" w:cs="Times New Roman"/>
          <w:b/>
          <w:bCs/>
          <w:sz w:val="20"/>
          <w:szCs w:val="20"/>
          <w:lang w:val="sv-SE"/>
        </w:rPr>
        <w:t xml:space="preserve">: RAN4 to support 24 PRBs of CSI-RS </w:t>
      </w:r>
      <w:r w:rsidRPr="008B7B97">
        <w:rPr>
          <w:rFonts w:ascii="Times New Roman" w:hAnsi="Times New Roman" w:cs="Times New Roman"/>
          <w:b/>
          <w:sz w:val="20"/>
          <w:szCs w:val="20"/>
        </w:rPr>
        <w:t>PRBs</w:t>
      </w:r>
      <w:r w:rsidRPr="008B7B97">
        <w:rPr>
          <w:rFonts w:ascii="Times New Roman" w:hAnsi="Times New Roman" w:cs="Times New Roman"/>
          <w:b/>
          <w:bCs/>
          <w:sz w:val="20"/>
          <w:szCs w:val="20"/>
          <w:lang w:val="sv-SE"/>
        </w:rPr>
        <w:t xml:space="preserve"> to cover more deployment scenarios like 20MHz channel BW.</w:t>
      </w:r>
    </w:p>
    <w:p w14:paraId="24168B98" w14:textId="77777777" w:rsidR="00BA55C5" w:rsidRPr="00BA55C5" w:rsidRDefault="00BA55C5" w:rsidP="003C1FD7">
      <w:pPr>
        <w:spacing w:beforeLines="50" w:before="120" w:afterLines="50" w:after="120"/>
        <w:jc w:val="left"/>
        <w:rPr>
          <w:rFonts w:ascii="Times New Roman"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E158316" w14:textId="6FC196F6" w:rsidR="00196A7F" w:rsidRDefault="00196A7F" w:rsidP="00B41191">
      <w:pPr>
        <w:spacing w:afterLines="50" w:after="120"/>
        <w:jc w:val="left"/>
        <w:rPr>
          <w:rFonts w:ascii="Times New Roman" w:eastAsia="宋体" w:hAnsi="Times New Roman" w:cs="Times New Roman"/>
          <w:sz w:val="20"/>
          <w:szCs w:val="20"/>
        </w:rPr>
      </w:pPr>
      <w:r w:rsidRPr="006C656E">
        <w:rPr>
          <w:rFonts w:ascii="Times New Roman" w:eastAsia="宋体" w:hAnsi="Times New Roman" w:cs="Times New Roman"/>
          <w:sz w:val="20"/>
          <w:szCs w:val="20"/>
        </w:rPr>
        <w:t>[1] RP-</w:t>
      </w:r>
      <w:r w:rsidR="00A91C62">
        <w:rPr>
          <w:rFonts w:ascii="Times New Roman" w:eastAsia="宋体" w:hAnsi="Times New Roman" w:cs="Times New Roman"/>
          <w:sz w:val="20"/>
          <w:szCs w:val="20"/>
        </w:rPr>
        <w:t>241614</w:t>
      </w:r>
      <w:r w:rsidRPr="006C656E">
        <w:rPr>
          <w:rFonts w:ascii="Times New Roman" w:eastAsia="宋体" w:hAnsi="Times New Roman" w:cs="Times New Roman"/>
          <w:sz w:val="20"/>
          <w:szCs w:val="20"/>
        </w:rPr>
        <w:t xml:space="preserve">, </w:t>
      </w:r>
      <w:r w:rsidR="00A91C62" w:rsidRPr="00A91C62">
        <w:rPr>
          <w:rFonts w:ascii="Times New Roman" w:eastAsia="宋体" w:hAnsi="Times New Roman" w:cs="Times New Roman"/>
          <w:sz w:val="20"/>
          <w:szCs w:val="20"/>
        </w:rPr>
        <w:t>Revised WID: Evolution of NR duplex operation: Sub-band full duplex (SBFD)</w:t>
      </w:r>
      <w:r w:rsidRPr="006C656E">
        <w:rPr>
          <w:rFonts w:ascii="Times New Roman" w:eastAsia="宋体" w:hAnsi="Times New Roman" w:cs="Times New Roman"/>
          <w:sz w:val="20"/>
          <w:szCs w:val="20"/>
        </w:rPr>
        <w:t xml:space="preserve">, </w:t>
      </w:r>
      <w:r w:rsidR="00A91C62" w:rsidRPr="00A91C62">
        <w:rPr>
          <w:rFonts w:ascii="Times New Roman" w:eastAsia="宋体" w:hAnsi="Times New Roman" w:cs="Times New Roman"/>
          <w:sz w:val="20"/>
          <w:szCs w:val="20"/>
        </w:rPr>
        <w:t>Huawei</w:t>
      </w:r>
    </w:p>
    <w:p w14:paraId="2DB1C109" w14:textId="31B99DEC"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DD28CE" w:rsidRPr="00DD28CE">
        <w:rPr>
          <w:rFonts w:ascii="Times New Roman" w:eastAsia="宋体" w:hAnsi="Times New Roman" w:cs="Times New Roman"/>
          <w:sz w:val="20"/>
          <w:szCs w:val="20"/>
        </w:rPr>
        <w:t>R</w:t>
      </w:r>
      <w:r w:rsidR="00A91C62">
        <w:rPr>
          <w:rFonts w:ascii="Times New Roman" w:eastAsia="宋体" w:hAnsi="Times New Roman" w:cs="Times New Roman"/>
          <w:sz w:val="20"/>
          <w:szCs w:val="20"/>
        </w:rPr>
        <w:t>4-2420097</w:t>
      </w:r>
      <w:r w:rsidR="00D17C30">
        <w:rPr>
          <w:rFonts w:ascii="Times New Roman" w:eastAsia="宋体" w:hAnsi="Times New Roman" w:cs="Times New Roman"/>
          <w:sz w:val="20"/>
          <w:szCs w:val="20"/>
        </w:rPr>
        <w:t xml:space="preserve">, </w:t>
      </w:r>
      <w:r w:rsidR="00A91C62" w:rsidRPr="00A91C62">
        <w:rPr>
          <w:rFonts w:ascii="Times New Roman" w:eastAsia="宋体" w:hAnsi="Times New Roman" w:cs="Times New Roman"/>
          <w:sz w:val="20"/>
          <w:szCs w:val="20"/>
        </w:rPr>
        <w:t xml:space="preserve">WF on </w:t>
      </w:r>
      <w:r w:rsidR="00A91C62" w:rsidRPr="00A91C62">
        <w:rPr>
          <w:rFonts w:ascii="Times New Roman" w:eastAsia="宋体" w:hAnsi="Times New Roman" w:cs="Times New Roman" w:hint="eastAsia"/>
          <w:sz w:val="20"/>
          <w:szCs w:val="20"/>
        </w:rPr>
        <w:t>RR</w:t>
      </w:r>
      <w:r w:rsidR="00A91C62" w:rsidRPr="00A91C62">
        <w:rPr>
          <w:rFonts w:ascii="Times New Roman" w:eastAsia="宋体" w:hAnsi="Times New Roman" w:cs="Times New Roman"/>
          <w:sz w:val="20"/>
          <w:szCs w:val="20"/>
        </w:rPr>
        <w:t>M requirements for NR_duplex_evo</w:t>
      </w:r>
      <w:r w:rsidR="00D17C30">
        <w:rPr>
          <w:rFonts w:ascii="Times New Roman" w:eastAsia="宋体" w:hAnsi="Times New Roman" w:cs="Times New Roman"/>
          <w:sz w:val="20"/>
          <w:szCs w:val="20"/>
        </w:rPr>
        <w:t xml:space="preserve">, </w:t>
      </w:r>
      <w:r w:rsidR="00A91C62">
        <w:rPr>
          <w:rFonts w:ascii="Times New Roman" w:eastAsia="宋体" w:hAnsi="Times New Roman" w:cs="Times New Roman"/>
          <w:sz w:val="20"/>
          <w:szCs w:val="20"/>
        </w:rPr>
        <w:t>Huawei</w:t>
      </w:r>
    </w:p>
    <w:p w14:paraId="38EC3BC7" w14:textId="677146DB" w:rsidR="00962C71" w:rsidRDefault="00962C7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 R</w:t>
      </w:r>
      <w:r w:rsidRPr="00962C71">
        <w:rPr>
          <w:rFonts w:ascii="Times New Roman" w:eastAsia="宋体" w:hAnsi="Times New Roman" w:cs="Times New Roman"/>
          <w:sz w:val="20"/>
          <w:szCs w:val="20"/>
        </w:rPr>
        <w:t>4-2420165</w:t>
      </w:r>
      <w:r>
        <w:rPr>
          <w:rFonts w:ascii="Times New Roman" w:eastAsia="宋体" w:hAnsi="Times New Roman" w:cs="Times New Roman"/>
          <w:sz w:val="20"/>
          <w:szCs w:val="20"/>
        </w:rPr>
        <w:t xml:space="preserve">, </w:t>
      </w:r>
      <w:r w:rsidRPr="00962C71">
        <w:rPr>
          <w:rFonts w:ascii="Times New Roman" w:eastAsia="宋体" w:hAnsi="Times New Roman" w:cs="Times New Roman"/>
          <w:sz w:val="20"/>
          <w:szCs w:val="20"/>
        </w:rPr>
        <w:t>LS on CSI-RS measurement with SBFD operation</w:t>
      </w:r>
      <w:r>
        <w:rPr>
          <w:rFonts w:ascii="Times New Roman" w:eastAsia="宋体" w:hAnsi="Times New Roman" w:cs="Times New Roman"/>
          <w:sz w:val="20"/>
          <w:szCs w:val="20"/>
        </w:rPr>
        <w:t>, MediaTek</w:t>
      </w:r>
    </w:p>
    <w:p w14:paraId="7FB83D82" w14:textId="29D99F27" w:rsidR="009A5108" w:rsidRDefault="009A5108"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4] R4-2419907, </w:t>
      </w:r>
      <w:r w:rsidRPr="009A5108">
        <w:rPr>
          <w:rFonts w:ascii="Times New Roman" w:eastAsia="宋体" w:hAnsi="Times New Roman" w:cs="Times New Roman"/>
          <w:sz w:val="20"/>
          <w:szCs w:val="20"/>
        </w:rPr>
        <w:t>Way Forward for [113][306] NR_duplex_evo_General, Samsung</w:t>
      </w:r>
    </w:p>
    <w:sectPr w:rsidR="009A5108"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25713" w14:textId="77777777" w:rsidR="00245681" w:rsidRDefault="00245681" w:rsidP="00F57816">
      <w:r>
        <w:separator/>
      </w:r>
    </w:p>
  </w:endnote>
  <w:endnote w:type="continuationSeparator" w:id="0">
    <w:p w14:paraId="3F3049E7" w14:textId="77777777" w:rsidR="00245681" w:rsidRDefault="00245681"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ADBF1" w14:textId="77777777" w:rsidR="00245681" w:rsidRDefault="00245681" w:rsidP="00F57816">
      <w:r>
        <w:separator/>
      </w:r>
    </w:p>
  </w:footnote>
  <w:footnote w:type="continuationSeparator" w:id="0">
    <w:p w14:paraId="55D22910" w14:textId="77777777" w:rsidR="00245681" w:rsidRDefault="00245681"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760D49"/>
    <w:multiLevelType w:val="hybridMultilevel"/>
    <w:tmpl w:val="0472D216"/>
    <w:lvl w:ilvl="0" w:tplc="DE8E99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1"/>
  </w:num>
  <w:num w:numId="2">
    <w:abstractNumId w:val="7"/>
  </w:num>
  <w:num w:numId="3">
    <w:abstractNumId w:val="28"/>
  </w:num>
  <w:num w:numId="4">
    <w:abstractNumId w:val="30"/>
  </w:num>
  <w:num w:numId="5">
    <w:abstractNumId w:val="13"/>
  </w:num>
  <w:num w:numId="6">
    <w:abstractNumId w:val="25"/>
  </w:num>
  <w:num w:numId="7">
    <w:abstractNumId w:val="1"/>
  </w:num>
  <w:num w:numId="8">
    <w:abstractNumId w:val="4"/>
  </w:num>
  <w:num w:numId="9">
    <w:abstractNumId w:val="9"/>
  </w:num>
  <w:num w:numId="10">
    <w:abstractNumId w:val="15"/>
  </w:num>
  <w:num w:numId="11">
    <w:abstractNumId w:val="16"/>
  </w:num>
  <w:num w:numId="12">
    <w:abstractNumId w:val="33"/>
  </w:num>
  <w:num w:numId="13">
    <w:abstractNumId w:val="19"/>
  </w:num>
  <w:num w:numId="14">
    <w:abstractNumId w:val="10"/>
  </w:num>
  <w:num w:numId="15">
    <w:abstractNumId w:val="20"/>
  </w:num>
  <w:num w:numId="16">
    <w:abstractNumId w:val="29"/>
  </w:num>
  <w:num w:numId="17">
    <w:abstractNumId w:val="0"/>
  </w:num>
  <w:num w:numId="18">
    <w:abstractNumId w:val="32"/>
  </w:num>
  <w:num w:numId="19">
    <w:abstractNumId w:val="23"/>
  </w:num>
  <w:num w:numId="20">
    <w:abstractNumId w:val="5"/>
  </w:num>
  <w:num w:numId="21">
    <w:abstractNumId w:val="21"/>
  </w:num>
  <w:num w:numId="22">
    <w:abstractNumId w:val="14"/>
  </w:num>
  <w:num w:numId="23">
    <w:abstractNumId w:val="26"/>
  </w:num>
  <w:num w:numId="24">
    <w:abstractNumId w:val="31"/>
  </w:num>
  <w:num w:numId="25">
    <w:abstractNumId w:val="2"/>
  </w:num>
  <w:num w:numId="26">
    <w:abstractNumId w:val="3"/>
  </w:num>
  <w:num w:numId="27">
    <w:abstractNumId w:val="17"/>
  </w:num>
  <w:num w:numId="28">
    <w:abstractNumId w:val="8"/>
  </w:num>
  <w:num w:numId="29">
    <w:abstractNumId w:val="24"/>
  </w:num>
  <w:num w:numId="30">
    <w:abstractNumId w:val="27"/>
  </w:num>
  <w:num w:numId="31">
    <w:abstractNumId w:val="22"/>
  </w:num>
  <w:num w:numId="32">
    <w:abstractNumId w:val="12"/>
  </w:num>
  <w:num w:numId="33">
    <w:abstractNumId w:val="18"/>
  </w:num>
  <w:num w:numId="3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6B9A"/>
    <w:rsid w:val="00027632"/>
    <w:rsid w:val="000302FB"/>
    <w:rsid w:val="00052B59"/>
    <w:rsid w:val="00052CA4"/>
    <w:rsid w:val="00053818"/>
    <w:rsid w:val="00053F0A"/>
    <w:rsid w:val="00055532"/>
    <w:rsid w:val="00057C23"/>
    <w:rsid w:val="00060D78"/>
    <w:rsid w:val="00071BF1"/>
    <w:rsid w:val="00073F55"/>
    <w:rsid w:val="00074587"/>
    <w:rsid w:val="0008269C"/>
    <w:rsid w:val="00084658"/>
    <w:rsid w:val="000854CE"/>
    <w:rsid w:val="00087AEF"/>
    <w:rsid w:val="00095A4F"/>
    <w:rsid w:val="00096EF2"/>
    <w:rsid w:val="000A1902"/>
    <w:rsid w:val="000B0FF3"/>
    <w:rsid w:val="000B2BE5"/>
    <w:rsid w:val="000B5183"/>
    <w:rsid w:val="000B5ADF"/>
    <w:rsid w:val="000B5BC4"/>
    <w:rsid w:val="000B75B2"/>
    <w:rsid w:val="000C3186"/>
    <w:rsid w:val="000D3C85"/>
    <w:rsid w:val="000D5135"/>
    <w:rsid w:val="000E2B05"/>
    <w:rsid w:val="000E5597"/>
    <w:rsid w:val="000E58AC"/>
    <w:rsid w:val="000E7C20"/>
    <w:rsid w:val="000F1A46"/>
    <w:rsid w:val="000F374B"/>
    <w:rsid w:val="000F72B6"/>
    <w:rsid w:val="00100486"/>
    <w:rsid w:val="00102086"/>
    <w:rsid w:val="001026F0"/>
    <w:rsid w:val="00112570"/>
    <w:rsid w:val="00113870"/>
    <w:rsid w:val="0011584F"/>
    <w:rsid w:val="001178E9"/>
    <w:rsid w:val="00126193"/>
    <w:rsid w:val="00134F05"/>
    <w:rsid w:val="001366ED"/>
    <w:rsid w:val="001458A1"/>
    <w:rsid w:val="00150BDE"/>
    <w:rsid w:val="0015241F"/>
    <w:rsid w:val="00155746"/>
    <w:rsid w:val="00165C69"/>
    <w:rsid w:val="0017202C"/>
    <w:rsid w:val="001726B2"/>
    <w:rsid w:val="00180900"/>
    <w:rsid w:val="00181534"/>
    <w:rsid w:val="0018736E"/>
    <w:rsid w:val="00196A7F"/>
    <w:rsid w:val="001A41EA"/>
    <w:rsid w:val="001A7751"/>
    <w:rsid w:val="001C250C"/>
    <w:rsid w:val="001C48EF"/>
    <w:rsid w:val="001D1A6A"/>
    <w:rsid w:val="001D226D"/>
    <w:rsid w:val="001D3565"/>
    <w:rsid w:val="001D4F2C"/>
    <w:rsid w:val="001E04C5"/>
    <w:rsid w:val="001E2D51"/>
    <w:rsid w:val="001E739A"/>
    <w:rsid w:val="001F1761"/>
    <w:rsid w:val="001F31F1"/>
    <w:rsid w:val="001F5599"/>
    <w:rsid w:val="001F6AC6"/>
    <w:rsid w:val="002108ED"/>
    <w:rsid w:val="00211A8B"/>
    <w:rsid w:val="00214063"/>
    <w:rsid w:val="00214A0F"/>
    <w:rsid w:val="0023072D"/>
    <w:rsid w:val="00231681"/>
    <w:rsid w:val="00231FB8"/>
    <w:rsid w:val="00232F6A"/>
    <w:rsid w:val="00234352"/>
    <w:rsid w:val="0023527D"/>
    <w:rsid w:val="00245681"/>
    <w:rsid w:val="00245EDD"/>
    <w:rsid w:val="0025697B"/>
    <w:rsid w:val="002609FE"/>
    <w:rsid w:val="00272E65"/>
    <w:rsid w:val="00272F7E"/>
    <w:rsid w:val="00272F93"/>
    <w:rsid w:val="00276331"/>
    <w:rsid w:val="00276972"/>
    <w:rsid w:val="002875C0"/>
    <w:rsid w:val="00295C46"/>
    <w:rsid w:val="00296592"/>
    <w:rsid w:val="0029765C"/>
    <w:rsid w:val="002A1501"/>
    <w:rsid w:val="002A3317"/>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1A0C"/>
    <w:rsid w:val="003325F4"/>
    <w:rsid w:val="00336B70"/>
    <w:rsid w:val="00341B29"/>
    <w:rsid w:val="00350207"/>
    <w:rsid w:val="00350D4D"/>
    <w:rsid w:val="00352849"/>
    <w:rsid w:val="00353C08"/>
    <w:rsid w:val="00355717"/>
    <w:rsid w:val="00357205"/>
    <w:rsid w:val="003577DC"/>
    <w:rsid w:val="0036194F"/>
    <w:rsid w:val="0036485D"/>
    <w:rsid w:val="00373764"/>
    <w:rsid w:val="00374DAD"/>
    <w:rsid w:val="00374E80"/>
    <w:rsid w:val="003755BD"/>
    <w:rsid w:val="003803C0"/>
    <w:rsid w:val="003837A9"/>
    <w:rsid w:val="00384261"/>
    <w:rsid w:val="003856D4"/>
    <w:rsid w:val="00391015"/>
    <w:rsid w:val="003929DE"/>
    <w:rsid w:val="00393BA4"/>
    <w:rsid w:val="003947EF"/>
    <w:rsid w:val="00397FBA"/>
    <w:rsid w:val="003A13B8"/>
    <w:rsid w:val="003A5115"/>
    <w:rsid w:val="003B08A2"/>
    <w:rsid w:val="003B44E6"/>
    <w:rsid w:val="003B7F90"/>
    <w:rsid w:val="003C1A14"/>
    <w:rsid w:val="003C1FD7"/>
    <w:rsid w:val="003C2656"/>
    <w:rsid w:val="003C30BC"/>
    <w:rsid w:val="003C5D6B"/>
    <w:rsid w:val="003D3480"/>
    <w:rsid w:val="003D417F"/>
    <w:rsid w:val="003D4695"/>
    <w:rsid w:val="003D5276"/>
    <w:rsid w:val="003E7351"/>
    <w:rsid w:val="003F37F3"/>
    <w:rsid w:val="003F3A6C"/>
    <w:rsid w:val="003F50CD"/>
    <w:rsid w:val="003F5DE7"/>
    <w:rsid w:val="003F698A"/>
    <w:rsid w:val="00413945"/>
    <w:rsid w:val="00413E77"/>
    <w:rsid w:val="00414E94"/>
    <w:rsid w:val="004165ED"/>
    <w:rsid w:val="004240B9"/>
    <w:rsid w:val="00432549"/>
    <w:rsid w:val="00434EDB"/>
    <w:rsid w:val="00436C63"/>
    <w:rsid w:val="00440BB6"/>
    <w:rsid w:val="00443D60"/>
    <w:rsid w:val="00453C63"/>
    <w:rsid w:val="0045709F"/>
    <w:rsid w:val="00463876"/>
    <w:rsid w:val="00464167"/>
    <w:rsid w:val="00471F53"/>
    <w:rsid w:val="004764ED"/>
    <w:rsid w:val="00483FE7"/>
    <w:rsid w:val="00491971"/>
    <w:rsid w:val="004A23BA"/>
    <w:rsid w:val="004A4193"/>
    <w:rsid w:val="004A5A9F"/>
    <w:rsid w:val="004A6914"/>
    <w:rsid w:val="004B12BA"/>
    <w:rsid w:val="004B1AE1"/>
    <w:rsid w:val="004B3B1D"/>
    <w:rsid w:val="004C1930"/>
    <w:rsid w:val="004C3936"/>
    <w:rsid w:val="004C3E0B"/>
    <w:rsid w:val="004C4FED"/>
    <w:rsid w:val="004C5279"/>
    <w:rsid w:val="004C6CD5"/>
    <w:rsid w:val="004D2E78"/>
    <w:rsid w:val="004D7374"/>
    <w:rsid w:val="004E70C0"/>
    <w:rsid w:val="004F31BC"/>
    <w:rsid w:val="004F66A6"/>
    <w:rsid w:val="00503393"/>
    <w:rsid w:val="005058B0"/>
    <w:rsid w:val="00506CD8"/>
    <w:rsid w:val="00512B6A"/>
    <w:rsid w:val="00514599"/>
    <w:rsid w:val="00522D6A"/>
    <w:rsid w:val="00523EA1"/>
    <w:rsid w:val="00525B4A"/>
    <w:rsid w:val="00526F1B"/>
    <w:rsid w:val="00531A6E"/>
    <w:rsid w:val="00531B6B"/>
    <w:rsid w:val="00533588"/>
    <w:rsid w:val="00533C74"/>
    <w:rsid w:val="005437E3"/>
    <w:rsid w:val="005451B3"/>
    <w:rsid w:val="00545A98"/>
    <w:rsid w:val="005509DC"/>
    <w:rsid w:val="0055605A"/>
    <w:rsid w:val="00570CF6"/>
    <w:rsid w:val="00575C94"/>
    <w:rsid w:val="00576B45"/>
    <w:rsid w:val="0058624C"/>
    <w:rsid w:val="00586C22"/>
    <w:rsid w:val="00597020"/>
    <w:rsid w:val="005A12DD"/>
    <w:rsid w:val="005A45DA"/>
    <w:rsid w:val="005B0C56"/>
    <w:rsid w:val="005B23D1"/>
    <w:rsid w:val="005B435D"/>
    <w:rsid w:val="005B53B3"/>
    <w:rsid w:val="005B6DC1"/>
    <w:rsid w:val="005B70B3"/>
    <w:rsid w:val="005C1E8E"/>
    <w:rsid w:val="005C2AD3"/>
    <w:rsid w:val="005C2E5C"/>
    <w:rsid w:val="005C3E95"/>
    <w:rsid w:val="005C4511"/>
    <w:rsid w:val="005D45B0"/>
    <w:rsid w:val="005D5477"/>
    <w:rsid w:val="005D6FFF"/>
    <w:rsid w:val="005E4A63"/>
    <w:rsid w:val="005F51AC"/>
    <w:rsid w:val="005F7569"/>
    <w:rsid w:val="005F7F42"/>
    <w:rsid w:val="00601D78"/>
    <w:rsid w:val="00631E71"/>
    <w:rsid w:val="00641F8C"/>
    <w:rsid w:val="0064391C"/>
    <w:rsid w:val="0064730C"/>
    <w:rsid w:val="0065090B"/>
    <w:rsid w:val="00652015"/>
    <w:rsid w:val="00652CAA"/>
    <w:rsid w:val="0065523F"/>
    <w:rsid w:val="0065643C"/>
    <w:rsid w:val="006624A9"/>
    <w:rsid w:val="006634EE"/>
    <w:rsid w:val="00665847"/>
    <w:rsid w:val="00667846"/>
    <w:rsid w:val="00672483"/>
    <w:rsid w:val="00672FC5"/>
    <w:rsid w:val="0067344B"/>
    <w:rsid w:val="00676811"/>
    <w:rsid w:val="00676E35"/>
    <w:rsid w:val="00692CA4"/>
    <w:rsid w:val="006966B6"/>
    <w:rsid w:val="006B5E27"/>
    <w:rsid w:val="006B5F86"/>
    <w:rsid w:val="006B7867"/>
    <w:rsid w:val="006C20A4"/>
    <w:rsid w:val="006D15A5"/>
    <w:rsid w:val="006D50A8"/>
    <w:rsid w:val="006D53A2"/>
    <w:rsid w:val="006D5B18"/>
    <w:rsid w:val="006D70D2"/>
    <w:rsid w:val="006D7360"/>
    <w:rsid w:val="006D7FBA"/>
    <w:rsid w:val="006E0E35"/>
    <w:rsid w:val="006E20F2"/>
    <w:rsid w:val="006E5B4F"/>
    <w:rsid w:val="006F1C44"/>
    <w:rsid w:val="006F3D67"/>
    <w:rsid w:val="006F698B"/>
    <w:rsid w:val="007056FD"/>
    <w:rsid w:val="00706638"/>
    <w:rsid w:val="007117D5"/>
    <w:rsid w:val="00715C72"/>
    <w:rsid w:val="007246E9"/>
    <w:rsid w:val="00724E98"/>
    <w:rsid w:val="00741CE8"/>
    <w:rsid w:val="00755947"/>
    <w:rsid w:val="00767FC0"/>
    <w:rsid w:val="00773571"/>
    <w:rsid w:val="0077416E"/>
    <w:rsid w:val="007749B6"/>
    <w:rsid w:val="00777D0A"/>
    <w:rsid w:val="0078027D"/>
    <w:rsid w:val="00784BBB"/>
    <w:rsid w:val="0078504A"/>
    <w:rsid w:val="00785662"/>
    <w:rsid w:val="00785A90"/>
    <w:rsid w:val="007974AB"/>
    <w:rsid w:val="007A10F6"/>
    <w:rsid w:val="007A2B84"/>
    <w:rsid w:val="007B0F65"/>
    <w:rsid w:val="007C1BB7"/>
    <w:rsid w:val="007D0AA7"/>
    <w:rsid w:val="007E4DED"/>
    <w:rsid w:val="007F1B33"/>
    <w:rsid w:val="007F31F9"/>
    <w:rsid w:val="007F5A15"/>
    <w:rsid w:val="0081009A"/>
    <w:rsid w:val="00812738"/>
    <w:rsid w:val="00820F9E"/>
    <w:rsid w:val="00823003"/>
    <w:rsid w:val="00826AFD"/>
    <w:rsid w:val="008337F6"/>
    <w:rsid w:val="0083514A"/>
    <w:rsid w:val="00837413"/>
    <w:rsid w:val="0083766A"/>
    <w:rsid w:val="008525C5"/>
    <w:rsid w:val="00855647"/>
    <w:rsid w:val="008632BF"/>
    <w:rsid w:val="00865AB8"/>
    <w:rsid w:val="008703E7"/>
    <w:rsid w:val="00873F19"/>
    <w:rsid w:val="0088023A"/>
    <w:rsid w:val="00887377"/>
    <w:rsid w:val="008975AE"/>
    <w:rsid w:val="008A4505"/>
    <w:rsid w:val="008A48C6"/>
    <w:rsid w:val="008B0284"/>
    <w:rsid w:val="008B3FEB"/>
    <w:rsid w:val="008B4A43"/>
    <w:rsid w:val="008B74D5"/>
    <w:rsid w:val="008B75F1"/>
    <w:rsid w:val="008B7B97"/>
    <w:rsid w:val="008B7C0A"/>
    <w:rsid w:val="008C5085"/>
    <w:rsid w:val="008C522B"/>
    <w:rsid w:val="008D1910"/>
    <w:rsid w:val="008D45C0"/>
    <w:rsid w:val="008E037C"/>
    <w:rsid w:val="008E1412"/>
    <w:rsid w:val="008E2D8E"/>
    <w:rsid w:val="008E6C0B"/>
    <w:rsid w:val="008F1E45"/>
    <w:rsid w:val="008F2335"/>
    <w:rsid w:val="008F3910"/>
    <w:rsid w:val="008F498F"/>
    <w:rsid w:val="008F5B9C"/>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5727F"/>
    <w:rsid w:val="00962C71"/>
    <w:rsid w:val="009663D2"/>
    <w:rsid w:val="009739F0"/>
    <w:rsid w:val="00974A23"/>
    <w:rsid w:val="009767E7"/>
    <w:rsid w:val="00980C2C"/>
    <w:rsid w:val="00981FC4"/>
    <w:rsid w:val="00985DAA"/>
    <w:rsid w:val="00992D62"/>
    <w:rsid w:val="0099381E"/>
    <w:rsid w:val="00995C86"/>
    <w:rsid w:val="0099647E"/>
    <w:rsid w:val="009971E2"/>
    <w:rsid w:val="009A5108"/>
    <w:rsid w:val="009B3AC5"/>
    <w:rsid w:val="009C3146"/>
    <w:rsid w:val="009C3A8B"/>
    <w:rsid w:val="009C58BC"/>
    <w:rsid w:val="009D7553"/>
    <w:rsid w:val="009F2A3B"/>
    <w:rsid w:val="009F35A2"/>
    <w:rsid w:val="009F6EF0"/>
    <w:rsid w:val="00A01BED"/>
    <w:rsid w:val="00A0726B"/>
    <w:rsid w:val="00A12E0D"/>
    <w:rsid w:val="00A14673"/>
    <w:rsid w:val="00A24246"/>
    <w:rsid w:val="00A26377"/>
    <w:rsid w:val="00A30892"/>
    <w:rsid w:val="00A34C69"/>
    <w:rsid w:val="00A3777D"/>
    <w:rsid w:val="00A44CD0"/>
    <w:rsid w:val="00A50DEA"/>
    <w:rsid w:val="00A541E8"/>
    <w:rsid w:val="00A546B1"/>
    <w:rsid w:val="00A56679"/>
    <w:rsid w:val="00A56CF1"/>
    <w:rsid w:val="00A64058"/>
    <w:rsid w:val="00A65BBA"/>
    <w:rsid w:val="00A75061"/>
    <w:rsid w:val="00A771C7"/>
    <w:rsid w:val="00A81EEB"/>
    <w:rsid w:val="00A823F0"/>
    <w:rsid w:val="00A85332"/>
    <w:rsid w:val="00A85CB9"/>
    <w:rsid w:val="00A86BD7"/>
    <w:rsid w:val="00A87274"/>
    <w:rsid w:val="00A87A40"/>
    <w:rsid w:val="00A91C62"/>
    <w:rsid w:val="00A92D96"/>
    <w:rsid w:val="00A93592"/>
    <w:rsid w:val="00A936C4"/>
    <w:rsid w:val="00AA009D"/>
    <w:rsid w:val="00AA4BE9"/>
    <w:rsid w:val="00AB38DD"/>
    <w:rsid w:val="00AB507B"/>
    <w:rsid w:val="00AC55A2"/>
    <w:rsid w:val="00AC61FB"/>
    <w:rsid w:val="00AE4C8D"/>
    <w:rsid w:val="00AE5B38"/>
    <w:rsid w:val="00AF353D"/>
    <w:rsid w:val="00AF3C60"/>
    <w:rsid w:val="00B0176A"/>
    <w:rsid w:val="00B01E2E"/>
    <w:rsid w:val="00B10427"/>
    <w:rsid w:val="00B11EF7"/>
    <w:rsid w:val="00B13C26"/>
    <w:rsid w:val="00B208F5"/>
    <w:rsid w:val="00B22117"/>
    <w:rsid w:val="00B3143C"/>
    <w:rsid w:val="00B316F6"/>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8025D"/>
    <w:rsid w:val="00B94BD6"/>
    <w:rsid w:val="00B965CD"/>
    <w:rsid w:val="00BA55C5"/>
    <w:rsid w:val="00BB7153"/>
    <w:rsid w:val="00BD0907"/>
    <w:rsid w:val="00BD097A"/>
    <w:rsid w:val="00BD7BB9"/>
    <w:rsid w:val="00BE2840"/>
    <w:rsid w:val="00BE3587"/>
    <w:rsid w:val="00BF4D28"/>
    <w:rsid w:val="00C01BF4"/>
    <w:rsid w:val="00C02160"/>
    <w:rsid w:val="00C02404"/>
    <w:rsid w:val="00C17F95"/>
    <w:rsid w:val="00C25757"/>
    <w:rsid w:val="00C260AF"/>
    <w:rsid w:val="00C33EB8"/>
    <w:rsid w:val="00C41AC4"/>
    <w:rsid w:val="00C45319"/>
    <w:rsid w:val="00C525E9"/>
    <w:rsid w:val="00C54619"/>
    <w:rsid w:val="00C56036"/>
    <w:rsid w:val="00C7050E"/>
    <w:rsid w:val="00C72589"/>
    <w:rsid w:val="00C77489"/>
    <w:rsid w:val="00C84AA7"/>
    <w:rsid w:val="00C942CA"/>
    <w:rsid w:val="00C94410"/>
    <w:rsid w:val="00C95EEF"/>
    <w:rsid w:val="00CA7027"/>
    <w:rsid w:val="00CD2D83"/>
    <w:rsid w:val="00CD4B86"/>
    <w:rsid w:val="00CD71F7"/>
    <w:rsid w:val="00CE06E6"/>
    <w:rsid w:val="00CE2906"/>
    <w:rsid w:val="00CE3303"/>
    <w:rsid w:val="00CE368F"/>
    <w:rsid w:val="00CE407E"/>
    <w:rsid w:val="00CE6062"/>
    <w:rsid w:val="00CE6961"/>
    <w:rsid w:val="00CF06BB"/>
    <w:rsid w:val="00CF3979"/>
    <w:rsid w:val="00D128A4"/>
    <w:rsid w:val="00D17C30"/>
    <w:rsid w:val="00D23ECE"/>
    <w:rsid w:val="00D2411E"/>
    <w:rsid w:val="00D302E8"/>
    <w:rsid w:val="00D321AD"/>
    <w:rsid w:val="00D332D5"/>
    <w:rsid w:val="00D3570E"/>
    <w:rsid w:val="00D35804"/>
    <w:rsid w:val="00D4278C"/>
    <w:rsid w:val="00D4298B"/>
    <w:rsid w:val="00D431C1"/>
    <w:rsid w:val="00D450A6"/>
    <w:rsid w:val="00D45356"/>
    <w:rsid w:val="00D46823"/>
    <w:rsid w:val="00D47DB9"/>
    <w:rsid w:val="00D61093"/>
    <w:rsid w:val="00D613AA"/>
    <w:rsid w:val="00D630CC"/>
    <w:rsid w:val="00D72411"/>
    <w:rsid w:val="00D728D9"/>
    <w:rsid w:val="00D732E5"/>
    <w:rsid w:val="00D80446"/>
    <w:rsid w:val="00D80D88"/>
    <w:rsid w:val="00D80EFF"/>
    <w:rsid w:val="00D81106"/>
    <w:rsid w:val="00D81503"/>
    <w:rsid w:val="00D82B72"/>
    <w:rsid w:val="00D8309A"/>
    <w:rsid w:val="00D9097E"/>
    <w:rsid w:val="00D915B2"/>
    <w:rsid w:val="00D92735"/>
    <w:rsid w:val="00D95398"/>
    <w:rsid w:val="00DA0E82"/>
    <w:rsid w:val="00DA5CDF"/>
    <w:rsid w:val="00DA71A7"/>
    <w:rsid w:val="00DB1289"/>
    <w:rsid w:val="00DB19EC"/>
    <w:rsid w:val="00DB45C0"/>
    <w:rsid w:val="00DC7187"/>
    <w:rsid w:val="00DD28CE"/>
    <w:rsid w:val="00DD44CA"/>
    <w:rsid w:val="00DD542B"/>
    <w:rsid w:val="00DE12E5"/>
    <w:rsid w:val="00DF03CD"/>
    <w:rsid w:val="00DF0CA7"/>
    <w:rsid w:val="00DF3B48"/>
    <w:rsid w:val="00E0351A"/>
    <w:rsid w:val="00E113CA"/>
    <w:rsid w:val="00E13BDC"/>
    <w:rsid w:val="00E140A1"/>
    <w:rsid w:val="00E147B2"/>
    <w:rsid w:val="00E2456A"/>
    <w:rsid w:val="00E25463"/>
    <w:rsid w:val="00E32C9E"/>
    <w:rsid w:val="00E42BCF"/>
    <w:rsid w:val="00E42FAC"/>
    <w:rsid w:val="00E50B9C"/>
    <w:rsid w:val="00E57D89"/>
    <w:rsid w:val="00E67234"/>
    <w:rsid w:val="00E675E8"/>
    <w:rsid w:val="00E6778E"/>
    <w:rsid w:val="00E778F9"/>
    <w:rsid w:val="00E84290"/>
    <w:rsid w:val="00E84D1E"/>
    <w:rsid w:val="00E9017B"/>
    <w:rsid w:val="00E92A89"/>
    <w:rsid w:val="00EA08BC"/>
    <w:rsid w:val="00EA0D2D"/>
    <w:rsid w:val="00EA7A4F"/>
    <w:rsid w:val="00EC1790"/>
    <w:rsid w:val="00EC3122"/>
    <w:rsid w:val="00EC48C7"/>
    <w:rsid w:val="00ED1287"/>
    <w:rsid w:val="00ED7C64"/>
    <w:rsid w:val="00EE6829"/>
    <w:rsid w:val="00EE74EC"/>
    <w:rsid w:val="00EF1B0D"/>
    <w:rsid w:val="00EF3874"/>
    <w:rsid w:val="00F006CF"/>
    <w:rsid w:val="00F01646"/>
    <w:rsid w:val="00F108C4"/>
    <w:rsid w:val="00F13505"/>
    <w:rsid w:val="00F150B5"/>
    <w:rsid w:val="00F224A3"/>
    <w:rsid w:val="00F22E2D"/>
    <w:rsid w:val="00F24591"/>
    <w:rsid w:val="00F26510"/>
    <w:rsid w:val="00F26F55"/>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85CDC"/>
    <w:rsid w:val="00F85DD8"/>
    <w:rsid w:val="00F948A5"/>
    <w:rsid w:val="00F969E2"/>
    <w:rsid w:val="00FA0AEE"/>
    <w:rsid w:val="00FA6BAD"/>
    <w:rsid w:val="00FA7FEA"/>
    <w:rsid w:val="00FB33E3"/>
    <w:rsid w:val="00FB43CB"/>
    <w:rsid w:val="00FB48BC"/>
    <w:rsid w:val="00FB725F"/>
    <w:rsid w:val="00FB7647"/>
    <w:rsid w:val="00FC3662"/>
    <w:rsid w:val="00FD190A"/>
    <w:rsid w:val="00FD5630"/>
    <w:rsid w:val="00FD7C5E"/>
    <w:rsid w:val="00FE2F71"/>
    <w:rsid w:val="00FE4342"/>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FE4342"/>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semiHidden/>
    <w:rsid w:val="00FE4342"/>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253711662">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27875262">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6539222">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1823</TotalTime>
  <Pages>5</Pages>
  <Words>1553</Words>
  <Characters>8856</Characters>
  <Application>Microsoft Office Word</Application>
  <DocSecurity>0</DocSecurity>
  <Lines>73</Lines>
  <Paragraphs>20</Paragraphs>
  <ScaleCrop>false</ScaleCrop>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424</cp:revision>
  <dcterms:created xsi:type="dcterms:W3CDTF">2024-01-08T02:26:00Z</dcterms:created>
  <dcterms:modified xsi:type="dcterms:W3CDTF">2025-02-07T13:28:00Z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