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20735B6D"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421E8B">
        <w:rPr>
          <w:rFonts w:cs="Arial"/>
          <w:b/>
          <w:sz w:val="24"/>
          <w:szCs w:val="24"/>
        </w:rPr>
        <w:t>4</w:t>
      </w:r>
      <w:r>
        <w:rPr>
          <w:b/>
          <w:i/>
          <w:noProof/>
          <w:sz w:val="28"/>
        </w:rPr>
        <w:tab/>
      </w:r>
      <w:r w:rsidR="00F0059E" w:rsidRPr="00F0059E">
        <w:rPr>
          <w:rFonts w:cs="Arial"/>
          <w:b/>
          <w:sz w:val="24"/>
          <w:szCs w:val="24"/>
        </w:rPr>
        <w:t>R4-2500809</w:t>
      </w:r>
    </w:p>
    <w:p w14:paraId="5FCF4903" w14:textId="3F9CE098" w:rsidR="00AE6838" w:rsidRDefault="00421E8B" w:rsidP="00AE6838">
      <w:pPr>
        <w:pStyle w:val="CRCoverPage"/>
        <w:spacing w:after="0"/>
        <w:outlineLvl w:val="0"/>
        <w:rPr>
          <w:b/>
          <w:noProof/>
          <w:sz w:val="24"/>
        </w:rPr>
      </w:pPr>
      <w:r>
        <w:rPr>
          <w:b/>
          <w:sz w:val="24"/>
          <w:szCs w:val="24"/>
          <w:lang w:eastAsia="zh-CN"/>
        </w:rPr>
        <w:t>Athens,</w:t>
      </w:r>
      <w:r w:rsidR="00BC4A14">
        <w:rPr>
          <w:b/>
          <w:sz w:val="24"/>
          <w:szCs w:val="24"/>
          <w:lang w:eastAsia="zh-CN"/>
        </w:rPr>
        <w:t xml:space="preserve"> </w:t>
      </w:r>
      <w:r>
        <w:rPr>
          <w:b/>
          <w:sz w:val="24"/>
          <w:szCs w:val="24"/>
          <w:lang w:eastAsia="zh-CN"/>
        </w:rPr>
        <w:t>Greece</w:t>
      </w:r>
      <w:r w:rsidR="00586610">
        <w:rPr>
          <w:b/>
          <w:sz w:val="24"/>
          <w:szCs w:val="24"/>
          <w:lang w:eastAsia="zh-CN"/>
        </w:rPr>
        <w:t xml:space="preserve">, </w:t>
      </w:r>
      <w:r w:rsidR="00BC4A14">
        <w:rPr>
          <w:b/>
          <w:sz w:val="24"/>
          <w:szCs w:val="24"/>
          <w:lang w:eastAsia="zh-CN"/>
        </w:rPr>
        <w:t>1</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C223C1">
        <w:rPr>
          <w:b/>
          <w:sz w:val="24"/>
          <w:szCs w:val="24"/>
          <w:lang w:eastAsia="zh-CN"/>
        </w:rPr>
        <w:t>2</w:t>
      </w:r>
      <w:r>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Feb 2025</w:t>
      </w:r>
    </w:p>
    <w:p w14:paraId="2E30D2E8" w14:textId="77777777" w:rsidR="00AE6838" w:rsidRPr="00C223C1" w:rsidRDefault="00AE6838" w:rsidP="00AE6838">
      <w:pPr>
        <w:tabs>
          <w:tab w:val="left" w:pos="1985"/>
        </w:tabs>
        <w:rPr>
          <w:rFonts w:ascii="Arial" w:hAnsi="Arial" w:cs="Arial"/>
          <w:b/>
          <w:sz w:val="22"/>
          <w:lang w:val="en-GB"/>
        </w:rPr>
      </w:pPr>
    </w:p>
    <w:p w14:paraId="2217C774" w14:textId="172225BD"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p>
    <w:p w14:paraId="054B7753" w14:textId="5600A2A1"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6D1E">
        <w:rPr>
          <w:rFonts w:cs="Arial"/>
          <w:sz w:val="22"/>
        </w:rPr>
        <w:t>Link budget calculation for DL performance with shared Rx RF chain</w:t>
      </w:r>
    </w:p>
    <w:p w14:paraId="3B2D57E3" w14:textId="5280828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31248B">
        <w:rPr>
          <w:rFonts w:cs="Arial"/>
          <w:b/>
          <w:sz w:val="22"/>
        </w:rPr>
        <w:t>:</w:t>
      </w:r>
      <w:r w:rsidRPr="0031248B">
        <w:rPr>
          <w:rFonts w:cs="Arial"/>
          <w:sz w:val="22"/>
        </w:rPr>
        <w:tab/>
      </w:r>
      <w:r w:rsidR="0031248B" w:rsidRPr="0031248B">
        <w:rPr>
          <w:rFonts w:cs="Arial"/>
          <w:sz w:val="22"/>
        </w:rPr>
        <w:t>7</w:t>
      </w:r>
      <w:r w:rsidR="00F41182" w:rsidRPr="0031248B">
        <w:rPr>
          <w:rFonts w:cs="Arial"/>
          <w:sz w:val="22"/>
        </w:rPr>
        <w:t>.6.</w:t>
      </w:r>
      <w:r w:rsidR="00437C32">
        <w:rPr>
          <w:rFonts w:cs="Arial"/>
          <w:sz w:val="22"/>
        </w:rPr>
        <w:t>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CDBD9F7" w14:textId="7562D073" w:rsidR="00D56D1E" w:rsidRPr="00D56D1E" w:rsidRDefault="00AF08C9" w:rsidP="00D56D1E">
      <w:pPr>
        <w:pStyle w:val="a0"/>
        <w:rPr>
          <w:rFonts w:ascii="Times New Roman" w:eastAsia="Malgun Gothic" w:hAnsi="Times New Roman" w:cs="Times New Roman"/>
          <w:lang w:val="en-GB" w:eastAsia="ko-KR"/>
        </w:rPr>
      </w:pPr>
      <w:r w:rsidRPr="00AF08C9">
        <w:rPr>
          <w:rFonts w:ascii="Times New Roman" w:eastAsia="Malgun Gothic" w:hAnsi="Times New Roman" w:cs="Times New Roman"/>
          <w:lang w:val="en-GB" w:eastAsia="ko-KR"/>
        </w:rPr>
        <w:t xml:space="preserve">During the RAN4#113 meeting, the impact of shared Rx RF chain on DL performance was discussed, and </w:t>
      </w:r>
      <w:r>
        <w:rPr>
          <w:rFonts w:ascii="Times New Roman" w:eastAsia="Malgun Gothic" w:hAnsi="Times New Roman" w:cs="Times New Roman"/>
          <w:lang w:val="en-GB" w:eastAsia="ko-KR"/>
        </w:rPr>
        <w:t xml:space="preserve">some major </w:t>
      </w:r>
      <w:r w:rsidRPr="00AF08C9">
        <w:rPr>
          <w:rFonts w:ascii="Times New Roman" w:eastAsia="Malgun Gothic" w:hAnsi="Times New Roman" w:cs="Times New Roman"/>
          <w:lang w:val="en-GB" w:eastAsia="ko-KR"/>
        </w:rPr>
        <w:t>issue</w:t>
      </w:r>
      <w:r>
        <w:rPr>
          <w:rFonts w:ascii="Times New Roman" w:eastAsia="Malgun Gothic" w:hAnsi="Times New Roman" w:cs="Times New Roman"/>
          <w:lang w:val="en-GB" w:eastAsia="ko-KR"/>
        </w:rPr>
        <w:t>s</w:t>
      </w:r>
      <w:r w:rsidRPr="00AF08C9">
        <w:rPr>
          <w:rFonts w:ascii="Times New Roman" w:eastAsia="Malgun Gothic" w:hAnsi="Times New Roman" w:cs="Times New Roman"/>
          <w:lang w:val="en-GB" w:eastAsia="ko-KR"/>
        </w:rPr>
        <w:t xml:space="preserve"> w</w:t>
      </w:r>
      <w:r>
        <w:rPr>
          <w:rFonts w:ascii="Times New Roman" w:eastAsia="Malgun Gothic" w:hAnsi="Times New Roman" w:cs="Times New Roman"/>
          <w:lang w:val="en-GB" w:eastAsia="ko-KR"/>
        </w:rPr>
        <w:t>ere</w:t>
      </w:r>
      <w:r w:rsidRPr="00AF08C9">
        <w:rPr>
          <w:rFonts w:ascii="Times New Roman" w:eastAsia="Malgun Gothic" w:hAnsi="Times New Roman" w:cs="Times New Roman"/>
          <w:lang w:val="en-GB" w:eastAsia="ko-KR"/>
        </w:rPr>
        <w:t xml:space="preserve"> identified in </w:t>
      </w:r>
      <w:r>
        <w:rPr>
          <w:rFonts w:ascii="Times New Roman" w:eastAsia="Malgun Gothic" w:hAnsi="Times New Roman" w:cs="Times New Roman"/>
          <w:lang w:val="en-GB" w:eastAsia="ko-KR"/>
        </w:rPr>
        <w:t>WF</w:t>
      </w:r>
      <w:r w:rsidRPr="00AF08C9">
        <w:rPr>
          <w:rFonts w:ascii="Times New Roman" w:eastAsia="Malgun Gothic" w:hAnsi="Times New Roman" w:cs="Times New Roman"/>
          <w:lang w:val="en-GB" w:eastAsia="ko-KR"/>
        </w:rPr>
        <w:t xml:space="preserve"> [1]. In this </w:t>
      </w:r>
      <w:r w:rsidR="002603EF">
        <w:rPr>
          <w:rFonts w:ascii="Times New Roman" w:eastAsia="Malgun Gothic" w:hAnsi="Times New Roman" w:cs="Times New Roman"/>
          <w:lang w:val="en-GB" w:eastAsia="ko-KR"/>
        </w:rPr>
        <w:t>contribution</w:t>
      </w:r>
      <w:r w:rsidRPr="00AF08C9">
        <w:rPr>
          <w:rFonts w:ascii="Times New Roman" w:eastAsia="Malgun Gothic" w:hAnsi="Times New Roman" w:cs="Times New Roman"/>
          <w:lang w:val="en-GB" w:eastAsia="ko-KR"/>
        </w:rPr>
        <w:t>, we will focus on discussing issue 3-3, which pertains to the impact on DL performance for UE enabling fragmented carrier mode, particularly in relation to reference sensitivity requirement.</w:t>
      </w:r>
    </w:p>
    <w:p w14:paraId="0B494276" w14:textId="7BAAD4D0" w:rsidR="00421E8B" w:rsidRDefault="00315B6B" w:rsidP="00421E8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13C5DC3D" w14:textId="44D56C01" w:rsidR="002F2488" w:rsidRDefault="002F2488" w:rsidP="00C0754C">
      <w:pPr>
        <w:pStyle w:val="a0"/>
        <w:rPr>
          <w:rFonts w:ascii="Times New Roman" w:eastAsia="Malgun Gothic" w:hAnsi="Times New Roman" w:cs="Times New Roman"/>
          <w:lang w:eastAsia="ko-KR"/>
        </w:rPr>
      </w:pPr>
      <w:r w:rsidRPr="002F2488">
        <w:rPr>
          <w:rFonts w:ascii="Times New Roman" w:eastAsia="Malgun Gothic" w:hAnsi="Times New Roman" w:cs="Times New Roman"/>
          <w:lang w:eastAsia="ko-KR"/>
        </w:rPr>
        <w:t xml:space="preserve">As an </w:t>
      </w:r>
      <w:proofErr w:type="gramStart"/>
      <w:r w:rsidRPr="002F2488">
        <w:rPr>
          <w:rFonts w:ascii="Times New Roman" w:eastAsia="Malgun Gothic" w:hAnsi="Times New Roman" w:cs="Times New Roman"/>
          <w:lang w:eastAsia="ko-KR"/>
        </w:rPr>
        <w:t>example</w:t>
      </w:r>
      <w:proofErr w:type="gramEnd"/>
      <w:r w:rsidRPr="002F2488">
        <w:rPr>
          <w:rFonts w:ascii="Times New Roman" w:eastAsia="Malgun Gothic" w:hAnsi="Times New Roman" w:cs="Times New Roman"/>
          <w:lang w:eastAsia="ko-KR"/>
        </w:rPr>
        <w:t xml:space="preserve"> for link budget calculation of DL performance with shared Rx RF chain, the following NR CA configuration has been chosen. This configuration represents a wide Wgap between the PCC and SCC and also </w:t>
      </w:r>
      <w:r>
        <w:rPr>
          <w:rFonts w:ascii="Times New Roman" w:eastAsia="Malgun Gothic" w:hAnsi="Times New Roman" w:cs="Times New Roman"/>
          <w:lang w:eastAsia="ko-KR"/>
        </w:rPr>
        <w:t>has</w:t>
      </w:r>
      <w:r w:rsidRPr="002F2488">
        <w:rPr>
          <w:rFonts w:ascii="Times New Roman" w:eastAsia="Malgun Gothic" w:hAnsi="Times New Roman" w:cs="Times New Roman"/>
          <w:lang w:eastAsia="ko-KR"/>
        </w:rPr>
        <w:t xml:space="preserve"> a short </w:t>
      </w:r>
      <w:r>
        <w:rPr>
          <w:rFonts w:ascii="Times New Roman" w:eastAsia="Malgun Gothic" w:hAnsi="Times New Roman" w:cs="Times New Roman"/>
          <w:lang w:eastAsia="ko-KR"/>
        </w:rPr>
        <w:t xml:space="preserve">duplex distance </w:t>
      </w:r>
      <w:r w:rsidRPr="002F2488">
        <w:rPr>
          <w:rFonts w:ascii="Times New Roman" w:eastAsia="Malgun Gothic" w:hAnsi="Times New Roman" w:cs="Times New Roman"/>
          <w:lang w:eastAsia="ko-KR"/>
        </w:rPr>
        <w:t>between the uplink and downlink.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2"/>
        <w:gridCol w:w="1248"/>
        <w:gridCol w:w="1989"/>
        <w:gridCol w:w="1300"/>
        <w:gridCol w:w="1325"/>
        <w:gridCol w:w="1066"/>
        <w:gridCol w:w="840"/>
      </w:tblGrid>
      <w:tr w:rsidR="00EE7029" w:rsidRPr="002F2488" w14:paraId="1780A250" w14:textId="77777777" w:rsidTr="00305223">
        <w:trPr>
          <w:trHeight w:val="1631"/>
        </w:trPr>
        <w:tc>
          <w:tcPr>
            <w:tcW w:w="1412" w:type="dxa"/>
            <w:shd w:val="clear" w:color="auto" w:fill="auto"/>
            <w:vAlign w:val="center"/>
            <w:hideMark/>
          </w:tcPr>
          <w:p w14:paraId="2CBD5ED2"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CA configuration</w:t>
            </w:r>
          </w:p>
        </w:tc>
        <w:tc>
          <w:tcPr>
            <w:tcW w:w="1248" w:type="dxa"/>
            <w:shd w:val="clear" w:color="auto" w:fill="auto"/>
            <w:vAlign w:val="center"/>
            <w:hideMark/>
          </w:tcPr>
          <w:p w14:paraId="77EB66AB"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SCS</w:t>
            </w:r>
            <w:r>
              <w:rPr>
                <w:rFonts w:ascii="Times New Roman" w:eastAsia="Malgun Gothic" w:hAnsi="Times New Roman" w:cs="Times New Roman"/>
                <w:b/>
                <w:bCs/>
                <w:kern w:val="0"/>
                <w:szCs w:val="21"/>
                <w:lang w:val="en-GB" w:eastAsia="ko-KR"/>
              </w:rPr>
              <w:br/>
            </w:r>
            <w:r w:rsidRPr="002F2488">
              <w:rPr>
                <w:rFonts w:ascii="Times New Roman" w:eastAsia="Malgun Gothic" w:hAnsi="Times New Roman" w:cs="Times New Roman"/>
                <w:b/>
                <w:bCs/>
                <w:kern w:val="0"/>
                <w:szCs w:val="21"/>
                <w:lang w:val="en-GB" w:eastAsia="ko-KR"/>
              </w:rPr>
              <w:t>(PCC/SCC)</w:t>
            </w:r>
            <w:r>
              <w:rPr>
                <w:rFonts w:ascii="Times New Roman" w:eastAsia="Malgun Gothic" w:hAnsi="Times New Roman" w:cs="Times New Roman"/>
                <w:b/>
                <w:bCs/>
                <w:kern w:val="0"/>
                <w:szCs w:val="21"/>
                <w:lang w:val="en-GB" w:eastAsia="ko-KR"/>
              </w:rPr>
              <w:br/>
            </w:r>
            <w:r w:rsidRPr="002F2488">
              <w:rPr>
                <w:rFonts w:ascii="Times New Roman" w:eastAsia="Malgun Gothic" w:hAnsi="Times New Roman" w:cs="Times New Roman"/>
                <w:b/>
                <w:bCs/>
                <w:kern w:val="0"/>
                <w:szCs w:val="21"/>
                <w:lang w:val="en-GB" w:eastAsia="ko-KR"/>
              </w:rPr>
              <w:t>(kHz)</w:t>
            </w:r>
          </w:p>
        </w:tc>
        <w:tc>
          <w:tcPr>
            <w:tcW w:w="1989" w:type="dxa"/>
            <w:shd w:val="clear" w:color="auto" w:fill="auto"/>
            <w:vAlign w:val="center"/>
            <w:hideMark/>
          </w:tcPr>
          <w:p w14:paraId="1CCE99CC"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Aggregated channel bandwidth (PCC+SCC)</w:t>
            </w:r>
          </w:p>
        </w:tc>
        <w:tc>
          <w:tcPr>
            <w:tcW w:w="1300" w:type="dxa"/>
            <w:shd w:val="clear" w:color="auto" w:fill="auto"/>
            <w:vAlign w:val="center"/>
            <w:hideMark/>
          </w:tcPr>
          <w:p w14:paraId="3CEEDB56"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W</w:t>
            </w:r>
            <w:r w:rsidRPr="002F2488">
              <w:rPr>
                <w:rFonts w:ascii="Times New Roman" w:eastAsia="Malgun Gothic" w:hAnsi="Times New Roman" w:cs="Times New Roman"/>
                <w:b/>
                <w:bCs/>
                <w:kern w:val="0"/>
                <w:szCs w:val="21"/>
                <w:vertAlign w:val="subscript"/>
                <w:lang w:val="en-GB" w:eastAsia="ko-KR"/>
              </w:rPr>
              <w:t xml:space="preserve">gap </w:t>
            </w:r>
            <w:r w:rsidRPr="002F2488">
              <w:rPr>
                <w:rFonts w:ascii="Times New Roman" w:eastAsia="Malgun Gothic" w:hAnsi="Times New Roman" w:cs="Times New Roman"/>
                <w:b/>
                <w:bCs/>
                <w:kern w:val="0"/>
                <w:szCs w:val="21"/>
                <w:lang w:val="en-GB" w:eastAsia="ko-KR"/>
              </w:rPr>
              <w:t>/ [MHz]</w:t>
            </w:r>
          </w:p>
        </w:tc>
        <w:tc>
          <w:tcPr>
            <w:tcW w:w="1325" w:type="dxa"/>
            <w:shd w:val="clear" w:color="auto" w:fill="auto"/>
            <w:vAlign w:val="center"/>
            <w:hideMark/>
          </w:tcPr>
          <w:p w14:paraId="32613CDF"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UL PCC allocation</w:t>
            </w:r>
            <w:r>
              <w:rPr>
                <w:rFonts w:ascii="Times New Roman" w:eastAsia="Malgun Gothic" w:hAnsi="Times New Roman" w:cs="Times New Roman"/>
                <w:b/>
                <w:bCs/>
                <w:kern w:val="0"/>
                <w:szCs w:val="21"/>
                <w:lang w:val="en-GB" w:eastAsia="ko-KR"/>
              </w:rPr>
              <w:br/>
            </w:r>
            <w:r w:rsidRPr="002F2488">
              <w:rPr>
                <w:rFonts w:ascii="Times New Roman" w:eastAsia="Malgun Gothic" w:hAnsi="Times New Roman" w:cs="Times New Roman"/>
                <w:b/>
                <w:bCs/>
                <w:kern w:val="0"/>
                <w:szCs w:val="21"/>
                <w:lang w:val="en-GB" w:eastAsia="ko-KR"/>
              </w:rPr>
              <w:t>(L</w:t>
            </w:r>
            <w:r w:rsidRPr="002F2488">
              <w:rPr>
                <w:rFonts w:ascii="Times New Roman" w:eastAsia="Malgun Gothic" w:hAnsi="Times New Roman" w:cs="Times New Roman"/>
                <w:b/>
                <w:bCs/>
                <w:kern w:val="0"/>
                <w:szCs w:val="21"/>
                <w:vertAlign w:val="subscript"/>
                <w:lang w:val="en-GB" w:eastAsia="ko-KR"/>
              </w:rPr>
              <w:t>CRB</w:t>
            </w:r>
            <w:r w:rsidRPr="002F2488">
              <w:rPr>
                <w:rFonts w:ascii="Times New Roman" w:eastAsia="Malgun Gothic" w:hAnsi="Times New Roman" w:cs="Times New Roman"/>
                <w:b/>
                <w:bCs/>
                <w:kern w:val="0"/>
                <w:szCs w:val="21"/>
                <w:lang w:val="en-GB" w:eastAsia="ko-KR"/>
              </w:rPr>
              <w:t>)</w:t>
            </w:r>
          </w:p>
          <w:p w14:paraId="57690D8E" w14:textId="77777777" w:rsidR="00EE7029" w:rsidRPr="002F2488" w:rsidRDefault="00EE7029" w:rsidP="00305223">
            <w:pPr>
              <w:jc w:val="left"/>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kern w:val="0"/>
                <w:szCs w:val="21"/>
                <w:lang w:eastAsia="ko-KR"/>
              </w:rPr>
              <w:t xml:space="preserve">　</w:t>
            </w:r>
          </w:p>
        </w:tc>
        <w:tc>
          <w:tcPr>
            <w:tcW w:w="1066" w:type="dxa"/>
            <w:shd w:val="clear" w:color="auto" w:fill="auto"/>
            <w:vAlign w:val="center"/>
            <w:hideMark/>
          </w:tcPr>
          <w:p w14:paraId="7439D28E"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SCC</w:t>
            </w:r>
            <w:r>
              <w:rPr>
                <w:rFonts w:ascii="Times New Roman" w:eastAsia="Malgun Gothic" w:hAnsi="Times New Roman" w:cs="Times New Roman"/>
                <w:b/>
                <w:bCs/>
                <w:kern w:val="0"/>
                <w:szCs w:val="21"/>
                <w:lang w:val="en-GB" w:eastAsia="ko-KR"/>
              </w:rPr>
              <w:br/>
            </w:r>
            <w:r w:rsidRPr="002F2488">
              <w:rPr>
                <w:rFonts w:ascii="Times New Roman" w:eastAsia="Malgun Gothic" w:hAnsi="Times New Roman" w:cs="Times New Roman"/>
                <w:b/>
                <w:bCs/>
                <w:kern w:val="0"/>
                <w:szCs w:val="21"/>
                <w:lang w:val="en-GB" w:eastAsia="ko-KR"/>
              </w:rPr>
              <w:t>ΔR</w:t>
            </w:r>
            <w:r w:rsidRPr="002F2488">
              <w:rPr>
                <w:rFonts w:ascii="Times New Roman" w:eastAsia="Malgun Gothic" w:hAnsi="Times New Roman" w:cs="Times New Roman"/>
                <w:b/>
                <w:bCs/>
                <w:kern w:val="0"/>
                <w:szCs w:val="21"/>
                <w:vertAlign w:val="subscript"/>
                <w:lang w:val="en-GB" w:eastAsia="ko-KR"/>
              </w:rPr>
              <w:t>IBNC</w:t>
            </w:r>
            <w:r w:rsidRPr="002F2488">
              <w:rPr>
                <w:rFonts w:ascii="Times New Roman" w:eastAsia="Malgun Gothic" w:hAnsi="Times New Roman" w:cs="Times New Roman"/>
                <w:b/>
                <w:bCs/>
                <w:kern w:val="0"/>
                <w:szCs w:val="21"/>
                <w:lang w:val="en-GB" w:eastAsia="ko-KR"/>
              </w:rPr>
              <w:t xml:space="preserve"> (dB)</w:t>
            </w:r>
          </w:p>
          <w:p w14:paraId="694F86D9" w14:textId="77777777" w:rsidR="00EE7029" w:rsidRPr="002F2488" w:rsidRDefault="00EE7029" w:rsidP="00305223">
            <w:pPr>
              <w:jc w:val="left"/>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kern w:val="0"/>
                <w:szCs w:val="21"/>
                <w:lang w:eastAsia="ko-KR"/>
              </w:rPr>
              <w:t xml:space="preserve">　</w:t>
            </w:r>
          </w:p>
        </w:tc>
        <w:tc>
          <w:tcPr>
            <w:tcW w:w="840" w:type="dxa"/>
            <w:shd w:val="clear" w:color="auto" w:fill="auto"/>
            <w:vAlign w:val="center"/>
            <w:hideMark/>
          </w:tcPr>
          <w:p w14:paraId="2AF51703" w14:textId="77777777" w:rsidR="00EE7029" w:rsidRPr="002F2488" w:rsidRDefault="00EE7029" w:rsidP="00305223">
            <w:pPr>
              <w:widowControl/>
              <w:jc w:val="center"/>
              <w:rPr>
                <w:rFonts w:ascii="Times New Roman" w:eastAsia="Malgun Gothic" w:hAnsi="Times New Roman" w:cs="Times New Roman"/>
                <w:b/>
                <w:bCs/>
                <w:kern w:val="0"/>
                <w:szCs w:val="21"/>
                <w:lang w:eastAsia="ko-KR"/>
              </w:rPr>
            </w:pPr>
            <w:r w:rsidRPr="002F2488">
              <w:rPr>
                <w:rFonts w:ascii="Times New Roman" w:eastAsia="Malgun Gothic" w:hAnsi="Times New Roman" w:cs="Times New Roman"/>
                <w:b/>
                <w:bCs/>
                <w:kern w:val="0"/>
                <w:szCs w:val="21"/>
                <w:lang w:val="en-GB" w:eastAsia="ko-KR"/>
              </w:rPr>
              <w:t>Duplex mode</w:t>
            </w:r>
          </w:p>
        </w:tc>
      </w:tr>
      <w:tr w:rsidR="00EE7029" w:rsidRPr="002F2488" w14:paraId="54319E02" w14:textId="77777777" w:rsidTr="00305223">
        <w:trPr>
          <w:trHeight w:val="525"/>
        </w:trPr>
        <w:tc>
          <w:tcPr>
            <w:tcW w:w="1412" w:type="dxa"/>
            <w:shd w:val="clear" w:color="auto" w:fill="auto"/>
            <w:vAlign w:val="center"/>
            <w:hideMark/>
          </w:tcPr>
          <w:p w14:paraId="3CDF90D5" w14:textId="68A59314"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CA_n25(2A)</w:t>
            </w:r>
          </w:p>
        </w:tc>
        <w:tc>
          <w:tcPr>
            <w:tcW w:w="1248" w:type="dxa"/>
            <w:shd w:val="clear" w:color="auto" w:fill="auto"/>
            <w:vAlign w:val="center"/>
            <w:hideMark/>
          </w:tcPr>
          <w:p w14:paraId="67C416F0" w14:textId="77777777"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15/15</w:t>
            </w:r>
          </w:p>
        </w:tc>
        <w:tc>
          <w:tcPr>
            <w:tcW w:w="1989" w:type="dxa"/>
            <w:shd w:val="clear" w:color="auto" w:fill="auto"/>
            <w:vAlign w:val="center"/>
            <w:hideMark/>
          </w:tcPr>
          <w:p w14:paraId="68B0F40A" w14:textId="77777777"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5MHz + 5MHz</w:t>
            </w:r>
          </w:p>
        </w:tc>
        <w:tc>
          <w:tcPr>
            <w:tcW w:w="1300" w:type="dxa"/>
            <w:shd w:val="clear" w:color="auto" w:fill="auto"/>
            <w:vAlign w:val="center"/>
            <w:hideMark/>
          </w:tcPr>
          <w:p w14:paraId="678F1153" w14:textId="77777777"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W</w:t>
            </w:r>
            <w:r w:rsidRPr="002F2488">
              <w:rPr>
                <w:rFonts w:ascii="Times New Roman" w:eastAsia="Malgun Gothic" w:hAnsi="Times New Roman" w:cs="Times New Roman"/>
                <w:kern w:val="0"/>
                <w:szCs w:val="21"/>
                <w:vertAlign w:val="subscript"/>
                <w:lang w:val="en-GB" w:eastAsia="ko-KR"/>
              </w:rPr>
              <w:t>gap</w:t>
            </w:r>
            <w:r w:rsidRPr="002F2488">
              <w:rPr>
                <w:rFonts w:ascii="Times New Roman" w:eastAsia="Malgun Gothic" w:hAnsi="Times New Roman" w:cs="Times New Roman"/>
                <w:kern w:val="0"/>
                <w:szCs w:val="21"/>
                <w:lang w:val="en-GB" w:eastAsia="ko-KR"/>
              </w:rPr>
              <w:t xml:space="preserve"> = 55.0</w:t>
            </w:r>
          </w:p>
        </w:tc>
        <w:tc>
          <w:tcPr>
            <w:tcW w:w="1325" w:type="dxa"/>
            <w:shd w:val="clear" w:color="auto" w:fill="auto"/>
            <w:vAlign w:val="center"/>
            <w:hideMark/>
          </w:tcPr>
          <w:p w14:paraId="76989A5B" w14:textId="7AB887B1"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10</w:t>
            </w:r>
          </w:p>
        </w:tc>
        <w:tc>
          <w:tcPr>
            <w:tcW w:w="1066" w:type="dxa"/>
            <w:shd w:val="clear" w:color="auto" w:fill="auto"/>
            <w:vAlign w:val="center"/>
            <w:hideMark/>
          </w:tcPr>
          <w:p w14:paraId="576682E7" w14:textId="77777777" w:rsidR="00EE7029" w:rsidRPr="002F2488" w:rsidRDefault="00EE7029" w:rsidP="00305223">
            <w:pPr>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5</w:t>
            </w:r>
          </w:p>
        </w:tc>
        <w:tc>
          <w:tcPr>
            <w:tcW w:w="840" w:type="dxa"/>
            <w:shd w:val="clear" w:color="auto" w:fill="auto"/>
            <w:vAlign w:val="center"/>
            <w:hideMark/>
          </w:tcPr>
          <w:p w14:paraId="12B8BCD9" w14:textId="77777777" w:rsidR="00EE7029" w:rsidRPr="002F2488" w:rsidRDefault="00EE7029" w:rsidP="001160BC">
            <w:pPr>
              <w:keepNext/>
              <w:widowControl/>
              <w:jc w:val="center"/>
              <w:rPr>
                <w:rFonts w:ascii="Times New Roman" w:eastAsia="Malgun Gothic" w:hAnsi="Times New Roman" w:cs="Times New Roman"/>
                <w:kern w:val="0"/>
                <w:szCs w:val="21"/>
                <w:lang w:eastAsia="ko-KR"/>
              </w:rPr>
            </w:pPr>
            <w:r w:rsidRPr="002F2488">
              <w:rPr>
                <w:rFonts w:ascii="Times New Roman" w:eastAsia="Malgun Gothic" w:hAnsi="Times New Roman" w:cs="Times New Roman"/>
                <w:kern w:val="0"/>
                <w:szCs w:val="21"/>
                <w:lang w:val="en-GB" w:eastAsia="ko-KR"/>
              </w:rPr>
              <w:t>FDD</w:t>
            </w:r>
          </w:p>
        </w:tc>
      </w:tr>
    </w:tbl>
    <w:p w14:paraId="24014D0E" w14:textId="62005A28" w:rsidR="00EE7029" w:rsidRDefault="001160BC" w:rsidP="001160BC">
      <w:pPr>
        <w:pStyle w:val="af6"/>
        <w:jc w:val="center"/>
        <w:rPr>
          <w:rFonts w:ascii="Times New Roman" w:eastAsia="Malgun Gothic" w:hAnsi="Times New Roman" w:cs="Times New Roman"/>
          <w:lang w:eastAsia="ko-KR"/>
        </w:rPr>
      </w:pPr>
      <w:r>
        <w:t xml:space="preserve">Table </w:t>
      </w:r>
      <w:r w:rsidR="005C3F86">
        <w:fldChar w:fldCharType="begin"/>
      </w:r>
      <w:r w:rsidR="005C3F86">
        <w:instrText xml:space="preserve"> SEQ Table \* ARABIC </w:instrText>
      </w:r>
      <w:r w:rsidR="005C3F86">
        <w:fldChar w:fldCharType="separate"/>
      </w:r>
      <w:r>
        <w:rPr>
          <w:noProof/>
        </w:rPr>
        <w:t>1</w:t>
      </w:r>
      <w:r w:rsidR="005C3F86">
        <w:rPr>
          <w:noProof/>
        </w:rPr>
        <w:fldChar w:fldCharType="end"/>
      </w:r>
      <w:r>
        <w:t xml:space="preserve"> The CA configuration of n25(2A)</w:t>
      </w:r>
    </w:p>
    <w:p w14:paraId="097730BA" w14:textId="28B40DE4" w:rsidR="00721727" w:rsidRDefault="00721727" w:rsidP="00EE7029">
      <w:pPr>
        <w:pStyle w:val="a0"/>
        <w:rPr>
          <w:rFonts w:ascii="Times New Roman" w:eastAsia="Malgun Gothic" w:hAnsi="Times New Roman" w:cs="Times New Roman"/>
          <w:lang w:eastAsia="ko-KR"/>
        </w:rPr>
      </w:pPr>
      <w:r>
        <w:rPr>
          <w:rFonts w:ascii="Times New Roman" w:eastAsia="Malgun Gothic" w:hAnsi="Times New Roman" w:cs="Times New Roman"/>
          <w:lang w:eastAsia="ko-KR"/>
        </w:rPr>
        <w:t>For the link budget calculation, the table format has been modified for simplification.</w:t>
      </w:r>
    </w:p>
    <w:tbl>
      <w:tblPr>
        <w:tblW w:w="7820" w:type="dxa"/>
        <w:jc w:val="center"/>
        <w:tblCellMar>
          <w:left w:w="99" w:type="dxa"/>
          <w:right w:w="99" w:type="dxa"/>
        </w:tblCellMar>
        <w:tblLook w:val="04A0" w:firstRow="1" w:lastRow="0" w:firstColumn="1" w:lastColumn="0" w:noHBand="0" w:noVBand="1"/>
      </w:tblPr>
      <w:tblGrid>
        <w:gridCol w:w="2471"/>
        <w:gridCol w:w="1063"/>
        <w:gridCol w:w="1418"/>
        <w:gridCol w:w="1417"/>
        <w:gridCol w:w="1247"/>
        <w:gridCol w:w="204"/>
      </w:tblGrid>
      <w:tr w:rsidR="00721727" w:rsidRPr="00721727" w14:paraId="20E09B1C" w14:textId="77777777" w:rsidTr="00721727">
        <w:trPr>
          <w:gridAfter w:val="1"/>
          <w:wAfter w:w="204" w:type="dxa"/>
          <w:trHeight w:val="480"/>
          <w:jc w:val="center"/>
        </w:trPr>
        <w:tc>
          <w:tcPr>
            <w:tcW w:w="247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7D4B0B1" w14:textId="77777777" w:rsidR="00721727" w:rsidRPr="00721727" w:rsidRDefault="00721727" w:rsidP="00721727">
            <w:pPr>
              <w:widowControl/>
              <w:jc w:val="center"/>
              <w:rPr>
                <w:rFonts w:ascii="Calibri" w:eastAsia="Malgun Gothic" w:hAnsi="Calibri" w:cs="Gulim"/>
                <w:color w:val="000000"/>
                <w:kern w:val="0"/>
                <w:sz w:val="22"/>
                <w:lang w:eastAsia="ko-KR"/>
              </w:rPr>
            </w:pPr>
            <w:bookmarkStart w:id="4" w:name="RANGE!D7"/>
            <w:r w:rsidRPr="00721727">
              <w:rPr>
                <w:rFonts w:ascii="Calibri" w:eastAsia="Malgun Gothic" w:hAnsi="Calibri" w:cs="Gulim"/>
                <w:color w:val="000000"/>
                <w:kern w:val="0"/>
                <w:sz w:val="22"/>
                <w:lang w:eastAsia="ko-KR"/>
              </w:rPr>
              <w:t xml:space="preserve">　</w:t>
            </w:r>
            <w:bookmarkEnd w:id="4"/>
          </w:p>
        </w:tc>
        <w:tc>
          <w:tcPr>
            <w:tcW w:w="106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58B6B57"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Tx leakage</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0A1B7CF"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Wanted Carrier</w:t>
            </w:r>
            <w:r w:rsidRPr="00721727">
              <w:rPr>
                <w:rFonts w:ascii="Arial" w:eastAsia="Malgun Gothic" w:hAnsi="Arial" w:cs="Arial"/>
                <w:b/>
                <w:bCs/>
                <w:color w:val="000000"/>
                <w:kern w:val="0"/>
                <w:sz w:val="18"/>
                <w:szCs w:val="18"/>
                <w:lang w:eastAsia="ko-KR"/>
              </w:rPr>
              <w:br/>
              <w:t>(PCC)</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7153372"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Wanted Carrier</w:t>
            </w:r>
            <w:r w:rsidRPr="00721727">
              <w:rPr>
                <w:rFonts w:ascii="Arial" w:eastAsia="Malgun Gothic" w:hAnsi="Arial" w:cs="Arial"/>
                <w:b/>
                <w:bCs/>
                <w:color w:val="000000"/>
                <w:kern w:val="0"/>
                <w:sz w:val="18"/>
                <w:szCs w:val="18"/>
                <w:lang w:eastAsia="ko-KR"/>
              </w:rPr>
              <w:br/>
              <w:t>(SCC)</w:t>
            </w:r>
          </w:p>
        </w:tc>
        <w:tc>
          <w:tcPr>
            <w:tcW w:w="124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363A5E9"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Noise floor</w:t>
            </w:r>
          </w:p>
        </w:tc>
      </w:tr>
      <w:tr w:rsidR="00721727" w:rsidRPr="00721727" w14:paraId="48D28FA5" w14:textId="77777777" w:rsidTr="00721727">
        <w:trPr>
          <w:trHeight w:val="345"/>
          <w:jc w:val="center"/>
        </w:trPr>
        <w:tc>
          <w:tcPr>
            <w:tcW w:w="2471" w:type="dxa"/>
            <w:vMerge/>
            <w:tcBorders>
              <w:top w:val="single" w:sz="8" w:space="0" w:color="auto"/>
              <w:left w:val="single" w:sz="8" w:space="0" w:color="auto"/>
              <w:bottom w:val="single" w:sz="8" w:space="0" w:color="000000"/>
              <w:right w:val="single" w:sz="8" w:space="0" w:color="auto"/>
            </w:tcBorders>
            <w:vAlign w:val="center"/>
            <w:hideMark/>
          </w:tcPr>
          <w:p w14:paraId="63AB553D" w14:textId="77777777" w:rsidR="00721727" w:rsidRPr="00721727" w:rsidRDefault="00721727" w:rsidP="00721727">
            <w:pPr>
              <w:widowControl/>
              <w:jc w:val="left"/>
              <w:rPr>
                <w:rFonts w:ascii="Calibri" w:eastAsia="Malgun Gothic" w:hAnsi="Calibri" w:cs="Gulim"/>
                <w:color w:val="000000"/>
                <w:kern w:val="0"/>
                <w:sz w:val="22"/>
                <w:lang w:eastAsia="ko-KR"/>
              </w:rPr>
            </w:pPr>
          </w:p>
        </w:tc>
        <w:tc>
          <w:tcPr>
            <w:tcW w:w="1063" w:type="dxa"/>
            <w:vMerge/>
            <w:tcBorders>
              <w:top w:val="single" w:sz="8" w:space="0" w:color="auto"/>
              <w:left w:val="single" w:sz="8" w:space="0" w:color="auto"/>
              <w:bottom w:val="single" w:sz="8" w:space="0" w:color="000000"/>
              <w:right w:val="single" w:sz="8" w:space="0" w:color="auto"/>
            </w:tcBorders>
            <w:vAlign w:val="center"/>
            <w:hideMark/>
          </w:tcPr>
          <w:p w14:paraId="3EF1FDB8"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649F5FA5"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51253B0C"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247" w:type="dxa"/>
            <w:vMerge/>
            <w:tcBorders>
              <w:top w:val="single" w:sz="8" w:space="0" w:color="auto"/>
              <w:left w:val="single" w:sz="8" w:space="0" w:color="auto"/>
              <w:bottom w:val="single" w:sz="8" w:space="0" w:color="000000"/>
              <w:right w:val="single" w:sz="8" w:space="0" w:color="auto"/>
            </w:tcBorders>
            <w:vAlign w:val="center"/>
            <w:hideMark/>
          </w:tcPr>
          <w:p w14:paraId="1C5709BD"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204" w:type="dxa"/>
            <w:tcBorders>
              <w:top w:val="nil"/>
              <w:left w:val="nil"/>
              <w:bottom w:val="nil"/>
              <w:right w:val="nil"/>
            </w:tcBorders>
            <w:shd w:val="clear" w:color="auto" w:fill="auto"/>
            <w:noWrap/>
            <w:vAlign w:val="center"/>
            <w:hideMark/>
          </w:tcPr>
          <w:p w14:paraId="521D4AFC"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p>
        </w:tc>
      </w:tr>
      <w:tr w:rsidR="00721727" w:rsidRPr="00721727" w14:paraId="754DC1FD" w14:textId="77777777" w:rsidTr="00721727">
        <w:trPr>
          <w:trHeight w:val="705"/>
          <w:jc w:val="center"/>
        </w:trPr>
        <w:tc>
          <w:tcPr>
            <w:tcW w:w="2471" w:type="dxa"/>
            <w:vMerge/>
            <w:tcBorders>
              <w:top w:val="single" w:sz="8" w:space="0" w:color="auto"/>
              <w:left w:val="single" w:sz="8" w:space="0" w:color="auto"/>
              <w:bottom w:val="single" w:sz="8" w:space="0" w:color="000000"/>
              <w:right w:val="single" w:sz="8" w:space="0" w:color="auto"/>
            </w:tcBorders>
            <w:vAlign w:val="center"/>
            <w:hideMark/>
          </w:tcPr>
          <w:p w14:paraId="50DD8E93" w14:textId="77777777" w:rsidR="00721727" w:rsidRPr="00721727" w:rsidRDefault="00721727" w:rsidP="00721727">
            <w:pPr>
              <w:widowControl/>
              <w:jc w:val="left"/>
              <w:rPr>
                <w:rFonts w:ascii="Calibri" w:eastAsia="Malgun Gothic" w:hAnsi="Calibri" w:cs="Gulim"/>
                <w:color w:val="000000"/>
                <w:kern w:val="0"/>
                <w:sz w:val="22"/>
                <w:lang w:eastAsia="ko-KR"/>
              </w:rPr>
            </w:pPr>
          </w:p>
        </w:tc>
        <w:tc>
          <w:tcPr>
            <w:tcW w:w="1063" w:type="dxa"/>
            <w:vMerge/>
            <w:tcBorders>
              <w:top w:val="single" w:sz="8" w:space="0" w:color="auto"/>
              <w:left w:val="single" w:sz="8" w:space="0" w:color="auto"/>
              <w:bottom w:val="single" w:sz="8" w:space="0" w:color="000000"/>
              <w:right w:val="single" w:sz="8" w:space="0" w:color="auto"/>
            </w:tcBorders>
            <w:vAlign w:val="center"/>
            <w:hideMark/>
          </w:tcPr>
          <w:p w14:paraId="5EB36AE0"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4180C89"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49A5B298"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247" w:type="dxa"/>
            <w:vMerge/>
            <w:tcBorders>
              <w:top w:val="single" w:sz="8" w:space="0" w:color="auto"/>
              <w:left w:val="single" w:sz="8" w:space="0" w:color="auto"/>
              <w:bottom w:val="single" w:sz="8" w:space="0" w:color="000000"/>
              <w:right w:val="single" w:sz="8" w:space="0" w:color="auto"/>
            </w:tcBorders>
            <w:vAlign w:val="center"/>
            <w:hideMark/>
          </w:tcPr>
          <w:p w14:paraId="74C14E5A"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204" w:type="dxa"/>
            <w:tcBorders>
              <w:top w:val="nil"/>
              <w:left w:val="nil"/>
              <w:bottom w:val="nil"/>
              <w:right w:val="nil"/>
            </w:tcBorders>
            <w:shd w:val="clear" w:color="auto" w:fill="auto"/>
            <w:noWrap/>
            <w:vAlign w:val="center"/>
            <w:hideMark/>
          </w:tcPr>
          <w:p w14:paraId="36E7CA6E"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21A8E795" w14:textId="77777777" w:rsidTr="00721727">
        <w:trPr>
          <w:trHeight w:val="345"/>
          <w:jc w:val="center"/>
        </w:trPr>
        <w:tc>
          <w:tcPr>
            <w:tcW w:w="2471" w:type="dxa"/>
            <w:vMerge/>
            <w:tcBorders>
              <w:top w:val="single" w:sz="8" w:space="0" w:color="auto"/>
              <w:left w:val="single" w:sz="8" w:space="0" w:color="auto"/>
              <w:bottom w:val="single" w:sz="8" w:space="0" w:color="000000"/>
              <w:right w:val="single" w:sz="8" w:space="0" w:color="auto"/>
            </w:tcBorders>
            <w:vAlign w:val="center"/>
            <w:hideMark/>
          </w:tcPr>
          <w:p w14:paraId="4317F38E" w14:textId="77777777" w:rsidR="00721727" w:rsidRPr="00721727" w:rsidRDefault="00721727" w:rsidP="00721727">
            <w:pPr>
              <w:widowControl/>
              <w:jc w:val="left"/>
              <w:rPr>
                <w:rFonts w:ascii="Calibri" w:eastAsia="Malgun Gothic" w:hAnsi="Calibri" w:cs="Gulim"/>
                <w:color w:val="000000"/>
                <w:kern w:val="0"/>
                <w:sz w:val="22"/>
                <w:lang w:eastAsia="ko-KR"/>
              </w:rPr>
            </w:pPr>
          </w:p>
        </w:tc>
        <w:tc>
          <w:tcPr>
            <w:tcW w:w="1063" w:type="dxa"/>
            <w:vMerge/>
            <w:tcBorders>
              <w:top w:val="single" w:sz="8" w:space="0" w:color="auto"/>
              <w:left w:val="single" w:sz="8" w:space="0" w:color="auto"/>
              <w:bottom w:val="single" w:sz="8" w:space="0" w:color="000000"/>
              <w:right w:val="single" w:sz="8" w:space="0" w:color="auto"/>
            </w:tcBorders>
            <w:vAlign w:val="center"/>
            <w:hideMark/>
          </w:tcPr>
          <w:p w14:paraId="08E7771D"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32D155EC"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23DA1607"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1247" w:type="dxa"/>
            <w:vMerge/>
            <w:tcBorders>
              <w:top w:val="single" w:sz="8" w:space="0" w:color="auto"/>
              <w:left w:val="single" w:sz="8" w:space="0" w:color="auto"/>
              <w:bottom w:val="single" w:sz="8" w:space="0" w:color="000000"/>
              <w:right w:val="single" w:sz="8" w:space="0" w:color="auto"/>
            </w:tcBorders>
            <w:vAlign w:val="center"/>
            <w:hideMark/>
          </w:tcPr>
          <w:p w14:paraId="008BD57A" w14:textId="77777777" w:rsidR="00721727" w:rsidRPr="00721727" w:rsidRDefault="00721727" w:rsidP="00721727">
            <w:pPr>
              <w:widowControl/>
              <w:jc w:val="left"/>
              <w:rPr>
                <w:rFonts w:ascii="Arial" w:eastAsia="Malgun Gothic" w:hAnsi="Arial" w:cs="Arial"/>
                <w:b/>
                <w:bCs/>
                <w:color w:val="000000"/>
                <w:kern w:val="0"/>
                <w:sz w:val="18"/>
                <w:szCs w:val="18"/>
                <w:lang w:eastAsia="ko-KR"/>
              </w:rPr>
            </w:pPr>
          </w:p>
        </w:tc>
        <w:tc>
          <w:tcPr>
            <w:tcW w:w="204" w:type="dxa"/>
            <w:tcBorders>
              <w:top w:val="nil"/>
              <w:left w:val="nil"/>
              <w:bottom w:val="nil"/>
              <w:right w:val="nil"/>
            </w:tcBorders>
            <w:shd w:val="clear" w:color="auto" w:fill="auto"/>
            <w:noWrap/>
            <w:vAlign w:val="center"/>
            <w:hideMark/>
          </w:tcPr>
          <w:p w14:paraId="0F894F03"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5781E1F2"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67C8F4AA" w14:textId="0D7CC771"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PA out</w:t>
            </w:r>
            <w:r>
              <w:rPr>
                <w:rFonts w:ascii="Arial" w:eastAsia="Malgun Gothic" w:hAnsi="Arial" w:cs="Arial"/>
                <w:b/>
                <w:bCs/>
                <w:color w:val="000000"/>
                <w:kern w:val="0"/>
                <w:sz w:val="18"/>
                <w:szCs w:val="18"/>
                <w:lang w:eastAsia="ko-KR"/>
              </w:rPr>
              <w:t xml:space="preserve"> [dBm]</w:t>
            </w:r>
          </w:p>
        </w:tc>
        <w:tc>
          <w:tcPr>
            <w:tcW w:w="1063" w:type="dxa"/>
            <w:tcBorders>
              <w:top w:val="nil"/>
              <w:left w:val="nil"/>
              <w:bottom w:val="single" w:sz="8" w:space="0" w:color="auto"/>
              <w:right w:val="single" w:sz="8" w:space="0" w:color="auto"/>
            </w:tcBorders>
            <w:shd w:val="clear" w:color="auto" w:fill="auto"/>
            <w:vAlign w:val="center"/>
            <w:hideMark/>
          </w:tcPr>
          <w:p w14:paraId="235F026D"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27</w:t>
            </w:r>
          </w:p>
        </w:tc>
        <w:tc>
          <w:tcPr>
            <w:tcW w:w="1418" w:type="dxa"/>
            <w:tcBorders>
              <w:top w:val="nil"/>
              <w:left w:val="nil"/>
              <w:bottom w:val="single" w:sz="8" w:space="0" w:color="auto"/>
              <w:right w:val="single" w:sz="8" w:space="0" w:color="auto"/>
            </w:tcBorders>
            <w:shd w:val="clear" w:color="auto" w:fill="auto"/>
            <w:vAlign w:val="center"/>
            <w:hideMark/>
          </w:tcPr>
          <w:p w14:paraId="0EECD788"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F153E45"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247" w:type="dxa"/>
            <w:tcBorders>
              <w:top w:val="nil"/>
              <w:left w:val="nil"/>
              <w:bottom w:val="single" w:sz="8" w:space="0" w:color="auto"/>
              <w:right w:val="single" w:sz="8" w:space="0" w:color="auto"/>
            </w:tcBorders>
            <w:shd w:val="clear" w:color="auto" w:fill="auto"/>
            <w:vAlign w:val="center"/>
            <w:hideMark/>
          </w:tcPr>
          <w:p w14:paraId="5D02A9F1"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204" w:type="dxa"/>
            <w:vAlign w:val="center"/>
            <w:hideMark/>
          </w:tcPr>
          <w:p w14:paraId="4A3E6A53"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2B7A35B6"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2CC5DB0E" w14:textId="027B7748"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Duplexer isolation</w:t>
            </w:r>
            <w:r>
              <w:rPr>
                <w:rFonts w:ascii="Arial" w:eastAsia="Malgun Gothic" w:hAnsi="Arial" w:cs="Arial"/>
                <w:b/>
                <w:bCs/>
                <w:color w:val="000000"/>
                <w:kern w:val="0"/>
                <w:sz w:val="18"/>
                <w:szCs w:val="18"/>
                <w:lang w:eastAsia="ko-KR"/>
              </w:rPr>
              <w:t xml:space="preserve"> [dB]</w:t>
            </w:r>
          </w:p>
        </w:tc>
        <w:tc>
          <w:tcPr>
            <w:tcW w:w="1063" w:type="dxa"/>
            <w:tcBorders>
              <w:top w:val="nil"/>
              <w:left w:val="nil"/>
              <w:bottom w:val="single" w:sz="8" w:space="0" w:color="auto"/>
              <w:right w:val="single" w:sz="8" w:space="0" w:color="auto"/>
            </w:tcBorders>
            <w:shd w:val="clear" w:color="auto" w:fill="auto"/>
            <w:vAlign w:val="center"/>
            <w:hideMark/>
          </w:tcPr>
          <w:p w14:paraId="3D716F45"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50</w:t>
            </w:r>
          </w:p>
        </w:tc>
        <w:tc>
          <w:tcPr>
            <w:tcW w:w="1418" w:type="dxa"/>
            <w:tcBorders>
              <w:top w:val="nil"/>
              <w:left w:val="nil"/>
              <w:bottom w:val="single" w:sz="8" w:space="0" w:color="auto"/>
              <w:right w:val="single" w:sz="8" w:space="0" w:color="auto"/>
            </w:tcBorders>
            <w:shd w:val="clear" w:color="auto" w:fill="auto"/>
            <w:vAlign w:val="center"/>
            <w:hideMark/>
          </w:tcPr>
          <w:p w14:paraId="43C672F9"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F358A2F"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247" w:type="dxa"/>
            <w:tcBorders>
              <w:top w:val="nil"/>
              <w:left w:val="nil"/>
              <w:bottom w:val="single" w:sz="8" w:space="0" w:color="auto"/>
              <w:right w:val="single" w:sz="8" w:space="0" w:color="auto"/>
            </w:tcBorders>
            <w:shd w:val="clear" w:color="auto" w:fill="auto"/>
            <w:vAlign w:val="center"/>
            <w:hideMark/>
          </w:tcPr>
          <w:p w14:paraId="3402EABE"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204" w:type="dxa"/>
            <w:vAlign w:val="center"/>
            <w:hideMark/>
          </w:tcPr>
          <w:p w14:paraId="6EF4414E"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220EFD1F"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0A6B6202" w14:textId="43A55598"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Rx Antenna input</w:t>
            </w:r>
            <w:r>
              <w:rPr>
                <w:rFonts w:ascii="Arial" w:eastAsia="Malgun Gothic" w:hAnsi="Arial" w:cs="Arial"/>
                <w:b/>
                <w:bCs/>
                <w:color w:val="000000"/>
                <w:kern w:val="0"/>
                <w:sz w:val="18"/>
                <w:szCs w:val="18"/>
                <w:lang w:eastAsia="ko-KR"/>
              </w:rPr>
              <w:t xml:space="preserve"> [dBm]</w:t>
            </w:r>
          </w:p>
        </w:tc>
        <w:tc>
          <w:tcPr>
            <w:tcW w:w="1063" w:type="dxa"/>
            <w:tcBorders>
              <w:top w:val="nil"/>
              <w:left w:val="nil"/>
              <w:bottom w:val="single" w:sz="8" w:space="0" w:color="auto"/>
              <w:right w:val="single" w:sz="8" w:space="0" w:color="auto"/>
            </w:tcBorders>
            <w:shd w:val="clear" w:color="auto" w:fill="auto"/>
            <w:vAlign w:val="center"/>
            <w:hideMark/>
          </w:tcPr>
          <w:p w14:paraId="549BA6DD"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w:t>
            </w:r>
          </w:p>
        </w:tc>
        <w:tc>
          <w:tcPr>
            <w:tcW w:w="1418" w:type="dxa"/>
            <w:tcBorders>
              <w:top w:val="nil"/>
              <w:left w:val="nil"/>
              <w:bottom w:val="single" w:sz="8" w:space="0" w:color="auto"/>
              <w:right w:val="single" w:sz="8" w:space="0" w:color="auto"/>
            </w:tcBorders>
            <w:shd w:val="clear" w:color="auto" w:fill="auto"/>
            <w:vAlign w:val="center"/>
            <w:hideMark/>
          </w:tcPr>
          <w:p w14:paraId="725D58B4"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-96.5</w:t>
            </w:r>
          </w:p>
        </w:tc>
        <w:tc>
          <w:tcPr>
            <w:tcW w:w="1417" w:type="dxa"/>
            <w:tcBorders>
              <w:top w:val="nil"/>
              <w:left w:val="nil"/>
              <w:bottom w:val="single" w:sz="8" w:space="0" w:color="auto"/>
              <w:right w:val="single" w:sz="8" w:space="0" w:color="auto"/>
            </w:tcBorders>
            <w:shd w:val="clear" w:color="auto" w:fill="auto"/>
            <w:vAlign w:val="center"/>
            <w:hideMark/>
          </w:tcPr>
          <w:p w14:paraId="0220EB3A"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-91.5</w:t>
            </w:r>
          </w:p>
        </w:tc>
        <w:tc>
          <w:tcPr>
            <w:tcW w:w="1247" w:type="dxa"/>
            <w:tcBorders>
              <w:top w:val="nil"/>
              <w:left w:val="nil"/>
              <w:bottom w:val="single" w:sz="8" w:space="0" w:color="auto"/>
              <w:right w:val="single" w:sz="8" w:space="0" w:color="auto"/>
            </w:tcBorders>
            <w:shd w:val="clear" w:color="auto" w:fill="auto"/>
            <w:vAlign w:val="center"/>
            <w:hideMark/>
          </w:tcPr>
          <w:p w14:paraId="43ECD109"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-95.9 </w:t>
            </w:r>
          </w:p>
        </w:tc>
        <w:tc>
          <w:tcPr>
            <w:tcW w:w="204" w:type="dxa"/>
            <w:vAlign w:val="center"/>
            <w:hideMark/>
          </w:tcPr>
          <w:p w14:paraId="6F1C0C41"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63311500"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34114A21" w14:textId="0C692391"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FE Loss</w:t>
            </w:r>
            <w:r>
              <w:rPr>
                <w:rFonts w:ascii="Arial" w:eastAsia="Malgun Gothic" w:hAnsi="Arial" w:cs="Arial"/>
                <w:b/>
                <w:bCs/>
                <w:color w:val="000000"/>
                <w:kern w:val="0"/>
                <w:sz w:val="18"/>
                <w:szCs w:val="18"/>
                <w:lang w:eastAsia="ko-KR"/>
              </w:rPr>
              <w:t xml:space="preserve"> [dB]</w:t>
            </w:r>
          </w:p>
        </w:tc>
        <w:tc>
          <w:tcPr>
            <w:tcW w:w="1063" w:type="dxa"/>
            <w:tcBorders>
              <w:top w:val="nil"/>
              <w:left w:val="nil"/>
              <w:bottom w:val="single" w:sz="8" w:space="0" w:color="auto"/>
              <w:right w:val="single" w:sz="8" w:space="0" w:color="auto"/>
            </w:tcBorders>
            <w:shd w:val="clear" w:color="auto" w:fill="auto"/>
            <w:vAlign w:val="center"/>
            <w:hideMark/>
          </w:tcPr>
          <w:p w14:paraId="1655B2DA"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w:t>
            </w:r>
          </w:p>
        </w:tc>
        <w:tc>
          <w:tcPr>
            <w:tcW w:w="1418" w:type="dxa"/>
            <w:tcBorders>
              <w:top w:val="nil"/>
              <w:left w:val="nil"/>
              <w:bottom w:val="single" w:sz="8" w:space="0" w:color="auto"/>
              <w:right w:val="single" w:sz="8" w:space="0" w:color="auto"/>
            </w:tcBorders>
            <w:shd w:val="clear" w:color="auto" w:fill="auto"/>
            <w:vAlign w:val="center"/>
            <w:hideMark/>
          </w:tcPr>
          <w:p w14:paraId="70BB0705"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4</w:t>
            </w:r>
          </w:p>
        </w:tc>
        <w:tc>
          <w:tcPr>
            <w:tcW w:w="1417" w:type="dxa"/>
            <w:tcBorders>
              <w:top w:val="nil"/>
              <w:left w:val="nil"/>
              <w:bottom w:val="single" w:sz="8" w:space="0" w:color="auto"/>
              <w:right w:val="single" w:sz="8" w:space="0" w:color="auto"/>
            </w:tcBorders>
            <w:shd w:val="clear" w:color="auto" w:fill="auto"/>
            <w:vAlign w:val="center"/>
            <w:hideMark/>
          </w:tcPr>
          <w:p w14:paraId="52094300"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4</w:t>
            </w:r>
          </w:p>
        </w:tc>
        <w:tc>
          <w:tcPr>
            <w:tcW w:w="1247" w:type="dxa"/>
            <w:tcBorders>
              <w:top w:val="nil"/>
              <w:left w:val="nil"/>
              <w:bottom w:val="single" w:sz="8" w:space="0" w:color="auto"/>
              <w:right w:val="single" w:sz="8" w:space="0" w:color="auto"/>
            </w:tcBorders>
            <w:shd w:val="clear" w:color="auto" w:fill="auto"/>
            <w:vAlign w:val="center"/>
            <w:hideMark/>
          </w:tcPr>
          <w:p w14:paraId="485C3E53"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4</w:t>
            </w:r>
          </w:p>
        </w:tc>
        <w:tc>
          <w:tcPr>
            <w:tcW w:w="204" w:type="dxa"/>
            <w:vAlign w:val="center"/>
            <w:hideMark/>
          </w:tcPr>
          <w:p w14:paraId="15CFE280"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16CB729A"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6CFF8C4B" w14:textId="1D75A9EE"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Duplexer output</w:t>
            </w:r>
            <w:r>
              <w:rPr>
                <w:rFonts w:ascii="Arial" w:eastAsia="Malgun Gothic" w:hAnsi="Arial" w:cs="Arial"/>
                <w:b/>
                <w:bCs/>
                <w:color w:val="000000"/>
                <w:kern w:val="0"/>
                <w:sz w:val="18"/>
                <w:szCs w:val="18"/>
                <w:lang w:eastAsia="ko-KR"/>
              </w:rPr>
              <w:t xml:space="preserve"> [dBm]</w:t>
            </w:r>
          </w:p>
        </w:tc>
        <w:tc>
          <w:tcPr>
            <w:tcW w:w="1063" w:type="dxa"/>
            <w:tcBorders>
              <w:top w:val="nil"/>
              <w:left w:val="nil"/>
              <w:bottom w:val="single" w:sz="8" w:space="0" w:color="auto"/>
              <w:right w:val="single" w:sz="8" w:space="0" w:color="auto"/>
            </w:tcBorders>
            <w:shd w:val="clear" w:color="auto" w:fill="auto"/>
            <w:vAlign w:val="center"/>
            <w:hideMark/>
          </w:tcPr>
          <w:p w14:paraId="22B61DA6"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-23</w:t>
            </w:r>
          </w:p>
        </w:tc>
        <w:tc>
          <w:tcPr>
            <w:tcW w:w="1418" w:type="dxa"/>
            <w:tcBorders>
              <w:top w:val="nil"/>
              <w:left w:val="nil"/>
              <w:bottom w:val="single" w:sz="8" w:space="0" w:color="auto"/>
              <w:right w:val="single" w:sz="8" w:space="0" w:color="auto"/>
            </w:tcBorders>
            <w:shd w:val="clear" w:color="auto" w:fill="auto"/>
            <w:vAlign w:val="center"/>
            <w:hideMark/>
          </w:tcPr>
          <w:p w14:paraId="3F9C1B48"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-100.5</w:t>
            </w:r>
          </w:p>
        </w:tc>
        <w:tc>
          <w:tcPr>
            <w:tcW w:w="1417" w:type="dxa"/>
            <w:tcBorders>
              <w:top w:val="nil"/>
              <w:left w:val="nil"/>
              <w:bottom w:val="single" w:sz="8" w:space="0" w:color="auto"/>
              <w:right w:val="single" w:sz="8" w:space="0" w:color="auto"/>
            </w:tcBorders>
            <w:shd w:val="clear" w:color="auto" w:fill="auto"/>
            <w:vAlign w:val="center"/>
            <w:hideMark/>
          </w:tcPr>
          <w:p w14:paraId="62CF78EA"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-95.5</w:t>
            </w:r>
          </w:p>
        </w:tc>
        <w:tc>
          <w:tcPr>
            <w:tcW w:w="1247" w:type="dxa"/>
            <w:tcBorders>
              <w:top w:val="nil"/>
              <w:left w:val="nil"/>
              <w:bottom w:val="single" w:sz="8" w:space="0" w:color="auto"/>
              <w:right w:val="single" w:sz="8" w:space="0" w:color="auto"/>
            </w:tcBorders>
            <w:shd w:val="clear" w:color="auto" w:fill="auto"/>
            <w:vAlign w:val="center"/>
            <w:hideMark/>
          </w:tcPr>
          <w:p w14:paraId="4C5E8817"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-99.9 </w:t>
            </w:r>
          </w:p>
        </w:tc>
        <w:tc>
          <w:tcPr>
            <w:tcW w:w="204" w:type="dxa"/>
            <w:vAlign w:val="center"/>
            <w:hideMark/>
          </w:tcPr>
          <w:p w14:paraId="6197C773"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7727B9BA"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15F84009" w14:textId="5AB63141"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eLNA output</w:t>
            </w:r>
            <w:r>
              <w:rPr>
                <w:rFonts w:ascii="Arial" w:eastAsia="Malgun Gothic" w:hAnsi="Arial" w:cs="Arial"/>
                <w:b/>
                <w:bCs/>
                <w:color w:val="000000"/>
                <w:kern w:val="0"/>
                <w:sz w:val="18"/>
                <w:szCs w:val="18"/>
                <w:lang w:eastAsia="ko-KR"/>
              </w:rPr>
              <w:t xml:space="preserve"> [dBm]</w:t>
            </w:r>
          </w:p>
        </w:tc>
        <w:tc>
          <w:tcPr>
            <w:tcW w:w="1063" w:type="dxa"/>
            <w:tcBorders>
              <w:top w:val="nil"/>
              <w:left w:val="nil"/>
              <w:bottom w:val="single" w:sz="8" w:space="0" w:color="auto"/>
              <w:right w:val="single" w:sz="8" w:space="0" w:color="auto"/>
            </w:tcBorders>
            <w:shd w:val="clear" w:color="auto" w:fill="auto"/>
            <w:vAlign w:val="center"/>
            <w:hideMark/>
          </w:tcPr>
          <w:p w14:paraId="6FBD54AF"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-17</w:t>
            </w:r>
          </w:p>
        </w:tc>
        <w:tc>
          <w:tcPr>
            <w:tcW w:w="1418" w:type="dxa"/>
            <w:tcBorders>
              <w:top w:val="nil"/>
              <w:left w:val="nil"/>
              <w:bottom w:val="single" w:sz="8" w:space="0" w:color="auto"/>
              <w:right w:val="single" w:sz="8" w:space="0" w:color="auto"/>
            </w:tcBorders>
            <w:shd w:val="clear" w:color="auto" w:fill="auto"/>
            <w:vAlign w:val="center"/>
            <w:hideMark/>
          </w:tcPr>
          <w:p w14:paraId="4D66BF59"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-85.5</w:t>
            </w:r>
          </w:p>
        </w:tc>
        <w:tc>
          <w:tcPr>
            <w:tcW w:w="1417" w:type="dxa"/>
            <w:tcBorders>
              <w:top w:val="nil"/>
              <w:left w:val="nil"/>
              <w:bottom w:val="single" w:sz="8" w:space="0" w:color="auto"/>
              <w:right w:val="single" w:sz="8" w:space="0" w:color="auto"/>
            </w:tcBorders>
            <w:shd w:val="clear" w:color="auto" w:fill="auto"/>
            <w:vAlign w:val="center"/>
            <w:hideMark/>
          </w:tcPr>
          <w:p w14:paraId="79C7AA3F"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-80.5</w:t>
            </w:r>
          </w:p>
        </w:tc>
        <w:tc>
          <w:tcPr>
            <w:tcW w:w="1247" w:type="dxa"/>
            <w:tcBorders>
              <w:top w:val="nil"/>
              <w:left w:val="nil"/>
              <w:bottom w:val="single" w:sz="8" w:space="0" w:color="auto"/>
              <w:right w:val="single" w:sz="8" w:space="0" w:color="auto"/>
            </w:tcBorders>
            <w:shd w:val="clear" w:color="auto" w:fill="auto"/>
            <w:vAlign w:val="center"/>
            <w:hideMark/>
          </w:tcPr>
          <w:p w14:paraId="7BDB28D2"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-84.9 </w:t>
            </w:r>
          </w:p>
        </w:tc>
        <w:tc>
          <w:tcPr>
            <w:tcW w:w="204" w:type="dxa"/>
            <w:vAlign w:val="center"/>
            <w:hideMark/>
          </w:tcPr>
          <w:p w14:paraId="21B9FCE6"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53472096" w14:textId="77777777" w:rsidTr="00721727">
        <w:trPr>
          <w:trHeight w:val="49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4A0CFAEC" w14:textId="19DC2673"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lastRenderedPageBreak/>
              <w:t>Post RFFE Loss</w:t>
            </w:r>
            <w:r>
              <w:rPr>
                <w:rFonts w:ascii="Arial" w:eastAsia="Malgun Gothic" w:hAnsi="Arial" w:cs="Arial"/>
                <w:b/>
                <w:bCs/>
                <w:color w:val="000000"/>
                <w:kern w:val="0"/>
                <w:sz w:val="18"/>
                <w:szCs w:val="18"/>
                <w:lang w:eastAsia="ko-KR"/>
              </w:rPr>
              <w:t xml:space="preserve"> [dBm]</w:t>
            </w:r>
            <w:r w:rsidRPr="00721727">
              <w:rPr>
                <w:rFonts w:ascii="Arial" w:eastAsia="Malgun Gothic" w:hAnsi="Arial" w:cs="Arial"/>
                <w:b/>
                <w:bCs/>
                <w:color w:val="000000"/>
                <w:kern w:val="0"/>
                <w:sz w:val="18"/>
                <w:szCs w:val="18"/>
                <w:lang w:eastAsia="ko-KR"/>
              </w:rPr>
              <w:br/>
              <w:t>(Between RFFE and RFIC)</w:t>
            </w:r>
          </w:p>
        </w:tc>
        <w:tc>
          <w:tcPr>
            <w:tcW w:w="1063" w:type="dxa"/>
            <w:tcBorders>
              <w:top w:val="nil"/>
              <w:left w:val="nil"/>
              <w:bottom w:val="single" w:sz="8" w:space="0" w:color="auto"/>
              <w:right w:val="single" w:sz="8" w:space="0" w:color="auto"/>
            </w:tcBorders>
            <w:shd w:val="clear" w:color="auto" w:fill="auto"/>
            <w:vAlign w:val="center"/>
            <w:hideMark/>
          </w:tcPr>
          <w:p w14:paraId="6F030E5E"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-18</w:t>
            </w:r>
          </w:p>
        </w:tc>
        <w:tc>
          <w:tcPr>
            <w:tcW w:w="1418" w:type="dxa"/>
            <w:tcBorders>
              <w:top w:val="nil"/>
              <w:left w:val="nil"/>
              <w:bottom w:val="single" w:sz="8" w:space="0" w:color="auto"/>
              <w:right w:val="single" w:sz="8" w:space="0" w:color="auto"/>
            </w:tcBorders>
            <w:shd w:val="clear" w:color="auto" w:fill="auto"/>
            <w:vAlign w:val="center"/>
            <w:hideMark/>
          </w:tcPr>
          <w:p w14:paraId="634B15CC"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-86.5</w:t>
            </w:r>
          </w:p>
        </w:tc>
        <w:tc>
          <w:tcPr>
            <w:tcW w:w="1417" w:type="dxa"/>
            <w:tcBorders>
              <w:top w:val="nil"/>
              <w:left w:val="nil"/>
              <w:bottom w:val="single" w:sz="8" w:space="0" w:color="auto"/>
              <w:right w:val="single" w:sz="8" w:space="0" w:color="auto"/>
            </w:tcBorders>
            <w:shd w:val="clear" w:color="auto" w:fill="auto"/>
            <w:vAlign w:val="center"/>
            <w:hideMark/>
          </w:tcPr>
          <w:p w14:paraId="52901171"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-81.5</w:t>
            </w:r>
          </w:p>
        </w:tc>
        <w:tc>
          <w:tcPr>
            <w:tcW w:w="1247" w:type="dxa"/>
            <w:tcBorders>
              <w:top w:val="nil"/>
              <w:left w:val="nil"/>
              <w:bottom w:val="single" w:sz="8" w:space="0" w:color="auto"/>
              <w:right w:val="single" w:sz="8" w:space="0" w:color="auto"/>
            </w:tcBorders>
            <w:shd w:val="clear" w:color="auto" w:fill="auto"/>
            <w:vAlign w:val="center"/>
            <w:hideMark/>
          </w:tcPr>
          <w:p w14:paraId="7BFA1030"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-85.9 </w:t>
            </w:r>
          </w:p>
        </w:tc>
        <w:tc>
          <w:tcPr>
            <w:tcW w:w="204" w:type="dxa"/>
            <w:vAlign w:val="center"/>
            <w:hideMark/>
          </w:tcPr>
          <w:p w14:paraId="434BF01B"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5EB5A963" w14:textId="77777777" w:rsidTr="00721727">
        <w:trPr>
          <w:trHeight w:val="34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6ABA0018" w14:textId="17EAA62F"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RFIC output</w:t>
            </w:r>
            <w:r>
              <w:rPr>
                <w:rFonts w:ascii="Arial" w:eastAsia="Malgun Gothic" w:hAnsi="Arial" w:cs="Arial"/>
                <w:b/>
                <w:bCs/>
                <w:color w:val="000000"/>
                <w:kern w:val="0"/>
                <w:sz w:val="18"/>
                <w:szCs w:val="18"/>
                <w:lang w:eastAsia="ko-KR"/>
              </w:rPr>
              <w:t xml:space="preserve"> [dBm]</w:t>
            </w:r>
            <w:r w:rsidRPr="00721727">
              <w:rPr>
                <w:rFonts w:ascii="Arial" w:eastAsia="Malgun Gothic" w:hAnsi="Arial" w:cs="Arial"/>
                <w:b/>
                <w:bCs/>
                <w:color w:val="000000"/>
                <w:kern w:val="0"/>
                <w:sz w:val="18"/>
                <w:szCs w:val="18"/>
                <w:lang w:eastAsia="ko-KR"/>
              </w:rPr>
              <w:t xml:space="preserve"> </w:t>
            </w:r>
            <w:r>
              <w:rPr>
                <w:rFonts w:ascii="Arial" w:eastAsia="Malgun Gothic" w:hAnsi="Arial" w:cs="Arial"/>
                <w:b/>
                <w:bCs/>
                <w:color w:val="000000"/>
                <w:kern w:val="0"/>
                <w:sz w:val="18"/>
                <w:szCs w:val="18"/>
                <w:lang w:eastAsia="ko-KR"/>
              </w:rPr>
              <w:br/>
            </w:r>
            <w:r w:rsidRPr="00721727">
              <w:rPr>
                <w:rFonts w:ascii="Arial" w:eastAsia="Malgun Gothic" w:hAnsi="Arial" w:cs="Arial"/>
                <w:b/>
                <w:bCs/>
                <w:color w:val="000000"/>
                <w:kern w:val="0"/>
                <w:sz w:val="18"/>
                <w:szCs w:val="18"/>
                <w:lang w:eastAsia="ko-KR"/>
              </w:rPr>
              <w:t>(</w:t>
            </w:r>
            <w:r>
              <w:rPr>
                <w:rFonts w:ascii="Arial" w:eastAsia="Malgun Gothic" w:hAnsi="Arial" w:cs="Arial"/>
                <w:b/>
                <w:bCs/>
                <w:color w:val="000000"/>
                <w:kern w:val="0"/>
                <w:sz w:val="18"/>
                <w:szCs w:val="18"/>
                <w:lang w:eastAsia="ko-KR"/>
              </w:rPr>
              <w:t>Shared Rx RF chain</w:t>
            </w:r>
            <w:r w:rsidRPr="00721727">
              <w:rPr>
                <w:rFonts w:ascii="Arial" w:eastAsia="Malgun Gothic" w:hAnsi="Arial" w:cs="Arial"/>
                <w:b/>
                <w:bCs/>
                <w:color w:val="000000"/>
                <w:kern w:val="0"/>
                <w:sz w:val="18"/>
                <w:szCs w:val="18"/>
                <w:lang w:eastAsia="ko-KR"/>
              </w:rPr>
              <w:t>)</w:t>
            </w:r>
          </w:p>
        </w:tc>
        <w:tc>
          <w:tcPr>
            <w:tcW w:w="1063" w:type="dxa"/>
            <w:tcBorders>
              <w:top w:val="nil"/>
              <w:left w:val="nil"/>
              <w:bottom w:val="single" w:sz="8" w:space="0" w:color="auto"/>
              <w:right w:val="single" w:sz="8" w:space="0" w:color="auto"/>
            </w:tcBorders>
            <w:shd w:val="clear" w:color="auto" w:fill="auto"/>
            <w:vAlign w:val="center"/>
            <w:hideMark/>
          </w:tcPr>
          <w:p w14:paraId="7CA27E3E" w14:textId="77777777" w:rsidR="00721727" w:rsidRPr="00721727" w:rsidRDefault="00721727" w:rsidP="00721727">
            <w:pPr>
              <w:widowControl/>
              <w:jc w:val="center"/>
              <w:rPr>
                <w:rFonts w:ascii="Arial" w:eastAsia="Malgun Gothic" w:hAnsi="Arial" w:cs="Arial"/>
                <w:b/>
                <w:bCs/>
                <w:color w:val="FF0000"/>
                <w:kern w:val="0"/>
                <w:sz w:val="18"/>
                <w:szCs w:val="18"/>
                <w:lang w:eastAsia="ko-KR"/>
              </w:rPr>
            </w:pPr>
            <w:r w:rsidRPr="00721727">
              <w:rPr>
                <w:rFonts w:ascii="Arial" w:eastAsia="Malgun Gothic" w:hAnsi="Arial" w:cs="Arial"/>
                <w:b/>
                <w:bCs/>
                <w:color w:val="FF0000"/>
                <w:kern w:val="0"/>
                <w:sz w:val="18"/>
                <w:szCs w:val="18"/>
                <w:lang w:eastAsia="ko-KR"/>
              </w:rPr>
              <w:t>19.4</w:t>
            </w:r>
          </w:p>
        </w:tc>
        <w:tc>
          <w:tcPr>
            <w:tcW w:w="1418" w:type="dxa"/>
            <w:tcBorders>
              <w:top w:val="nil"/>
              <w:left w:val="nil"/>
              <w:bottom w:val="single" w:sz="8" w:space="0" w:color="auto"/>
              <w:right w:val="single" w:sz="8" w:space="0" w:color="auto"/>
            </w:tcBorders>
            <w:shd w:val="clear" w:color="auto" w:fill="auto"/>
            <w:vAlign w:val="center"/>
            <w:hideMark/>
          </w:tcPr>
          <w:p w14:paraId="00D21573"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-35.1</w:t>
            </w:r>
          </w:p>
        </w:tc>
        <w:tc>
          <w:tcPr>
            <w:tcW w:w="1417" w:type="dxa"/>
            <w:tcBorders>
              <w:top w:val="nil"/>
              <w:left w:val="nil"/>
              <w:bottom w:val="single" w:sz="8" w:space="0" w:color="auto"/>
              <w:right w:val="single" w:sz="8" w:space="0" w:color="auto"/>
            </w:tcBorders>
            <w:shd w:val="clear" w:color="auto" w:fill="auto"/>
            <w:vAlign w:val="center"/>
            <w:hideMark/>
          </w:tcPr>
          <w:p w14:paraId="168D993F"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-30.1</w:t>
            </w:r>
          </w:p>
        </w:tc>
        <w:tc>
          <w:tcPr>
            <w:tcW w:w="1247" w:type="dxa"/>
            <w:tcBorders>
              <w:top w:val="nil"/>
              <w:left w:val="nil"/>
              <w:bottom w:val="single" w:sz="8" w:space="0" w:color="auto"/>
              <w:right w:val="single" w:sz="8" w:space="0" w:color="auto"/>
            </w:tcBorders>
            <w:shd w:val="clear" w:color="auto" w:fill="auto"/>
            <w:vAlign w:val="center"/>
            <w:hideMark/>
          </w:tcPr>
          <w:p w14:paraId="513CCFC4"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-29.5 </w:t>
            </w:r>
          </w:p>
        </w:tc>
        <w:tc>
          <w:tcPr>
            <w:tcW w:w="204" w:type="dxa"/>
            <w:vAlign w:val="center"/>
            <w:hideMark/>
          </w:tcPr>
          <w:p w14:paraId="24FB7B4B" w14:textId="77777777" w:rsidR="00721727" w:rsidRPr="00721727" w:rsidRDefault="00721727" w:rsidP="00721727">
            <w:pPr>
              <w:widowControl/>
              <w:jc w:val="left"/>
              <w:rPr>
                <w:rFonts w:ascii="Times New Roman" w:eastAsia="Times New Roman" w:hAnsi="Times New Roman" w:cs="Times New Roman"/>
                <w:kern w:val="0"/>
                <w:sz w:val="20"/>
                <w:szCs w:val="20"/>
                <w:lang w:eastAsia="ko-KR"/>
              </w:rPr>
            </w:pPr>
          </w:p>
        </w:tc>
      </w:tr>
      <w:tr w:rsidR="00721727" w:rsidRPr="00721727" w14:paraId="08C83067" w14:textId="77777777" w:rsidTr="00721727">
        <w:trPr>
          <w:trHeight w:val="495"/>
          <w:jc w:val="center"/>
        </w:trPr>
        <w:tc>
          <w:tcPr>
            <w:tcW w:w="2471" w:type="dxa"/>
            <w:tcBorders>
              <w:top w:val="nil"/>
              <w:left w:val="single" w:sz="8" w:space="0" w:color="auto"/>
              <w:bottom w:val="single" w:sz="8" w:space="0" w:color="auto"/>
              <w:right w:val="single" w:sz="8" w:space="0" w:color="auto"/>
            </w:tcBorders>
            <w:shd w:val="clear" w:color="000000" w:fill="D9D9D9"/>
            <w:vAlign w:val="center"/>
            <w:hideMark/>
          </w:tcPr>
          <w:p w14:paraId="7A301D31" w14:textId="3D019242"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RFIC output</w:t>
            </w:r>
            <w:r>
              <w:rPr>
                <w:rFonts w:ascii="Arial" w:eastAsia="Malgun Gothic" w:hAnsi="Arial" w:cs="Arial"/>
                <w:b/>
                <w:bCs/>
                <w:color w:val="000000"/>
                <w:kern w:val="0"/>
                <w:sz w:val="18"/>
                <w:szCs w:val="18"/>
                <w:lang w:eastAsia="ko-KR"/>
              </w:rPr>
              <w:t xml:space="preserve"> [dBm]</w:t>
            </w:r>
            <w:r>
              <w:rPr>
                <w:rFonts w:ascii="Arial" w:eastAsia="Malgun Gothic" w:hAnsi="Arial" w:cs="Arial"/>
                <w:b/>
                <w:bCs/>
                <w:color w:val="000000"/>
                <w:kern w:val="0"/>
                <w:sz w:val="18"/>
                <w:szCs w:val="18"/>
                <w:lang w:eastAsia="ko-KR"/>
              </w:rPr>
              <w:br/>
            </w:r>
            <w:r w:rsidRPr="00721727">
              <w:rPr>
                <w:rFonts w:ascii="Arial" w:eastAsia="Malgun Gothic" w:hAnsi="Arial" w:cs="Arial"/>
                <w:b/>
                <w:bCs/>
                <w:color w:val="000000"/>
                <w:kern w:val="0"/>
                <w:sz w:val="18"/>
                <w:szCs w:val="18"/>
                <w:lang w:eastAsia="ko-KR"/>
              </w:rPr>
              <w:t>(</w:t>
            </w:r>
            <w:r>
              <w:rPr>
                <w:rFonts w:ascii="Arial" w:eastAsia="Malgun Gothic" w:hAnsi="Arial" w:cs="Arial"/>
                <w:b/>
                <w:bCs/>
                <w:color w:val="000000"/>
                <w:kern w:val="0"/>
                <w:sz w:val="18"/>
                <w:szCs w:val="18"/>
                <w:lang w:eastAsia="ko-KR"/>
              </w:rPr>
              <w:t>Partially shared Rx RF chain</w:t>
            </w:r>
            <w:r w:rsidRPr="00721727">
              <w:rPr>
                <w:rFonts w:ascii="Arial" w:eastAsia="Malgun Gothic" w:hAnsi="Arial" w:cs="Arial"/>
                <w:b/>
                <w:bCs/>
                <w:color w:val="000000"/>
                <w:kern w:val="0"/>
                <w:sz w:val="18"/>
                <w:szCs w:val="18"/>
                <w:lang w:eastAsia="ko-KR"/>
              </w:rPr>
              <w:t>)</w:t>
            </w:r>
          </w:p>
        </w:tc>
        <w:tc>
          <w:tcPr>
            <w:tcW w:w="1063" w:type="dxa"/>
            <w:tcBorders>
              <w:top w:val="nil"/>
              <w:left w:val="nil"/>
              <w:bottom w:val="single" w:sz="8" w:space="0" w:color="auto"/>
              <w:right w:val="single" w:sz="8" w:space="0" w:color="auto"/>
            </w:tcBorders>
            <w:shd w:val="clear" w:color="auto" w:fill="auto"/>
            <w:vAlign w:val="center"/>
            <w:hideMark/>
          </w:tcPr>
          <w:p w14:paraId="22DCE607"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-60.6</w:t>
            </w:r>
          </w:p>
        </w:tc>
        <w:tc>
          <w:tcPr>
            <w:tcW w:w="1418" w:type="dxa"/>
            <w:tcBorders>
              <w:top w:val="nil"/>
              <w:left w:val="nil"/>
              <w:bottom w:val="single" w:sz="8" w:space="0" w:color="auto"/>
              <w:right w:val="single" w:sz="8" w:space="0" w:color="auto"/>
            </w:tcBorders>
            <w:shd w:val="clear" w:color="auto" w:fill="auto"/>
            <w:vAlign w:val="center"/>
            <w:hideMark/>
          </w:tcPr>
          <w:p w14:paraId="0F714C86"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08916A14"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1247" w:type="dxa"/>
            <w:tcBorders>
              <w:top w:val="nil"/>
              <w:left w:val="nil"/>
              <w:bottom w:val="single" w:sz="8" w:space="0" w:color="auto"/>
              <w:right w:val="single" w:sz="8" w:space="0" w:color="auto"/>
            </w:tcBorders>
            <w:shd w:val="clear" w:color="auto" w:fill="auto"/>
            <w:vAlign w:val="center"/>
            <w:hideMark/>
          </w:tcPr>
          <w:p w14:paraId="4D9F39FC" w14:textId="77777777" w:rsidR="00721727" w:rsidRPr="00721727" w:rsidRDefault="00721727" w:rsidP="00721727">
            <w:pPr>
              <w:widowControl/>
              <w:jc w:val="center"/>
              <w:rPr>
                <w:rFonts w:ascii="Arial" w:eastAsia="Malgun Gothic" w:hAnsi="Arial" w:cs="Arial"/>
                <w:b/>
                <w:bCs/>
                <w:color w:val="000000"/>
                <w:kern w:val="0"/>
                <w:sz w:val="18"/>
                <w:szCs w:val="18"/>
                <w:lang w:eastAsia="ko-KR"/>
              </w:rPr>
            </w:pPr>
            <w:r w:rsidRPr="00721727">
              <w:rPr>
                <w:rFonts w:ascii="Arial" w:eastAsia="Malgun Gothic" w:hAnsi="Arial" w:cs="Arial"/>
                <w:b/>
                <w:bCs/>
                <w:color w:val="000000"/>
                <w:kern w:val="0"/>
                <w:sz w:val="18"/>
                <w:szCs w:val="18"/>
                <w:lang w:eastAsia="ko-KR"/>
              </w:rPr>
              <w:t xml:space="preserve">　</w:t>
            </w:r>
          </w:p>
        </w:tc>
        <w:tc>
          <w:tcPr>
            <w:tcW w:w="204" w:type="dxa"/>
            <w:vAlign w:val="center"/>
            <w:hideMark/>
          </w:tcPr>
          <w:p w14:paraId="708065A4" w14:textId="77777777" w:rsidR="00721727" w:rsidRPr="00721727" w:rsidRDefault="00721727" w:rsidP="001160BC">
            <w:pPr>
              <w:keepNext/>
              <w:widowControl/>
              <w:jc w:val="left"/>
              <w:rPr>
                <w:rFonts w:ascii="Times New Roman" w:eastAsia="Times New Roman" w:hAnsi="Times New Roman" w:cs="Times New Roman"/>
                <w:kern w:val="0"/>
                <w:sz w:val="20"/>
                <w:szCs w:val="20"/>
                <w:lang w:eastAsia="ko-KR"/>
              </w:rPr>
            </w:pPr>
          </w:p>
        </w:tc>
      </w:tr>
    </w:tbl>
    <w:p w14:paraId="1E85AB3D" w14:textId="66EDD71F" w:rsidR="00721727" w:rsidRDefault="001160BC" w:rsidP="001160BC">
      <w:pPr>
        <w:pStyle w:val="af6"/>
        <w:jc w:val="center"/>
        <w:rPr>
          <w:rFonts w:ascii="Times New Roman" w:eastAsia="Malgun Gothic" w:hAnsi="Times New Roman" w:cs="Times New Roman"/>
          <w:lang w:eastAsia="ko-KR"/>
        </w:rPr>
      </w:pPr>
      <w:r>
        <w:t xml:space="preserve">Table </w:t>
      </w:r>
      <w:r w:rsidR="005C3F86">
        <w:fldChar w:fldCharType="begin"/>
      </w:r>
      <w:r w:rsidR="005C3F86">
        <w:instrText xml:space="preserve"> SEQ Table \* ARABIC </w:instrText>
      </w:r>
      <w:r w:rsidR="005C3F86">
        <w:fldChar w:fldCharType="separate"/>
      </w:r>
      <w:r>
        <w:rPr>
          <w:noProof/>
        </w:rPr>
        <w:t>2</w:t>
      </w:r>
      <w:r w:rsidR="005C3F86">
        <w:rPr>
          <w:noProof/>
        </w:rPr>
        <w:fldChar w:fldCharType="end"/>
      </w:r>
      <w:r>
        <w:t xml:space="preserve"> </w:t>
      </w:r>
      <w:r w:rsidR="005242BA">
        <w:t>Simple link budget table for the CA configuration of n25(2A)</w:t>
      </w:r>
    </w:p>
    <w:p w14:paraId="49EFFF93" w14:textId="58468F5A" w:rsidR="00B1371E" w:rsidRDefault="00B1371E" w:rsidP="00C0754C">
      <w:pPr>
        <w:pStyle w:val="a0"/>
        <w:rPr>
          <w:rFonts w:ascii="Times New Roman" w:eastAsia="Malgun Gothic" w:hAnsi="Times New Roman" w:cs="Times New Roman"/>
          <w:lang w:eastAsia="ko-KR"/>
        </w:rPr>
      </w:pPr>
      <w:r w:rsidRPr="00B1371E">
        <w:rPr>
          <w:rFonts w:ascii="Times New Roman" w:eastAsia="Malgun Gothic" w:hAnsi="Times New Roman" w:cs="Times New Roman"/>
          <w:lang w:eastAsia="ko-KR"/>
        </w:rPr>
        <w:t>After conducting a simple link budget calculation, it is evident that the Tx leakage level of the shared Rx RF chain at the RFIC output is unacceptably high. While the AGC can be utilized to reduce the Tx leakage level in the RFIC block, it is important to note that the Tx leakage level is already quite strong in the analog block of the RFIC, which has the potential to reach the saturation limit. When the analog block saturates, it loses its ability to effectively amplify the received signal, resulting in distortion and degradation of the signal-to-noise ratio (SNR).</w:t>
      </w:r>
    </w:p>
    <w:p w14:paraId="584C22C6" w14:textId="2AC400F7" w:rsidR="00B1371E" w:rsidRPr="00B1371E" w:rsidRDefault="00B1371E" w:rsidP="00C0754C">
      <w:pPr>
        <w:pStyle w:val="a0"/>
        <w:rPr>
          <w:rFonts w:ascii="Times New Roman" w:eastAsia="Malgun Gothic" w:hAnsi="Times New Roman" w:cs="Times New Roman"/>
          <w:b/>
          <w:bCs/>
          <w:lang w:eastAsia="ko-KR"/>
        </w:rPr>
      </w:pPr>
      <w:r w:rsidRPr="00B1371E">
        <w:rPr>
          <w:rFonts w:ascii="Times New Roman" w:eastAsia="Malgun Gothic" w:hAnsi="Times New Roman" w:cs="Times New Roman"/>
          <w:b/>
          <w:bCs/>
          <w:lang w:eastAsia="ko-KR"/>
        </w:rPr>
        <w:t>Observation 1: Despite the implementation of AGC to mitigate the Tx leakage level, it remains significantly high at the analog block of the RFIC. The strength of this leakage reaches the saturation limit and contributes to both distortion and degradation of the signal-to-noise ratio (SNR).</w:t>
      </w:r>
    </w:p>
    <w:p w14:paraId="53878CBE" w14:textId="436CF9C2" w:rsidR="00B1371E" w:rsidRDefault="00B1371E" w:rsidP="00C0754C">
      <w:pPr>
        <w:pStyle w:val="a0"/>
        <w:rPr>
          <w:rFonts w:ascii="Times New Roman" w:eastAsia="Malgun Gothic" w:hAnsi="Times New Roman" w:cs="Times New Roman"/>
          <w:lang w:eastAsia="ko-KR"/>
        </w:rPr>
      </w:pPr>
      <w:r w:rsidRPr="00B1371E">
        <w:rPr>
          <w:rFonts w:ascii="Times New Roman" w:eastAsia="Malgun Gothic" w:hAnsi="Times New Roman" w:cs="Times New Roman"/>
          <w:lang w:eastAsia="ko-KR"/>
        </w:rPr>
        <w:t>The primary reason for the high Tx leakage is the wider cut-off frequency of the analog filter. When using a partially shared Rx RF chain, separate analog filters can be employed for the PCC and SCC. Since each channel has a bandwidth of 5 MHz, a narrow filter response can be applied to both carrier components. However, with the implementation of a shared Rx RF chain, the filter response becomes wider, resulting in inadequate filter rejection at the Tx frequency. For instance, the total filter rejection of the shared Rx RF chain can be assumed to be 15 dB, considering the total channel bandwidth of CA_n25(2A) as 65 MHz, including the Wgap. This is in contrast to the approximately 80 dB difference in total filter rejection of the partially shared Rx RF chain. Therefore, it is essential to design an analog filter that provides greater rejection at the Tx frequency.</w:t>
      </w:r>
    </w:p>
    <w:p w14:paraId="2AD70901" w14:textId="6879B00F" w:rsidR="00B1371E" w:rsidRDefault="00B1371E" w:rsidP="00C0754C">
      <w:pPr>
        <w:pStyle w:val="a0"/>
        <w:rPr>
          <w:rFonts w:ascii="Times New Roman" w:eastAsia="Malgun Gothic" w:hAnsi="Times New Roman" w:cs="Times New Roman"/>
          <w:b/>
          <w:bCs/>
          <w:lang w:eastAsia="ko-KR"/>
        </w:rPr>
      </w:pPr>
      <w:r w:rsidRPr="00B1371E">
        <w:rPr>
          <w:rFonts w:ascii="Times New Roman" w:eastAsia="Malgun Gothic" w:hAnsi="Times New Roman" w:cs="Times New Roman"/>
          <w:b/>
          <w:bCs/>
          <w:lang w:eastAsia="ko-KR"/>
        </w:rPr>
        <w:t>Observation 2: The strong Tx leakage in the shared Rx RF chain can be attributed to the wider cut-off frequency of the analog filter, which results in insufficient filter rejection at the Tx frequency.</w:t>
      </w:r>
    </w:p>
    <w:p w14:paraId="3CE69063" w14:textId="6A1836FE" w:rsidR="00F84FC1" w:rsidRDefault="00F84FC1" w:rsidP="00C0754C">
      <w:pPr>
        <w:pStyle w:val="a0"/>
        <w:rPr>
          <w:rFonts w:ascii="Times New Roman" w:eastAsia="Malgun Gothic" w:hAnsi="Times New Roman" w:cs="Times New Roman"/>
          <w:lang w:eastAsia="ko-KR"/>
        </w:rPr>
      </w:pPr>
      <w:r w:rsidRPr="00F84FC1">
        <w:rPr>
          <w:rFonts w:ascii="Times New Roman" w:eastAsia="Malgun Gothic" w:hAnsi="Times New Roman" w:cs="Times New Roman"/>
          <w:lang w:eastAsia="ko-KR"/>
        </w:rPr>
        <w:t>Additionally, we have taken into account other impairments associated with the strong Tx leakage to determine the extent of extra relaxation needed to support the shared Rx RF chain architecture through AGC operation. Based on our findings, we recommend a minimum of 5-10 dB of additional relaxation to achieve the same signal-to-noise ratio (SNR) performance as that of the partially shared Rx RF chain.</w:t>
      </w:r>
    </w:p>
    <w:p w14:paraId="1F147291" w14:textId="2F3FEAC2" w:rsidR="00EE7029" w:rsidRDefault="006445AA" w:rsidP="00C0754C">
      <w:pPr>
        <w:pStyle w:val="a0"/>
        <w:rPr>
          <w:rFonts w:ascii="Times New Roman" w:eastAsia="Malgun Gothic" w:hAnsi="Times New Roman" w:cs="Times New Roman"/>
          <w:b/>
          <w:bCs/>
          <w:lang w:eastAsia="ko-KR"/>
        </w:rPr>
      </w:pPr>
      <w:r>
        <w:rPr>
          <w:rFonts w:ascii="Times New Roman" w:eastAsia="Malgun Gothic" w:hAnsi="Times New Roman" w:cs="Times New Roman"/>
          <w:b/>
          <w:bCs/>
          <w:lang w:eastAsia="ko-KR"/>
        </w:rPr>
        <w:t>Proposal</w:t>
      </w:r>
      <w:r w:rsidR="00B1371E">
        <w:rPr>
          <w:rFonts w:ascii="Times New Roman" w:eastAsia="Malgun Gothic" w:hAnsi="Times New Roman" w:cs="Times New Roman"/>
          <w:b/>
          <w:bCs/>
          <w:lang w:eastAsia="ko-KR"/>
        </w:rPr>
        <w:t xml:space="preserve"> </w:t>
      </w:r>
      <w:r>
        <w:rPr>
          <w:rFonts w:ascii="Times New Roman" w:eastAsia="Malgun Gothic" w:hAnsi="Times New Roman" w:cs="Times New Roman"/>
          <w:b/>
          <w:bCs/>
          <w:lang w:eastAsia="ko-KR"/>
        </w:rPr>
        <w:t>1</w:t>
      </w:r>
      <w:r w:rsidR="00B1371E">
        <w:rPr>
          <w:rFonts w:ascii="Times New Roman" w:eastAsia="Malgun Gothic" w:hAnsi="Times New Roman" w:cs="Times New Roman"/>
          <w:b/>
          <w:bCs/>
          <w:lang w:eastAsia="ko-KR"/>
        </w:rPr>
        <w:t xml:space="preserve">: </w:t>
      </w:r>
      <w:r>
        <w:rPr>
          <w:rFonts w:ascii="Times New Roman" w:eastAsia="Malgun Gothic" w:hAnsi="Times New Roman" w:cs="Times New Roman"/>
          <w:b/>
          <w:bCs/>
          <w:lang w:eastAsia="ko-KR"/>
        </w:rPr>
        <w:t>For CA_n25(2A) with Wgap = 55 MHz, w</w:t>
      </w:r>
      <w:r w:rsidR="00F84FC1">
        <w:rPr>
          <w:rFonts w:ascii="Times New Roman" w:eastAsia="Malgun Gothic" w:hAnsi="Times New Roman" w:cs="Times New Roman"/>
          <w:b/>
          <w:bCs/>
          <w:lang w:eastAsia="ko-KR"/>
        </w:rPr>
        <w:t>e recommend a minimum of 5-10 dB of additional relaxation to achieve the SNR performance as that of the partially shared Rx RF chain.</w:t>
      </w:r>
    </w:p>
    <w:p w14:paraId="2A5AFC63" w14:textId="372909D6" w:rsidR="00565B4F" w:rsidRPr="00C24047" w:rsidRDefault="00565B4F" w:rsidP="00565B4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513FB609" w14:textId="6884CF61" w:rsidR="002603EF" w:rsidRDefault="002603EF" w:rsidP="00C0754C">
      <w:pPr>
        <w:pStyle w:val="a0"/>
        <w:rPr>
          <w:rFonts w:ascii="Times New Roman" w:eastAsia="Malgun Gothic" w:hAnsi="Times New Roman" w:cs="Times New Roman"/>
          <w:lang w:eastAsia="ko-KR"/>
        </w:rPr>
      </w:pPr>
      <w:r w:rsidRPr="002603EF">
        <w:rPr>
          <w:rFonts w:ascii="Times New Roman" w:eastAsia="Malgun Gothic" w:hAnsi="Times New Roman" w:cs="Times New Roman"/>
          <w:lang w:eastAsia="ko-KR"/>
        </w:rPr>
        <w:t>In this contribution, we have conducted an analysis on the impact of the shared Rx RF chain architecture on DL performance, specifically with regards to the reference sensitivity requirement. Based on our analysis, the following observations have been made:</w:t>
      </w:r>
    </w:p>
    <w:p w14:paraId="3CF3F1B7" w14:textId="2DBE8C67" w:rsidR="00565B4F" w:rsidRDefault="00565B4F" w:rsidP="00C0754C">
      <w:pPr>
        <w:pStyle w:val="a0"/>
        <w:rPr>
          <w:rFonts w:ascii="Times New Roman" w:eastAsia="Malgun Gothic" w:hAnsi="Times New Roman" w:cs="Times New Roman"/>
          <w:b/>
          <w:bCs/>
          <w:lang w:eastAsia="ko-KR"/>
        </w:rPr>
      </w:pPr>
      <w:r w:rsidRPr="00B1371E">
        <w:rPr>
          <w:rFonts w:ascii="Times New Roman" w:eastAsia="Malgun Gothic" w:hAnsi="Times New Roman" w:cs="Times New Roman"/>
          <w:b/>
          <w:bCs/>
          <w:lang w:eastAsia="ko-KR"/>
        </w:rPr>
        <w:t>Observation 1: Despite the implementation of AGC to mitigate the Tx leakage level, it remains significantly high at the analog block of the RFIC. The strength of this leakage reaches the saturation limit and contributes to both distortion and degradation of the signal-to-noise ratio (SNR).</w:t>
      </w:r>
    </w:p>
    <w:p w14:paraId="0977A2CB" w14:textId="5527D74C" w:rsidR="00565B4F" w:rsidRDefault="00565B4F" w:rsidP="00C0754C">
      <w:pPr>
        <w:pStyle w:val="a0"/>
        <w:rPr>
          <w:rFonts w:ascii="Times New Roman" w:eastAsia="Malgun Gothic" w:hAnsi="Times New Roman" w:cs="Times New Roman"/>
          <w:b/>
          <w:bCs/>
          <w:lang w:eastAsia="ko-KR"/>
        </w:rPr>
      </w:pPr>
      <w:r w:rsidRPr="00B1371E">
        <w:rPr>
          <w:rFonts w:ascii="Times New Roman" w:eastAsia="Malgun Gothic" w:hAnsi="Times New Roman" w:cs="Times New Roman"/>
          <w:b/>
          <w:bCs/>
          <w:lang w:eastAsia="ko-KR"/>
        </w:rPr>
        <w:lastRenderedPageBreak/>
        <w:t>Observation 2: The strong Tx leakage in the shared Rx RF chain can be attributed to the wider cut-off frequency of the analog filter, which results in insufficient filter rejection at the Tx frequency.</w:t>
      </w:r>
    </w:p>
    <w:p w14:paraId="0D3FD9AE" w14:textId="77777777" w:rsidR="00D670E2" w:rsidRDefault="00D670E2" w:rsidP="00C0754C">
      <w:pPr>
        <w:pStyle w:val="a0"/>
        <w:rPr>
          <w:rFonts w:ascii="Times New Roman" w:eastAsia="Malgun Gothic" w:hAnsi="Times New Roman" w:cs="Times New Roman"/>
          <w:b/>
          <w:bCs/>
          <w:lang w:eastAsia="ko-KR"/>
        </w:rPr>
      </w:pPr>
    </w:p>
    <w:bookmarkEnd w:id="2"/>
    <w:bookmarkEnd w:id="3"/>
    <w:p w14:paraId="307C128D" w14:textId="18EAB92C" w:rsidR="006445AA" w:rsidRDefault="006445AA" w:rsidP="006445AA">
      <w:pPr>
        <w:pStyle w:val="a0"/>
        <w:rPr>
          <w:rFonts w:ascii="Times New Roman" w:eastAsia="Malgun Gothic" w:hAnsi="Times New Roman" w:cs="Times New Roman"/>
          <w:b/>
          <w:bCs/>
          <w:lang w:eastAsia="ko-KR"/>
        </w:rPr>
      </w:pPr>
      <w:r>
        <w:rPr>
          <w:rFonts w:ascii="Times New Roman" w:eastAsia="Malgun Gothic" w:hAnsi="Times New Roman" w:cs="Times New Roman"/>
          <w:b/>
          <w:bCs/>
          <w:lang w:eastAsia="ko-KR"/>
        </w:rPr>
        <w:t>Proposal 1: For CA_n25(2A) with Wgap = 55 MHz, we recommend a minimum of 5-10 dB of additional relaxation to achieve the SNR performance as that of the partially shared Rx RF chain.</w:t>
      </w:r>
    </w:p>
    <w:p w14:paraId="2868292B" w14:textId="271CE244" w:rsidR="007A5B97" w:rsidRPr="00C24047" w:rsidRDefault="00565B4F"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w:t>
      </w:r>
      <w:r w:rsidR="00AE6838">
        <w:rPr>
          <w:rFonts w:eastAsia="宋体"/>
          <w:b w:val="0"/>
          <w:sz w:val="36"/>
          <w:szCs w:val="36"/>
          <w:lang w:eastAsia="zh-CN"/>
        </w:rPr>
        <w:t>.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6BB669C7" w:rsidR="002A21ED" w:rsidRPr="002A21ED" w:rsidRDefault="007A5B97" w:rsidP="003D7777">
            <w:r>
              <w:t>R</w:t>
            </w:r>
            <w:r w:rsidR="005C710E">
              <w:t>4-2420337,</w:t>
            </w:r>
            <w:r w:rsidRPr="009251AC">
              <w:t xml:space="preserve"> </w:t>
            </w:r>
            <w:r w:rsidR="005C710E" w:rsidRPr="005C710E">
              <w:t xml:space="preserve">WF on NR FR1 DL fragmented </w:t>
            </w:r>
            <w:proofErr w:type="gramStart"/>
            <w:r w:rsidR="005C710E" w:rsidRPr="005C710E">
              <w:t>carriers</w:t>
            </w:r>
            <w:proofErr w:type="gramEnd"/>
            <w:r w:rsidR="005C710E" w:rsidRPr="005C710E">
              <w:t xml:space="preserve"> study</w:t>
            </w:r>
            <w:r>
              <w:t>, MTK, RAN</w:t>
            </w:r>
            <w:r w:rsidR="005C710E">
              <w:t>4#113</w:t>
            </w:r>
          </w:p>
        </w:tc>
      </w:tr>
      <w:tr w:rsidR="007A5B97" w14:paraId="09C5F024" w14:textId="77777777" w:rsidTr="00C24047">
        <w:tc>
          <w:tcPr>
            <w:tcW w:w="567" w:type="dxa"/>
          </w:tcPr>
          <w:p w14:paraId="25D148BF" w14:textId="2E54ED9B" w:rsidR="007A5B97" w:rsidRPr="005C710E" w:rsidRDefault="007A5B97" w:rsidP="003D7777">
            <w:pPr>
              <w:rPr>
                <w:highlight w:val="yellow"/>
                <w:lang w:val="en-GB"/>
              </w:rPr>
            </w:pPr>
          </w:p>
        </w:tc>
        <w:tc>
          <w:tcPr>
            <w:tcW w:w="9169" w:type="dxa"/>
          </w:tcPr>
          <w:p w14:paraId="68E08E74" w14:textId="5D8E11FD" w:rsidR="007A5B97" w:rsidRPr="005C710E" w:rsidRDefault="007A5B97" w:rsidP="003D7777">
            <w:pPr>
              <w:rPr>
                <w:highlight w:val="yellow"/>
                <w:lang w:val="en-GB"/>
              </w:rPr>
            </w:pPr>
          </w:p>
        </w:tc>
      </w:tr>
      <w:tr w:rsidR="007A5B97" w14:paraId="2150522C" w14:textId="77777777" w:rsidTr="00C24047">
        <w:tc>
          <w:tcPr>
            <w:tcW w:w="567" w:type="dxa"/>
          </w:tcPr>
          <w:p w14:paraId="099A57C5" w14:textId="33F5F438" w:rsidR="007A5B97" w:rsidRDefault="007A5B97" w:rsidP="003D7777">
            <w:pPr>
              <w:rPr>
                <w:lang w:val="en-GB"/>
              </w:rPr>
            </w:pPr>
          </w:p>
        </w:tc>
        <w:tc>
          <w:tcPr>
            <w:tcW w:w="9169" w:type="dxa"/>
          </w:tcPr>
          <w:p w14:paraId="0125C702" w14:textId="0B2C0CDB" w:rsidR="007A5B97" w:rsidRDefault="007A5B97" w:rsidP="003D7777">
            <w:pPr>
              <w:rPr>
                <w:lang w:val="en-GB"/>
              </w:rPr>
            </w:pPr>
          </w:p>
        </w:tc>
      </w:tr>
    </w:tbl>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5C710E" w:rsidRDefault="004D111D"/>
    <w:sectPr w:rsidR="004D111D" w:rsidRPr="005C710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3F5AB" w14:textId="77777777" w:rsidR="005C3F86" w:rsidRDefault="005C3F86" w:rsidP="00AE6838">
      <w:r>
        <w:separator/>
      </w:r>
    </w:p>
  </w:endnote>
  <w:endnote w:type="continuationSeparator" w:id="0">
    <w:p w14:paraId="60E4CA17" w14:textId="77777777" w:rsidR="005C3F86" w:rsidRDefault="005C3F8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AC34" w14:textId="77777777" w:rsidR="005C3F86" w:rsidRDefault="005C3F86" w:rsidP="00AE6838">
      <w:r>
        <w:separator/>
      </w:r>
    </w:p>
  </w:footnote>
  <w:footnote w:type="continuationSeparator" w:id="0">
    <w:p w14:paraId="043FA436" w14:textId="77777777" w:rsidR="005C3F86" w:rsidRDefault="005C3F8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437F"/>
    <w:multiLevelType w:val="hybridMultilevel"/>
    <w:tmpl w:val="FE349AD0"/>
    <w:lvl w:ilvl="0" w:tplc="0B4A6C58">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E53FCB"/>
    <w:multiLevelType w:val="hybridMultilevel"/>
    <w:tmpl w:val="E7206A52"/>
    <w:lvl w:ilvl="0" w:tplc="5E1E043C">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21F2CB2"/>
    <w:multiLevelType w:val="hybridMultilevel"/>
    <w:tmpl w:val="C4322488"/>
    <w:lvl w:ilvl="0" w:tplc="0D68D54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8025BA"/>
    <w:multiLevelType w:val="hybridMultilevel"/>
    <w:tmpl w:val="8D0A26F2"/>
    <w:lvl w:ilvl="0" w:tplc="15D615A4">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1" w15:restartNumberingAfterBreak="0">
    <w:nsid w:val="56F54A26"/>
    <w:multiLevelType w:val="hybridMultilevel"/>
    <w:tmpl w:val="FCE0AD94"/>
    <w:lvl w:ilvl="0" w:tplc="92AE7F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F5500C"/>
    <w:multiLevelType w:val="hybridMultilevel"/>
    <w:tmpl w:val="67708C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4834B3"/>
    <w:multiLevelType w:val="hybridMultilevel"/>
    <w:tmpl w:val="2A0A26F8"/>
    <w:lvl w:ilvl="0" w:tplc="B92A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FDC69E9"/>
    <w:multiLevelType w:val="hybridMultilevel"/>
    <w:tmpl w:val="73A2A4BC"/>
    <w:lvl w:ilvl="0" w:tplc="1368C8BC">
      <w:start w:val="3"/>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num w:numId="1">
    <w:abstractNumId w:val="3"/>
  </w:num>
  <w:num w:numId="2">
    <w:abstractNumId w:val="14"/>
  </w:num>
  <w:num w:numId="3">
    <w:abstractNumId w:val="6"/>
  </w:num>
  <w:num w:numId="4">
    <w:abstractNumId w:val="19"/>
  </w:num>
  <w:num w:numId="5">
    <w:abstractNumId w:val="8"/>
  </w:num>
  <w:num w:numId="6">
    <w:abstractNumId w:val="21"/>
  </w:num>
  <w:num w:numId="7">
    <w:abstractNumId w:val="12"/>
  </w:num>
  <w:num w:numId="8">
    <w:abstractNumId w:val="5"/>
  </w:num>
  <w:num w:numId="9">
    <w:abstractNumId w:val="1"/>
  </w:num>
  <w:num w:numId="10">
    <w:abstractNumId w:val="17"/>
  </w:num>
  <w:num w:numId="11">
    <w:abstractNumId w:val="18"/>
  </w:num>
  <w:num w:numId="12">
    <w:abstractNumId w:val="13"/>
  </w:num>
  <w:num w:numId="13">
    <w:abstractNumId w:val="2"/>
  </w:num>
  <w:num w:numId="14">
    <w:abstractNumId w:val="16"/>
  </w:num>
  <w:num w:numId="15">
    <w:abstractNumId w:val="23"/>
  </w:num>
  <w:num w:numId="16">
    <w:abstractNumId w:val="4"/>
  </w:num>
  <w:num w:numId="17">
    <w:abstractNumId w:val="24"/>
  </w:num>
  <w:num w:numId="18">
    <w:abstractNumId w:val="7"/>
  </w:num>
  <w:num w:numId="19">
    <w:abstractNumId w:val="11"/>
  </w:num>
  <w:num w:numId="20">
    <w:abstractNumId w:val="10"/>
  </w:num>
  <w:num w:numId="21">
    <w:abstractNumId w:val="22"/>
  </w:num>
  <w:num w:numId="22">
    <w:abstractNumId w:val="0"/>
  </w:num>
  <w:num w:numId="23">
    <w:abstractNumId w:val="9"/>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07094"/>
    <w:rsid w:val="000140B1"/>
    <w:rsid w:val="0001432B"/>
    <w:rsid w:val="0001564A"/>
    <w:rsid w:val="00021242"/>
    <w:rsid w:val="00023A8C"/>
    <w:rsid w:val="00030612"/>
    <w:rsid w:val="0003220D"/>
    <w:rsid w:val="00033CA2"/>
    <w:rsid w:val="000463E3"/>
    <w:rsid w:val="000477D2"/>
    <w:rsid w:val="00050823"/>
    <w:rsid w:val="00053816"/>
    <w:rsid w:val="00056F8B"/>
    <w:rsid w:val="000619EC"/>
    <w:rsid w:val="0006500F"/>
    <w:rsid w:val="00071323"/>
    <w:rsid w:val="00074221"/>
    <w:rsid w:val="00080F25"/>
    <w:rsid w:val="00080FD5"/>
    <w:rsid w:val="00082F5E"/>
    <w:rsid w:val="000852CC"/>
    <w:rsid w:val="00085506"/>
    <w:rsid w:val="0009285D"/>
    <w:rsid w:val="000954B8"/>
    <w:rsid w:val="00097E80"/>
    <w:rsid w:val="000A08D0"/>
    <w:rsid w:val="000A3233"/>
    <w:rsid w:val="000A75F7"/>
    <w:rsid w:val="000B0022"/>
    <w:rsid w:val="000B099D"/>
    <w:rsid w:val="000B274C"/>
    <w:rsid w:val="000B3ABF"/>
    <w:rsid w:val="000C4F0B"/>
    <w:rsid w:val="000D0D1D"/>
    <w:rsid w:val="000D531E"/>
    <w:rsid w:val="000D62F8"/>
    <w:rsid w:val="000E35D5"/>
    <w:rsid w:val="000E6060"/>
    <w:rsid w:val="000F076E"/>
    <w:rsid w:val="000F5F5E"/>
    <w:rsid w:val="0010043D"/>
    <w:rsid w:val="00101B10"/>
    <w:rsid w:val="00102944"/>
    <w:rsid w:val="00106267"/>
    <w:rsid w:val="001139DE"/>
    <w:rsid w:val="001160BC"/>
    <w:rsid w:val="00116C42"/>
    <w:rsid w:val="00120AF6"/>
    <w:rsid w:val="00124C0D"/>
    <w:rsid w:val="00135139"/>
    <w:rsid w:val="00137973"/>
    <w:rsid w:val="00142442"/>
    <w:rsid w:val="001445DD"/>
    <w:rsid w:val="00144B25"/>
    <w:rsid w:val="00145AA9"/>
    <w:rsid w:val="001513C1"/>
    <w:rsid w:val="00151850"/>
    <w:rsid w:val="001518ED"/>
    <w:rsid w:val="00151AAD"/>
    <w:rsid w:val="0016372A"/>
    <w:rsid w:val="0016469B"/>
    <w:rsid w:val="001679F7"/>
    <w:rsid w:val="0017004A"/>
    <w:rsid w:val="00173431"/>
    <w:rsid w:val="001803ED"/>
    <w:rsid w:val="00182F25"/>
    <w:rsid w:val="00191BCA"/>
    <w:rsid w:val="001A0230"/>
    <w:rsid w:val="001A402C"/>
    <w:rsid w:val="001A6904"/>
    <w:rsid w:val="001B1231"/>
    <w:rsid w:val="001B13E3"/>
    <w:rsid w:val="001B2EDF"/>
    <w:rsid w:val="001B31E9"/>
    <w:rsid w:val="001B647D"/>
    <w:rsid w:val="001C4A1F"/>
    <w:rsid w:val="001C61B1"/>
    <w:rsid w:val="001C65C2"/>
    <w:rsid w:val="001D0180"/>
    <w:rsid w:val="001D1830"/>
    <w:rsid w:val="001D1DF2"/>
    <w:rsid w:val="001D26D1"/>
    <w:rsid w:val="001E0068"/>
    <w:rsid w:val="001E7C9F"/>
    <w:rsid w:val="00203207"/>
    <w:rsid w:val="00204003"/>
    <w:rsid w:val="00211E17"/>
    <w:rsid w:val="00212764"/>
    <w:rsid w:val="002217F4"/>
    <w:rsid w:val="00222203"/>
    <w:rsid w:val="00227258"/>
    <w:rsid w:val="002416E5"/>
    <w:rsid w:val="00245784"/>
    <w:rsid w:val="0024741B"/>
    <w:rsid w:val="002537C7"/>
    <w:rsid w:val="002603EF"/>
    <w:rsid w:val="002616BB"/>
    <w:rsid w:val="00264F00"/>
    <w:rsid w:val="00271533"/>
    <w:rsid w:val="00281DC9"/>
    <w:rsid w:val="00283E17"/>
    <w:rsid w:val="002A21ED"/>
    <w:rsid w:val="002A379A"/>
    <w:rsid w:val="002A6CC0"/>
    <w:rsid w:val="002A6F54"/>
    <w:rsid w:val="002A6FD9"/>
    <w:rsid w:val="002B5BDC"/>
    <w:rsid w:val="002B5C85"/>
    <w:rsid w:val="002B5FE4"/>
    <w:rsid w:val="002C0B7E"/>
    <w:rsid w:val="002C2438"/>
    <w:rsid w:val="002C52D9"/>
    <w:rsid w:val="002D272F"/>
    <w:rsid w:val="002D2CC7"/>
    <w:rsid w:val="002E0996"/>
    <w:rsid w:val="002E1A7E"/>
    <w:rsid w:val="002E25D3"/>
    <w:rsid w:val="002E4D18"/>
    <w:rsid w:val="002E7DE6"/>
    <w:rsid w:val="002F0674"/>
    <w:rsid w:val="002F178F"/>
    <w:rsid w:val="002F2488"/>
    <w:rsid w:val="002F41AB"/>
    <w:rsid w:val="00303AB7"/>
    <w:rsid w:val="003043EC"/>
    <w:rsid w:val="00304ABD"/>
    <w:rsid w:val="00305D85"/>
    <w:rsid w:val="00307EAA"/>
    <w:rsid w:val="00311F1A"/>
    <w:rsid w:val="0031248B"/>
    <w:rsid w:val="00315117"/>
    <w:rsid w:val="00315B6B"/>
    <w:rsid w:val="00317C5E"/>
    <w:rsid w:val="00321192"/>
    <w:rsid w:val="00325D84"/>
    <w:rsid w:val="003325C7"/>
    <w:rsid w:val="0034055D"/>
    <w:rsid w:val="003445A3"/>
    <w:rsid w:val="003468C6"/>
    <w:rsid w:val="0035264D"/>
    <w:rsid w:val="00353427"/>
    <w:rsid w:val="00353ADC"/>
    <w:rsid w:val="00354454"/>
    <w:rsid w:val="0035560F"/>
    <w:rsid w:val="00364B50"/>
    <w:rsid w:val="0036703C"/>
    <w:rsid w:val="0037468C"/>
    <w:rsid w:val="00380439"/>
    <w:rsid w:val="003829AE"/>
    <w:rsid w:val="00382A9A"/>
    <w:rsid w:val="003833C3"/>
    <w:rsid w:val="003849AE"/>
    <w:rsid w:val="00385DF3"/>
    <w:rsid w:val="003965CC"/>
    <w:rsid w:val="003A33CC"/>
    <w:rsid w:val="003A40AE"/>
    <w:rsid w:val="003A6D69"/>
    <w:rsid w:val="003B401B"/>
    <w:rsid w:val="003D0087"/>
    <w:rsid w:val="003D0A55"/>
    <w:rsid w:val="003D2AF4"/>
    <w:rsid w:val="003D3018"/>
    <w:rsid w:val="003D4BE1"/>
    <w:rsid w:val="003D7777"/>
    <w:rsid w:val="003E0B7B"/>
    <w:rsid w:val="003E2DA2"/>
    <w:rsid w:val="003E3991"/>
    <w:rsid w:val="003E77B7"/>
    <w:rsid w:val="003E7CDE"/>
    <w:rsid w:val="003F1DA5"/>
    <w:rsid w:val="003F2052"/>
    <w:rsid w:val="003F44B8"/>
    <w:rsid w:val="003F7D5D"/>
    <w:rsid w:val="00403C23"/>
    <w:rsid w:val="00405D6E"/>
    <w:rsid w:val="00411FFC"/>
    <w:rsid w:val="004146E7"/>
    <w:rsid w:val="00415B54"/>
    <w:rsid w:val="00417CE2"/>
    <w:rsid w:val="00421E8B"/>
    <w:rsid w:val="00433588"/>
    <w:rsid w:val="00434068"/>
    <w:rsid w:val="00435502"/>
    <w:rsid w:val="00437C32"/>
    <w:rsid w:val="00446B1E"/>
    <w:rsid w:val="00450E81"/>
    <w:rsid w:val="00453B31"/>
    <w:rsid w:val="0045509F"/>
    <w:rsid w:val="00462B10"/>
    <w:rsid w:val="0046386A"/>
    <w:rsid w:val="00465750"/>
    <w:rsid w:val="00474FE7"/>
    <w:rsid w:val="00475372"/>
    <w:rsid w:val="0048266A"/>
    <w:rsid w:val="0048346D"/>
    <w:rsid w:val="004838C8"/>
    <w:rsid w:val="004975FE"/>
    <w:rsid w:val="004A45F4"/>
    <w:rsid w:val="004A6A4E"/>
    <w:rsid w:val="004B4281"/>
    <w:rsid w:val="004C2328"/>
    <w:rsid w:val="004D0DE9"/>
    <w:rsid w:val="004D111D"/>
    <w:rsid w:val="004D36E1"/>
    <w:rsid w:val="004D6C15"/>
    <w:rsid w:val="004E2A61"/>
    <w:rsid w:val="004E6653"/>
    <w:rsid w:val="004E7A61"/>
    <w:rsid w:val="004F04B2"/>
    <w:rsid w:val="004F148F"/>
    <w:rsid w:val="004F2DFB"/>
    <w:rsid w:val="004F2FBA"/>
    <w:rsid w:val="004F4997"/>
    <w:rsid w:val="004F5699"/>
    <w:rsid w:val="00500037"/>
    <w:rsid w:val="0050478E"/>
    <w:rsid w:val="00515E52"/>
    <w:rsid w:val="005242BA"/>
    <w:rsid w:val="00530737"/>
    <w:rsid w:val="0053628A"/>
    <w:rsid w:val="005415B9"/>
    <w:rsid w:val="005442D0"/>
    <w:rsid w:val="00553B56"/>
    <w:rsid w:val="005549B4"/>
    <w:rsid w:val="00561D39"/>
    <w:rsid w:val="00563CAB"/>
    <w:rsid w:val="00565B4F"/>
    <w:rsid w:val="005665D4"/>
    <w:rsid w:val="005705E2"/>
    <w:rsid w:val="00571D9A"/>
    <w:rsid w:val="00572983"/>
    <w:rsid w:val="00581F5F"/>
    <w:rsid w:val="00583C2C"/>
    <w:rsid w:val="00586610"/>
    <w:rsid w:val="0059274E"/>
    <w:rsid w:val="00597FCE"/>
    <w:rsid w:val="005A3978"/>
    <w:rsid w:val="005B03EC"/>
    <w:rsid w:val="005B12F4"/>
    <w:rsid w:val="005B3AC4"/>
    <w:rsid w:val="005B4FD5"/>
    <w:rsid w:val="005B7571"/>
    <w:rsid w:val="005C3F86"/>
    <w:rsid w:val="005C710E"/>
    <w:rsid w:val="005D05EC"/>
    <w:rsid w:val="005D7647"/>
    <w:rsid w:val="005D787D"/>
    <w:rsid w:val="005E01AD"/>
    <w:rsid w:val="005E3F69"/>
    <w:rsid w:val="005E41AC"/>
    <w:rsid w:val="005E7496"/>
    <w:rsid w:val="005E7CDF"/>
    <w:rsid w:val="005F1C6D"/>
    <w:rsid w:val="005F5449"/>
    <w:rsid w:val="005F7035"/>
    <w:rsid w:val="00603011"/>
    <w:rsid w:val="00603EBA"/>
    <w:rsid w:val="0060799B"/>
    <w:rsid w:val="00612906"/>
    <w:rsid w:val="0062502E"/>
    <w:rsid w:val="00630FD7"/>
    <w:rsid w:val="00631745"/>
    <w:rsid w:val="0063438F"/>
    <w:rsid w:val="006344B5"/>
    <w:rsid w:val="006369FC"/>
    <w:rsid w:val="00636D8C"/>
    <w:rsid w:val="006404A0"/>
    <w:rsid w:val="00643974"/>
    <w:rsid w:val="006445AA"/>
    <w:rsid w:val="00646F67"/>
    <w:rsid w:val="00652593"/>
    <w:rsid w:val="006634C8"/>
    <w:rsid w:val="00666008"/>
    <w:rsid w:val="00666767"/>
    <w:rsid w:val="006707AE"/>
    <w:rsid w:val="00675075"/>
    <w:rsid w:val="00675C04"/>
    <w:rsid w:val="00682629"/>
    <w:rsid w:val="006834E6"/>
    <w:rsid w:val="0068683C"/>
    <w:rsid w:val="00690BFA"/>
    <w:rsid w:val="006A31F9"/>
    <w:rsid w:val="006A3AED"/>
    <w:rsid w:val="006A522E"/>
    <w:rsid w:val="006B13D4"/>
    <w:rsid w:val="006B1618"/>
    <w:rsid w:val="006B3BBA"/>
    <w:rsid w:val="006B4E51"/>
    <w:rsid w:val="006C1FF1"/>
    <w:rsid w:val="006D0ADA"/>
    <w:rsid w:val="006D16B0"/>
    <w:rsid w:val="006D77BA"/>
    <w:rsid w:val="006E5FC5"/>
    <w:rsid w:val="007007A1"/>
    <w:rsid w:val="00705F48"/>
    <w:rsid w:val="0071060B"/>
    <w:rsid w:val="00711D87"/>
    <w:rsid w:val="0071310B"/>
    <w:rsid w:val="00713114"/>
    <w:rsid w:val="0071477E"/>
    <w:rsid w:val="007156B3"/>
    <w:rsid w:val="007206BF"/>
    <w:rsid w:val="00721727"/>
    <w:rsid w:val="00725B45"/>
    <w:rsid w:val="0072787B"/>
    <w:rsid w:val="00733024"/>
    <w:rsid w:val="00745C0C"/>
    <w:rsid w:val="00757882"/>
    <w:rsid w:val="007670C4"/>
    <w:rsid w:val="00772626"/>
    <w:rsid w:val="00774707"/>
    <w:rsid w:val="00775220"/>
    <w:rsid w:val="007754CF"/>
    <w:rsid w:val="00777076"/>
    <w:rsid w:val="0078692C"/>
    <w:rsid w:val="00787A99"/>
    <w:rsid w:val="00787E72"/>
    <w:rsid w:val="00790B7C"/>
    <w:rsid w:val="007A29E8"/>
    <w:rsid w:val="007A5B97"/>
    <w:rsid w:val="007B1678"/>
    <w:rsid w:val="007B2751"/>
    <w:rsid w:val="007B39C1"/>
    <w:rsid w:val="007B5E4F"/>
    <w:rsid w:val="007B6FC9"/>
    <w:rsid w:val="007C3C5A"/>
    <w:rsid w:val="007C5EFC"/>
    <w:rsid w:val="007D1AE6"/>
    <w:rsid w:val="007D2F06"/>
    <w:rsid w:val="007D435C"/>
    <w:rsid w:val="007D52E8"/>
    <w:rsid w:val="007E4166"/>
    <w:rsid w:val="007E758D"/>
    <w:rsid w:val="007F3822"/>
    <w:rsid w:val="007F6379"/>
    <w:rsid w:val="00803CCC"/>
    <w:rsid w:val="0080638B"/>
    <w:rsid w:val="00806ECC"/>
    <w:rsid w:val="008109FF"/>
    <w:rsid w:val="00816B72"/>
    <w:rsid w:val="00817CB5"/>
    <w:rsid w:val="00820D96"/>
    <w:rsid w:val="008265BA"/>
    <w:rsid w:val="00826B0E"/>
    <w:rsid w:val="00835291"/>
    <w:rsid w:val="00836B46"/>
    <w:rsid w:val="00844C33"/>
    <w:rsid w:val="00852E64"/>
    <w:rsid w:val="008533E4"/>
    <w:rsid w:val="008548BC"/>
    <w:rsid w:val="008670EA"/>
    <w:rsid w:val="008768B5"/>
    <w:rsid w:val="008919FE"/>
    <w:rsid w:val="00897FEF"/>
    <w:rsid w:val="008A0544"/>
    <w:rsid w:val="008A12FF"/>
    <w:rsid w:val="008A6FE7"/>
    <w:rsid w:val="008B004C"/>
    <w:rsid w:val="008B3FD6"/>
    <w:rsid w:val="008D1786"/>
    <w:rsid w:val="008D5B31"/>
    <w:rsid w:val="008D5EC3"/>
    <w:rsid w:val="008E0407"/>
    <w:rsid w:val="008E7765"/>
    <w:rsid w:val="008F4A5A"/>
    <w:rsid w:val="00907907"/>
    <w:rsid w:val="00913720"/>
    <w:rsid w:val="00915735"/>
    <w:rsid w:val="00916289"/>
    <w:rsid w:val="009200F9"/>
    <w:rsid w:val="009251AC"/>
    <w:rsid w:val="00925CD1"/>
    <w:rsid w:val="009263CD"/>
    <w:rsid w:val="00927E4C"/>
    <w:rsid w:val="00931423"/>
    <w:rsid w:val="009327E0"/>
    <w:rsid w:val="00940674"/>
    <w:rsid w:val="00941D3A"/>
    <w:rsid w:val="0094230D"/>
    <w:rsid w:val="00945E86"/>
    <w:rsid w:val="009468FE"/>
    <w:rsid w:val="00946900"/>
    <w:rsid w:val="009535DC"/>
    <w:rsid w:val="00953F6A"/>
    <w:rsid w:val="00954A94"/>
    <w:rsid w:val="00960737"/>
    <w:rsid w:val="009729A9"/>
    <w:rsid w:val="0097596B"/>
    <w:rsid w:val="00977DEC"/>
    <w:rsid w:val="0098320E"/>
    <w:rsid w:val="00991E67"/>
    <w:rsid w:val="009953E3"/>
    <w:rsid w:val="00995FAC"/>
    <w:rsid w:val="009A48F1"/>
    <w:rsid w:val="009A5791"/>
    <w:rsid w:val="009B7CF3"/>
    <w:rsid w:val="009C13EC"/>
    <w:rsid w:val="009C509A"/>
    <w:rsid w:val="009C5E3A"/>
    <w:rsid w:val="009C6FB2"/>
    <w:rsid w:val="009D7ADB"/>
    <w:rsid w:val="009E0FE3"/>
    <w:rsid w:val="009E163E"/>
    <w:rsid w:val="009E2895"/>
    <w:rsid w:val="009E4DE7"/>
    <w:rsid w:val="009F4884"/>
    <w:rsid w:val="00A054AC"/>
    <w:rsid w:val="00A107D5"/>
    <w:rsid w:val="00A10EBD"/>
    <w:rsid w:val="00A1441F"/>
    <w:rsid w:val="00A14C46"/>
    <w:rsid w:val="00A2247B"/>
    <w:rsid w:val="00A234BC"/>
    <w:rsid w:val="00A24CBE"/>
    <w:rsid w:val="00A3192C"/>
    <w:rsid w:val="00A41C5E"/>
    <w:rsid w:val="00A43224"/>
    <w:rsid w:val="00A501A3"/>
    <w:rsid w:val="00A54225"/>
    <w:rsid w:val="00A62A68"/>
    <w:rsid w:val="00A64AE5"/>
    <w:rsid w:val="00A710A5"/>
    <w:rsid w:val="00A75577"/>
    <w:rsid w:val="00A77E06"/>
    <w:rsid w:val="00A809E1"/>
    <w:rsid w:val="00A8184D"/>
    <w:rsid w:val="00A82FC7"/>
    <w:rsid w:val="00A86254"/>
    <w:rsid w:val="00A93CE9"/>
    <w:rsid w:val="00A93E62"/>
    <w:rsid w:val="00A94BE8"/>
    <w:rsid w:val="00AA24DC"/>
    <w:rsid w:val="00AA446F"/>
    <w:rsid w:val="00AB1AA4"/>
    <w:rsid w:val="00AB4C2D"/>
    <w:rsid w:val="00AC3FE4"/>
    <w:rsid w:val="00AC4846"/>
    <w:rsid w:val="00AC54AA"/>
    <w:rsid w:val="00AC5F44"/>
    <w:rsid w:val="00AD5B7C"/>
    <w:rsid w:val="00AD5EEE"/>
    <w:rsid w:val="00AE09C5"/>
    <w:rsid w:val="00AE1975"/>
    <w:rsid w:val="00AE1AA2"/>
    <w:rsid w:val="00AE3023"/>
    <w:rsid w:val="00AE6838"/>
    <w:rsid w:val="00AF08C9"/>
    <w:rsid w:val="00AF30CD"/>
    <w:rsid w:val="00AF7A56"/>
    <w:rsid w:val="00B04623"/>
    <w:rsid w:val="00B0630C"/>
    <w:rsid w:val="00B068BB"/>
    <w:rsid w:val="00B07DD6"/>
    <w:rsid w:val="00B1120C"/>
    <w:rsid w:val="00B118BB"/>
    <w:rsid w:val="00B1371E"/>
    <w:rsid w:val="00B13A64"/>
    <w:rsid w:val="00B1647B"/>
    <w:rsid w:val="00B204F5"/>
    <w:rsid w:val="00B21D49"/>
    <w:rsid w:val="00B254DF"/>
    <w:rsid w:val="00B3175A"/>
    <w:rsid w:val="00B319B3"/>
    <w:rsid w:val="00B340B0"/>
    <w:rsid w:val="00B34304"/>
    <w:rsid w:val="00B44148"/>
    <w:rsid w:val="00B4448D"/>
    <w:rsid w:val="00B46571"/>
    <w:rsid w:val="00B50A2C"/>
    <w:rsid w:val="00B521EC"/>
    <w:rsid w:val="00B5463B"/>
    <w:rsid w:val="00B550BC"/>
    <w:rsid w:val="00B65237"/>
    <w:rsid w:val="00B71ACC"/>
    <w:rsid w:val="00B75639"/>
    <w:rsid w:val="00B7780E"/>
    <w:rsid w:val="00B8079E"/>
    <w:rsid w:val="00B81CA0"/>
    <w:rsid w:val="00B81E80"/>
    <w:rsid w:val="00B91BAB"/>
    <w:rsid w:val="00BA1210"/>
    <w:rsid w:val="00BA1668"/>
    <w:rsid w:val="00BB218B"/>
    <w:rsid w:val="00BB3CBA"/>
    <w:rsid w:val="00BC25A4"/>
    <w:rsid w:val="00BC4A14"/>
    <w:rsid w:val="00BC4F3A"/>
    <w:rsid w:val="00BC54A2"/>
    <w:rsid w:val="00BD5283"/>
    <w:rsid w:val="00BD6F28"/>
    <w:rsid w:val="00BE10AB"/>
    <w:rsid w:val="00BE444F"/>
    <w:rsid w:val="00BF1A80"/>
    <w:rsid w:val="00BF36A4"/>
    <w:rsid w:val="00BF5FA1"/>
    <w:rsid w:val="00C04F73"/>
    <w:rsid w:val="00C0513F"/>
    <w:rsid w:val="00C0754C"/>
    <w:rsid w:val="00C200BF"/>
    <w:rsid w:val="00C223C1"/>
    <w:rsid w:val="00C229D0"/>
    <w:rsid w:val="00C24047"/>
    <w:rsid w:val="00C25BD0"/>
    <w:rsid w:val="00C426F9"/>
    <w:rsid w:val="00C433D3"/>
    <w:rsid w:val="00C47505"/>
    <w:rsid w:val="00C5024C"/>
    <w:rsid w:val="00C502EB"/>
    <w:rsid w:val="00C65E44"/>
    <w:rsid w:val="00C70BCE"/>
    <w:rsid w:val="00C737B7"/>
    <w:rsid w:val="00C75148"/>
    <w:rsid w:val="00C8357D"/>
    <w:rsid w:val="00C83CBD"/>
    <w:rsid w:val="00C912F5"/>
    <w:rsid w:val="00C91376"/>
    <w:rsid w:val="00C91A2F"/>
    <w:rsid w:val="00C942EE"/>
    <w:rsid w:val="00C96E86"/>
    <w:rsid w:val="00CA0DF2"/>
    <w:rsid w:val="00CA25B6"/>
    <w:rsid w:val="00CB1840"/>
    <w:rsid w:val="00CB2ED8"/>
    <w:rsid w:val="00CD0801"/>
    <w:rsid w:val="00CD5CED"/>
    <w:rsid w:val="00CD76CC"/>
    <w:rsid w:val="00CE06F0"/>
    <w:rsid w:val="00CE4B27"/>
    <w:rsid w:val="00CE6800"/>
    <w:rsid w:val="00CF052F"/>
    <w:rsid w:val="00CF1EC4"/>
    <w:rsid w:val="00D01E28"/>
    <w:rsid w:val="00D03F2B"/>
    <w:rsid w:val="00D0741C"/>
    <w:rsid w:val="00D102F9"/>
    <w:rsid w:val="00D223FC"/>
    <w:rsid w:val="00D22EEA"/>
    <w:rsid w:val="00D23DA2"/>
    <w:rsid w:val="00D24242"/>
    <w:rsid w:val="00D26F5F"/>
    <w:rsid w:val="00D3230B"/>
    <w:rsid w:val="00D40B31"/>
    <w:rsid w:val="00D4687E"/>
    <w:rsid w:val="00D47EA2"/>
    <w:rsid w:val="00D53920"/>
    <w:rsid w:val="00D55778"/>
    <w:rsid w:val="00D56D1E"/>
    <w:rsid w:val="00D56E35"/>
    <w:rsid w:val="00D60508"/>
    <w:rsid w:val="00D6265F"/>
    <w:rsid w:val="00D64C36"/>
    <w:rsid w:val="00D670E2"/>
    <w:rsid w:val="00D734CD"/>
    <w:rsid w:val="00D8105C"/>
    <w:rsid w:val="00D8544C"/>
    <w:rsid w:val="00D93EB1"/>
    <w:rsid w:val="00DA18B8"/>
    <w:rsid w:val="00DA7D53"/>
    <w:rsid w:val="00DB0988"/>
    <w:rsid w:val="00DB0D36"/>
    <w:rsid w:val="00DB2B9C"/>
    <w:rsid w:val="00DC28A6"/>
    <w:rsid w:val="00DC319F"/>
    <w:rsid w:val="00DC3787"/>
    <w:rsid w:val="00DC4401"/>
    <w:rsid w:val="00DC5C19"/>
    <w:rsid w:val="00DD2DAF"/>
    <w:rsid w:val="00DE2F1B"/>
    <w:rsid w:val="00DE37AA"/>
    <w:rsid w:val="00DE62D0"/>
    <w:rsid w:val="00DF2B59"/>
    <w:rsid w:val="00DF605D"/>
    <w:rsid w:val="00DF7B7B"/>
    <w:rsid w:val="00E017F0"/>
    <w:rsid w:val="00E0218B"/>
    <w:rsid w:val="00E02EF7"/>
    <w:rsid w:val="00E04D71"/>
    <w:rsid w:val="00E075A8"/>
    <w:rsid w:val="00E11F36"/>
    <w:rsid w:val="00E12607"/>
    <w:rsid w:val="00E12A30"/>
    <w:rsid w:val="00E13D2E"/>
    <w:rsid w:val="00E144B9"/>
    <w:rsid w:val="00E2038C"/>
    <w:rsid w:val="00E24528"/>
    <w:rsid w:val="00E2584C"/>
    <w:rsid w:val="00E25F67"/>
    <w:rsid w:val="00E26C9C"/>
    <w:rsid w:val="00E27874"/>
    <w:rsid w:val="00E37919"/>
    <w:rsid w:val="00E44F14"/>
    <w:rsid w:val="00E47A98"/>
    <w:rsid w:val="00E51E1C"/>
    <w:rsid w:val="00E5617F"/>
    <w:rsid w:val="00E62B99"/>
    <w:rsid w:val="00E63A60"/>
    <w:rsid w:val="00E66A2D"/>
    <w:rsid w:val="00E679E9"/>
    <w:rsid w:val="00E70950"/>
    <w:rsid w:val="00E87B10"/>
    <w:rsid w:val="00E941CC"/>
    <w:rsid w:val="00E9534F"/>
    <w:rsid w:val="00E96ED0"/>
    <w:rsid w:val="00E97C2E"/>
    <w:rsid w:val="00EA0BBB"/>
    <w:rsid w:val="00EA5B33"/>
    <w:rsid w:val="00EB28BF"/>
    <w:rsid w:val="00EB6CC8"/>
    <w:rsid w:val="00EC148E"/>
    <w:rsid w:val="00EC612D"/>
    <w:rsid w:val="00EC67C1"/>
    <w:rsid w:val="00ED2BDB"/>
    <w:rsid w:val="00ED4149"/>
    <w:rsid w:val="00ED5D57"/>
    <w:rsid w:val="00EE0636"/>
    <w:rsid w:val="00EE2924"/>
    <w:rsid w:val="00EE354B"/>
    <w:rsid w:val="00EE5F61"/>
    <w:rsid w:val="00EE7029"/>
    <w:rsid w:val="00EF0107"/>
    <w:rsid w:val="00EF0B86"/>
    <w:rsid w:val="00F0059E"/>
    <w:rsid w:val="00F0342F"/>
    <w:rsid w:val="00F0580A"/>
    <w:rsid w:val="00F1132B"/>
    <w:rsid w:val="00F171A4"/>
    <w:rsid w:val="00F250BB"/>
    <w:rsid w:val="00F41182"/>
    <w:rsid w:val="00F448D7"/>
    <w:rsid w:val="00F4620A"/>
    <w:rsid w:val="00F53FFE"/>
    <w:rsid w:val="00F54F5E"/>
    <w:rsid w:val="00F61556"/>
    <w:rsid w:val="00F66452"/>
    <w:rsid w:val="00F71B45"/>
    <w:rsid w:val="00F71C06"/>
    <w:rsid w:val="00F72A9F"/>
    <w:rsid w:val="00F8112E"/>
    <w:rsid w:val="00F84FC1"/>
    <w:rsid w:val="00F8504F"/>
    <w:rsid w:val="00F87E36"/>
    <w:rsid w:val="00F90C80"/>
    <w:rsid w:val="00F92E0F"/>
    <w:rsid w:val="00F93FC8"/>
    <w:rsid w:val="00F972AD"/>
    <w:rsid w:val="00FB0315"/>
    <w:rsid w:val="00FB1911"/>
    <w:rsid w:val="00FB39B0"/>
    <w:rsid w:val="00FB4A50"/>
    <w:rsid w:val="00FC11E1"/>
    <w:rsid w:val="00FC3D1E"/>
    <w:rsid w:val="00FC46D5"/>
    <w:rsid w:val="00FC6919"/>
    <w:rsid w:val="00FC797D"/>
    <w:rsid w:val="00FD14B5"/>
    <w:rsid w:val="00FD408C"/>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出段落"/>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customStyle="1" w:styleId="11">
    <w:name w:val="未处理的提及1"/>
    <w:basedOn w:val="a1"/>
    <w:uiPriority w:val="99"/>
    <w:semiHidden/>
    <w:unhideWhenUsed/>
    <w:rsid w:val="002A6F54"/>
    <w:rPr>
      <w:color w:val="605E5C"/>
      <w:shd w:val="clear" w:color="auto" w:fill="E1DFDD"/>
    </w:rPr>
  </w:style>
  <w:style w:type="paragraph" w:styleId="af6">
    <w:name w:val="caption"/>
    <w:basedOn w:val="a"/>
    <w:next w:val="a"/>
    <w:uiPriority w:val="35"/>
    <w:unhideWhenUsed/>
    <w:qFormat/>
    <w:rsid w:val="001160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647709492">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71193409">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5875-1707-465D-AD81-3C4B3305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805</Words>
  <Characters>4591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54</cp:revision>
  <dcterms:created xsi:type="dcterms:W3CDTF">2024-09-27T13:03:00Z</dcterms:created>
  <dcterms:modified xsi:type="dcterms:W3CDTF">2025-02-07T08:20:00Z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