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126CB" w14:textId="60F3F906" w:rsidR="008912A8" w:rsidRPr="00BA2FC0" w:rsidRDefault="008912A8" w:rsidP="008912A8">
      <w:pPr>
        <w:pStyle w:val="CH"/>
        <w:spacing w:after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2FC0">
        <w:rPr>
          <w:sz w:val="24"/>
          <w:szCs w:val="24"/>
          <w:lang w:eastAsia="zh-CN"/>
        </w:rPr>
        <w:t>3GPP TSG-RAN WG4 Meeting #114</w:t>
      </w:r>
      <w:r w:rsidRPr="00BA2FC0">
        <w:rPr>
          <w:sz w:val="24"/>
          <w:szCs w:val="24"/>
          <w:lang w:eastAsia="zh-CN"/>
        </w:rPr>
        <w:tab/>
      </w:r>
      <w:r w:rsidRPr="00BA2FC0">
        <w:rPr>
          <w:sz w:val="24"/>
          <w:szCs w:val="24"/>
          <w:lang w:eastAsia="zh-CN"/>
        </w:rPr>
        <w:tab/>
      </w:r>
      <w:r w:rsidR="00F26370" w:rsidRPr="007C7D2E">
        <w:rPr>
          <w:sz w:val="24"/>
          <w:szCs w:val="24"/>
          <w:lang w:eastAsia="zh-CN"/>
        </w:rPr>
        <w:t>R4-250026</w:t>
      </w:r>
      <w:r w:rsidR="00F26370">
        <w:rPr>
          <w:sz w:val="24"/>
          <w:szCs w:val="24"/>
          <w:lang w:eastAsia="zh-CN"/>
        </w:rPr>
        <w:t>9</w:t>
      </w:r>
    </w:p>
    <w:p w14:paraId="2CAA0427" w14:textId="77777777" w:rsidR="008912A8" w:rsidRPr="00BA2FC0" w:rsidRDefault="008912A8" w:rsidP="008912A8">
      <w:pPr>
        <w:pStyle w:val="CH"/>
        <w:spacing w:after="0"/>
        <w:rPr>
          <w:sz w:val="24"/>
          <w:szCs w:val="24"/>
          <w:lang w:eastAsia="zh-CN"/>
        </w:rPr>
      </w:pPr>
      <w:r w:rsidRPr="00BA2FC0">
        <w:rPr>
          <w:rFonts w:hint="eastAsia"/>
          <w:sz w:val="24"/>
          <w:szCs w:val="24"/>
          <w:lang w:eastAsia="zh-CN"/>
        </w:rPr>
        <w:t>Athens</w:t>
      </w:r>
      <w:r w:rsidRPr="00BA2FC0">
        <w:rPr>
          <w:sz w:val="24"/>
          <w:szCs w:val="24"/>
          <w:lang w:eastAsia="zh-CN"/>
        </w:rPr>
        <w:t>, GR, 17</w:t>
      </w:r>
      <w:r w:rsidRPr="00BA2FC0">
        <w:rPr>
          <w:sz w:val="24"/>
          <w:szCs w:val="24"/>
          <w:vertAlign w:val="superscript"/>
          <w:lang w:eastAsia="zh-CN"/>
        </w:rPr>
        <w:t>th</w:t>
      </w:r>
      <w:r w:rsidRPr="00BA2FC0">
        <w:rPr>
          <w:sz w:val="24"/>
          <w:szCs w:val="24"/>
          <w:lang w:eastAsia="zh-CN"/>
        </w:rPr>
        <w:t xml:space="preserve"> – 21</w:t>
      </w:r>
      <w:r w:rsidRPr="00BA2FC0">
        <w:rPr>
          <w:sz w:val="24"/>
          <w:szCs w:val="24"/>
          <w:vertAlign w:val="superscript"/>
          <w:lang w:eastAsia="zh-CN"/>
        </w:rPr>
        <w:t>st</w:t>
      </w:r>
      <w:r w:rsidRPr="00BA2FC0">
        <w:rPr>
          <w:sz w:val="24"/>
          <w:szCs w:val="24"/>
          <w:lang w:eastAsia="zh-CN"/>
        </w:rPr>
        <w:t xml:space="preserve"> </w:t>
      </w:r>
      <w:proofErr w:type="gramStart"/>
      <w:r w:rsidRPr="00BA2FC0">
        <w:rPr>
          <w:sz w:val="24"/>
          <w:szCs w:val="24"/>
          <w:lang w:eastAsia="zh-CN"/>
        </w:rPr>
        <w:t>February,</w:t>
      </w:r>
      <w:proofErr w:type="gramEnd"/>
      <w:r w:rsidRPr="00BA2FC0">
        <w:rPr>
          <w:sz w:val="24"/>
          <w:szCs w:val="24"/>
          <w:lang w:eastAsia="zh-CN"/>
        </w:rPr>
        <w:t xml:space="preserve"> 2025</w:t>
      </w:r>
    </w:p>
    <w:p w14:paraId="2305CEA3" w14:textId="005184BE" w:rsidR="009F52D7" w:rsidRPr="003537DA" w:rsidRDefault="009F52D7" w:rsidP="008912A8">
      <w:pPr>
        <w:pStyle w:val="CH"/>
        <w:spacing w:before="240" w:after="0"/>
        <w:rPr>
          <w:sz w:val="24"/>
          <w:szCs w:val="24"/>
        </w:rPr>
      </w:pPr>
      <w:r w:rsidRPr="003537DA">
        <w:rPr>
          <w:sz w:val="24"/>
          <w:szCs w:val="24"/>
        </w:rPr>
        <w:t>Agenda item:</w:t>
      </w:r>
      <w:r w:rsidRPr="003537DA">
        <w:rPr>
          <w:sz w:val="24"/>
          <w:szCs w:val="24"/>
        </w:rPr>
        <w:tab/>
      </w:r>
      <w:r w:rsidR="00194A52">
        <w:rPr>
          <w:sz w:val="24"/>
          <w:szCs w:val="24"/>
        </w:rPr>
        <w:t>7</w:t>
      </w:r>
      <w:r w:rsidR="00197F09" w:rsidRPr="003537DA">
        <w:rPr>
          <w:sz w:val="24"/>
          <w:szCs w:val="24"/>
        </w:rPr>
        <w:t>.</w:t>
      </w:r>
      <w:r w:rsidR="008912A8">
        <w:rPr>
          <w:sz w:val="24"/>
          <w:szCs w:val="24"/>
        </w:rPr>
        <w:t>22</w:t>
      </w:r>
      <w:r w:rsidR="00197F09" w:rsidRPr="003537DA">
        <w:rPr>
          <w:sz w:val="24"/>
          <w:szCs w:val="24"/>
        </w:rPr>
        <w:t>.</w:t>
      </w:r>
      <w:r w:rsidR="00896DEC">
        <w:rPr>
          <w:sz w:val="24"/>
          <w:szCs w:val="24"/>
        </w:rPr>
        <w:t>3</w:t>
      </w:r>
      <w:r w:rsidR="007D6072">
        <w:rPr>
          <w:sz w:val="24"/>
          <w:szCs w:val="24"/>
        </w:rPr>
        <w:t>.</w:t>
      </w:r>
      <w:r w:rsidR="00D76F77">
        <w:rPr>
          <w:sz w:val="24"/>
          <w:szCs w:val="24"/>
        </w:rPr>
        <w:t>2</w:t>
      </w:r>
    </w:p>
    <w:p w14:paraId="30D50B86" w14:textId="1B183FBA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Source:</w:t>
      </w:r>
      <w:r w:rsidRPr="003537DA">
        <w:rPr>
          <w:sz w:val="24"/>
          <w:szCs w:val="24"/>
        </w:rPr>
        <w:tab/>
        <w:t>Apple</w:t>
      </w:r>
    </w:p>
    <w:p w14:paraId="7827D204" w14:textId="14995EC7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Title:</w:t>
      </w:r>
      <w:r w:rsidRPr="003537DA">
        <w:rPr>
          <w:sz w:val="24"/>
          <w:szCs w:val="24"/>
        </w:rPr>
        <w:tab/>
      </w:r>
      <w:r w:rsidR="00D76F77" w:rsidRPr="00D76F77">
        <w:rPr>
          <w:sz w:val="24"/>
          <w:szCs w:val="24"/>
        </w:rPr>
        <w:t xml:space="preserve">On RRM Requirements for MIMO </w:t>
      </w:r>
      <w:r w:rsidR="00B667D8">
        <w:rPr>
          <w:sz w:val="24"/>
          <w:szCs w:val="24"/>
        </w:rPr>
        <w:t>Phase 5</w:t>
      </w:r>
    </w:p>
    <w:p w14:paraId="2AB0E874" w14:textId="708BEC41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Release:</w:t>
      </w:r>
      <w:r w:rsidRPr="003537DA">
        <w:rPr>
          <w:sz w:val="24"/>
          <w:szCs w:val="24"/>
        </w:rPr>
        <w:tab/>
        <w:t>Rel-1</w:t>
      </w:r>
      <w:r w:rsidR="002D7073" w:rsidRPr="003537DA">
        <w:rPr>
          <w:sz w:val="24"/>
          <w:szCs w:val="24"/>
        </w:rPr>
        <w:t>9</w:t>
      </w:r>
    </w:p>
    <w:p w14:paraId="5FD26D80" w14:textId="69E72605" w:rsidR="009F52D7" w:rsidRPr="003537DA" w:rsidRDefault="009F52D7" w:rsidP="003537DA">
      <w:pPr>
        <w:pStyle w:val="CH"/>
        <w:spacing w:after="0"/>
        <w:rPr>
          <w:sz w:val="24"/>
          <w:szCs w:val="24"/>
        </w:rPr>
      </w:pPr>
      <w:r w:rsidRPr="003537DA">
        <w:rPr>
          <w:sz w:val="24"/>
          <w:szCs w:val="24"/>
        </w:rPr>
        <w:t>Document for:</w:t>
      </w:r>
      <w:r w:rsidRPr="003537DA">
        <w:rPr>
          <w:sz w:val="24"/>
          <w:szCs w:val="24"/>
        </w:rPr>
        <w:tab/>
      </w:r>
      <w:r w:rsidR="00AD261E" w:rsidRPr="003537DA">
        <w:rPr>
          <w:sz w:val="24"/>
          <w:szCs w:val="24"/>
        </w:rPr>
        <w:t>Discussion</w:t>
      </w:r>
    </w:p>
    <w:p w14:paraId="26BFACA8" w14:textId="77777777" w:rsidR="009F52D7" w:rsidRPr="002C4B04" w:rsidRDefault="009F52D7" w:rsidP="003537DA">
      <w:pPr>
        <w:pStyle w:val="CH"/>
      </w:pPr>
    </w:p>
    <w:p w14:paraId="7D03A8FD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t xml:space="preserve">1. Introduction </w:t>
      </w:r>
    </w:p>
    <w:p w14:paraId="57543A9D" w14:textId="1616BCB6" w:rsidR="007D6072" w:rsidRDefault="00447D8B" w:rsidP="003537DA">
      <w:r w:rsidRPr="003537DA">
        <w:t xml:space="preserve">In </w:t>
      </w:r>
      <w:r w:rsidR="007D6072">
        <w:t>RAN4#11</w:t>
      </w:r>
      <w:r w:rsidR="008912A8">
        <w:t>3</w:t>
      </w:r>
      <w:r w:rsidR="007D6072">
        <w:t xml:space="preserve"> the </w:t>
      </w:r>
      <w:r w:rsidR="00194A52">
        <w:t xml:space="preserve">other </w:t>
      </w:r>
      <w:r w:rsidR="007D6072">
        <w:t xml:space="preserve">RRM requirements impact </w:t>
      </w:r>
      <w:r w:rsidR="00194A52">
        <w:t xml:space="preserve">for MIMO phase 5 </w:t>
      </w:r>
      <w:r w:rsidR="007D6072">
        <w:t xml:space="preserve">was discussed and WF [1] was approved. In this contribution we </w:t>
      </w:r>
      <w:r w:rsidR="00D2447B">
        <w:t xml:space="preserve">discuss RRM requirements </w:t>
      </w:r>
      <w:r w:rsidR="00D76F77">
        <w:t xml:space="preserve">impact </w:t>
      </w:r>
      <w:r w:rsidR="00D2447B">
        <w:t xml:space="preserve">for </w:t>
      </w:r>
      <w:r w:rsidR="00D76F77">
        <w:t xml:space="preserve">objectives other than </w:t>
      </w:r>
      <w:r w:rsidR="00D2447B">
        <w:t>UE initiated beam management.</w:t>
      </w:r>
    </w:p>
    <w:p w14:paraId="35AA4B63" w14:textId="2162D4E4" w:rsidR="00447D8B" w:rsidRPr="003537DA" w:rsidRDefault="002249BA" w:rsidP="003537DA">
      <w:pPr>
        <w:pStyle w:val="Heading1"/>
        <w:rPr>
          <w:lang w:val="en-US"/>
        </w:rPr>
      </w:pPr>
      <w:r w:rsidRPr="002C4B04">
        <w:rPr>
          <w:lang w:val="en-US"/>
        </w:rPr>
        <w:t>2. Discussion</w:t>
      </w:r>
    </w:p>
    <w:p w14:paraId="7E9ED0DA" w14:textId="77777777" w:rsidR="008912A8" w:rsidRDefault="008912A8" w:rsidP="00EF344C">
      <w:pPr>
        <w:pStyle w:val="Subtitle"/>
        <w:rPr>
          <w:b w:val="0"/>
          <w:bCs w:val="0"/>
          <w:u w:val="none"/>
        </w:rPr>
      </w:pPr>
    </w:p>
    <w:p w14:paraId="3FDD29AC" w14:textId="77777777" w:rsidR="00A47C9F" w:rsidRDefault="00A47C9F" w:rsidP="00A47C9F">
      <w:pPr>
        <w:pStyle w:val="Subtitle"/>
      </w:pPr>
      <w:r>
        <w:t xml:space="preserve">UE Reporting enhancement for </w:t>
      </w:r>
      <w:r w:rsidRPr="002C4B04">
        <w:t xml:space="preserve">CJT </w:t>
      </w:r>
      <w:r>
        <w:t>calibration</w:t>
      </w:r>
    </w:p>
    <w:p w14:paraId="38BCDC74" w14:textId="77777777" w:rsidR="00A47C9F" w:rsidRDefault="00A47C9F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</w:p>
    <w:p w14:paraId="68EA793E" w14:textId="2294924A" w:rsidR="0057786E" w:rsidRPr="0057786E" w:rsidRDefault="0057786E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57786E">
        <w:rPr>
          <w:b/>
          <w:u w:val="single"/>
          <w:lang w:val="en-GB" w:eastAsia="ko-KR"/>
        </w:rPr>
        <w:t xml:space="preserve">Issue 2-2: Whether </w:t>
      </w:r>
      <w:r w:rsidRPr="0057786E">
        <w:rPr>
          <w:b/>
          <w:u w:val="single"/>
          <w:lang w:val="en-GB" w:eastAsia="zh-CN"/>
        </w:rPr>
        <w:t xml:space="preserve">RRM </w:t>
      </w:r>
      <w:r w:rsidRPr="0057786E">
        <w:rPr>
          <w:b/>
          <w:u w:val="single"/>
          <w:lang w:val="en-GB" w:eastAsia="ko-KR"/>
        </w:rPr>
        <w:t xml:space="preserve">performance requirements impacts </w:t>
      </w:r>
      <w:r w:rsidRPr="0057786E">
        <w:rPr>
          <w:b/>
          <w:u w:val="single"/>
          <w:lang w:val="en-GB" w:eastAsia="zh-CN"/>
        </w:rPr>
        <w:t>exist</w:t>
      </w:r>
      <w:r w:rsidRPr="0057786E">
        <w:rPr>
          <w:b/>
          <w:u w:val="single"/>
          <w:lang w:val="en-GB" w:eastAsia="ko-KR"/>
        </w:rPr>
        <w:t xml:space="preserve"> by UE reporting enhancement for CJT calibration?</w:t>
      </w:r>
    </w:p>
    <w:p w14:paraId="063A3F81" w14:textId="77777777" w:rsidR="0057786E" w:rsidRPr="0057786E" w:rsidRDefault="0057786E" w:rsidP="0057786E">
      <w:pPr>
        <w:spacing w:after="120"/>
        <w:rPr>
          <w:rFonts w:eastAsia="SimSun"/>
          <w:lang w:val="en-GB" w:eastAsia="zh-CN"/>
        </w:rPr>
      </w:pPr>
      <w:r w:rsidRPr="0057786E">
        <w:rPr>
          <w:rFonts w:eastAsia="SimSun"/>
          <w:lang w:val="en-GB" w:eastAsia="zh-CN"/>
        </w:rPr>
        <w:t>Way forward:</w:t>
      </w:r>
    </w:p>
    <w:p w14:paraId="03A2F4A2" w14:textId="77777777" w:rsidR="0057786E" w:rsidRPr="0057786E" w:rsidRDefault="0057786E" w:rsidP="0057786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57786E">
        <w:rPr>
          <w:rFonts w:eastAsia="SimSun"/>
          <w:lang w:val="en-GB" w:eastAsia="zh-CN"/>
        </w:rPr>
        <w:t>Option 1: Define accuracy requirements.</w:t>
      </w:r>
    </w:p>
    <w:p w14:paraId="1D8FAA3E" w14:textId="77777777" w:rsidR="0057786E" w:rsidRPr="0057786E" w:rsidRDefault="0057786E" w:rsidP="0057786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57786E">
        <w:rPr>
          <w:rFonts w:eastAsia="SimSun"/>
          <w:lang w:val="en-GB" w:eastAsia="zh-CN"/>
        </w:rPr>
        <w:t>Option 2: FFS</w:t>
      </w:r>
      <w:r w:rsidRPr="0057786E">
        <w:rPr>
          <w:rFonts w:eastAsiaTheme="minorEastAsia"/>
          <w:lang w:val="en-CA" w:eastAsia="zh-CN"/>
        </w:rPr>
        <w:t>.</w:t>
      </w:r>
    </w:p>
    <w:p w14:paraId="2B82D9A0" w14:textId="268CA65F" w:rsidR="0057786E" w:rsidRPr="00D53B1E" w:rsidRDefault="00D53B1E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eastAsia="zh-CN"/>
        </w:rPr>
      </w:pPr>
      <w:r w:rsidRPr="00D53B1E">
        <w:rPr>
          <w:color w:val="000000" w:themeColor="text1"/>
          <w:lang w:eastAsia="zh-CN"/>
        </w:rPr>
        <w:t>RAN4 shall discuss the necessity and feasibility to introduce accuracy requirements in performance part of WI.</w:t>
      </w:r>
    </w:p>
    <w:p w14:paraId="4EDA694F" w14:textId="4C0B8918" w:rsidR="00A47C9F" w:rsidRPr="008128BD" w:rsidRDefault="00B912DC" w:rsidP="002C4B16">
      <w:pPr>
        <w:pStyle w:val="ListParagraph"/>
      </w:pPr>
      <w:r>
        <w:t>RAN4 to discuss feasibility of accuracy requirements in performance part</w:t>
      </w:r>
      <w:r w:rsidR="00A47C9F" w:rsidRPr="008128BD">
        <w:t>.</w:t>
      </w:r>
    </w:p>
    <w:p w14:paraId="318B7A2A" w14:textId="77777777" w:rsidR="00A47C9F" w:rsidRDefault="00A47C9F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70C0"/>
          <w:lang w:eastAsia="zh-CN"/>
        </w:rPr>
      </w:pPr>
    </w:p>
    <w:p w14:paraId="6BA74C0F" w14:textId="6CA6DCD9" w:rsidR="00A47C9F" w:rsidRPr="0057786E" w:rsidRDefault="00A47C9F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70C0"/>
          <w:lang w:eastAsia="zh-CN"/>
        </w:rPr>
      </w:pPr>
    </w:p>
    <w:p w14:paraId="55E3A571" w14:textId="77777777" w:rsidR="0057786E" w:rsidRPr="0057786E" w:rsidRDefault="0057786E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57786E">
        <w:rPr>
          <w:b/>
          <w:u w:val="single"/>
          <w:lang w:val="en-GB" w:eastAsia="ko-KR"/>
        </w:rPr>
        <w:t xml:space="preserve">Issue 2-3: Whether report </w:t>
      </w:r>
      <w:r w:rsidRPr="0057786E">
        <w:rPr>
          <w:b/>
          <w:u w:val="single"/>
          <w:lang w:val="en-GB" w:eastAsia="zh-CN"/>
        </w:rPr>
        <w:t xml:space="preserve">mapping tables should be specified </w:t>
      </w:r>
      <w:r w:rsidRPr="0057786E">
        <w:rPr>
          <w:b/>
          <w:u w:val="single"/>
          <w:lang w:val="en-GB" w:eastAsia="ko-KR"/>
        </w:rPr>
        <w:t>by UE reporting enhancement for CJT calibration?</w:t>
      </w:r>
    </w:p>
    <w:p w14:paraId="194EC37C" w14:textId="77777777" w:rsidR="0057786E" w:rsidRPr="0057786E" w:rsidRDefault="0057786E" w:rsidP="0057786E">
      <w:pPr>
        <w:autoSpaceDN w:val="0"/>
        <w:spacing w:after="120"/>
        <w:textAlignment w:val="baseline"/>
        <w:rPr>
          <w:rFonts w:eastAsia="SimSun"/>
          <w:lang w:val="en-GB" w:eastAsia="zh-CN"/>
        </w:rPr>
      </w:pPr>
      <w:r w:rsidRPr="0057786E">
        <w:rPr>
          <w:rFonts w:eastAsia="SimSun"/>
          <w:lang w:val="en-GB" w:eastAsia="zh-CN"/>
        </w:rPr>
        <w:t>Way forward:</w:t>
      </w:r>
    </w:p>
    <w:p w14:paraId="7DAE20F1" w14:textId="77777777" w:rsidR="0057786E" w:rsidRPr="0057786E" w:rsidRDefault="0057786E" w:rsidP="0057786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57786E">
        <w:rPr>
          <w:rFonts w:eastAsia="SimSun"/>
          <w:lang w:val="en-GB" w:eastAsia="zh-CN"/>
        </w:rPr>
        <w:t>Option 1: Define mapping tables for frequency/delay/phase offset reporting in performance part.</w:t>
      </w:r>
    </w:p>
    <w:p w14:paraId="05649CCB" w14:textId="77777777" w:rsidR="00D53B1E" w:rsidRDefault="00D53B1E" w:rsidP="00D53B1E"/>
    <w:p w14:paraId="1C32C6E6" w14:textId="7FDFD555" w:rsidR="0057786E" w:rsidRPr="00D53B1E" w:rsidRDefault="00D53B1E" w:rsidP="00D53B1E">
      <w:r w:rsidRPr="002C4B04">
        <w:t xml:space="preserve">RAN4 could potentially define mapping tables for the delay quantities of not covered in RAN1 spec in performance part. </w:t>
      </w:r>
    </w:p>
    <w:p w14:paraId="1D6A789F" w14:textId="77777777" w:rsidR="00B912DC" w:rsidRPr="008128BD" w:rsidRDefault="00B912DC" w:rsidP="002C4B16">
      <w:pPr>
        <w:pStyle w:val="ListParagraph"/>
      </w:pPr>
      <w:r w:rsidRPr="008128BD">
        <w:t>RAN4 to consider defining mapping tables for frequency/delay/</w:t>
      </w:r>
      <w:r>
        <w:t>p</w:t>
      </w:r>
      <w:r w:rsidRPr="008128BD">
        <w:t>hase offset reporting in performance part of WI.</w:t>
      </w:r>
    </w:p>
    <w:p w14:paraId="0DFC26D5" w14:textId="77777777" w:rsidR="00B912DC" w:rsidRPr="0057786E" w:rsidRDefault="00B912DC" w:rsidP="0057786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70C0"/>
          <w:lang w:val="en-GB" w:eastAsia="zh-CN"/>
        </w:rPr>
      </w:pPr>
    </w:p>
    <w:p w14:paraId="0D37E14E" w14:textId="77777777" w:rsidR="00A47C9F" w:rsidRDefault="00A47C9F" w:rsidP="00A47C9F">
      <w:pPr>
        <w:pStyle w:val="Subtitle"/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259A20AB" w14:textId="77777777" w:rsidR="00B912DC" w:rsidRPr="00B912DC" w:rsidRDefault="00B912DC" w:rsidP="00B912D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B912DC">
        <w:rPr>
          <w:b/>
          <w:u w:val="single"/>
          <w:lang w:val="en-GB" w:eastAsia="ko-KR"/>
        </w:rPr>
        <w:t xml:space="preserve">Issue 4-1: How to update the RRM requirements for 2TA enhancement for asymmetric DL </w:t>
      </w:r>
      <w:proofErr w:type="spellStart"/>
      <w:r w:rsidRPr="00B912DC">
        <w:rPr>
          <w:b/>
          <w:u w:val="single"/>
          <w:lang w:val="en-GB" w:eastAsia="ko-KR"/>
        </w:rPr>
        <w:t>sTRP</w:t>
      </w:r>
      <w:proofErr w:type="spellEnd"/>
      <w:r w:rsidRPr="00B912DC">
        <w:rPr>
          <w:b/>
          <w:u w:val="single"/>
          <w:lang w:val="en-GB" w:eastAsia="ko-KR"/>
        </w:rPr>
        <w:t xml:space="preserve">/ UL </w:t>
      </w:r>
      <w:proofErr w:type="spellStart"/>
      <w:r w:rsidRPr="00B912DC">
        <w:rPr>
          <w:b/>
          <w:u w:val="single"/>
          <w:lang w:val="en-GB" w:eastAsia="ko-KR"/>
        </w:rPr>
        <w:t>mTRP</w:t>
      </w:r>
      <w:proofErr w:type="spellEnd"/>
      <w:r w:rsidRPr="00B912DC">
        <w:rPr>
          <w:b/>
          <w:u w:val="single"/>
          <w:lang w:val="en-GB" w:eastAsia="ko-KR"/>
        </w:rPr>
        <w:t>?</w:t>
      </w:r>
    </w:p>
    <w:p w14:paraId="24E41278" w14:textId="77777777" w:rsidR="00B912DC" w:rsidRPr="00B912DC" w:rsidRDefault="00B912DC" w:rsidP="00B912DC">
      <w:p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color w:val="000000" w:themeColor="text1"/>
          <w:kern w:val="24"/>
          <w:lang w:val="en-GB" w:eastAsia="en-GB"/>
        </w:rPr>
      </w:pPr>
      <w:r w:rsidRPr="00B912DC">
        <w:rPr>
          <w:color w:val="000000" w:themeColor="text1"/>
          <w:kern w:val="24"/>
          <w:lang w:val="en-GB" w:eastAsia="en-GB"/>
        </w:rPr>
        <w:t>In the last meeting (RAN4#112-bis) RAN4 agreed to update the RRM requirements for 2TA enhancement:</w:t>
      </w:r>
    </w:p>
    <w:tbl>
      <w:tblPr>
        <w:tblStyle w:val="TableGrid1"/>
        <w:tblW w:w="0" w:type="auto"/>
        <w:tblInd w:w="307" w:type="dxa"/>
        <w:tblLook w:val="04A0" w:firstRow="1" w:lastRow="0" w:firstColumn="1" w:lastColumn="0" w:noHBand="0" w:noVBand="1"/>
      </w:tblPr>
      <w:tblGrid>
        <w:gridCol w:w="9043"/>
      </w:tblGrid>
      <w:tr w:rsidR="00B912DC" w:rsidRPr="00B912DC" w14:paraId="0BE461D4" w14:textId="77777777" w:rsidTr="00527E0D"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0F8" w14:textId="77777777" w:rsidR="00B912DC" w:rsidRPr="00B912DC" w:rsidRDefault="00B912DC" w:rsidP="00B912D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u w:val="single"/>
                <w:lang w:val="sv-SE" w:eastAsia="ko-KR"/>
              </w:rPr>
            </w:pPr>
            <w:proofErr w:type="spellStart"/>
            <w:r w:rsidRPr="00B912DC">
              <w:rPr>
                <w:b/>
                <w:u w:val="single"/>
                <w:lang w:val="sv-SE" w:eastAsia="ko-KR"/>
              </w:rPr>
              <w:t>Issue</w:t>
            </w:r>
            <w:proofErr w:type="spellEnd"/>
            <w:r w:rsidRPr="00B912DC">
              <w:rPr>
                <w:b/>
                <w:u w:val="single"/>
                <w:lang w:val="sv-SE" w:eastAsia="ko-KR"/>
              </w:rPr>
              <w:t xml:space="preserve"> </w:t>
            </w:r>
            <w:proofErr w:type="gramStart"/>
            <w:r w:rsidRPr="00B912DC">
              <w:rPr>
                <w:b/>
                <w:u w:val="single"/>
                <w:lang w:val="sv-SE" w:eastAsia="ko-KR"/>
              </w:rPr>
              <w:t>4-1</w:t>
            </w:r>
            <w:proofErr w:type="gramEnd"/>
            <w:r w:rsidRPr="00B912DC">
              <w:rPr>
                <w:b/>
                <w:u w:val="single"/>
                <w:lang w:val="sv-SE" w:eastAsia="ko-KR"/>
              </w:rPr>
              <w:t xml:space="preserve">: </w:t>
            </w:r>
            <w:proofErr w:type="spellStart"/>
            <w:r w:rsidRPr="00B912DC">
              <w:rPr>
                <w:b/>
                <w:u w:val="single"/>
                <w:lang w:val="sv-SE" w:eastAsia="ko-KR"/>
              </w:rPr>
              <w:t>Whether</w:t>
            </w:r>
            <w:proofErr w:type="spellEnd"/>
            <w:r w:rsidRPr="00B912DC">
              <w:rPr>
                <w:b/>
                <w:u w:val="single"/>
                <w:lang w:val="sv-SE" w:eastAsia="ko-KR"/>
              </w:rPr>
              <w:t xml:space="preserve"> RRM </w:t>
            </w:r>
            <w:proofErr w:type="spellStart"/>
            <w:r w:rsidRPr="00B912DC">
              <w:rPr>
                <w:b/>
                <w:u w:val="single"/>
                <w:lang w:val="sv-SE" w:eastAsia="ko-KR"/>
              </w:rPr>
              <w:t>impacts</w:t>
            </w:r>
            <w:proofErr w:type="spellEnd"/>
            <w:r w:rsidRPr="00B912DC">
              <w:rPr>
                <w:b/>
                <w:u w:val="single"/>
                <w:lang w:val="sv-SE" w:eastAsia="ko-KR"/>
              </w:rPr>
              <w:t xml:space="preserve"> </w:t>
            </w:r>
            <w:proofErr w:type="spellStart"/>
            <w:r w:rsidRPr="00B912DC">
              <w:rPr>
                <w:b/>
                <w:u w:val="single"/>
                <w:lang w:val="sv-SE" w:eastAsia="ko-KR"/>
              </w:rPr>
              <w:t>exist</w:t>
            </w:r>
            <w:proofErr w:type="spellEnd"/>
            <w:r w:rsidRPr="00B912DC">
              <w:rPr>
                <w:b/>
                <w:u w:val="single"/>
                <w:lang w:val="sv-SE" w:eastAsia="ko-KR"/>
              </w:rPr>
              <w:t xml:space="preserve"> by 2TA </w:t>
            </w:r>
            <w:proofErr w:type="spellStart"/>
            <w:r w:rsidRPr="00B912DC">
              <w:rPr>
                <w:b/>
                <w:u w:val="single"/>
                <w:lang w:val="sv-SE" w:eastAsia="ko-KR"/>
              </w:rPr>
              <w:t>enhancement</w:t>
            </w:r>
            <w:proofErr w:type="spellEnd"/>
            <w:r w:rsidRPr="00B912DC">
              <w:rPr>
                <w:b/>
                <w:u w:val="single"/>
                <w:lang w:val="sv-SE" w:eastAsia="ko-KR"/>
              </w:rPr>
              <w:t>?</w:t>
            </w:r>
          </w:p>
          <w:p w14:paraId="4D202FF5" w14:textId="77777777" w:rsidR="00B912DC" w:rsidRPr="00B912DC" w:rsidRDefault="00B912DC" w:rsidP="00B912D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sv-SE" w:eastAsia="zh-CN"/>
              </w:rPr>
            </w:pPr>
            <w:proofErr w:type="spellStart"/>
            <w:r w:rsidRPr="00B912DC">
              <w:rPr>
                <w:szCs w:val="24"/>
                <w:lang w:val="sv-SE" w:eastAsia="zh-CN"/>
              </w:rPr>
              <w:t>Agreement</w:t>
            </w:r>
            <w:proofErr w:type="spellEnd"/>
            <w:r w:rsidRPr="00B912DC">
              <w:rPr>
                <w:szCs w:val="24"/>
                <w:lang w:val="sv-SE" w:eastAsia="zh-CN"/>
              </w:rPr>
              <w:t>:</w:t>
            </w:r>
          </w:p>
          <w:p w14:paraId="66DC9920" w14:textId="77777777" w:rsidR="00B912DC" w:rsidRPr="00B912DC" w:rsidRDefault="00B912DC" w:rsidP="00B912D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val="sv-SE" w:eastAsia="zh-CN"/>
              </w:rPr>
            </w:pPr>
            <w:r w:rsidRPr="00B912DC">
              <w:rPr>
                <w:rFonts w:eastAsia="SimSun"/>
                <w:szCs w:val="24"/>
                <w:lang w:val="sv-SE" w:eastAsia="zh-CN"/>
              </w:rPr>
              <w:t xml:space="preserve">RAN4 to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update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the RRM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requirements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for 2TA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enhancement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[for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asymmetric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DL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sTRP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/ UL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mTRP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>]</w:t>
            </w:r>
          </w:p>
          <w:p w14:paraId="37EB59A3" w14:textId="77777777" w:rsidR="00B912DC" w:rsidRPr="00B912DC" w:rsidRDefault="00B912DC" w:rsidP="00B912D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val="sv-SE" w:eastAsia="zh-CN"/>
              </w:rPr>
            </w:pPr>
            <w:r w:rsidRPr="00B912DC">
              <w:rPr>
                <w:rFonts w:eastAsia="SimSun"/>
                <w:szCs w:val="24"/>
                <w:lang w:val="sv-SE" w:eastAsia="zh-CN"/>
              </w:rPr>
              <w:t xml:space="preserve">As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baseline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, the Rel-18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framework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can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be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considered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as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starting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point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, and the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update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is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needed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to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accommodate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the </w:t>
            </w:r>
            <w:proofErr w:type="gramStart"/>
            <w:r w:rsidRPr="00B912DC">
              <w:rPr>
                <w:rFonts w:eastAsia="SimSun"/>
                <w:szCs w:val="24"/>
                <w:lang w:val="sv-SE" w:eastAsia="zh-CN"/>
              </w:rPr>
              <w:t>new scenario</w:t>
            </w:r>
            <w:proofErr w:type="gramEnd"/>
            <w:r w:rsidRPr="00B912DC">
              <w:rPr>
                <w:rFonts w:eastAsia="SimSun"/>
                <w:szCs w:val="24"/>
                <w:lang w:val="sv-SE" w:eastAsia="zh-CN"/>
              </w:rPr>
              <w:t xml:space="preserve"> in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this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WID.</w:t>
            </w:r>
          </w:p>
          <w:p w14:paraId="5ADA831A" w14:textId="77777777" w:rsidR="00B912DC" w:rsidRPr="00B912DC" w:rsidRDefault="00B912DC" w:rsidP="00B912D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val="sv-SE" w:eastAsia="zh-CN"/>
              </w:rPr>
            </w:pP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Further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discuss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the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details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in the </w:t>
            </w:r>
            <w:proofErr w:type="spellStart"/>
            <w:r w:rsidRPr="00B912DC">
              <w:rPr>
                <w:rFonts w:eastAsia="SimSun"/>
                <w:szCs w:val="24"/>
                <w:lang w:val="sv-SE" w:eastAsia="zh-CN"/>
              </w:rPr>
              <w:t>next</w:t>
            </w:r>
            <w:proofErr w:type="spellEnd"/>
            <w:r w:rsidRPr="00B912DC">
              <w:rPr>
                <w:rFonts w:eastAsia="SimSun"/>
                <w:szCs w:val="24"/>
                <w:lang w:val="sv-SE" w:eastAsia="zh-CN"/>
              </w:rPr>
              <w:t xml:space="preserve"> meeting.</w:t>
            </w:r>
          </w:p>
        </w:tc>
      </w:tr>
    </w:tbl>
    <w:p w14:paraId="5389AC46" w14:textId="77777777" w:rsidR="00B912DC" w:rsidRPr="00B912DC" w:rsidRDefault="00B912DC" w:rsidP="00B912DC">
      <w:pPr>
        <w:autoSpaceDN w:val="0"/>
        <w:spacing w:after="120"/>
        <w:textAlignment w:val="baseline"/>
        <w:rPr>
          <w:rFonts w:eastAsia="SimSun"/>
          <w:lang w:val="en-GB" w:eastAsia="zh-CN"/>
        </w:rPr>
      </w:pPr>
    </w:p>
    <w:p w14:paraId="63A2E45A" w14:textId="77777777" w:rsidR="00B912DC" w:rsidRPr="00B912DC" w:rsidRDefault="00B912DC" w:rsidP="00B912DC">
      <w:pPr>
        <w:autoSpaceDN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Way forward:</w:t>
      </w:r>
    </w:p>
    <w:p w14:paraId="7B1F3240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Alt 1: Define requirement for 2TA following the legacy principle.</w:t>
      </w:r>
    </w:p>
    <w:p w14:paraId="76D7AE1E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Alt 2: Wait for RAN1.</w:t>
      </w:r>
    </w:p>
    <w:p w14:paraId="1D9B5B1D" w14:textId="77777777" w:rsidR="008912A8" w:rsidRDefault="008912A8" w:rsidP="00EF344C">
      <w:pPr>
        <w:pStyle w:val="Subtitle"/>
        <w:rPr>
          <w:b w:val="0"/>
          <w:bCs w:val="0"/>
          <w:u w:val="none"/>
        </w:rPr>
      </w:pPr>
    </w:p>
    <w:p w14:paraId="567B5DFC" w14:textId="77777777" w:rsidR="00B912DC" w:rsidRDefault="00B912DC" w:rsidP="00B912DC">
      <w:r>
        <w:t xml:space="preserve">In Rel-18 RAN4 introduced timing requirements for 2TA for multi-DCI multi-TRP transmission scheme. Impacts for timing requirements for 2 TA with </w:t>
      </w: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 xml:space="preserve"> needs to be further discussed in RAN4. In Rel-18 with 2 TA there was a reference point for each TAG associated with the </w:t>
      </w:r>
      <w:proofErr w:type="spellStart"/>
      <w:r>
        <w:t>DLorJoint</w:t>
      </w:r>
      <w:proofErr w:type="spellEnd"/>
      <w:r>
        <w:t xml:space="preserve"> TCI state with same TAG as UL signal. With asymmetric </w:t>
      </w:r>
      <w:r w:rsidRPr="002C4B04">
        <w:t xml:space="preserve">DL </w:t>
      </w:r>
      <w:proofErr w:type="spellStart"/>
      <w:r w:rsidRPr="002C4B04">
        <w:t>sTRP</w:t>
      </w:r>
      <w:proofErr w:type="spellEnd"/>
      <w:r w:rsidRPr="002C4B04">
        <w:t>/ U</w:t>
      </w:r>
      <w:r>
        <w:t>L</w:t>
      </w:r>
      <w:r w:rsidRPr="002C4B04">
        <w:t xml:space="preserve"> </w:t>
      </w:r>
      <w:proofErr w:type="spellStart"/>
      <w:r w:rsidRPr="002C4B04">
        <w:t>mTRP</w:t>
      </w:r>
      <w:proofErr w:type="spellEnd"/>
      <w:r>
        <w:t xml:space="preserve"> there is only 1 DL TRP, hence only a common reference point is possible for both TAGs.</w:t>
      </w:r>
    </w:p>
    <w:p w14:paraId="55D164D0" w14:textId="77777777" w:rsidR="00B912DC" w:rsidRPr="00B912DC" w:rsidRDefault="00B912DC" w:rsidP="002C4B16">
      <w:pPr>
        <w:pStyle w:val="ListParagraph"/>
        <w:numPr>
          <w:ilvl w:val="0"/>
          <w:numId w:val="41"/>
        </w:numPr>
      </w:pPr>
      <w:r w:rsidRPr="00B912DC">
        <w:t xml:space="preserve">With asymmetric DL </w:t>
      </w:r>
      <w:proofErr w:type="spellStart"/>
      <w:r w:rsidRPr="00B912DC">
        <w:t>sTRP</w:t>
      </w:r>
      <w:proofErr w:type="spellEnd"/>
      <w:r w:rsidRPr="00B912DC">
        <w:t xml:space="preserve">/ UL </w:t>
      </w:r>
      <w:proofErr w:type="spellStart"/>
      <w:r w:rsidRPr="00B912DC">
        <w:t>mTRP</w:t>
      </w:r>
      <w:proofErr w:type="spellEnd"/>
      <w:r w:rsidRPr="00B912DC">
        <w:t xml:space="preserve"> only 1 DL TRP and only common reference point is feasible for this case. </w:t>
      </w:r>
    </w:p>
    <w:p w14:paraId="1A5DD033" w14:textId="77777777" w:rsidR="00B912DC" w:rsidRDefault="00B912DC" w:rsidP="002C4B16">
      <w:pPr>
        <w:pStyle w:val="ListParagraph"/>
      </w:pPr>
      <w:r>
        <w:t xml:space="preserve">RAN4 to update the reference point definition for 2 TA with </w:t>
      </w:r>
      <w:r w:rsidRPr="00442A8A">
        <w:t xml:space="preserve">asymmetric DL </w:t>
      </w:r>
      <w:proofErr w:type="spellStart"/>
      <w:r w:rsidRPr="00442A8A">
        <w:t>sTRP</w:t>
      </w:r>
      <w:proofErr w:type="spellEnd"/>
      <w:r w:rsidRPr="00442A8A">
        <w:t xml:space="preserve">/ UL </w:t>
      </w:r>
      <w:proofErr w:type="spellStart"/>
      <w:r w:rsidRPr="00442A8A">
        <w:t>mTRP</w:t>
      </w:r>
      <w:proofErr w:type="spellEnd"/>
      <w:r>
        <w:t>.</w:t>
      </w:r>
    </w:p>
    <w:p w14:paraId="593D08F1" w14:textId="5762F6DB" w:rsidR="00D53B1E" w:rsidRDefault="00D53B1E" w:rsidP="00D53B1E">
      <w:r>
        <w:t xml:space="preserve">In Rel-18 MIMO evo, for timing requirements with 2 TA, the gradual timing adjustment requirements were applicable to each TAG. In case of asymmetrical </w:t>
      </w:r>
      <w:r w:rsidRPr="00D53B1E">
        <w:t xml:space="preserve">DL </w:t>
      </w:r>
      <w:proofErr w:type="spellStart"/>
      <w:r w:rsidRPr="00D53B1E">
        <w:t>sTRP</w:t>
      </w:r>
      <w:proofErr w:type="spellEnd"/>
      <w:r w:rsidRPr="00D53B1E">
        <w:t xml:space="preserve">/ UL </w:t>
      </w:r>
      <w:proofErr w:type="spellStart"/>
      <w:r w:rsidRPr="00D53B1E">
        <w:t>mTRP</w:t>
      </w:r>
      <w:proofErr w:type="spellEnd"/>
      <w:r>
        <w:t>, there is only 1 DL/UL TRP</w:t>
      </w:r>
      <w:r w:rsidR="00502626">
        <w:t xml:space="preserve"> with corresponding reference timing</w:t>
      </w:r>
      <w:r>
        <w:t xml:space="preserve">. Hence the gradual timing adjustment requirements shall be applicable only to </w:t>
      </w:r>
      <w:r w:rsidR="00502626">
        <w:t xml:space="preserve">TRP with both UL and DL. </w:t>
      </w:r>
    </w:p>
    <w:p w14:paraId="21DF2FDE" w14:textId="0C117BC8" w:rsidR="00B912DC" w:rsidRDefault="00063DAD" w:rsidP="00B912DC">
      <w:pPr>
        <w:pStyle w:val="ListParagraph"/>
      </w:pPr>
      <w:r w:rsidRPr="00063DAD">
        <w:t>The gradual timing adjustment requirements are only applicable to TRP with both UL and DL</w:t>
      </w:r>
    </w:p>
    <w:p w14:paraId="009AA390" w14:textId="77777777" w:rsidR="00B912DC" w:rsidRPr="00B912DC" w:rsidRDefault="00B912DC" w:rsidP="00B912D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B912DC">
        <w:rPr>
          <w:b/>
          <w:u w:val="single"/>
          <w:lang w:val="en-GB" w:eastAsia="ko-KR"/>
        </w:rPr>
        <w:t>Issue 4-2: Whether to define UL TCI state activation requirement based on SRS?</w:t>
      </w:r>
    </w:p>
    <w:p w14:paraId="47816C6E" w14:textId="77777777" w:rsidR="00B912DC" w:rsidRPr="00B912DC" w:rsidRDefault="00B912DC" w:rsidP="00B912DC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GB" w:eastAsia="ko-KR"/>
        </w:rPr>
      </w:pPr>
      <w:r w:rsidRPr="00B912DC">
        <w:rPr>
          <w:lang w:val="en-GB" w:eastAsia="ko-KR"/>
        </w:rPr>
        <w:t>Way forward:</w:t>
      </w:r>
    </w:p>
    <w:p w14:paraId="4B299CBE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GB" w:eastAsia="zh-CN"/>
        </w:rPr>
      </w:pPr>
      <w:r w:rsidRPr="00B912DC">
        <w:rPr>
          <w:lang w:val="en-GB" w:eastAsia="en-GB"/>
        </w:rPr>
        <w:t>Option 1: Not define requirement (Samsung, HW, vivo)</w:t>
      </w:r>
    </w:p>
    <w:p w14:paraId="166EEFBB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GB" w:eastAsia="en-GB"/>
        </w:rPr>
      </w:pPr>
      <w:r w:rsidRPr="00B912DC">
        <w:rPr>
          <w:lang w:val="en-GB" w:eastAsia="en-GB"/>
        </w:rPr>
        <w:t>Option 2: RAN4 to define UL TCI state activation requirement based on SRS. (Xiaomi, Ericsson, Nokia)</w:t>
      </w:r>
    </w:p>
    <w:p w14:paraId="38EF9015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val="en-GB" w:eastAsia="en-GB"/>
        </w:rPr>
      </w:pPr>
      <w:r w:rsidRPr="00B912DC">
        <w:rPr>
          <w:lang w:val="en-GB" w:eastAsia="en-GB"/>
        </w:rPr>
        <w:t>Option 3: Further discuss based on the feasibility of defining requirement and testing (QC, Apple, MTK)</w:t>
      </w:r>
    </w:p>
    <w:p w14:paraId="1B9A7908" w14:textId="77777777" w:rsidR="00502626" w:rsidRDefault="00502626" w:rsidP="00502626"/>
    <w:p w14:paraId="0A3520E7" w14:textId="6A991CF7" w:rsidR="00502626" w:rsidRDefault="00502626" w:rsidP="00502626">
      <w:r>
        <w:lastRenderedPageBreak/>
        <w:t xml:space="preserve">For UL TCI state switching in R17, the components of delay are MAC CE decoding timing, PL-RS measurement for PL-RS not maintained, L1-RSRP measurement time for unknown TCI state. </w:t>
      </w:r>
      <w:r>
        <w:t xml:space="preserve">For SRS based </w:t>
      </w:r>
      <w:r>
        <w:t xml:space="preserve">TCI state </w:t>
      </w:r>
      <w:r>
        <w:t>switch</w:t>
      </w:r>
      <w:r>
        <w:t xml:space="preserve"> would only be based on</w:t>
      </w:r>
      <w:r>
        <w:t xml:space="preserve"> MAC-CE</w:t>
      </w:r>
      <w:r>
        <w:t xml:space="preserve"> decoding time. For UL only TRP, it would be PL-offset to be applied to reference PL from DL TRP. There is no known/unknown condition for SRS beam.</w:t>
      </w:r>
    </w:p>
    <w:p w14:paraId="4AE9C443" w14:textId="64BBAE02" w:rsidR="00502626" w:rsidRPr="00B912DC" w:rsidRDefault="00502626" w:rsidP="002C4B16">
      <w:pPr>
        <w:pStyle w:val="ListParagraph"/>
        <w:numPr>
          <w:ilvl w:val="0"/>
          <w:numId w:val="41"/>
        </w:numPr>
      </w:pPr>
      <w:r>
        <w:t>For SRS based TCI state switch for UL only TRP, the delay would only be MAC-CE decoding time</w:t>
      </w:r>
      <w:r w:rsidRPr="00B912DC">
        <w:t xml:space="preserve">. </w:t>
      </w:r>
    </w:p>
    <w:p w14:paraId="41DEBE9C" w14:textId="34D99DE6" w:rsidR="00B912DC" w:rsidRDefault="00502626" w:rsidP="00B912DC">
      <w:r>
        <w:t>Also, the feasibility to test SRS based TCI state switch without a DL</w:t>
      </w:r>
      <w:r w:rsidR="002C4B16">
        <w:t xml:space="preserve"> </w:t>
      </w:r>
      <w:r>
        <w:t>beam is unclear</w:t>
      </w:r>
      <w:r w:rsidR="002C4B16">
        <w:t xml:space="preserve"> and were not defined sine R16 UL spatial relation info switch</w:t>
      </w:r>
      <w:r>
        <w:t xml:space="preserve">. </w:t>
      </w:r>
    </w:p>
    <w:p w14:paraId="45C9A124" w14:textId="56084ABC" w:rsidR="002C4B16" w:rsidRPr="00B912DC" w:rsidRDefault="002C4B16" w:rsidP="002C4B16">
      <w:pPr>
        <w:pStyle w:val="ListParagraph"/>
        <w:numPr>
          <w:ilvl w:val="0"/>
          <w:numId w:val="41"/>
        </w:numPr>
      </w:pPr>
      <w:r>
        <w:t>Feasibility to test</w:t>
      </w:r>
      <w:r>
        <w:t xml:space="preserve"> SRS based TCI state switch </w:t>
      </w:r>
      <w:r>
        <w:t>is unknown</w:t>
      </w:r>
      <w:r w:rsidRPr="00B912DC">
        <w:t xml:space="preserve">. </w:t>
      </w:r>
    </w:p>
    <w:p w14:paraId="702702E2" w14:textId="5D77CCB7" w:rsidR="002C4B16" w:rsidRDefault="002C4B16" w:rsidP="00B912DC">
      <w:r>
        <w:t xml:space="preserve">Hence, the usefulness and feasibility of defining SRS based TCI state is questionable. </w:t>
      </w:r>
    </w:p>
    <w:p w14:paraId="574DD1A0" w14:textId="72C0CD9F" w:rsidR="00B912DC" w:rsidRPr="009600F1" w:rsidRDefault="00B912DC" w:rsidP="002C4B16">
      <w:pPr>
        <w:pStyle w:val="ListParagraph"/>
      </w:pPr>
      <w:r>
        <w:t>RAN4 to discuss usefulness and feasibility of defining SRS based UL TCI state switch requirements since they were not introduced since Rel-16.</w:t>
      </w:r>
    </w:p>
    <w:p w14:paraId="173C1EB8" w14:textId="77777777" w:rsidR="00B912DC" w:rsidRDefault="00B912DC" w:rsidP="00B912DC"/>
    <w:p w14:paraId="3A21EAAA" w14:textId="77777777" w:rsidR="00B912DC" w:rsidRPr="00B912DC" w:rsidRDefault="00B912DC" w:rsidP="00B912D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u w:val="single"/>
          <w:lang w:val="en-GB" w:eastAsia="ko-KR"/>
        </w:rPr>
      </w:pPr>
      <w:r w:rsidRPr="00B912DC">
        <w:rPr>
          <w:b/>
          <w:u w:val="single"/>
          <w:lang w:val="en-GB" w:eastAsia="ko-KR"/>
        </w:rPr>
        <w:t>Issue 4-3: RRM core impacts of active uplink TCI state switching delay for unified TCI?</w:t>
      </w:r>
    </w:p>
    <w:p w14:paraId="4234573F" w14:textId="77777777" w:rsidR="00B912DC" w:rsidRPr="00B912DC" w:rsidRDefault="00B912DC" w:rsidP="00B912DC">
      <w:pPr>
        <w:autoSpaceDN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Way forward:</w:t>
      </w:r>
    </w:p>
    <w:p w14:paraId="6D03DD68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Option 1: No RRM impacts on UL TCI state switching delay requirement for unified TCI states.</w:t>
      </w:r>
    </w:p>
    <w:p w14:paraId="4851D099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rFonts w:eastAsia="SimSun"/>
          <w:lang w:val="en-GB" w:eastAsia="zh-CN"/>
        </w:rPr>
        <w:t>Option 2:</w:t>
      </w:r>
      <w:r w:rsidRPr="00B912DC">
        <w:rPr>
          <w:szCs w:val="24"/>
          <w:lang w:val="en-GB" w:eastAsia="zh-CN"/>
        </w:rPr>
        <w:t xml:space="preserve"> RAN4 to specify UL TCI state switching requirements.</w:t>
      </w:r>
    </w:p>
    <w:p w14:paraId="05BC5421" w14:textId="77777777" w:rsidR="00B912DC" w:rsidRPr="00B912DC" w:rsidRDefault="00B912DC" w:rsidP="00B912D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lang w:val="en-GB" w:eastAsia="zh-CN"/>
        </w:rPr>
      </w:pPr>
      <w:r w:rsidRPr="00B912DC">
        <w:rPr>
          <w:szCs w:val="24"/>
          <w:lang w:val="en-GB" w:eastAsia="zh-CN"/>
        </w:rPr>
        <w:t>Option 3: FFS.</w:t>
      </w:r>
    </w:p>
    <w:p w14:paraId="74C5DF7A" w14:textId="77777777" w:rsidR="00B912DC" w:rsidRDefault="00B912DC" w:rsidP="00B912DC"/>
    <w:p w14:paraId="7E85FF3F" w14:textId="534AED41" w:rsidR="002C4B16" w:rsidRDefault="002C4B16" w:rsidP="00B912DC">
      <w:r>
        <w:t xml:space="preserve">We support not to introduce any requirements for SRS based TCI state switch, hence we don’t see any impact to UL TCI state switching delay requirements. </w:t>
      </w:r>
    </w:p>
    <w:p w14:paraId="55AFADA4" w14:textId="1C31B36E" w:rsidR="002C4B16" w:rsidRPr="00B912DC" w:rsidRDefault="002C4B16" w:rsidP="002C4B16">
      <w:pPr>
        <w:pStyle w:val="ListParagraph"/>
      </w:pPr>
      <w:r w:rsidRPr="002C4B16">
        <w:t>No RRM impacts on UL TCI state switching delay requirement for unified TCI states.</w:t>
      </w:r>
    </w:p>
    <w:p w14:paraId="3A5A724E" w14:textId="77777777" w:rsidR="00442A8A" w:rsidRDefault="00442A8A" w:rsidP="005756B7"/>
    <w:p w14:paraId="17B0ADDC" w14:textId="700A81EC" w:rsidR="002249BA" w:rsidRPr="002C4B04" w:rsidRDefault="002249BA" w:rsidP="003537DA">
      <w:pPr>
        <w:rPr>
          <w:rFonts w:eastAsia="SimSun"/>
          <w:lang w:eastAsia="en-GB"/>
        </w:rPr>
      </w:pPr>
    </w:p>
    <w:p w14:paraId="20DC28A5" w14:textId="77777777" w:rsidR="002249BA" w:rsidRPr="002C4B04" w:rsidRDefault="002249BA" w:rsidP="002249BA">
      <w:pPr>
        <w:pStyle w:val="Heading1"/>
        <w:rPr>
          <w:lang w:val="en-US"/>
        </w:rPr>
      </w:pPr>
      <w:r w:rsidRPr="002C4B04">
        <w:rPr>
          <w:lang w:val="en-US"/>
        </w:rPr>
        <w:t>3. Conclusion</w:t>
      </w:r>
    </w:p>
    <w:p w14:paraId="39100AC6" w14:textId="5AB1F249" w:rsidR="002249BA" w:rsidRDefault="002249BA" w:rsidP="003537DA">
      <w:r w:rsidRPr="002C4B04">
        <w:t xml:space="preserve">In this paper, we provide </w:t>
      </w:r>
      <w:r w:rsidR="00422536" w:rsidRPr="003537DA">
        <w:t xml:space="preserve">our views on impact to RRM requirements from </w:t>
      </w:r>
      <w:r w:rsidR="00E87E3F">
        <w:t>UE initiated beam management</w:t>
      </w:r>
      <w:r w:rsidRPr="002C4B04">
        <w:t>. Our observations and proposals are captured below:</w:t>
      </w:r>
    </w:p>
    <w:p w14:paraId="2D020B14" w14:textId="77777777" w:rsidR="009B00E2" w:rsidRDefault="009B00E2" w:rsidP="009B00E2">
      <w:pPr>
        <w:pStyle w:val="Subtitle"/>
      </w:pPr>
      <w:r>
        <w:t xml:space="preserve">UE Reporting enhancement for </w:t>
      </w:r>
      <w:r w:rsidRPr="002C4B04">
        <w:t xml:space="preserve">CJT </w:t>
      </w:r>
      <w:r>
        <w:t>calibration</w:t>
      </w:r>
    </w:p>
    <w:p w14:paraId="74C3AD8A" w14:textId="77777777" w:rsidR="009B00E2" w:rsidRDefault="009B00E2" w:rsidP="00A47C9F">
      <w:pPr>
        <w:ind w:left="720"/>
      </w:pPr>
    </w:p>
    <w:p w14:paraId="29C86C92" w14:textId="77777777" w:rsidR="002C4B16" w:rsidRPr="008128BD" w:rsidRDefault="002C4B16" w:rsidP="002C4B16">
      <w:pPr>
        <w:pStyle w:val="ListParagraph"/>
        <w:numPr>
          <w:ilvl w:val="0"/>
          <w:numId w:val="51"/>
        </w:numPr>
        <w:ind w:left="360"/>
      </w:pPr>
      <w:r>
        <w:t>RAN4 to discuss feasibility of accuracy requirements in performance part</w:t>
      </w:r>
      <w:r w:rsidRPr="008128BD">
        <w:t>.</w:t>
      </w:r>
    </w:p>
    <w:p w14:paraId="08F9F2E9" w14:textId="77777777" w:rsidR="002C4B16" w:rsidRPr="008128BD" w:rsidRDefault="002C4B16" w:rsidP="002C4B16">
      <w:pPr>
        <w:pStyle w:val="ListParagraph"/>
        <w:ind w:left="360"/>
      </w:pPr>
      <w:r w:rsidRPr="008128BD">
        <w:t>RAN4 to consider defining mapping tables for frequency/delay/</w:t>
      </w:r>
      <w:r>
        <w:t>p</w:t>
      </w:r>
      <w:r w:rsidRPr="008128BD">
        <w:t>hase offset reporting in performance part of WI.</w:t>
      </w:r>
    </w:p>
    <w:p w14:paraId="0D41B894" w14:textId="77777777" w:rsidR="008D5B67" w:rsidRDefault="008D5B67" w:rsidP="008D5B67">
      <w:pPr>
        <w:pStyle w:val="Subtitle"/>
      </w:pPr>
    </w:p>
    <w:p w14:paraId="739182CA" w14:textId="4EFEB91E" w:rsidR="008D5B67" w:rsidRPr="008D5B67" w:rsidRDefault="008D5B67" w:rsidP="008D5B67">
      <w:pPr>
        <w:pStyle w:val="Subtitle"/>
      </w:pPr>
      <w:r w:rsidRPr="002C4B04">
        <w:t xml:space="preserve">Asymmetric DL </w:t>
      </w:r>
      <w:proofErr w:type="spellStart"/>
      <w:r w:rsidRPr="002C4B04">
        <w:t>sTRP</w:t>
      </w:r>
      <w:proofErr w:type="spellEnd"/>
      <w:r w:rsidRPr="002C4B04">
        <w:t xml:space="preserve">/UL </w:t>
      </w:r>
      <w:proofErr w:type="spellStart"/>
      <w:r w:rsidRPr="002C4B04">
        <w:t>mTRP</w:t>
      </w:r>
      <w:proofErr w:type="spellEnd"/>
      <w:r w:rsidRPr="002C4B04">
        <w:t xml:space="preserve"> </w:t>
      </w:r>
    </w:p>
    <w:p w14:paraId="3A31B21C" w14:textId="77777777" w:rsidR="002C4B16" w:rsidRPr="002C4B16" w:rsidRDefault="002C4B16" w:rsidP="002C4B16">
      <w:pPr>
        <w:pStyle w:val="ListParagraph"/>
        <w:numPr>
          <w:ilvl w:val="0"/>
          <w:numId w:val="53"/>
        </w:numPr>
        <w:ind w:left="360"/>
        <w:rPr>
          <w:b w:val="0"/>
          <w:bCs w:val="0"/>
        </w:rPr>
      </w:pPr>
      <w:r w:rsidRPr="002C4B16">
        <w:rPr>
          <w:b w:val="0"/>
          <w:bCs w:val="0"/>
          <w:i/>
          <w:iCs/>
        </w:rPr>
        <w:t xml:space="preserve">With asymmetric DL </w:t>
      </w:r>
      <w:proofErr w:type="spellStart"/>
      <w:r w:rsidRPr="002C4B16">
        <w:rPr>
          <w:b w:val="0"/>
          <w:bCs w:val="0"/>
          <w:i/>
          <w:iCs/>
        </w:rPr>
        <w:t>sTRP</w:t>
      </w:r>
      <w:proofErr w:type="spellEnd"/>
      <w:r w:rsidRPr="002C4B16">
        <w:rPr>
          <w:b w:val="0"/>
          <w:bCs w:val="0"/>
          <w:i/>
          <w:iCs/>
        </w:rPr>
        <w:t xml:space="preserve">/ UL </w:t>
      </w:r>
      <w:proofErr w:type="spellStart"/>
      <w:r w:rsidRPr="002C4B16">
        <w:rPr>
          <w:b w:val="0"/>
          <w:bCs w:val="0"/>
          <w:i/>
          <w:iCs/>
        </w:rPr>
        <w:t>mTRP</w:t>
      </w:r>
      <w:proofErr w:type="spellEnd"/>
      <w:r w:rsidRPr="002C4B16">
        <w:rPr>
          <w:b w:val="0"/>
          <w:bCs w:val="0"/>
          <w:i/>
          <w:iCs/>
        </w:rPr>
        <w:t xml:space="preserve"> only 1 DL TRP and only common reference point is feasible for this case</w:t>
      </w:r>
      <w:r w:rsidRPr="002C4B16">
        <w:rPr>
          <w:b w:val="0"/>
          <w:bCs w:val="0"/>
        </w:rPr>
        <w:t xml:space="preserve">. </w:t>
      </w:r>
    </w:p>
    <w:p w14:paraId="1F8ABC62" w14:textId="77777777" w:rsidR="002C4B16" w:rsidRDefault="002C4B16" w:rsidP="002C4B16">
      <w:pPr>
        <w:pStyle w:val="ListParagraph"/>
        <w:ind w:left="360"/>
      </w:pPr>
      <w:r>
        <w:t xml:space="preserve">RAN4 to update the reference point definition for 2 TA with </w:t>
      </w:r>
      <w:r w:rsidRPr="00442A8A">
        <w:t xml:space="preserve">asymmetric DL </w:t>
      </w:r>
      <w:proofErr w:type="spellStart"/>
      <w:r w:rsidRPr="00442A8A">
        <w:t>sTRP</w:t>
      </w:r>
      <w:proofErr w:type="spellEnd"/>
      <w:r w:rsidRPr="00442A8A">
        <w:t xml:space="preserve">/ UL </w:t>
      </w:r>
      <w:proofErr w:type="spellStart"/>
      <w:r w:rsidRPr="00442A8A">
        <w:t>mTRP</w:t>
      </w:r>
      <w:proofErr w:type="spellEnd"/>
      <w:r>
        <w:t>.</w:t>
      </w:r>
    </w:p>
    <w:p w14:paraId="2869B7C5" w14:textId="77777777" w:rsidR="002C4B16" w:rsidRDefault="002C4B16" w:rsidP="002C4B16">
      <w:pPr>
        <w:pStyle w:val="ListParagraph"/>
        <w:ind w:left="360"/>
      </w:pPr>
      <w:r w:rsidRPr="00063DAD">
        <w:t>The gradual timing adjustment requirements are only applicable to TRP with both UL and DL</w:t>
      </w:r>
    </w:p>
    <w:p w14:paraId="7ABBD4EF" w14:textId="77777777" w:rsidR="002C4B16" w:rsidRPr="00B912DC" w:rsidRDefault="002C4B16" w:rsidP="002C4B16">
      <w:pPr>
        <w:pStyle w:val="ListParagraph"/>
        <w:numPr>
          <w:ilvl w:val="0"/>
          <w:numId w:val="53"/>
        </w:numPr>
        <w:ind w:left="360"/>
      </w:pPr>
      <w:r w:rsidRPr="002C4B16">
        <w:rPr>
          <w:b w:val="0"/>
          <w:bCs w:val="0"/>
          <w:i/>
          <w:iCs/>
        </w:rPr>
        <w:t>For SRS based TCI state switch for UL only TRP, the delay would only be MAC-CE decoding time</w:t>
      </w:r>
      <w:r w:rsidRPr="00B912DC">
        <w:t xml:space="preserve">. </w:t>
      </w:r>
    </w:p>
    <w:p w14:paraId="12E4C2E6" w14:textId="77777777" w:rsidR="002C4B16" w:rsidRPr="00B912DC" w:rsidRDefault="002C4B16" w:rsidP="002C4B16">
      <w:pPr>
        <w:pStyle w:val="ListParagraph"/>
        <w:numPr>
          <w:ilvl w:val="0"/>
          <w:numId w:val="53"/>
        </w:numPr>
        <w:ind w:left="360"/>
      </w:pPr>
      <w:r w:rsidRPr="002C4B16">
        <w:rPr>
          <w:b w:val="0"/>
          <w:bCs w:val="0"/>
          <w:i/>
          <w:iCs/>
        </w:rPr>
        <w:t>Feasibility to test SRS based TCI state switch is unknown</w:t>
      </w:r>
      <w:r w:rsidRPr="00B912DC">
        <w:t xml:space="preserve">. </w:t>
      </w:r>
    </w:p>
    <w:p w14:paraId="6D159E96" w14:textId="77777777" w:rsidR="002C4B16" w:rsidRPr="009600F1" w:rsidRDefault="002C4B16" w:rsidP="002C4B16">
      <w:pPr>
        <w:pStyle w:val="ListParagraph"/>
        <w:ind w:left="360"/>
      </w:pPr>
      <w:r>
        <w:t>RAN4 to discuss usefulness and feasibility of defining SRS based UL TCI state switch requirements since they were not introduced since Rel-16.</w:t>
      </w:r>
    </w:p>
    <w:p w14:paraId="7171C0B3" w14:textId="77777777" w:rsidR="002C4B16" w:rsidRPr="00B912DC" w:rsidRDefault="002C4B16" w:rsidP="002C4B16">
      <w:pPr>
        <w:pStyle w:val="ListParagraph"/>
        <w:ind w:left="360"/>
      </w:pPr>
      <w:r w:rsidRPr="002C4B16">
        <w:t>No RRM impacts on UL TCI state switching delay requirement for unified TCI states.</w:t>
      </w:r>
    </w:p>
    <w:p w14:paraId="7F6E90DA" w14:textId="77777777" w:rsidR="002249BA" w:rsidRPr="002C4B04" w:rsidRDefault="002249BA" w:rsidP="003537DA"/>
    <w:p w14:paraId="4FB808BC" w14:textId="77777777" w:rsidR="002249BA" w:rsidRPr="002C4B04" w:rsidRDefault="002249BA" w:rsidP="002249BA">
      <w:pPr>
        <w:pStyle w:val="Heading1"/>
        <w:ind w:left="432" w:hanging="432"/>
        <w:rPr>
          <w:lang w:val="en-US"/>
        </w:rPr>
      </w:pPr>
      <w:r w:rsidRPr="002C4B04">
        <w:rPr>
          <w:lang w:val="en-US"/>
        </w:rPr>
        <w:t>Reference</w:t>
      </w:r>
    </w:p>
    <w:p w14:paraId="2025BD80" w14:textId="3387D0DE" w:rsidR="002249BA" w:rsidRPr="002C4B16" w:rsidRDefault="00194A52" w:rsidP="002C4B16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2C4B16">
        <w:rPr>
          <w:rFonts w:eastAsiaTheme="minorHAnsi"/>
          <w:b w:val="0"/>
          <w:bCs w:val="0"/>
        </w:rPr>
        <w:t>R4-24</w:t>
      </w:r>
      <w:r w:rsidR="0057786E" w:rsidRPr="002C4B16">
        <w:rPr>
          <w:rFonts w:eastAsiaTheme="minorHAnsi"/>
          <w:b w:val="0"/>
          <w:bCs w:val="0"/>
        </w:rPr>
        <w:t>20108</w:t>
      </w:r>
      <w:r w:rsidR="002249BA" w:rsidRPr="002C4B16">
        <w:rPr>
          <w:b w:val="0"/>
          <w:bCs w:val="0"/>
        </w:rPr>
        <w:t>, “</w:t>
      </w:r>
      <w:r w:rsidR="00D2447B" w:rsidRPr="002C4B16">
        <w:rPr>
          <w:b w:val="0"/>
          <w:bCs w:val="0"/>
        </w:rPr>
        <w:t>WF on RRM requirements for NR_MIMO_Ph5</w:t>
      </w:r>
      <w:r w:rsidRPr="002C4B16">
        <w:rPr>
          <w:b w:val="0"/>
          <w:bCs w:val="0"/>
        </w:rPr>
        <w:t>_Part2</w:t>
      </w:r>
      <w:r w:rsidR="002249BA" w:rsidRPr="002C4B16">
        <w:rPr>
          <w:b w:val="0"/>
          <w:bCs w:val="0"/>
        </w:rPr>
        <w:t xml:space="preserve">”, </w:t>
      </w:r>
      <w:r w:rsidRPr="002C4B16">
        <w:rPr>
          <w:b w:val="0"/>
          <w:bCs w:val="0"/>
        </w:rPr>
        <w:t>MediaTek</w:t>
      </w:r>
      <w:r w:rsidR="002249BA" w:rsidRPr="002C4B16">
        <w:rPr>
          <w:b w:val="0"/>
          <w:bCs w:val="0"/>
        </w:rPr>
        <w:t xml:space="preserve">.  </w:t>
      </w:r>
    </w:p>
    <w:p w14:paraId="6B4D763D" w14:textId="454757BC" w:rsidR="005756B7" w:rsidRPr="002C4B04" w:rsidRDefault="005756B7" w:rsidP="00194A52"/>
    <w:sectPr w:rsidR="005756B7" w:rsidRPr="002C4B04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3960" w:hanging="360"/>
      </w:pPr>
    </w:lvl>
    <w:lvl w:ilvl="1" w:tplc="00000002">
      <w:start w:val="1"/>
      <w:numFmt w:val="bullet"/>
      <w:lvlText w:val="⁃"/>
      <w:lvlJc w:val="left"/>
      <w:pPr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E360D"/>
    <w:multiLevelType w:val="hybridMultilevel"/>
    <w:tmpl w:val="ACC0C8DA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C46A8"/>
    <w:multiLevelType w:val="hybridMultilevel"/>
    <w:tmpl w:val="D0165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C9E3FC5"/>
    <w:multiLevelType w:val="hybridMultilevel"/>
    <w:tmpl w:val="437A3078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825A8"/>
    <w:multiLevelType w:val="hybridMultilevel"/>
    <w:tmpl w:val="437A3078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543D29"/>
    <w:multiLevelType w:val="hybridMultilevel"/>
    <w:tmpl w:val="3E76BD2C"/>
    <w:lvl w:ilvl="0" w:tplc="D57A6ACA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0636E"/>
    <w:multiLevelType w:val="hybridMultilevel"/>
    <w:tmpl w:val="31AE35A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8666F"/>
    <w:multiLevelType w:val="hybridMultilevel"/>
    <w:tmpl w:val="6F709E10"/>
    <w:lvl w:ilvl="0" w:tplc="5D12F836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B2031"/>
    <w:multiLevelType w:val="multilevel"/>
    <w:tmpl w:val="400C9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B3B34"/>
    <w:multiLevelType w:val="hybridMultilevel"/>
    <w:tmpl w:val="437A3078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E70CE"/>
    <w:multiLevelType w:val="multilevel"/>
    <w:tmpl w:val="E1BEE1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63F0B"/>
    <w:multiLevelType w:val="multilevel"/>
    <w:tmpl w:val="9D2C38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5D06664"/>
    <w:multiLevelType w:val="hybridMultilevel"/>
    <w:tmpl w:val="31AE35A4"/>
    <w:lvl w:ilvl="0" w:tplc="FFFFFFFF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51988"/>
    <w:multiLevelType w:val="hybridMultilevel"/>
    <w:tmpl w:val="437A307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C575FF"/>
    <w:multiLevelType w:val="multilevel"/>
    <w:tmpl w:val="20360F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FCA1B9B"/>
    <w:multiLevelType w:val="hybridMultilevel"/>
    <w:tmpl w:val="BFCED568"/>
    <w:lvl w:ilvl="0" w:tplc="AE241602">
      <w:start w:val="1"/>
      <w:numFmt w:val="decimal"/>
      <w:pStyle w:val="ListParagraph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F5F5E"/>
    <w:multiLevelType w:val="hybridMultilevel"/>
    <w:tmpl w:val="ACC0C8DA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55D01"/>
    <w:multiLevelType w:val="multilevel"/>
    <w:tmpl w:val="23B8D25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D06354"/>
    <w:multiLevelType w:val="multilevel"/>
    <w:tmpl w:val="EDBCDEB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num w:numId="1" w16cid:durableId="259338048">
    <w:abstractNumId w:val="15"/>
  </w:num>
  <w:num w:numId="2" w16cid:durableId="1198423226">
    <w:abstractNumId w:val="26"/>
  </w:num>
  <w:num w:numId="3" w16cid:durableId="1064061569">
    <w:abstractNumId w:val="21"/>
  </w:num>
  <w:num w:numId="4" w16cid:durableId="1117142815">
    <w:abstractNumId w:val="4"/>
  </w:num>
  <w:num w:numId="5" w16cid:durableId="1069688094">
    <w:abstractNumId w:val="28"/>
  </w:num>
  <w:num w:numId="6" w16cid:durableId="2044482076">
    <w:abstractNumId w:val="13"/>
  </w:num>
  <w:num w:numId="7" w16cid:durableId="1734084975">
    <w:abstractNumId w:val="6"/>
  </w:num>
  <w:num w:numId="8" w16cid:durableId="2003655479">
    <w:abstractNumId w:val="24"/>
  </w:num>
  <w:num w:numId="9" w16cid:durableId="597830545">
    <w:abstractNumId w:val="9"/>
  </w:num>
  <w:num w:numId="10" w16cid:durableId="1060789315">
    <w:abstractNumId w:val="18"/>
  </w:num>
  <w:num w:numId="11" w16cid:durableId="380440341">
    <w:abstractNumId w:val="22"/>
  </w:num>
  <w:num w:numId="12" w16cid:durableId="1177960749">
    <w:abstractNumId w:val="29"/>
  </w:num>
  <w:num w:numId="13" w16cid:durableId="1966933427">
    <w:abstractNumId w:val="15"/>
  </w:num>
  <w:num w:numId="14" w16cid:durableId="1266964944">
    <w:abstractNumId w:val="1"/>
  </w:num>
  <w:num w:numId="15" w16cid:durableId="2053651509">
    <w:abstractNumId w:val="35"/>
  </w:num>
  <w:num w:numId="16" w16cid:durableId="882592397">
    <w:abstractNumId w:val="17"/>
  </w:num>
  <w:num w:numId="17" w16cid:durableId="921372896">
    <w:abstractNumId w:val="19"/>
  </w:num>
  <w:num w:numId="18" w16cid:durableId="1776245104">
    <w:abstractNumId w:val="32"/>
  </w:num>
  <w:num w:numId="19" w16cid:durableId="1234974013">
    <w:abstractNumId w:val="7"/>
  </w:num>
  <w:num w:numId="20" w16cid:durableId="844128255">
    <w:abstractNumId w:val="32"/>
    <w:lvlOverride w:ilvl="0">
      <w:startOverride w:val="1"/>
    </w:lvlOverride>
  </w:num>
  <w:num w:numId="21" w16cid:durableId="185991174">
    <w:abstractNumId w:val="11"/>
  </w:num>
  <w:num w:numId="22" w16cid:durableId="664010964">
    <w:abstractNumId w:val="14"/>
  </w:num>
  <w:num w:numId="23" w16cid:durableId="643970069">
    <w:abstractNumId w:val="16"/>
  </w:num>
  <w:num w:numId="24" w16cid:durableId="627511870">
    <w:abstractNumId w:val="11"/>
    <w:lvlOverride w:ilvl="0">
      <w:startOverride w:val="1"/>
    </w:lvlOverride>
  </w:num>
  <w:num w:numId="25" w16cid:durableId="78992577">
    <w:abstractNumId w:val="9"/>
  </w:num>
  <w:num w:numId="26" w16cid:durableId="1302921414">
    <w:abstractNumId w:val="9"/>
    <w:lvlOverride w:ilvl="0">
      <w:startOverride w:val="1"/>
    </w:lvlOverride>
  </w:num>
  <w:num w:numId="27" w16cid:durableId="1784571036">
    <w:abstractNumId w:val="27"/>
  </w:num>
  <w:num w:numId="28" w16cid:durableId="1676499470">
    <w:abstractNumId w:val="9"/>
  </w:num>
  <w:num w:numId="29" w16cid:durableId="1076514052">
    <w:abstractNumId w:val="9"/>
  </w:num>
  <w:num w:numId="30" w16cid:durableId="735934694">
    <w:abstractNumId w:val="9"/>
  </w:num>
  <w:num w:numId="31" w16cid:durableId="2082366504">
    <w:abstractNumId w:val="9"/>
  </w:num>
  <w:num w:numId="32" w16cid:durableId="759371758">
    <w:abstractNumId w:val="12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1735785">
    <w:abstractNumId w:val="2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83058661">
    <w:abstractNumId w:val="34"/>
  </w:num>
  <w:num w:numId="35" w16cid:durableId="2147354440">
    <w:abstractNumId w:val="31"/>
  </w:num>
  <w:num w:numId="36" w16cid:durableId="201091388">
    <w:abstractNumId w:val="25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75688896">
    <w:abstractNumId w:val="36"/>
  </w:num>
  <w:num w:numId="38" w16cid:durableId="1862232861">
    <w:abstractNumId w:val="3"/>
  </w:num>
  <w:num w:numId="39" w16cid:durableId="1058670181">
    <w:abstractNumId w:val="10"/>
  </w:num>
  <w:num w:numId="40" w16cid:durableId="854152560">
    <w:abstractNumId w:val="32"/>
  </w:num>
  <w:num w:numId="41" w16cid:durableId="647513314">
    <w:abstractNumId w:val="30"/>
  </w:num>
  <w:num w:numId="42" w16cid:durableId="1596017519">
    <w:abstractNumId w:val="2"/>
  </w:num>
  <w:num w:numId="43" w16cid:durableId="1476071302">
    <w:abstractNumId w:val="32"/>
  </w:num>
  <w:num w:numId="44" w16cid:durableId="1657756178">
    <w:abstractNumId w:val="33"/>
  </w:num>
  <w:num w:numId="45" w16cid:durableId="1425029435">
    <w:abstractNumId w:val="32"/>
  </w:num>
  <w:num w:numId="46" w16cid:durableId="916597534">
    <w:abstractNumId w:val="32"/>
    <w:lvlOverride w:ilvl="0">
      <w:startOverride w:val="1"/>
    </w:lvlOverride>
  </w:num>
  <w:num w:numId="47" w16cid:durableId="1773743123">
    <w:abstractNumId w:val="20"/>
  </w:num>
  <w:num w:numId="48" w16cid:durableId="741680629">
    <w:abstractNumId w:val="0"/>
  </w:num>
  <w:num w:numId="49" w16cid:durableId="689068865">
    <w:abstractNumId w:val="32"/>
  </w:num>
  <w:num w:numId="50" w16cid:durableId="2139716814">
    <w:abstractNumId w:val="32"/>
    <w:lvlOverride w:ilvl="0">
      <w:startOverride w:val="1"/>
    </w:lvlOverride>
  </w:num>
  <w:num w:numId="51" w16cid:durableId="870341076">
    <w:abstractNumId w:val="32"/>
    <w:lvlOverride w:ilvl="0">
      <w:startOverride w:val="1"/>
    </w:lvlOverride>
  </w:num>
  <w:num w:numId="52" w16cid:durableId="1558316506">
    <w:abstractNumId w:val="8"/>
  </w:num>
  <w:num w:numId="53" w16cid:durableId="765923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36351"/>
    <w:rsid w:val="00063DAD"/>
    <w:rsid w:val="00070116"/>
    <w:rsid w:val="000863FE"/>
    <w:rsid w:val="000C4D8C"/>
    <w:rsid w:val="000D5873"/>
    <w:rsid w:val="00100A19"/>
    <w:rsid w:val="00104D5D"/>
    <w:rsid w:val="00120E7C"/>
    <w:rsid w:val="00121828"/>
    <w:rsid w:val="00136FC8"/>
    <w:rsid w:val="0013718E"/>
    <w:rsid w:val="001715D4"/>
    <w:rsid w:val="0017238B"/>
    <w:rsid w:val="00177147"/>
    <w:rsid w:val="00190238"/>
    <w:rsid w:val="00194A52"/>
    <w:rsid w:val="001969FE"/>
    <w:rsid w:val="00197F09"/>
    <w:rsid w:val="001B5D0A"/>
    <w:rsid w:val="001B7F88"/>
    <w:rsid w:val="001C1492"/>
    <w:rsid w:val="001C27A8"/>
    <w:rsid w:val="001C663E"/>
    <w:rsid w:val="001D393E"/>
    <w:rsid w:val="001E5F97"/>
    <w:rsid w:val="00204E79"/>
    <w:rsid w:val="00210E45"/>
    <w:rsid w:val="002249BA"/>
    <w:rsid w:val="00235DFB"/>
    <w:rsid w:val="00236B8B"/>
    <w:rsid w:val="00252BB5"/>
    <w:rsid w:val="00255CF1"/>
    <w:rsid w:val="00273A75"/>
    <w:rsid w:val="002870EA"/>
    <w:rsid w:val="002B692B"/>
    <w:rsid w:val="002C4B04"/>
    <w:rsid w:val="002C4B16"/>
    <w:rsid w:val="002D7073"/>
    <w:rsid w:val="002F4FA3"/>
    <w:rsid w:val="00310690"/>
    <w:rsid w:val="00320E79"/>
    <w:rsid w:val="00322A55"/>
    <w:rsid w:val="00322B7A"/>
    <w:rsid w:val="003537DA"/>
    <w:rsid w:val="00355BB9"/>
    <w:rsid w:val="004219A4"/>
    <w:rsid w:val="00422536"/>
    <w:rsid w:val="00442A8A"/>
    <w:rsid w:val="00447D8B"/>
    <w:rsid w:val="004571DB"/>
    <w:rsid w:val="00474453"/>
    <w:rsid w:val="004B6849"/>
    <w:rsid w:val="004D1584"/>
    <w:rsid w:val="004D33BC"/>
    <w:rsid w:val="00502626"/>
    <w:rsid w:val="00512AD8"/>
    <w:rsid w:val="0051665C"/>
    <w:rsid w:val="00525EA0"/>
    <w:rsid w:val="00526314"/>
    <w:rsid w:val="00531A2A"/>
    <w:rsid w:val="0055486A"/>
    <w:rsid w:val="005619E3"/>
    <w:rsid w:val="0057184D"/>
    <w:rsid w:val="005756B7"/>
    <w:rsid w:val="0057786E"/>
    <w:rsid w:val="0058521B"/>
    <w:rsid w:val="00590EAB"/>
    <w:rsid w:val="005B410D"/>
    <w:rsid w:val="005C384F"/>
    <w:rsid w:val="005D1B1F"/>
    <w:rsid w:val="005D349F"/>
    <w:rsid w:val="005D3645"/>
    <w:rsid w:val="005F5A7E"/>
    <w:rsid w:val="00604EB5"/>
    <w:rsid w:val="006208EB"/>
    <w:rsid w:val="00622D45"/>
    <w:rsid w:val="00626BDE"/>
    <w:rsid w:val="00631307"/>
    <w:rsid w:val="00632C5C"/>
    <w:rsid w:val="00676A34"/>
    <w:rsid w:val="0068749C"/>
    <w:rsid w:val="006A6399"/>
    <w:rsid w:val="006F6BCA"/>
    <w:rsid w:val="00705588"/>
    <w:rsid w:val="00710187"/>
    <w:rsid w:val="00725EB0"/>
    <w:rsid w:val="007268C4"/>
    <w:rsid w:val="0074586B"/>
    <w:rsid w:val="00746122"/>
    <w:rsid w:val="0075557E"/>
    <w:rsid w:val="00761D75"/>
    <w:rsid w:val="00775238"/>
    <w:rsid w:val="00785B12"/>
    <w:rsid w:val="00787DF9"/>
    <w:rsid w:val="0079718B"/>
    <w:rsid w:val="007A3BE1"/>
    <w:rsid w:val="007C626C"/>
    <w:rsid w:val="007D6072"/>
    <w:rsid w:val="007F29D4"/>
    <w:rsid w:val="008128BD"/>
    <w:rsid w:val="008149B0"/>
    <w:rsid w:val="00816D00"/>
    <w:rsid w:val="00830460"/>
    <w:rsid w:val="0083467F"/>
    <w:rsid w:val="00847B96"/>
    <w:rsid w:val="00863802"/>
    <w:rsid w:val="0087325A"/>
    <w:rsid w:val="00885F28"/>
    <w:rsid w:val="008912A8"/>
    <w:rsid w:val="00896DEC"/>
    <w:rsid w:val="008A5506"/>
    <w:rsid w:val="008D2AE2"/>
    <w:rsid w:val="008D5B67"/>
    <w:rsid w:val="009152E9"/>
    <w:rsid w:val="00920200"/>
    <w:rsid w:val="00923319"/>
    <w:rsid w:val="00924CB2"/>
    <w:rsid w:val="00932C93"/>
    <w:rsid w:val="00936F87"/>
    <w:rsid w:val="00951300"/>
    <w:rsid w:val="009600F1"/>
    <w:rsid w:val="00964B6F"/>
    <w:rsid w:val="00970536"/>
    <w:rsid w:val="009745BA"/>
    <w:rsid w:val="009776DC"/>
    <w:rsid w:val="009B00E2"/>
    <w:rsid w:val="009B4DF5"/>
    <w:rsid w:val="009C1F3F"/>
    <w:rsid w:val="009D596C"/>
    <w:rsid w:val="009F52D7"/>
    <w:rsid w:val="00A11A9B"/>
    <w:rsid w:val="00A16603"/>
    <w:rsid w:val="00A17DDA"/>
    <w:rsid w:val="00A211CC"/>
    <w:rsid w:val="00A47C9F"/>
    <w:rsid w:val="00A51A5E"/>
    <w:rsid w:val="00A85F2C"/>
    <w:rsid w:val="00A872C1"/>
    <w:rsid w:val="00AC413B"/>
    <w:rsid w:val="00AD261E"/>
    <w:rsid w:val="00B00412"/>
    <w:rsid w:val="00B25A18"/>
    <w:rsid w:val="00B26AE4"/>
    <w:rsid w:val="00B361C0"/>
    <w:rsid w:val="00B667D8"/>
    <w:rsid w:val="00B82A0F"/>
    <w:rsid w:val="00B8567C"/>
    <w:rsid w:val="00B912DC"/>
    <w:rsid w:val="00B96CB7"/>
    <w:rsid w:val="00BC153E"/>
    <w:rsid w:val="00BF4543"/>
    <w:rsid w:val="00C025D4"/>
    <w:rsid w:val="00C12F43"/>
    <w:rsid w:val="00C13067"/>
    <w:rsid w:val="00C40BCA"/>
    <w:rsid w:val="00C442D6"/>
    <w:rsid w:val="00C94AC7"/>
    <w:rsid w:val="00CD0F63"/>
    <w:rsid w:val="00CE7F3B"/>
    <w:rsid w:val="00CF6B80"/>
    <w:rsid w:val="00D15D3E"/>
    <w:rsid w:val="00D167C7"/>
    <w:rsid w:val="00D16F3A"/>
    <w:rsid w:val="00D1776B"/>
    <w:rsid w:val="00D2447B"/>
    <w:rsid w:val="00D2747E"/>
    <w:rsid w:val="00D50413"/>
    <w:rsid w:val="00D53B1E"/>
    <w:rsid w:val="00D76F77"/>
    <w:rsid w:val="00D9280D"/>
    <w:rsid w:val="00DA24C0"/>
    <w:rsid w:val="00DB6943"/>
    <w:rsid w:val="00DC3489"/>
    <w:rsid w:val="00DD504B"/>
    <w:rsid w:val="00DF1ED2"/>
    <w:rsid w:val="00E009FE"/>
    <w:rsid w:val="00E24353"/>
    <w:rsid w:val="00E40FCF"/>
    <w:rsid w:val="00E41D92"/>
    <w:rsid w:val="00E53F64"/>
    <w:rsid w:val="00E54349"/>
    <w:rsid w:val="00E55591"/>
    <w:rsid w:val="00E5586A"/>
    <w:rsid w:val="00E57031"/>
    <w:rsid w:val="00E87E3F"/>
    <w:rsid w:val="00E9138B"/>
    <w:rsid w:val="00E97D08"/>
    <w:rsid w:val="00EB132D"/>
    <w:rsid w:val="00EB5AA5"/>
    <w:rsid w:val="00EC7BF8"/>
    <w:rsid w:val="00EF344C"/>
    <w:rsid w:val="00F06052"/>
    <w:rsid w:val="00F07399"/>
    <w:rsid w:val="00F07C35"/>
    <w:rsid w:val="00F26370"/>
    <w:rsid w:val="00F309F7"/>
    <w:rsid w:val="00F441E8"/>
    <w:rsid w:val="00F50566"/>
    <w:rsid w:val="00F555F1"/>
    <w:rsid w:val="00F847BE"/>
    <w:rsid w:val="00F9790B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2C4B16"/>
    <w:pPr>
      <w:numPr>
        <w:numId w:val="18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2C4B16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194A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A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4A52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B912DC"/>
    <w:rPr>
      <w:rFonts w:ascii="Calibri" w:eastAsia="SimSun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3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4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Apple_114 (Manasa)</cp:lastModifiedBy>
  <cp:revision>7</cp:revision>
  <dcterms:created xsi:type="dcterms:W3CDTF">2025-01-29T07:06:00Z</dcterms:created>
  <dcterms:modified xsi:type="dcterms:W3CDTF">2025-02-07T08:53:00Z</dcterms:modified>
</cp:coreProperties>
</file>