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7D386" w14:textId="643B885B" w:rsidR="000A69A1" w:rsidRPr="001C2D88" w:rsidRDefault="000A69A1" w:rsidP="000A69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111</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R4-2</w:t>
      </w:r>
      <w:r w:rsidR="005F00B4">
        <w:rPr>
          <w:rFonts w:ascii="Arial" w:eastAsiaTheme="minorEastAsia" w:hAnsi="Arial" w:cs="Arial"/>
          <w:b/>
        </w:rPr>
        <w:t>409759</w:t>
      </w:r>
    </w:p>
    <w:p w14:paraId="5B1A5DFF" w14:textId="77777777" w:rsidR="000A69A1" w:rsidRPr="001C2D88" w:rsidRDefault="000A69A1" w:rsidP="000A69A1">
      <w:pPr>
        <w:spacing w:after="120"/>
        <w:ind w:left="1985" w:hanging="1985"/>
        <w:jc w:val="both"/>
        <w:rPr>
          <w:rFonts w:ascii="Arial" w:eastAsiaTheme="minorEastAsia" w:hAnsi="Arial" w:cs="Arial"/>
          <w:b/>
        </w:rPr>
      </w:pPr>
      <w:r>
        <w:rPr>
          <w:rFonts w:ascii="Arial" w:eastAsiaTheme="minorEastAsia" w:hAnsi="Arial" w:cs="Arial"/>
          <w:b/>
        </w:rPr>
        <w:t>Fukuoka City</w:t>
      </w:r>
      <w:r w:rsidRPr="00CE4C51">
        <w:rPr>
          <w:rFonts w:ascii="Arial" w:eastAsiaTheme="minorEastAsia" w:hAnsi="Arial" w:cs="Arial"/>
          <w:b/>
        </w:rPr>
        <w:t>,</w:t>
      </w:r>
      <w:r>
        <w:rPr>
          <w:rFonts w:ascii="Arial" w:eastAsiaTheme="minorEastAsia" w:hAnsi="Arial" w:cs="Arial"/>
          <w:b/>
        </w:rPr>
        <w:t xml:space="preserve"> Fukuoka,</w:t>
      </w:r>
      <w:r w:rsidRPr="00CE4C51">
        <w:rPr>
          <w:rFonts w:ascii="Arial" w:eastAsiaTheme="minorEastAsia" w:hAnsi="Arial" w:cs="Arial"/>
          <w:b/>
        </w:rPr>
        <w:t xml:space="preserve"> </w:t>
      </w:r>
      <w:r>
        <w:rPr>
          <w:rFonts w:ascii="Arial" w:eastAsiaTheme="minorEastAsia" w:hAnsi="Arial" w:cs="Arial"/>
          <w:b/>
        </w:rPr>
        <w:t>Japan, May</w:t>
      </w:r>
      <w:r w:rsidRPr="00CE4C51">
        <w:rPr>
          <w:rFonts w:ascii="Arial" w:hAnsi="Arial" w:cs="Arial"/>
          <w:b/>
        </w:rPr>
        <w:t xml:space="preserve"> </w:t>
      </w:r>
      <w:r>
        <w:rPr>
          <w:rFonts w:ascii="Arial" w:hAnsi="Arial" w:cs="Arial"/>
          <w:b/>
        </w:rPr>
        <w:t>20</w:t>
      </w:r>
      <w:r w:rsidRPr="00CE4C51">
        <w:rPr>
          <w:rFonts w:ascii="Arial" w:hAnsi="Arial" w:cs="Arial"/>
          <w:b/>
        </w:rPr>
        <w:t xml:space="preserve"> </w:t>
      </w:r>
      <w:r w:rsidRPr="00CE4C51">
        <w:rPr>
          <w:rFonts w:ascii="Arial" w:hAnsi="Arial" w:cs="Arial"/>
          <w:b/>
          <w:bCs/>
        </w:rPr>
        <w:t xml:space="preserve">– </w:t>
      </w:r>
      <w:r>
        <w:rPr>
          <w:rFonts w:ascii="Arial" w:hAnsi="Arial" w:cs="Arial"/>
          <w:b/>
        </w:rPr>
        <w:t>24</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0C5B9E6B"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0A69A1">
        <w:rPr>
          <w:rFonts w:ascii="Arial" w:eastAsiaTheme="minorEastAsia" w:hAnsi="Arial" w:cs="Arial"/>
          <w:color w:val="000000"/>
          <w:sz w:val="22"/>
        </w:rPr>
        <w:t>10</w:t>
      </w:r>
      <w:r w:rsidR="0019209A">
        <w:rPr>
          <w:rFonts w:ascii="Arial" w:eastAsiaTheme="minorEastAsia" w:hAnsi="Arial" w:cs="Arial"/>
          <w:color w:val="000000"/>
          <w:sz w:val="22"/>
        </w:rPr>
        <w:t>.1.</w:t>
      </w:r>
      <w:r w:rsidR="000A69A1">
        <w:rPr>
          <w:rFonts w:ascii="Arial" w:eastAsiaTheme="minorEastAsia" w:hAnsi="Arial" w:cs="Arial"/>
          <w:color w:val="000000"/>
          <w:sz w:val="22"/>
        </w:rPr>
        <w:t>1.4.4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248DC0F4"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A69A1">
        <w:rPr>
          <w:rFonts w:ascii="Arial" w:eastAsia="MS Mincho" w:hAnsi="Arial" w:cs="Arial"/>
          <w:sz w:val="22"/>
        </w:rPr>
        <w:t>On</w:t>
      </w:r>
      <w:r w:rsidR="00871689">
        <w:rPr>
          <w:rFonts w:ascii="Arial" w:eastAsia="MS Mincho" w:hAnsi="Arial" w:cs="Arial"/>
          <w:sz w:val="22"/>
        </w:rPr>
        <w:t xml:space="preserve"> </w:t>
      </w:r>
      <w:r w:rsidR="00610C17">
        <w:rPr>
          <w:rFonts w:ascii="Arial" w:eastAsia="MS Mincho" w:hAnsi="Arial" w:cs="Arial"/>
          <w:sz w:val="22"/>
        </w:rPr>
        <w:t xml:space="preserve">need for </w:t>
      </w:r>
      <w:r w:rsidR="00871689">
        <w:rPr>
          <w:rFonts w:ascii="Arial" w:eastAsia="MS Mincho" w:hAnsi="Arial" w:cs="Arial"/>
          <w:sz w:val="22"/>
        </w:rPr>
        <w:t>SRS insertion loss imbalance</w:t>
      </w:r>
      <w:r w:rsidR="00944969">
        <w:rPr>
          <w:rFonts w:ascii="Arial" w:eastAsia="MS Mincho" w:hAnsi="Arial" w:cs="Arial"/>
          <w:sz w:val="22"/>
        </w:rPr>
        <w:t xml:space="preserve"> reporting</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3F6D4473" w:rsidR="009E4FDB" w:rsidRDefault="000A69A1" w:rsidP="00EC77FC">
      <w:pPr>
        <w:spacing w:after="120"/>
        <w:jc w:val="both"/>
        <w:rPr>
          <w:sz w:val="21"/>
          <w:szCs w:val="21"/>
        </w:rPr>
      </w:pPr>
      <w:r>
        <w:rPr>
          <w:sz w:val="21"/>
          <w:szCs w:val="21"/>
        </w:rPr>
        <w:t>In RAN#103, a new WID has been approved [1] for “</w:t>
      </w:r>
      <w:r w:rsidRPr="000A69A1">
        <w:rPr>
          <w:sz w:val="21"/>
          <w:szCs w:val="21"/>
        </w:rPr>
        <w:t>UE RF enhancements for NR FR1/FR2 and EN-DC, Phase 4</w:t>
      </w:r>
      <w:r>
        <w:rPr>
          <w:sz w:val="21"/>
          <w:szCs w:val="21"/>
        </w:rPr>
        <w:t>” WI</w:t>
      </w:r>
      <w:r w:rsidR="00C07076" w:rsidRPr="009118AB">
        <w:rPr>
          <w:sz w:val="21"/>
          <w:szCs w:val="21"/>
        </w:rPr>
        <w:t>.</w:t>
      </w:r>
      <w:r>
        <w:rPr>
          <w:sz w:val="21"/>
          <w:szCs w:val="21"/>
        </w:rPr>
        <w:t xml:space="preserve"> One of the three main parts of the WI is to specify 6Rx UE RF requirements for both handheld and FWA UE</w:t>
      </w:r>
      <w:r w:rsidR="00BE10C9">
        <w:rPr>
          <w:sz w:val="21"/>
          <w:szCs w:val="21"/>
        </w:rPr>
        <w:t>s</w:t>
      </w:r>
      <w:r>
        <w:rPr>
          <w:sz w:val="21"/>
          <w:szCs w:val="21"/>
        </w:rPr>
        <w:t>, with the following objectives:</w:t>
      </w:r>
    </w:p>
    <w:p w14:paraId="08A60CB1" w14:textId="77777777" w:rsidR="000A69A1" w:rsidRPr="000A69A1" w:rsidRDefault="000A69A1" w:rsidP="000A69A1">
      <w:pPr>
        <w:numPr>
          <w:ilvl w:val="0"/>
          <w:numId w:val="14"/>
        </w:numPr>
        <w:spacing w:after="120"/>
        <w:jc w:val="both"/>
        <w:rPr>
          <w:i/>
          <w:iCs/>
          <w:sz w:val="21"/>
          <w:szCs w:val="21"/>
        </w:rPr>
      </w:pPr>
      <w:r w:rsidRPr="000A69A1">
        <w:rPr>
          <w:rFonts w:hint="eastAsia"/>
          <w:i/>
          <w:iCs/>
          <w:sz w:val="21"/>
          <w:szCs w:val="21"/>
        </w:rPr>
        <w:t>Specify</w:t>
      </w:r>
      <w:r w:rsidRPr="000A69A1">
        <w:rPr>
          <w:i/>
          <w:iCs/>
          <w:sz w:val="21"/>
          <w:szCs w:val="21"/>
        </w:rPr>
        <w:t xml:space="preserve"> the core requirements to enable 6Rx for higher frequency bands (&gt;2.5GHz) targeting at support of handheld UE for NR FR1 single carrier </w:t>
      </w:r>
      <w:proofErr w:type="gramStart"/>
      <w:r w:rsidRPr="000A69A1">
        <w:rPr>
          <w:i/>
          <w:iCs/>
          <w:sz w:val="21"/>
          <w:szCs w:val="21"/>
        </w:rPr>
        <w:t>scenario</w:t>
      </w:r>
      <w:proofErr w:type="gramEnd"/>
    </w:p>
    <w:p w14:paraId="6541A583" w14:textId="77777777"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E</w:t>
      </w:r>
      <w:r w:rsidRPr="000A69A1">
        <w:rPr>
          <w:i/>
          <w:iCs/>
          <w:sz w:val="21"/>
          <w:szCs w:val="21"/>
        </w:rPr>
        <w:t>xample bands: n41, n77/n78, n79, n104</w:t>
      </w:r>
    </w:p>
    <w:p w14:paraId="2277754F" w14:textId="77777777"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S</w:t>
      </w:r>
      <w:r w:rsidRPr="000A69A1">
        <w:rPr>
          <w:i/>
          <w:iCs/>
          <w:sz w:val="21"/>
          <w:szCs w:val="21"/>
        </w:rPr>
        <w:t xml:space="preserve">upport 4 MIMO layers at least, and study the gain and feasibility and if feasible, support 6 MIMO </w:t>
      </w:r>
      <w:proofErr w:type="gramStart"/>
      <w:r w:rsidRPr="000A69A1">
        <w:rPr>
          <w:i/>
          <w:iCs/>
          <w:sz w:val="21"/>
          <w:szCs w:val="21"/>
        </w:rPr>
        <w:t>layers</w:t>
      </w:r>
      <w:proofErr w:type="gramEnd"/>
    </w:p>
    <w:p w14:paraId="5BDC2A45" w14:textId="77777777" w:rsidR="000A69A1" w:rsidRPr="000A69A1" w:rsidRDefault="000A69A1" w:rsidP="000A69A1">
      <w:pPr>
        <w:numPr>
          <w:ilvl w:val="1"/>
          <w:numId w:val="14"/>
        </w:numPr>
        <w:spacing w:after="120"/>
        <w:jc w:val="both"/>
        <w:rPr>
          <w:i/>
          <w:iCs/>
          <w:sz w:val="21"/>
          <w:szCs w:val="21"/>
        </w:rPr>
      </w:pPr>
      <w:r w:rsidRPr="000A69A1">
        <w:rPr>
          <w:i/>
          <w:iCs/>
          <w:sz w:val="21"/>
          <w:szCs w:val="21"/>
        </w:rPr>
        <w:t xml:space="preserve">Specify the Rx requirements including reference sensitivity requirements for support </w:t>
      </w:r>
      <w:proofErr w:type="gramStart"/>
      <w:r w:rsidRPr="000A69A1">
        <w:rPr>
          <w:i/>
          <w:iCs/>
          <w:sz w:val="21"/>
          <w:szCs w:val="21"/>
        </w:rPr>
        <w:t>6Rx</w:t>
      </w:r>
      <w:proofErr w:type="gramEnd"/>
    </w:p>
    <w:p w14:paraId="284E795A" w14:textId="77777777" w:rsidR="000A69A1" w:rsidRPr="000A69A1" w:rsidRDefault="000A69A1" w:rsidP="000A69A1">
      <w:pPr>
        <w:numPr>
          <w:ilvl w:val="2"/>
          <w:numId w:val="14"/>
        </w:numPr>
        <w:spacing w:after="120"/>
        <w:jc w:val="both"/>
        <w:rPr>
          <w:i/>
          <w:iCs/>
          <w:sz w:val="21"/>
          <w:szCs w:val="21"/>
        </w:rPr>
      </w:pPr>
      <w:r w:rsidRPr="000A69A1">
        <w:rPr>
          <w:i/>
          <w:iCs/>
          <w:sz w:val="21"/>
          <w:szCs w:val="21"/>
        </w:rPr>
        <w:t>Note: the specified requirements can be applicable to both handheld UE and FWA devices</w:t>
      </w:r>
    </w:p>
    <w:p w14:paraId="659234D4" w14:textId="77777777" w:rsidR="000A69A1" w:rsidRPr="000A69A1" w:rsidRDefault="000A69A1" w:rsidP="000A69A1">
      <w:pPr>
        <w:numPr>
          <w:ilvl w:val="1"/>
          <w:numId w:val="14"/>
        </w:numPr>
        <w:spacing w:after="120"/>
        <w:jc w:val="both"/>
        <w:rPr>
          <w:i/>
          <w:iCs/>
          <w:sz w:val="21"/>
          <w:szCs w:val="21"/>
        </w:rPr>
      </w:pPr>
      <w:r w:rsidRPr="000A69A1">
        <w:rPr>
          <w:i/>
          <w:iCs/>
          <w:sz w:val="21"/>
          <w:szCs w:val="21"/>
        </w:rPr>
        <w:t xml:space="preserve">Specify the requirements to support SRS antenna switching including t1r6, t2r6, t3r6, t4r6 depending on UE </w:t>
      </w:r>
      <w:proofErr w:type="gramStart"/>
      <w:r w:rsidRPr="000A69A1">
        <w:rPr>
          <w:i/>
          <w:iCs/>
          <w:sz w:val="21"/>
          <w:szCs w:val="21"/>
        </w:rPr>
        <w:t>capability</w:t>
      </w:r>
      <w:proofErr w:type="gramEnd"/>
    </w:p>
    <w:p w14:paraId="35019FA1" w14:textId="77777777"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Study the i</w:t>
      </w:r>
      <w:bookmarkStart w:id="0" w:name="_Hlk166087613"/>
      <w:r w:rsidRPr="000A69A1">
        <w:rPr>
          <w:rFonts w:hint="eastAsia"/>
          <w:i/>
          <w:iCs/>
          <w:sz w:val="21"/>
          <w:szCs w:val="21"/>
        </w:rPr>
        <w:t>ssue of insertion loss imbalance across SRS ports</w:t>
      </w:r>
      <w:r w:rsidRPr="000A69A1">
        <w:rPr>
          <w:i/>
          <w:iCs/>
          <w:sz w:val="21"/>
          <w:szCs w:val="21"/>
        </w:rPr>
        <w:t>,</w:t>
      </w:r>
      <w:r w:rsidRPr="000A69A1">
        <w:rPr>
          <w:rFonts w:hint="eastAsia"/>
          <w:i/>
          <w:iCs/>
          <w:sz w:val="21"/>
          <w:szCs w:val="21"/>
        </w:rPr>
        <w:t xml:space="preserve"> and </w:t>
      </w:r>
      <w:r w:rsidRPr="000A69A1">
        <w:rPr>
          <w:i/>
          <w:iCs/>
          <w:sz w:val="21"/>
          <w:szCs w:val="21"/>
        </w:rPr>
        <w:t xml:space="preserve">if justified, </w:t>
      </w:r>
      <w:r w:rsidRPr="000A69A1">
        <w:rPr>
          <w:rFonts w:hint="eastAsia"/>
          <w:i/>
          <w:iCs/>
          <w:sz w:val="21"/>
          <w:szCs w:val="21"/>
        </w:rPr>
        <w:t>specify the</w:t>
      </w:r>
      <w:r w:rsidRPr="000A69A1">
        <w:rPr>
          <w:i/>
          <w:iCs/>
          <w:sz w:val="21"/>
          <w:szCs w:val="21"/>
        </w:rPr>
        <w:t xml:space="preserve"> corresponding</w:t>
      </w:r>
      <w:r w:rsidRPr="000A69A1">
        <w:rPr>
          <w:rFonts w:hint="eastAsia"/>
          <w:i/>
          <w:iCs/>
          <w:sz w:val="21"/>
          <w:szCs w:val="21"/>
        </w:rPr>
        <w:t xml:space="preserve"> solution</w:t>
      </w:r>
      <w:bookmarkEnd w:id="0"/>
      <w:r w:rsidRPr="000A69A1">
        <w:rPr>
          <w:i/>
          <w:iCs/>
          <w:sz w:val="21"/>
          <w:szCs w:val="21"/>
        </w:rPr>
        <w:t>.</w:t>
      </w:r>
    </w:p>
    <w:p w14:paraId="5403961A" w14:textId="467DAC3F" w:rsidR="000A69A1" w:rsidRPr="009118AB" w:rsidRDefault="00BE10C9" w:rsidP="00EC77FC">
      <w:pPr>
        <w:spacing w:after="120"/>
        <w:jc w:val="both"/>
        <w:rPr>
          <w:sz w:val="21"/>
          <w:szCs w:val="21"/>
        </w:rPr>
      </w:pPr>
      <w:r>
        <w:rPr>
          <w:sz w:val="21"/>
          <w:szCs w:val="21"/>
        </w:rPr>
        <w:t>In this contribution, we focus on the last bullet point, which is to study the i</w:t>
      </w:r>
      <w:r w:rsidRPr="00BE10C9">
        <w:rPr>
          <w:sz w:val="21"/>
          <w:szCs w:val="21"/>
        </w:rPr>
        <w:t>ssue of insertion loss imbalance across SRS ports, and if justified, specify the corresponding solution</w:t>
      </w:r>
      <w:r>
        <w:rPr>
          <w:sz w:val="21"/>
          <w:szCs w:val="21"/>
        </w:rPr>
        <w:t>. This topic has been discussed in depth already in Rel-18 under</w:t>
      </w:r>
      <w:r w:rsidR="00A01452">
        <w:rPr>
          <w:sz w:val="21"/>
          <w:szCs w:val="21"/>
        </w:rPr>
        <w:t xml:space="preserve"> </w:t>
      </w:r>
      <w:r>
        <w:rPr>
          <w:sz w:val="21"/>
          <w:szCs w:val="21"/>
        </w:rPr>
        <w:t>“</w:t>
      </w:r>
      <w:r w:rsidR="00A01452" w:rsidRPr="00A01452">
        <w:rPr>
          <w:sz w:val="21"/>
          <w:szCs w:val="21"/>
        </w:rPr>
        <w:t>Enable 8Rx for CPE/FWA/vehicle/industrial devices</w:t>
      </w:r>
      <w:r>
        <w:rPr>
          <w:sz w:val="21"/>
          <w:szCs w:val="21"/>
        </w:rPr>
        <w:t>” topic of “</w:t>
      </w:r>
      <w:r w:rsidR="00A01452" w:rsidRPr="00A01452">
        <w:rPr>
          <w:sz w:val="21"/>
          <w:szCs w:val="21"/>
        </w:rPr>
        <w:t>Further RF requirements enhancement for NR and EN-DC in frequency range 1 (FR1)</w:t>
      </w:r>
      <w:r>
        <w:rPr>
          <w:sz w:val="21"/>
          <w:szCs w:val="21"/>
        </w:rPr>
        <w:t>” WI</w:t>
      </w:r>
      <w:r w:rsidR="00A01452">
        <w:rPr>
          <w:sz w:val="21"/>
          <w:szCs w:val="21"/>
        </w:rPr>
        <w:t>. There,</w:t>
      </w:r>
      <w:r>
        <w:rPr>
          <w:sz w:val="21"/>
          <w:szCs w:val="21"/>
        </w:rPr>
        <w:t xml:space="preserve"> the discussion was more focus</w:t>
      </w:r>
      <w:r w:rsidR="00A01452">
        <w:rPr>
          <w:sz w:val="21"/>
          <w:szCs w:val="21"/>
        </w:rPr>
        <w:t>ed on the concrete solution rather than the need to justify introducing the SRS IL reporting.</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3F18B39E" w14:textId="3F16C36C" w:rsidR="00945CBA" w:rsidRDefault="00D06322" w:rsidP="00862A38">
      <w:pPr>
        <w:rPr>
          <w:sz w:val="21"/>
          <w:szCs w:val="21"/>
          <w:lang w:eastAsia="ja-JP"/>
        </w:rPr>
      </w:pPr>
      <w:r>
        <w:rPr>
          <w:sz w:val="21"/>
          <w:szCs w:val="21"/>
          <w:lang w:eastAsia="ja-JP"/>
        </w:rPr>
        <w:t>In the previous meeting (RAN4#110-bis) the discussion has already started with no big progress</w:t>
      </w:r>
      <w:r w:rsidR="00945CBA">
        <w:rPr>
          <w:sz w:val="21"/>
          <w:szCs w:val="21"/>
          <w:lang w:eastAsia="ja-JP"/>
        </w:rPr>
        <w:t>, but with many options and proposals to consider [2]</w:t>
      </w:r>
      <w:r>
        <w:rPr>
          <w:sz w:val="21"/>
          <w:szCs w:val="21"/>
          <w:lang w:eastAsia="ja-JP"/>
        </w:rPr>
        <w:t xml:space="preserve">. </w:t>
      </w:r>
      <w:r w:rsidR="00945CBA">
        <w:rPr>
          <w:sz w:val="21"/>
          <w:szCs w:val="21"/>
          <w:lang w:eastAsia="ja-JP"/>
        </w:rPr>
        <w:t xml:space="preserve">In the first part of this </w:t>
      </w:r>
      <w:r w:rsidR="00DD131D">
        <w:rPr>
          <w:sz w:val="21"/>
          <w:szCs w:val="21"/>
          <w:lang w:eastAsia="ja-JP"/>
        </w:rPr>
        <w:t>contribution,</w:t>
      </w:r>
      <w:r w:rsidR="00945CBA">
        <w:rPr>
          <w:sz w:val="21"/>
          <w:szCs w:val="21"/>
          <w:lang w:eastAsia="ja-JP"/>
        </w:rPr>
        <w:t xml:space="preserve"> we will focus on the justification for introducing </w:t>
      </w:r>
      <w:r w:rsidR="00EC5333">
        <w:rPr>
          <w:sz w:val="21"/>
          <w:szCs w:val="21"/>
          <w:lang w:eastAsia="ja-JP"/>
        </w:rPr>
        <w:t xml:space="preserve">the </w:t>
      </w:r>
      <w:r w:rsidR="00945CBA">
        <w:rPr>
          <w:sz w:val="21"/>
          <w:szCs w:val="21"/>
          <w:lang w:eastAsia="ja-JP"/>
        </w:rPr>
        <w:t>SRS IL imbalance reporting, while in the second part we will present in detail our solution as well as discuss other proposed solutions.</w:t>
      </w:r>
    </w:p>
    <w:p w14:paraId="379FEF68" w14:textId="77777777" w:rsidR="00945CBA" w:rsidRDefault="00945CBA" w:rsidP="00862A38">
      <w:pPr>
        <w:rPr>
          <w:sz w:val="21"/>
          <w:szCs w:val="21"/>
          <w:lang w:eastAsia="ja-JP"/>
        </w:rPr>
      </w:pPr>
    </w:p>
    <w:p w14:paraId="7BB31296" w14:textId="14D945C9" w:rsidR="00945CBA" w:rsidRPr="0045558E" w:rsidRDefault="00945CBA" w:rsidP="00862A38">
      <w:pPr>
        <w:pStyle w:val="Heading2"/>
        <w:rPr>
          <w:sz w:val="32"/>
          <w:szCs w:val="20"/>
          <w:lang w:val="en-US" w:eastAsia="en-GB"/>
        </w:rPr>
      </w:pPr>
      <w:r w:rsidRPr="00105DF9">
        <w:rPr>
          <w:sz w:val="32"/>
          <w:szCs w:val="20"/>
          <w:lang w:val="en-US" w:eastAsia="en-GB"/>
        </w:rPr>
        <w:t>Justification for the introduction of the SRS IL imbalance reporting mechanism</w:t>
      </w:r>
    </w:p>
    <w:p w14:paraId="4EC734A9" w14:textId="1ABF419D" w:rsidR="00AF6A26" w:rsidRDefault="00D06322" w:rsidP="00862A38">
      <w:pPr>
        <w:rPr>
          <w:sz w:val="21"/>
          <w:szCs w:val="21"/>
          <w:lang w:eastAsia="ja-JP"/>
        </w:rPr>
      </w:pPr>
      <w:r>
        <w:rPr>
          <w:sz w:val="21"/>
          <w:szCs w:val="21"/>
          <w:lang w:eastAsia="ja-JP"/>
        </w:rPr>
        <w:t xml:space="preserve">In the approved WF [2] the following was captured </w:t>
      </w:r>
      <w:r w:rsidR="001063DF">
        <w:rPr>
          <w:sz w:val="21"/>
          <w:szCs w:val="21"/>
          <w:lang w:eastAsia="ja-JP"/>
        </w:rPr>
        <w:t>on general considerations for SRS IL imbalance issue</w:t>
      </w:r>
      <w:r>
        <w:rPr>
          <w:sz w:val="21"/>
          <w:szCs w:val="21"/>
          <w:lang w:eastAsia="ja-JP"/>
        </w:rPr>
        <w:t xml:space="preserve"> topic:</w:t>
      </w:r>
    </w:p>
    <w:p w14:paraId="5123A26D" w14:textId="77777777" w:rsidR="00D06322" w:rsidRPr="00862A38" w:rsidRDefault="00D06322" w:rsidP="00862A38">
      <w:pPr>
        <w:rPr>
          <w:sz w:val="21"/>
          <w:szCs w:val="21"/>
          <w:lang w:eastAsia="ja-JP"/>
        </w:rPr>
      </w:pPr>
    </w:p>
    <w:p w14:paraId="08A40145" w14:textId="77777777" w:rsidR="00CB44B7" w:rsidRPr="00CB44B7" w:rsidRDefault="00CB44B7" w:rsidP="00CB44B7">
      <w:pPr>
        <w:pStyle w:val="Heading"/>
        <w:ind w:left="551"/>
        <w:rPr>
          <w:rFonts w:ascii="Times New Roman" w:hAnsi="Times New Roman"/>
          <w:i/>
          <w:iCs/>
        </w:rPr>
      </w:pPr>
      <w:r w:rsidRPr="00CB44B7">
        <w:rPr>
          <w:rFonts w:ascii="Times New Roman" w:hAnsi="Times New Roman"/>
          <w:i/>
          <w:iCs/>
        </w:rPr>
        <w:t>Sub-topic 4-1:</w:t>
      </w:r>
      <w:r w:rsidRPr="00CB44B7">
        <w:rPr>
          <w:rFonts w:ascii="Times New Roman" w:hAnsi="Times New Roman"/>
          <w:i/>
          <w:iCs/>
        </w:rPr>
        <w:tab/>
        <w:t>General considerations for SRS IL imbalance issue</w:t>
      </w:r>
    </w:p>
    <w:p w14:paraId="16D15723" w14:textId="77777777" w:rsidR="00CB44B7" w:rsidRPr="00CB44B7" w:rsidRDefault="00CB44B7" w:rsidP="00CB44B7">
      <w:pPr>
        <w:spacing w:after="160" w:line="259" w:lineRule="auto"/>
        <w:rPr>
          <w:rFonts w:eastAsia="Calibri"/>
          <w:i/>
          <w:iCs/>
          <w:sz w:val="21"/>
          <w:szCs w:val="21"/>
          <w:lang w:val="en-GB" w:eastAsia="ja-JP"/>
        </w:rPr>
      </w:pPr>
      <w:r w:rsidRPr="00CB44B7">
        <w:rPr>
          <w:rFonts w:eastAsia="Calibri"/>
          <w:b/>
          <w:i/>
          <w:iCs/>
          <w:sz w:val="21"/>
          <w:szCs w:val="21"/>
          <w:lang w:val="en-GB" w:eastAsia="ja-JP"/>
        </w:rPr>
        <w:t>Way forward</w:t>
      </w:r>
      <w:r w:rsidRPr="00CB44B7">
        <w:rPr>
          <w:rFonts w:eastAsia="Calibri"/>
          <w:i/>
          <w:iCs/>
          <w:sz w:val="21"/>
          <w:szCs w:val="21"/>
          <w:lang w:val="en-GB" w:eastAsia="ja-JP"/>
        </w:rPr>
        <w:t>: Further discuss the topic of SRS IL imbalance issues with the following proposals used as a starting point. Whether a solution is agreeable, depends on further discussion of the following candidate solutions and/or identified issues.</w:t>
      </w:r>
    </w:p>
    <w:p w14:paraId="78088D7D" w14:textId="77777777" w:rsidR="00CB44B7" w:rsidRPr="00CB44B7" w:rsidRDefault="00CB44B7" w:rsidP="00CB44B7">
      <w:pPr>
        <w:spacing w:after="160" w:line="259" w:lineRule="auto"/>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Proposal 1: Study the issues of insertion loss imbalance across SRS ports.</w:t>
      </w:r>
    </w:p>
    <w:p w14:paraId="7B28E1F4" w14:textId="77777777" w:rsidR="00CB44B7" w:rsidRPr="00CB44B7" w:rsidRDefault="00CB44B7" w:rsidP="00CB44B7">
      <w:pPr>
        <w:spacing w:after="160" w:line="259" w:lineRule="auto"/>
        <w:rPr>
          <w:rFonts w:eastAsia="Calibri"/>
          <w:i/>
          <w:iCs/>
          <w:sz w:val="21"/>
          <w:szCs w:val="21"/>
          <w:lang w:val="en-GB" w:eastAsia="ja-JP"/>
        </w:rPr>
      </w:pPr>
      <w:r w:rsidRPr="00CB44B7">
        <w:rPr>
          <w:rFonts w:eastAsia="Calibri"/>
          <w:i/>
          <w:iCs/>
          <w:sz w:val="21"/>
          <w:szCs w:val="21"/>
          <w:lang w:val="en-GB" w:eastAsia="ja-JP"/>
        </w:rPr>
        <w:lastRenderedPageBreak/>
        <w:t>-</w:t>
      </w:r>
      <w:r w:rsidRPr="00CB44B7">
        <w:rPr>
          <w:rFonts w:eastAsia="Calibri"/>
          <w:i/>
          <w:iCs/>
          <w:sz w:val="21"/>
          <w:szCs w:val="21"/>
          <w:lang w:val="en-GB" w:eastAsia="ja-JP"/>
        </w:rPr>
        <w:tab/>
        <w:t>Proposal 2: Further discuss SRS IL for 6RX type of devices taking into consideration:</w:t>
      </w:r>
    </w:p>
    <w:p w14:paraId="6A713D0F" w14:textId="77777777" w:rsidR="00CB44B7" w:rsidRPr="00CB44B7" w:rsidRDefault="00CB44B7" w:rsidP="00CB44B7">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SRS insertion loss requirements for 6RX UEs</w:t>
      </w:r>
    </w:p>
    <w:p w14:paraId="15404630" w14:textId="77777777" w:rsidR="00CB44B7" w:rsidRPr="00CB44B7" w:rsidRDefault="00CB44B7" w:rsidP="00CB44B7">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SRS IL impact on performance</w:t>
      </w:r>
    </w:p>
    <w:p w14:paraId="5DD15BD4" w14:textId="77777777" w:rsidR="00CB44B7" w:rsidRPr="00CB44B7" w:rsidRDefault="00CB44B7" w:rsidP="00CB44B7">
      <w:pPr>
        <w:spacing w:after="160" w:line="259" w:lineRule="auto"/>
        <w:ind w:left="284"/>
        <w:rPr>
          <w:rFonts w:ascii="Arial" w:eastAsia="Calibri" w:hAnsi="Arial" w:cs="Arial"/>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SRS insertion loss compensation</w:t>
      </w:r>
    </w:p>
    <w:p w14:paraId="43BCBD4A" w14:textId="77777777" w:rsidR="00CB44B7" w:rsidRPr="00CB44B7" w:rsidRDefault="00CB44B7" w:rsidP="00CB44B7">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UE assistance on SRS insertion loss (power imbalance)</w:t>
      </w:r>
    </w:p>
    <w:p w14:paraId="3AB6A197" w14:textId="77777777" w:rsidR="00CB44B7" w:rsidRPr="00CB44B7" w:rsidRDefault="00CB44B7" w:rsidP="00CB44B7">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Others</w:t>
      </w:r>
    </w:p>
    <w:p w14:paraId="479942A6" w14:textId="054ACF4E" w:rsidR="00CB44B7" w:rsidRPr="00CB44B7" w:rsidRDefault="00CB44B7" w:rsidP="00CB44B7">
      <w:pPr>
        <w:spacing w:after="160" w:line="259" w:lineRule="auto"/>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Proposal 3: Companies should, independent of their view, provide constructive technical inputs on SRS TX power imbalance topic.</w:t>
      </w:r>
    </w:p>
    <w:p w14:paraId="466BA2EB" w14:textId="0DF7C653" w:rsidR="00DD131D" w:rsidRDefault="00DD131D" w:rsidP="00CF74A4">
      <w:pPr>
        <w:spacing w:after="120"/>
        <w:rPr>
          <w:rFonts w:eastAsia="SimSun"/>
          <w:sz w:val="21"/>
          <w:szCs w:val="21"/>
        </w:rPr>
      </w:pPr>
      <w:r>
        <w:rPr>
          <w:rFonts w:eastAsia="SimSun"/>
          <w:sz w:val="21"/>
          <w:szCs w:val="21"/>
        </w:rPr>
        <w:t xml:space="preserve">The bullet points listed in Proposal 2 are indeed important points to be discussed </w:t>
      </w:r>
      <w:proofErr w:type="gramStart"/>
      <w:r>
        <w:rPr>
          <w:rFonts w:eastAsia="SimSun"/>
          <w:sz w:val="21"/>
          <w:szCs w:val="21"/>
        </w:rPr>
        <w:t>in order to</w:t>
      </w:r>
      <w:proofErr w:type="gramEnd"/>
      <w:r>
        <w:rPr>
          <w:rFonts w:eastAsia="SimSun"/>
          <w:sz w:val="21"/>
          <w:szCs w:val="21"/>
        </w:rPr>
        <w:t xml:space="preserve"> come up with the decision whether and how to introduce</w:t>
      </w:r>
      <w:r w:rsidR="00FA393A">
        <w:rPr>
          <w:rFonts w:eastAsia="SimSun"/>
          <w:sz w:val="21"/>
          <w:szCs w:val="21"/>
        </w:rPr>
        <w:t xml:space="preserve"> the</w:t>
      </w:r>
      <w:r>
        <w:rPr>
          <w:rFonts w:eastAsia="SimSun"/>
          <w:sz w:val="21"/>
          <w:szCs w:val="21"/>
        </w:rPr>
        <w:t xml:space="preserve"> SRS IL imbalance reporting. We have addressed the SRS insertion loss requirements for 6Rx in a separate contribution [4] as part of A.I. </w:t>
      </w:r>
      <w:r w:rsidR="00FA393A">
        <w:rPr>
          <w:rFonts w:eastAsia="SimSun"/>
          <w:sz w:val="21"/>
          <w:szCs w:val="21"/>
        </w:rPr>
        <w:t>10.1.1.4.3.</w:t>
      </w:r>
    </w:p>
    <w:p w14:paraId="2FF74F19" w14:textId="57A46DDA" w:rsidR="00FA393A" w:rsidRPr="00E84D58" w:rsidRDefault="00FA393A" w:rsidP="00E84D58">
      <w:pPr>
        <w:pStyle w:val="Heading2"/>
        <w:rPr>
          <w:sz w:val="32"/>
          <w:szCs w:val="20"/>
          <w:lang w:eastAsia="ko-KR"/>
        </w:rPr>
      </w:pPr>
      <w:r w:rsidRPr="00E84D58">
        <w:rPr>
          <w:sz w:val="32"/>
          <w:szCs w:val="20"/>
        </w:rPr>
        <w:t>SRS IL impact on performance</w:t>
      </w:r>
    </w:p>
    <w:p w14:paraId="4DEFAF36" w14:textId="241323CE" w:rsidR="007F4803" w:rsidRPr="001A2FDB" w:rsidRDefault="007F4803" w:rsidP="00CF74A4">
      <w:pPr>
        <w:spacing w:after="120"/>
        <w:rPr>
          <w:rFonts w:eastAsia="SimSun"/>
          <w:sz w:val="21"/>
          <w:szCs w:val="21"/>
        </w:rPr>
      </w:pPr>
      <w:r w:rsidRPr="001A2FDB">
        <w:rPr>
          <w:rFonts w:eastAsia="SimSun"/>
          <w:sz w:val="21"/>
          <w:szCs w:val="21"/>
        </w:rPr>
        <w:t xml:space="preserve">For an accurate DL CSI estimation </w:t>
      </w:r>
      <w:r w:rsidR="009B0B1D">
        <w:rPr>
          <w:rFonts w:eastAsia="SimSun"/>
          <w:sz w:val="21"/>
          <w:szCs w:val="21"/>
        </w:rPr>
        <w:t xml:space="preserve">and </w:t>
      </w:r>
      <w:r w:rsidR="00C55C8B">
        <w:rPr>
          <w:rFonts w:eastAsia="SimSun"/>
          <w:sz w:val="21"/>
          <w:szCs w:val="21"/>
        </w:rPr>
        <w:t>good</w:t>
      </w:r>
      <w:r w:rsidR="009B0B1D">
        <w:rPr>
          <w:rFonts w:eastAsia="SimSun"/>
          <w:sz w:val="21"/>
          <w:szCs w:val="21"/>
        </w:rPr>
        <w:t xml:space="preserve"> reciprocity-based DL-MIMO performance </w:t>
      </w:r>
      <w:r w:rsidRPr="001A2FDB">
        <w:rPr>
          <w:rFonts w:eastAsia="SimSun"/>
          <w:sz w:val="21"/>
          <w:szCs w:val="21"/>
        </w:rPr>
        <w:t xml:space="preserve">based on SRS antenna switching the </w:t>
      </w:r>
      <w:proofErr w:type="spellStart"/>
      <w:r w:rsidRPr="001A2FDB">
        <w:rPr>
          <w:rFonts w:eastAsia="SimSun"/>
          <w:sz w:val="21"/>
          <w:szCs w:val="21"/>
        </w:rPr>
        <w:t>gNB</w:t>
      </w:r>
      <w:proofErr w:type="spellEnd"/>
      <w:r w:rsidRPr="001A2FDB">
        <w:rPr>
          <w:rFonts w:eastAsia="SimSun"/>
          <w:sz w:val="21"/>
          <w:szCs w:val="21"/>
        </w:rPr>
        <w:t xml:space="preserve"> would ideally </w:t>
      </w:r>
      <w:r w:rsidR="005A085D">
        <w:rPr>
          <w:rFonts w:eastAsia="SimSun"/>
          <w:sz w:val="21"/>
          <w:szCs w:val="21"/>
        </w:rPr>
        <w:t xml:space="preserve">be aware of any non-reciprocal IL </w:t>
      </w:r>
      <w:r w:rsidR="00AB1548">
        <w:rPr>
          <w:rFonts w:eastAsia="SimSun"/>
          <w:sz w:val="21"/>
          <w:szCs w:val="21"/>
        </w:rPr>
        <w:t>for</w:t>
      </w:r>
      <w:r w:rsidRPr="001A2FDB">
        <w:rPr>
          <w:rFonts w:eastAsia="SimSun"/>
          <w:sz w:val="21"/>
          <w:szCs w:val="21"/>
        </w:rPr>
        <w:t xml:space="preserve"> each </w:t>
      </w:r>
      <w:r w:rsidR="00741D97" w:rsidRPr="001A2FDB">
        <w:rPr>
          <w:rFonts w:eastAsia="SimSun"/>
          <w:sz w:val="21"/>
          <w:szCs w:val="21"/>
        </w:rPr>
        <w:t>sounded antenna connector/port</w:t>
      </w:r>
      <w:r w:rsidRPr="001A2FDB">
        <w:rPr>
          <w:rFonts w:eastAsia="SimSun"/>
          <w:sz w:val="21"/>
          <w:szCs w:val="21"/>
        </w:rPr>
        <w:t xml:space="preserve">. </w:t>
      </w:r>
      <w:r w:rsidR="00E06BB8" w:rsidRPr="001A2FDB">
        <w:rPr>
          <w:rFonts w:eastAsia="SimSun"/>
          <w:sz w:val="21"/>
          <w:szCs w:val="21"/>
        </w:rPr>
        <w:t xml:space="preserve">However, </w:t>
      </w:r>
      <w:r w:rsidR="00741D97" w:rsidRPr="001A2FDB">
        <w:rPr>
          <w:rFonts w:eastAsia="SimSun"/>
          <w:sz w:val="21"/>
          <w:szCs w:val="21"/>
        </w:rPr>
        <w:t xml:space="preserve">depending on the architecture, the power </w:t>
      </w:r>
      <w:r w:rsidR="006A676C" w:rsidRPr="001A2FDB">
        <w:rPr>
          <w:rFonts w:eastAsia="SimSun"/>
          <w:sz w:val="21"/>
          <w:szCs w:val="21"/>
        </w:rPr>
        <w:t>sounded from</w:t>
      </w:r>
      <w:r w:rsidR="00741D97" w:rsidRPr="001A2FDB">
        <w:rPr>
          <w:rFonts w:eastAsia="SimSun"/>
          <w:sz w:val="21"/>
          <w:szCs w:val="21"/>
        </w:rPr>
        <w:t xml:space="preserve"> each receive antenna port/connector may be different </w:t>
      </w:r>
      <w:r w:rsidR="002D47C7" w:rsidRPr="001A2FDB">
        <w:rPr>
          <w:rFonts w:eastAsia="SimSun"/>
          <w:sz w:val="21"/>
          <w:szCs w:val="21"/>
        </w:rPr>
        <w:t xml:space="preserve">due to </w:t>
      </w:r>
      <w:r w:rsidR="00BE4742">
        <w:rPr>
          <w:rFonts w:eastAsia="SimSun"/>
          <w:sz w:val="21"/>
          <w:szCs w:val="21"/>
        </w:rPr>
        <w:t>non-reciprocal</w:t>
      </w:r>
      <w:r w:rsidR="002D47C7" w:rsidRPr="001A2FDB">
        <w:rPr>
          <w:rFonts w:eastAsia="SimSun"/>
          <w:sz w:val="21"/>
          <w:szCs w:val="21"/>
        </w:rPr>
        <w:t xml:space="preserve"> insertion loss</w:t>
      </w:r>
      <w:r w:rsidR="009B0B1D">
        <w:rPr>
          <w:rFonts w:eastAsia="SimSun"/>
          <w:sz w:val="21"/>
          <w:szCs w:val="21"/>
        </w:rPr>
        <w:t>es</w:t>
      </w:r>
      <w:r w:rsidR="002D47C7" w:rsidRPr="001A2FDB">
        <w:rPr>
          <w:rFonts w:eastAsia="SimSun"/>
          <w:sz w:val="21"/>
          <w:szCs w:val="21"/>
        </w:rPr>
        <w:t xml:space="preserve"> </w:t>
      </w:r>
      <w:r w:rsidR="00BE4742">
        <w:rPr>
          <w:rFonts w:eastAsia="SimSun"/>
          <w:sz w:val="21"/>
          <w:szCs w:val="21"/>
        </w:rPr>
        <w:t>on</w:t>
      </w:r>
      <w:r w:rsidR="006A676C" w:rsidRPr="001A2FDB">
        <w:rPr>
          <w:rFonts w:eastAsia="SimSun"/>
          <w:sz w:val="21"/>
          <w:szCs w:val="21"/>
        </w:rPr>
        <w:t xml:space="preserve"> given path</w:t>
      </w:r>
      <w:r w:rsidR="00BE4742">
        <w:rPr>
          <w:rFonts w:eastAsia="SimSun"/>
          <w:sz w:val="21"/>
          <w:szCs w:val="21"/>
        </w:rPr>
        <w:t>s</w:t>
      </w:r>
      <w:r w:rsidR="002A6A8A">
        <w:rPr>
          <w:rFonts w:eastAsia="SimSun"/>
          <w:sz w:val="21"/>
          <w:szCs w:val="21"/>
        </w:rPr>
        <w:t xml:space="preserve"> and the implementation of the SRS power control on diversity connectors</w:t>
      </w:r>
      <w:r w:rsidR="006A676C" w:rsidRPr="001A2FDB">
        <w:rPr>
          <w:rFonts w:eastAsia="SimSun"/>
          <w:sz w:val="21"/>
          <w:szCs w:val="21"/>
        </w:rPr>
        <w:t xml:space="preserve">, and RAN4 has only specified a maximum allowed relaxation </w:t>
      </w:r>
      <w:proofErr w:type="spellStart"/>
      <w:r w:rsidR="006A676C" w:rsidRPr="001A2FDB">
        <w:rPr>
          <w:rFonts w:eastAsia="SimSun"/>
          <w:sz w:val="21"/>
          <w:szCs w:val="21"/>
        </w:rPr>
        <w:t>ΔT</w:t>
      </w:r>
      <w:r w:rsidR="006A676C" w:rsidRPr="001A2FDB">
        <w:rPr>
          <w:rFonts w:eastAsia="SimSun"/>
          <w:sz w:val="21"/>
          <w:szCs w:val="21"/>
          <w:vertAlign w:val="subscript"/>
        </w:rPr>
        <w:t>RxSRS</w:t>
      </w:r>
      <w:proofErr w:type="spellEnd"/>
      <w:r w:rsidR="006A676C" w:rsidRPr="001A2FDB">
        <w:rPr>
          <w:rFonts w:eastAsia="SimSun"/>
          <w:sz w:val="21"/>
          <w:szCs w:val="21"/>
        </w:rPr>
        <w:t xml:space="preserve"> for such ports</w:t>
      </w:r>
      <w:r w:rsidR="001D41E6">
        <w:rPr>
          <w:rFonts w:eastAsia="SimSun"/>
          <w:sz w:val="21"/>
          <w:szCs w:val="21"/>
        </w:rPr>
        <w:t xml:space="preserve"> at maximum output power</w:t>
      </w:r>
      <w:r w:rsidR="006A676C" w:rsidRPr="001A2FDB">
        <w:rPr>
          <w:rFonts w:eastAsia="SimSun"/>
          <w:sz w:val="21"/>
          <w:szCs w:val="21"/>
        </w:rPr>
        <w:t xml:space="preserve">. </w:t>
      </w:r>
    </w:p>
    <w:p w14:paraId="45BD2C95" w14:textId="3D26AD66" w:rsidR="00CF74A4" w:rsidRPr="001A2FDB" w:rsidRDefault="00BD6D20" w:rsidP="00CF74A4">
      <w:pPr>
        <w:spacing w:after="120"/>
        <w:rPr>
          <w:rFonts w:eastAsia="SimSun"/>
          <w:sz w:val="21"/>
          <w:szCs w:val="21"/>
        </w:rPr>
      </w:pPr>
      <w:r>
        <w:rPr>
          <w:rFonts w:eastAsia="SimSun"/>
          <w:sz w:val="21"/>
          <w:szCs w:val="21"/>
        </w:rPr>
        <w:t>T</w:t>
      </w:r>
      <w:r w:rsidR="00CF74A4" w:rsidRPr="001A2FDB">
        <w:rPr>
          <w:rFonts w:eastAsia="SimSun"/>
          <w:sz w:val="21"/>
          <w:szCs w:val="21"/>
        </w:rPr>
        <w:t>he introduction of some kind of IL</w:t>
      </w:r>
      <w:r w:rsidR="00C55C8B">
        <w:rPr>
          <w:rFonts w:eastAsia="SimSun"/>
          <w:sz w:val="21"/>
          <w:szCs w:val="21"/>
        </w:rPr>
        <w:t xml:space="preserve"> </w:t>
      </w:r>
      <w:r w:rsidR="000C0A5D" w:rsidRPr="001A2FDB">
        <w:rPr>
          <w:rFonts w:eastAsia="SimSun"/>
          <w:sz w:val="21"/>
          <w:szCs w:val="21"/>
        </w:rPr>
        <w:t>(insertion loss)</w:t>
      </w:r>
      <w:r w:rsidR="00CF74A4" w:rsidRPr="001A2FDB">
        <w:rPr>
          <w:rFonts w:eastAsia="SimSun"/>
          <w:sz w:val="21"/>
          <w:szCs w:val="21"/>
        </w:rPr>
        <w:t xml:space="preserve"> reporting mechanism for SRS Antenna Switching is necessary given how large the specified </w:t>
      </w:r>
      <w:proofErr w:type="spellStart"/>
      <w:r w:rsidR="00CF74A4" w:rsidRPr="001A2FDB">
        <w:rPr>
          <w:rFonts w:eastAsia="SimSun"/>
          <w:sz w:val="21"/>
          <w:szCs w:val="21"/>
        </w:rPr>
        <w:t>ΔT</w:t>
      </w:r>
      <w:r w:rsidR="00CF74A4" w:rsidRPr="001A2FDB">
        <w:rPr>
          <w:rFonts w:eastAsia="SimSun"/>
          <w:sz w:val="21"/>
          <w:szCs w:val="21"/>
          <w:vertAlign w:val="subscript"/>
        </w:rPr>
        <w:t>RxSRS</w:t>
      </w:r>
      <w:proofErr w:type="spellEnd"/>
      <w:r w:rsidR="00CF74A4" w:rsidRPr="001A2FDB">
        <w:rPr>
          <w:rFonts w:eastAsia="SimSun"/>
          <w:sz w:val="21"/>
          <w:szCs w:val="21"/>
        </w:rPr>
        <w:t xml:space="preserve"> values are, up to </w:t>
      </w:r>
      <w:r w:rsidR="006A676C" w:rsidRPr="001A2FDB">
        <w:rPr>
          <w:rFonts w:eastAsia="SimSun"/>
          <w:sz w:val="21"/>
          <w:szCs w:val="21"/>
        </w:rPr>
        <w:t xml:space="preserve">more than </w:t>
      </w:r>
      <w:r w:rsidR="00CF74A4" w:rsidRPr="001A2FDB">
        <w:rPr>
          <w:rFonts w:eastAsia="SimSun"/>
          <w:sz w:val="21"/>
          <w:szCs w:val="21"/>
        </w:rPr>
        <w:t>10dB fo</w:t>
      </w:r>
      <w:r w:rsidR="006A676C" w:rsidRPr="001A2FDB">
        <w:rPr>
          <w:rFonts w:eastAsia="SimSun"/>
          <w:sz w:val="21"/>
          <w:szCs w:val="21"/>
        </w:rPr>
        <w:t>r certain</w:t>
      </w:r>
      <w:r w:rsidR="00CF74A4" w:rsidRPr="001A2FDB">
        <w:rPr>
          <w:rFonts w:eastAsia="SimSun"/>
          <w:sz w:val="21"/>
          <w:szCs w:val="21"/>
        </w:rPr>
        <w:t xml:space="preserve"> SRS-AS capabilities </w:t>
      </w:r>
      <w:r w:rsidR="006A676C" w:rsidRPr="001A2FDB">
        <w:rPr>
          <w:rFonts w:eastAsia="SimSun"/>
          <w:sz w:val="21"/>
          <w:szCs w:val="21"/>
        </w:rPr>
        <w:t>for higher frequency bands</w:t>
      </w:r>
      <w:r w:rsidR="00CF74A4" w:rsidRPr="001A2FDB">
        <w:rPr>
          <w:rFonts w:eastAsia="SimSun"/>
          <w:sz w:val="21"/>
          <w:szCs w:val="21"/>
        </w:rPr>
        <w:t xml:space="preserve"> when </w:t>
      </w:r>
      <w:r w:rsidR="00CF74A4" w:rsidRPr="001A2FDB">
        <w:rPr>
          <w:sz w:val="21"/>
          <w:szCs w:val="21"/>
        </w:rPr>
        <w:t>the device is capable of power class 2</w:t>
      </w:r>
      <w:r w:rsidR="00CF74A4" w:rsidRPr="001A2FDB">
        <w:rPr>
          <w:rFonts w:eastAsia="SimSun"/>
          <w:sz w:val="21"/>
          <w:szCs w:val="21"/>
        </w:rPr>
        <w:t>.</w:t>
      </w:r>
      <w:r w:rsidR="006A676C" w:rsidRPr="001A2FDB">
        <w:rPr>
          <w:rFonts w:eastAsia="SimSun"/>
          <w:sz w:val="21"/>
          <w:szCs w:val="21"/>
        </w:rPr>
        <w:t xml:space="preserve"> </w:t>
      </w:r>
      <w:r w:rsidR="009B3984" w:rsidRPr="001A2FDB">
        <w:rPr>
          <w:rFonts w:eastAsia="SimSun"/>
          <w:sz w:val="21"/>
          <w:szCs w:val="21"/>
        </w:rPr>
        <w:t xml:space="preserve">In addition, in the field even </w:t>
      </w:r>
      <w:r w:rsidR="00BE4742">
        <w:rPr>
          <w:rFonts w:eastAsia="SimSun"/>
          <w:sz w:val="21"/>
          <w:szCs w:val="21"/>
        </w:rPr>
        <w:t>under</w:t>
      </w:r>
      <w:r w:rsidR="009B3984" w:rsidRPr="001A2FDB">
        <w:rPr>
          <w:rFonts w:eastAsia="SimSun"/>
          <w:sz w:val="21"/>
          <w:szCs w:val="21"/>
        </w:rPr>
        <w:t xml:space="preserve"> static </w:t>
      </w:r>
      <w:r w:rsidR="00BE4742">
        <w:rPr>
          <w:rFonts w:eastAsia="SimSun"/>
          <w:sz w:val="21"/>
          <w:szCs w:val="21"/>
        </w:rPr>
        <w:t>conditions</w:t>
      </w:r>
      <w:r w:rsidR="009B3984" w:rsidRPr="001A2FDB">
        <w:rPr>
          <w:rFonts w:eastAsia="SimSun"/>
          <w:sz w:val="21"/>
          <w:szCs w:val="21"/>
        </w:rPr>
        <w:t xml:space="preserve"> a very large variations</w:t>
      </w:r>
      <w:r w:rsidR="00BE4742">
        <w:rPr>
          <w:rFonts w:eastAsia="SimSun"/>
          <w:sz w:val="21"/>
          <w:szCs w:val="21"/>
        </w:rPr>
        <w:t xml:space="preserve"> </w:t>
      </w:r>
      <w:r w:rsidR="00BE4742" w:rsidRPr="00BE4742">
        <w:rPr>
          <w:rFonts w:eastAsia="SimSun"/>
          <w:sz w:val="21"/>
          <w:szCs w:val="21"/>
        </w:rPr>
        <w:t>(as a function of time)</w:t>
      </w:r>
      <w:r w:rsidR="009B3984" w:rsidRPr="001A2FDB">
        <w:rPr>
          <w:rFonts w:eastAsia="SimSun"/>
          <w:sz w:val="21"/>
          <w:szCs w:val="21"/>
        </w:rPr>
        <w:t xml:space="preserve"> of </w:t>
      </w:r>
      <w:r w:rsidR="00BE4742">
        <w:rPr>
          <w:rFonts w:eastAsia="SimSun"/>
          <w:sz w:val="21"/>
          <w:szCs w:val="21"/>
        </w:rPr>
        <w:t xml:space="preserve">received </w:t>
      </w:r>
      <w:r w:rsidR="009B3984" w:rsidRPr="001A2FDB">
        <w:rPr>
          <w:rFonts w:eastAsia="SimSun"/>
          <w:sz w:val="21"/>
          <w:szCs w:val="21"/>
        </w:rPr>
        <w:t>SRS power</w:t>
      </w:r>
      <w:r w:rsidR="00BE4742">
        <w:rPr>
          <w:rFonts w:eastAsia="SimSun"/>
          <w:sz w:val="21"/>
          <w:szCs w:val="21"/>
        </w:rPr>
        <w:t>/SNR</w:t>
      </w:r>
      <w:r w:rsidR="009B3984" w:rsidRPr="001A2FDB">
        <w:rPr>
          <w:rFonts w:eastAsia="SimSun"/>
          <w:sz w:val="21"/>
          <w:szCs w:val="21"/>
        </w:rPr>
        <w:t xml:space="preserve"> have been observed </w:t>
      </w:r>
      <w:r w:rsidR="00BE4742">
        <w:rPr>
          <w:rFonts w:eastAsia="SimSun"/>
          <w:sz w:val="21"/>
          <w:szCs w:val="21"/>
        </w:rPr>
        <w:t>per SRS port</w:t>
      </w:r>
      <w:r w:rsidR="009B3984" w:rsidRPr="001A2FDB">
        <w:rPr>
          <w:rFonts w:eastAsia="SimSun"/>
          <w:sz w:val="21"/>
          <w:szCs w:val="21"/>
        </w:rPr>
        <w:t xml:space="preserve"> due to the power setting inaccuracies </w:t>
      </w:r>
      <w:r w:rsidR="00BE4742">
        <w:rPr>
          <w:rFonts w:eastAsia="SimSun"/>
          <w:sz w:val="21"/>
          <w:szCs w:val="21"/>
        </w:rPr>
        <w:t>etc</w:t>
      </w:r>
      <w:r w:rsidR="009B3984" w:rsidRPr="001A2FDB">
        <w:rPr>
          <w:rFonts w:eastAsia="SimSun"/>
          <w:sz w:val="21"/>
          <w:szCs w:val="21"/>
        </w:rPr>
        <w:t xml:space="preserve">. </w:t>
      </w:r>
    </w:p>
    <w:p w14:paraId="5CCD331F" w14:textId="1353F642" w:rsidR="00DF6869" w:rsidRPr="00DF6869" w:rsidRDefault="000C0A5D" w:rsidP="00DF6869">
      <w:pPr>
        <w:spacing w:after="120"/>
        <w:rPr>
          <w:rFonts w:eastAsia="SimSun"/>
          <w:sz w:val="21"/>
          <w:szCs w:val="21"/>
        </w:rPr>
      </w:pPr>
      <w:r w:rsidRPr="001A2FDB">
        <w:rPr>
          <w:rFonts w:eastAsia="SimSun"/>
          <w:sz w:val="21"/>
          <w:szCs w:val="21"/>
        </w:rPr>
        <w:t xml:space="preserve">To further justify the need for introducing an IL reporting mechanism for AS we have performed </w:t>
      </w:r>
      <w:r w:rsidR="00DF6869">
        <w:rPr>
          <w:rFonts w:eastAsia="SimSun"/>
          <w:sz w:val="21"/>
          <w:szCs w:val="21"/>
        </w:rPr>
        <w:t xml:space="preserve">non-full-buffer </w:t>
      </w:r>
      <w:r w:rsidRPr="001A2FDB">
        <w:rPr>
          <w:rFonts w:eastAsia="SimSun"/>
          <w:sz w:val="21"/>
          <w:szCs w:val="21"/>
        </w:rPr>
        <w:t xml:space="preserve">system-level simulations in </w:t>
      </w:r>
      <w:r w:rsidR="009018CB" w:rsidRPr="001A2FDB">
        <w:rPr>
          <w:rFonts w:eastAsia="SimSun"/>
          <w:sz w:val="21"/>
          <w:szCs w:val="21"/>
        </w:rPr>
        <w:t>[</w:t>
      </w:r>
      <w:r w:rsidR="001063DF">
        <w:rPr>
          <w:rFonts w:eastAsia="SimSun"/>
          <w:sz w:val="21"/>
          <w:szCs w:val="21"/>
        </w:rPr>
        <w:t>3</w:t>
      </w:r>
      <w:r w:rsidR="009018CB" w:rsidRPr="001A2FDB">
        <w:rPr>
          <w:rFonts w:eastAsia="SimSun"/>
          <w:sz w:val="21"/>
          <w:szCs w:val="21"/>
        </w:rPr>
        <w:t>]</w:t>
      </w:r>
      <w:r w:rsidRPr="001A2FDB">
        <w:rPr>
          <w:rFonts w:eastAsia="SimSun"/>
          <w:sz w:val="21"/>
          <w:szCs w:val="21"/>
        </w:rPr>
        <w:t xml:space="preserve">. </w:t>
      </w:r>
      <w:r w:rsidR="00DF6869">
        <w:rPr>
          <w:rFonts w:eastAsia="SimSun"/>
          <w:sz w:val="21"/>
          <w:szCs w:val="21"/>
        </w:rPr>
        <w:t>W</w:t>
      </w:r>
      <w:r w:rsidR="00DF6869" w:rsidRPr="00DF6869">
        <w:rPr>
          <w:rFonts w:eastAsia="SimSun"/>
          <w:sz w:val="21"/>
          <w:szCs w:val="21"/>
        </w:rPr>
        <w:t xml:space="preserve">e </w:t>
      </w:r>
      <w:r w:rsidR="00DF6869">
        <w:rPr>
          <w:rFonts w:eastAsia="SimSun"/>
          <w:sz w:val="21"/>
          <w:szCs w:val="21"/>
        </w:rPr>
        <w:t xml:space="preserve">have </w:t>
      </w:r>
      <w:r w:rsidR="00DF6869" w:rsidRPr="00DF6869">
        <w:rPr>
          <w:rFonts w:eastAsia="SimSun"/>
          <w:sz w:val="21"/>
          <w:szCs w:val="21"/>
        </w:rPr>
        <w:t>consider</w:t>
      </w:r>
      <w:r w:rsidR="00DF6869">
        <w:rPr>
          <w:rFonts w:eastAsia="SimSun"/>
          <w:sz w:val="21"/>
          <w:szCs w:val="21"/>
        </w:rPr>
        <w:t>ed</w:t>
      </w:r>
      <w:r w:rsidR="00DF6869" w:rsidRPr="00DF6869">
        <w:rPr>
          <w:rFonts w:eastAsia="SimSun"/>
          <w:sz w:val="21"/>
          <w:szCs w:val="21"/>
        </w:rPr>
        <w:t xml:space="preserve"> a UE with 4 RX chains and 1 TX chain configured with 1T4R antenna switching for which the SRS IL imbalance is</w:t>
      </w:r>
      <w:r w:rsidR="005E4199">
        <w:rPr>
          <w:rFonts w:eastAsia="SimSun"/>
          <w:sz w:val="21"/>
          <w:szCs w:val="21"/>
        </w:rPr>
        <w:t>:</w:t>
      </w:r>
    </w:p>
    <w:p w14:paraId="472F031A" w14:textId="0C9C6A6B" w:rsidR="00DF6869" w:rsidRPr="00DF6869" w:rsidRDefault="00DF6869" w:rsidP="00DF6869">
      <w:pPr>
        <w:pStyle w:val="ListParagraph"/>
        <w:numPr>
          <w:ilvl w:val="0"/>
          <w:numId w:val="17"/>
        </w:numPr>
        <w:spacing w:after="120"/>
        <w:ind w:firstLineChars="0"/>
        <w:rPr>
          <w:rFonts w:eastAsia="SimSun"/>
          <w:sz w:val="21"/>
          <w:szCs w:val="21"/>
        </w:rPr>
      </w:pPr>
      <w:r w:rsidRPr="00DF6869">
        <w:rPr>
          <w:rFonts w:eastAsia="SimSun"/>
          <w:sz w:val="21"/>
          <w:szCs w:val="21"/>
        </w:rPr>
        <w:t>Without imbalance: [0, 0, 0, 0] dB for SRS port 0—3.</w:t>
      </w:r>
    </w:p>
    <w:p w14:paraId="3D007CBA" w14:textId="32FEC5EA" w:rsidR="007C57FE" w:rsidRPr="00DF6869" w:rsidRDefault="00DF6869" w:rsidP="00DF6869">
      <w:pPr>
        <w:pStyle w:val="ListParagraph"/>
        <w:numPr>
          <w:ilvl w:val="0"/>
          <w:numId w:val="17"/>
        </w:numPr>
        <w:spacing w:after="120"/>
        <w:ind w:firstLineChars="0"/>
        <w:rPr>
          <w:rFonts w:eastAsia="SimSun"/>
          <w:sz w:val="21"/>
          <w:szCs w:val="21"/>
        </w:rPr>
      </w:pPr>
      <w:r w:rsidRPr="00DF6869">
        <w:rPr>
          <w:rFonts w:eastAsia="SimSun"/>
          <w:sz w:val="21"/>
          <w:szCs w:val="21"/>
        </w:rPr>
        <w:t>With imbalance: [0, -3, -6, -6] dB for SRS port 0—3.</w:t>
      </w:r>
    </w:p>
    <w:p w14:paraId="0DF9E419" w14:textId="71EC0080" w:rsidR="00F754DE" w:rsidRPr="00F754DE" w:rsidRDefault="008215F9" w:rsidP="00F754DE">
      <w:pPr>
        <w:spacing w:after="120"/>
        <w:rPr>
          <w:rFonts w:eastAsia="SimSun"/>
          <w:sz w:val="21"/>
          <w:szCs w:val="21"/>
        </w:rPr>
      </w:pPr>
      <w:r>
        <w:rPr>
          <w:rFonts w:eastAsia="SimSun"/>
          <w:sz w:val="21"/>
          <w:szCs w:val="21"/>
        </w:rPr>
        <w:t>Note that</w:t>
      </w:r>
      <w:r w:rsidR="00DF6869" w:rsidRPr="00DF6869">
        <w:rPr>
          <w:rFonts w:eastAsia="SimSun"/>
          <w:sz w:val="21"/>
          <w:szCs w:val="21"/>
        </w:rPr>
        <w:t xml:space="preserve"> the case “without imbalance” correspond</w:t>
      </w:r>
      <w:r w:rsidR="00F754DE">
        <w:rPr>
          <w:rFonts w:eastAsia="SimSun"/>
          <w:sz w:val="21"/>
          <w:szCs w:val="21"/>
        </w:rPr>
        <w:t>s</w:t>
      </w:r>
      <w:r w:rsidR="00DF6869" w:rsidRPr="00DF6869">
        <w:rPr>
          <w:rFonts w:eastAsia="SimSun"/>
          <w:sz w:val="21"/>
          <w:szCs w:val="21"/>
        </w:rPr>
        <w:t xml:space="preserve"> to the case when </w:t>
      </w:r>
      <w:proofErr w:type="spellStart"/>
      <w:r w:rsidR="00DF6869" w:rsidRPr="00DF6869">
        <w:rPr>
          <w:rFonts w:eastAsia="SimSun"/>
          <w:sz w:val="21"/>
          <w:szCs w:val="21"/>
        </w:rPr>
        <w:t>gNB</w:t>
      </w:r>
      <w:proofErr w:type="spellEnd"/>
      <w:r w:rsidR="00DF6869" w:rsidRPr="00DF6869">
        <w:rPr>
          <w:rFonts w:eastAsia="SimSun"/>
          <w:sz w:val="21"/>
          <w:szCs w:val="21"/>
        </w:rPr>
        <w:t xml:space="preserve"> can perfectly compensate for SRS IL imbalances (e.g., if UE reports the exact SRS IL imbalance) and the case “with imbalance” correspond to the case when </w:t>
      </w:r>
      <w:proofErr w:type="spellStart"/>
      <w:r w:rsidR="00DF6869" w:rsidRPr="00DF6869">
        <w:rPr>
          <w:rFonts w:eastAsia="SimSun"/>
          <w:sz w:val="21"/>
          <w:szCs w:val="21"/>
        </w:rPr>
        <w:t>gNB</w:t>
      </w:r>
      <w:proofErr w:type="spellEnd"/>
      <w:r w:rsidR="00DF6869" w:rsidRPr="00DF6869">
        <w:rPr>
          <w:rFonts w:eastAsia="SimSun"/>
          <w:sz w:val="21"/>
          <w:szCs w:val="21"/>
        </w:rPr>
        <w:t xml:space="preserve"> has no knowledge of the SRS IL imbalance and, hence, cannot compensate for it.</w:t>
      </w:r>
      <w:r>
        <w:rPr>
          <w:rFonts w:eastAsia="SimSun"/>
          <w:sz w:val="21"/>
          <w:szCs w:val="21"/>
        </w:rPr>
        <w:t xml:space="preserve"> </w:t>
      </w:r>
      <w:r w:rsidR="00DF6869" w:rsidRPr="00DF6869">
        <w:rPr>
          <w:rFonts w:eastAsia="SimSun"/>
          <w:sz w:val="21"/>
          <w:szCs w:val="21"/>
        </w:rPr>
        <w:t xml:space="preserve">The remaining/detailed simulation assumptions </w:t>
      </w:r>
      <w:r>
        <w:rPr>
          <w:rFonts w:eastAsia="SimSun"/>
          <w:sz w:val="21"/>
          <w:szCs w:val="21"/>
        </w:rPr>
        <w:t>can be found in [3].</w:t>
      </w:r>
    </w:p>
    <w:p w14:paraId="40FFDDAB" w14:textId="77777777" w:rsidR="005E4199" w:rsidRDefault="00F754DE" w:rsidP="00F754DE">
      <w:pPr>
        <w:spacing w:after="120"/>
        <w:rPr>
          <w:rFonts w:eastAsia="SimSun"/>
          <w:sz w:val="21"/>
          <w:szCs w:val="21"/>
        </w:rPr>
      </w:pPr>
      <w:r w:rsidRPr="00F754DE">
        <w:rPr>
          <w:rFonts w:eastAsia="SimSun"/>
          <w:sz w:val="21"/>
          <w:szCs w:val="21"/>
        </w:rPr>
        <w:t xml:space="preserve">In Figure 1, the mean and cell-edge user throughput </w:t>
      </w:r>
      <w:r w:rsidR="00354750">
        <w:rPr>
          <w:rFonts w:eastAsia="SimSun"/>
          <w:sz w:val="21"/>
          <w:szCs w:val="21"/>
        </w:rPr>
        <w:t>are compared for cases “</w:t>
      </w:r>
      <w:r w:rsidRPr="00F754DE">
        <w:rPr>
          <w:rFonts w:eastAsia="SimSun"/>
          <w:sz w:val="21"/>
          <w:szCs w:val="21"/>
        </w:rPr>
        <w:t>with</w:t>
      </w:r>
      <w:r w:rsidR="00354750">
        <w:rPr>
          <w:rFonts w:eastAsia="SimSun"/>
          <w:sz w:val="21"/>
          <w:szCs w:val="21"/>
        </w:rPr>
        <w:t>”</w:t>
      </w:r>
      <w:r w:rsidRPr="00F754DE">
        <w:rPr>
          <w:rFonts w:eastAsia="SimSun"/>
          <w:sz w:val="21"/>
          <w:szCs w:val="21"/>
        </w:rPr>
        <w:t xml:space="preserve"> and </w:t>
      </w:r>
      <w:r w:rsidR="00354750">
        <w:rPr>
          <w:rFonts w:eastAsia="SimSun"/>
          <w:sz w:val="21"/>
          <w:szCs w:val="21"/>
        </w:rPr>
        <w:t>“</w:t>
      </w:r>
      <w:r w:rsidRPr="00F754DE">
        <w:rPr>
          <w:rFonts w:eastAsia="SimSun"/>
          <w:sz w:val="21"/>
          <w:szCs w:val="21"/>
        </w:rPr>
        <w:t>without</w:t>
      </w:r>
      <w:r w:rsidR="00354750">
        <w:rPr>
          <w:rFonts w:eastAsia="SimSun"/>
          <w:sz w:val="21"/>
          <w:szCs w:val="21"/>
        </w:rPr>
        <w:t>”</w:t>
      </w:r>
      <w:r w:rsidRPr="00F754DE">
        <w:rPr>
          <w:rFonts w:eastAsia="SimSun"/>
          <w:sz w:val="21"/>
          <w:szCs w:val="21"/>
        </w:rPr>
        <w:t xml:space="preserve"> SRS IL imbalance for </w:t>
      </w:r>
      <w:r>
        <w:rPr>
          <w:rFonts w:eastAsia="SimSun"/>
          <w:sz w:val="21"/>
          <w:szCs w:val="21"/>
        </w:rPr>
        <w:t>M</w:t>
      </w:r>
      <w:r w:rsidRPr="00F754DE">
        <w:rPr>
          <w:rFonts w:eastAsia="SimSun"/>
          <w:sz w:val="21"/>
          <w:szCs w:val="21"/>
        </w:rPr>
        <w:t>U-MIM</w:t>
      </w:r>
      <w:r w:rsidR="00354750">
        <w:rPr>
          <w:rFonts w:eastAsia="SimSun"/>
          <w:sz w:val="21"/>
          <w:szCs w:val="21"/>
        </w:rPr>
        <w:t>O scenario</w:t>
      </w:r>
      <w:r w:rsidRPr="00F754DE">
        <w:rPr>
          <w:rFonts w:eastAsia="SimSun"/>
          <w:sz w:val="21"/>
          <w:szCs w:val="21"/>
        </w:rPr>
        <w:t xml:space="preserve">. </w:t>
      </w:r>
      <w:r>
        <w:rPr>
          <w:rFonts w:eastAsia="SimSun"/>
          <w:sz w:val="21"/>
          <w:szCs w:val="21"/>
        </w:rPr>
        <w:t>It can be observed that the</w:t>
      </w:r>
      <w:r w:rsidRPr="00F754DE">
        <w:rPr>
          <w:rFonts w:eastAsia="SimSun"/>
          <w:sz w:val="21"/>
          <w:szCs w:val="21"/>
        </w:rPr>
        <w:t xml:space="preserve"> SRS IL imbalance, without reporting/compensation, results in a non-negligible performance loss. This can be understood from Figure </w:t>
      </w:r>
      <w:r w:rsidR="00354750">
        <w:rPr>
          <w:rFonts w:eastAsia="SimSun"/>
          <w:sz w:val="21"/>
          <w:szCs w:val="21"/>
        </w:rPr>
        <w:t>2</w:t>
      </w:r>
      <w:r w:rsidRPr="00F754DE">
        <w:rPr>
          <w:rFonts w:eastAsia="SimSun"/>
          <w:sz w:val="21"/>
          <w:szCs w:val="21"/>
        </w:rPr>
        <w:t xml:space="preserve"> where </w:t>
      </w:r>
      <w:r w:rsidR="00354750">
        <w:rPr>
          <w:rFonts w:eastAsia="SimSun"/>
          <w:sz w:val="21"/>
          <w:szCs w:val="21"/>
        </w:rPr>
        <w:t>it is shown</w:t>
      </w:r>
      <w:r w:rsidRPr="00F754DE">
        <w:rPr>
          <w:rFonts w:eastAsia="SimSun"/>
          <w:sz w:val="21"/>
          <w:szCs w:val="21"/>
        </w:rPr>
        <w:t xml:space="preserve"> that the average rank (per </w:t>
      </w:r>
      <w:proofErr w:type="spellStart"/>
      <w:r w:rsidRPr="00F754DE">
        <w:rPr>
          <w:rFonts w:eastAsia="SimSun"/>
          <w:sz w:val="21"/>
          <w:szCs w:val="21"/>
        </w:rPr>
        <w:t>gNB</w:t>
      </w:r>
      <w:proofErr w:type="spellEnd"/>
      <w:r w:rsidRPr="00F754DE">
        <w:rPr>
          <w:rFonts w:eastAsia="SimSun"/>
          <w:sz w:val="21"/>
          <w:szCs w:val="21"/>
        </w:rPr>
        <w:t xml:space="preserve">) is lower in the presence of non-compensated SRS IL imbalances. Hence, for reciprocity-based DL precoding, SRS IL imbalance results in the measured DL CSI quality being worse than the actual DL CSI quality such that the </w:t>
      </w:r>
      <w:proofErr w:type="spellStart"/>
      <w:r w:rsidRPr="00F754DE">
        <w:rPr>
          <w:rFonts w:eastAsia="SimSun"/>
          <w:sz w:val="21"/>
          <w:szCs w:val="21"/>
        </w:rPr>
        <w:t>gNB</w:t>
      </w:r>
      <w:proofErr w:type="spellEnd"/>
      <w:r w:rsidRPr="00F754DE">
        <w:rPr>
          <w:rFonts w:eastAsia="SimSun"/>
          <w:sz w:val="21"/>
          <w:szCs w:val="21"/>
        </w:rPr>
        <w:t xml:space="preserve"> select a suboptimal precoder and a lower rank, which results in throughput loss.</w:t>
      </w:r>
      <w:r w:rsidR="00354750">
        <w:rPr>
          <w:rFonts w:eastAsia="SimSun"/>
          <w:sz w:val="21"/>
          <w:szCs w:val="21"/>
        </w:rPr>
        <w:t xml:space="preserve"> </w:t>
      </w:r>
    </w:p>
    <w:p w14:paraId="494EC6F9" w14:textId="63330C1E" w:rsidR="005E4199" w:rsidRPr="005E4199" w:rsidRDefault="005F00B4" w:rsidP="005E4199">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5E4199" w:rsidRPr="0092707A">
          <w:rPr>
            <w:rStyle w:val="Hyperlink"/>
            <w:b w:val="0"/>
            <w:bCs/>
            <w:noProof/>
            <w:color w:val="000000" w:themeColor="text1"/>
            <w:u w:val="none"/>
          </w:rPr>
          <w:t>Observation 1</w:t>
        </w:r>
        <w:r w:rsidR="005E4199" w:rsidRPr="005E4199">
          <w:rPr>
            <w:rFonts w:asciiTheme="minorHAnsi" w:eastAsiaTheme="minorEastAsia" w:hAnsiTheme="minorHAnsi"/>
            <w:b w:val="0"/>
            <w:noProof/>
            <w:color w:val="000000" w:themeColor="text1"/>
            <w:kern w:val="2"/>
            <w:sz w:val="22"/>
            <w:lang w:eastAsia="en-US"/>
            <w14:ligatures w14:val="standardContextual"/>
          </w:rPr>
          <w:tab/>
        </w:r>
        <w:r w:rsidR="005E4199">
          <w:rPr>
            <w:rFonts w:eastAsia="SimSun"/>
            <w:sz w:val="21"/>
            <w:szCs w:val="21"/>
          </w:rPr>
          <w:t>The</w:t>
        </w:r>
        <w:r w:rsidR="005E4199" w:rsidRPr="00F754DE">
          <w:rPr>
            <w:rFonts w:eastAsia="SimSun"/>
            <w:sz w:val="21"/>
            <w:szCs w:val="21"/>
          </w:rPr>
          <w:t xml:space="preserve"> SRS IL imbalance without reporting/compensation results in a non-negligible performance loss</w:t>
        </w:r>
        <w:r w:rsidR="005E4199" w:rsidRPr="005E4199">
          <w:rPr>
            <w:rStyle w:val="Hyperlink"/>
            <w:noProof/>
            <w:color w:val="000000" w:themeColor="text1"/>
            <w:u w:val="none"/>
            <w:lang w:val="en-GB" w:eastAsia="en-GB"/>
          </w:rPr>
          <w:t>.</w:t>
        </w:r>
      </w:hyperlink>
    </w:p>
    <w:p w14:paraId="7C497E70" w14:textId="3F0CA334" w:rsidR="00F754DE" w:rsidRDefault="00354750" w:rsidP="00F754DE">
      <w:pPr>
        <w:spacing w:after="120"/>
        <w:rPr>
          <w:rFonts w:eastAsia="SimSun"/>
          <w:sz w:val="21"/>
          <w:szCs w:val="21"/>
        </w:rPr>
      </w:pPr>
      <w:r>
        <w:rPr>
          <w:rFonts w:eastAsia="SimSun"/>
          <w:sz w:val="21"/>
          <w:szCs w:val="21"/>
        </w:rPr>
        <w:t xml:space="preserve">In [3], </w:t>
      </w:r>
      <w:r w:rsidR="005E4199">
        <w:rPr>
          <w:rFonts w:eastAsia="SimSun"/>
          <w:sz w:val="21"/>
          <w:szCs w:val="21"/>
        </w:rPr>
        <w:t xml:space="preserve">the simulations have been performed for </w:t>
      </w:r>
      <w:r>
        <w:rPr>
          <w:rFonts w:eastAsia="SimSun"/>
          <w:sz w:val="21"/>
          <w:szCs w:val="21"/>
        </w:rPr>
        <w:t xml:space="preserve">SU-MIMO scenario as well where similar conclusions can be drawn. </w:t>
      </w:r>
    </w:p>
    <w:p w14:paraId="4BB9747E" w14:textId="77777777" w:rsidR="005E4199" w:rsidRPr="00DF6869" w:rsidRDefault="005E4199" w:rsidP="005E4199">
      <w:pPr>
        <w:keepNext/>
        <w:spacing w:after="160" w:line="259" w:lineRule="auto"/>
        <w:jc w:val="center"/>
        <w:rPr>
          <w:rFonts w:ascii="Arial" w:eastAsia="Calibri" w:hAnsi="Arial" w:cs="Arial"/>
          <w:sz w:val="20"/>
          <w:szCs w:val="22"/>
          <w:lang w:eastAsia="en-US"/>
        </w:rPr>
      </w:pPr>
      <w:r w:rsidRPr="00DF6869">
        <w:rPr>
          <w:rFonts w:ascii="Arial" w:eastAsia="Calibri" w:hAnsi="Arial" w:cs="Arial"/>
          <w:noProof/>
          <w:sz w:val="20"/>
          <w:szCs w:val="22"/>
          <w:lang w:eastAsia="ja-JP"/>
        </w:rPr>
        <w:lastRenderedPageBreak/>
        <w:drawing>
          <wp:inline distT="0" distB="0" distL="0" distR="0" wp14:anchorId="21FEA218" wp14:editId="409D2DD6">
            <wp:extent cx="2880000" cy="2894280"/>
            <wp:effectExtent l="0" t="0" r="3175" b="0"/>
            <wp:docPr id="1381271467" name="Picture 138127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71467" name="Picture 138127146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2894280"/>
                    </a:xfrm>
                    <a:prstGeom prst="rect">
                      <a:avLst/>
                    </a:prstGeom>
                  </pic:spPr>
                </pic:pic>
              </a:graphicData>
            </a:graphic>
          </wp:inline>
        </w:drawing>
      </w:r>
      <w:r w:rsidRPr="00DF6869">
        <w:rPr>
          <w:rFonts w:ascii="Arial" w:eastAsia="Calibri" w:hAnsi="Arial" w:cs="Arial"/>
          <w:noProof/>
          <w:sz w:val="20"/>
          <w:szCs w:val="22"/>
          <w:lang w:eastAsia="ja-JP"/>
        </w:rPr>
        <w:drawing>
          <wp:inline distT="0" distB="0" distL="0" distR="0" wp14:anchorId="68F450A4" wp14:editId="7FC6A4FA">
            <wp:extent cx="2879999" cy="2894280"/>
            <wp:effectExtent l="0" t="0" r="3175" b="0"/>
            <wp:docPr id="408390539" name="Picture 408390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90539" name="Picture 40839053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9999" cy="2894280"/>
                    </a:xfrm>
                    <a:prstGeom prst="rect">
                      <a:avLst/>
                    </a:prstGeom>
                  </pic:spPr>
                </pic:pic>
              </a:graphicData>
            </a:graphic>
          </wp:inline>
        </w:drawing>
      </w:r>
    </w:p>
    <w:p w14:paraId="24B6E5AF" w14:textId="77777777" w:rsidR="005E4199" w:rsidRPr="00DF6869" w:rsidRDefault="005E4199" w:rsidP="005E4199">
      <w:pPr>
        <w:keepLines/>
        <w:spacing w:after="240" w:line="259" w:lineRule="auto"/>
        <w:ind w:left="1304" w:hanging="1304"/>
        <w:rPr>
          <w:rFonts w:ascii="Arial" w:eastAsia="Calibri" w:hAnsi="Arial" w:cs="Arial"/>
          <w:b/>
          <w:sz w:val="20"/>
          <w:szCs w:val="22"/>
          <w:lang w:val="x-none" w:eastAsia="x-none"/>
        </w:rPr>
      </w:pPr>
      <w:bookmarkStart w:id="1" w:name="_Ref135042406"/>
      <w:r w:rsidRPr="00DF6869">
        <w:rPr>
          <w:rFonts w:ascii="Arial" w:eastAsia="Calibri" w:hAnsi="Arial" w:cs="Arial"/>
          <w:b/>
          <w:sz w:val="20"/>
          <w:szCs w:val="22"/>
          <w:lang w:val="x-none" w:eastAsia="x-none"/>
        </w:rPr>
        <w:t xml:space="preserve">Figure </w:t>
      </w:r>
      <w:bookmarkEnd w:id="1"/>
      <w:r>
        <w:rPr>
          <w:rFonts w:ascii="Arial" w:eastAsia="Calibri" w:hAnsi="Arial" w:cs="Arial"/>
          <w:b/>
          <w:sz w:val="20"/>
          <w:szCs w:val="22"/>
          <w:lang w:eastAsia="x-none"/>
        </w:rPr>
        <w:t>1</w:t>
      </w:r>
      <w:r w:rsidRPr="00DF6869">
        <w:rPr>
          <w:rFonts w:ascii="Arial" w:eastAsia="Calibri" w:hAnsi="Arial" w:cs="Arial"/>
          <w:b/>
          <w:sz w:val="20"/>
          <w:szCs w:val="22"/>
          <w:lang w:val="x-none" w:eastAsia="x-none"/>
        </w:rPr>
        <w:tab/>
        <w:t xml:space="preserve">Mean and cell-edge </w:t>
      </w:r>
      <w:r w:rsidRPr="00DF6869">
        <w:rPr>
          <w:rFonts w:ascii="Arial" w:eastAsia="Calibri" w:hAnsi="Arial" w:cs="Arial"/>
          <w:b/>
          <w:sz w:val="20"/>
          <w:szCs w:val="22"/>
          <w:lang w:eastAsia="x-none"/>
        </w:rPr>
        <w:t>M</w:t>
      </w:r>
      <w:r w:rsidRPr="00DF6869">
        <w:rPr>
          <w:rFonts w:ascii="Arial" w:eastAsia="Calibri" w:hAnsi="Arial" w:cs="Arial"/>
          <w:b/>
          <w:sz w:val="20"/>
          <w:szCs w:val="22"/>
          <w:lang w:val="x-none" w:eastAsia="x-none"/>
        </w:rPr>
        <w:t>U-MIMO user throughput with/without SRS IL imbalance. Here, the round, square, and diamond markers correspond to 20%, 50%, and 70% resource utilization, respectively.</w:t>
      </w:r>
    </w:p>
    <w:p w14:paraId="1796313C" w14:textId="77777777" w:rsidR="005E4199" w:rsidRPr="00DF6869" w:rsidRDefault="005E4199" w:rsidP="005E4199">
      <w:pPr>
        <w:keepNext/>
        <w:spacing w:after="160" w:line="259" w:lineRule="auto"/>
        <w:jc w:val="center"/>
        <w:rPr>
          <w:rFonts w:ascii="Arial" w:eastAsia="Calibri" w:hAnsi="Arial" w:cs="Arial"/>
          <w:sz w:val="20"/>
          <w:szCs w:val="22"/>
          <w:lang w:eastAsia="en-US"/>
        </w:rPr>
      </w:pPr>
      <w:r w:rsidRPr="00DF6869">
        <w:rPr>
          <w:rFonts w:ascii="Arial" w:eastAsia="Calibri" w:hAnsi="Arial" w:cs="Arial"/>
          <w:noProof/>
          <w:sz w:val="20"/>
          <w:szCs w:val="22"/>
          <w:lang w:eastAsia="en-GB"/>
        </w:rPr>
        <w:drawing>
          <wp:inline distT="0" distB="0" distL="0" distR="0" wp14:anchorId="02B3FF43" wp14:editId="4E546B4E">
            <wp:extent cx="3240000" cy="1869025"/>
            <wp:effectExtent l="0" t="0" r="0" b="0"/>
            <wp:docPr id="2115486364" name="Picture 2115486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486364" name="Picture 211548636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40000" cy="1869025"/>
                    </a:xfrm>
                    <a:prstGeom prst="rect">
                      <a:avLst/>
                    </a:prstGeom>
                  </pic:spPr>
                </pic:pic>
              </a:graphicData>
            </a:graphic>
          </wp:inline>
        </w:drawing>
      </w:r>
    </w:p>
    <w:p w14:paraId="77EB8949" w14:textId="77777777" w:rsidR="005E4199" w:rsidRPr="00DF6869" w:rsidRDefault="005E4199" w:rsidP="005E4199">
      <w:pPr>
        <w:pStyle w:val="Caption"/>
        <w:rPr>
          <w:rFonts w:ascii="Arial" w:hAnsi="Arial" w:cs="Arial"/>
          <w:sz w:val="20"/>
          <w:szCs w:val="20"/>
        </w:rPr>
      </w:pPr>
      <w:bookmarkStart w:id="2" w:name="_Ref135043510"/>
      <w:r w:rsidRPr="00DF6869">
        <w:rPr>
          <w:rFonts w:ascii="Arial" w:hAnsi="Arial" w:cs="Arial"/>
          <w:sz w:val="20"/>
          <w:szCs w:val="20"/>
        </w:rPr>
        <w:t xml:space="preserve">Figure </w:t>
      </w:r>
      <w:bookmarkEnd w:id="2"/>
      <w:r>
        <w:rPr>
          <w:rFonts w:ascii="Arial" w:hAnsi="Arial" w:cs="Arial"/>
          <w:sz w:val="20"/>
          <w:szCs w:val="20"/>
        </w:rPr>
        <w:t>2</w:t>
      </w:r>
      <w:r w:rsidRPr="00DF6869">
        <w:rPr>
          <w:rFonts w:ascii="Arial" w:hAnsi="Arial" w:cs="Arial"/>
          <w:sz w:val="20"/>
          <w:szCs w:val="20"/>
        </w:rPr>
        <w:tab/>
        <w:t>MU-MIMO rank with/without SRS imbalance.</w:t>
      </w:r>
    </w:p>
    <w:p w14:paraId="48316B7D" w14:textId="77777777" w:rsidR="007C57FE" w:rsidRPr="007C57FE" w:rsidRDefault="007C57FE" w:rsidP="00CF74A4">
      <w:pPr>
        <w:spacing w:after="120"/>
        <w:rPr>
          <w:rFonts w:eastAsia="SimSun"/>
          <w:sz w:val="21"/>
          <w:szCs w:val="21"/>
        </w:rPr>
      </w:pPr>
    </w:p>
    <w:p w14:paraId="035FAC29" w14:textId="0AFF4558" w:rsidR="009018CB" w:rsidRDefault="005E4199" w:rsidP="00CF74A4">
      <w:pPr>
        <w:spacing w:after="120"/>
        <w:rPr>
          <w:rFonts w:eastAsia="SimSun"/>
          <w:sz w:val="21"/>
          <w:szCs w:val="21"/>
        </w:rPr>
      </w:pPr>
      <w:r>
        <w:rPr>
          <w:rFonts w:eastAsia="SimSun"/>
          <w:sz w:val="21"/>
          <w:szCs w:val="21"/>
        </w:rPr>
        <w:t>Finally, w</w:t>
      </w:r>
      <w:r w:rsidR="002E15EA" w:rsidRPr="001A2FDB">
        <w:rPr>
          <w:rFonts w:eastAsia="SimSun"/>
          <w:sz w:val="21"/>
          <w:szCs w:val="21"/>
        </w:rPr>
        <w:t>e believe that this issue is not</w:t>
      </w:r>
      <w:r>
        <w:rPr>
          <w:rFonts w:eastAsia="SimSun"/>
          <w:sz w:val="21"/>
          <w:szCs w:val="21"/>
        </w:rPr>
        <w:t xml:space="preserve"> only</w:t>
      </w:r>
      <w:r w:rsidR="002E15EA" w:rsidRPr="001A2FDB">
        <w:rPr>
          <w:rFonts w:eastAsia="SimSun"/>
          <w:sz w:val="21"/>
          <w:szCs w:val="21"/>
        </w:rPr>
        <w:t xml:space="preserve"> relevant for 6Rx, but also for 2Rx, 4Rx and 8Rx</w:t>
      </w:r>
      <w:r w:rsidR="009B0B1D">
        <w:rPr>
          <w:rFonts w:eastAsia="SimSun"/>
          <w:sz w:val="21"/>
          <w:szCs w:val="21"/>
        </w:rPr>
        <w:t xml:space="preserve"> and the specified solution should be applicable to all the mentioned cases, which should even be the design criterion</w:t>
      </w:r>
      <w:r w:rsidR="002E15EA" w:rsidRPr="001A2FDB">
        <w:rPr>
          <w:rFonts w:eastAsia="SimSun"/>
          <w:sz w:val="21"/>
          <w:szCs w:val="21"/>
        </w:rPr>
        <w:t>.</w:t>
      </w:r>
    </w:p>
    <w:p w14:paraId="35B875F1" w14:textId="348DA03A" w:rsidR="00260162" w:rsidRPr="005E4199" w:rsidRDefault="00260162" w:rsidP="00260162">
      <w:pPr>
        <w:pStyle w:val="Proposal"/>
        <w:numPr>
          <w:ilvl w:val="0"/>
          <w:numId w:val="3"/>
        </w:numPr>
        <w:tabs>
          <w:tab w:val="clear" w:pos="1304"/>
        </w:tabs>
        <w:ind w:left="1701" w:hanging="1701"/>
        <w:rPr>
          <w:b w:val="0"/>
          <w:bCs w:val="0"/>
          <w:sz w:val="21"/>
          <w:szCs w:val="24"/>
        </w:rPr>
      </w:pPr>
      <w:bookmarkStart w:id="3" w:name="_Toc166537804"/>
      <w:r>
        <w:rPr>
          <w:sz w:val="21"/>
          <w:szCs w:val="24"/>
        </w:rPr>
        <w:t xml:space="preserve">Introduce </w:t>
      </w:r>
      <w:r w:rsidR="00E84D58">
        <w:rPr>
          <w:sz w:val="21"/>
          <w:szCs w:val="24"/>
        </w:rPr>
        <w:t xml:space="preserve">reporting </w:t>
      </w:r>
      <w:r>
        <w:rPr>
          <w:sz w:val="21"/>
          <w:szCs w:val="24"/>
        </w:rPr>
        <w:t>for the SRS insertion loss imbalance issue in Rel-19</w:t>
      </w:r>
      <w:r w:rsidR="005E4199">
        <w:rPr>
          <w:sz w:val="21"/>
          <w:szCs w:val="24"/>
        </w:rPr>
        <w:t>.</w:t>
      </w:r>
      <w:bookmarkEnd w:id="3"/>
    </w:p>
    <w:p w14:paraId="185E1BD5" w14:textId="1FC73ED1" w:rsidR="005E4199" w:rsidRPr="005E4199" w:rsidRDefault="005E4199" w:rsidP="005E4199">
      <w:pPr>
        <w:pStyle w:val="Proposal"/>
        <w:numPr>
          <w:ilvl w:val="0"/>
          <w:numId w:val="3"/>
        </w:numPr>
        <w:tabs>
          <w:tab w:val="clear" w:pos="1304"/>
        </w:tabs>
        <w:ind w:left="1701" w:hanging="1701"/>
        <w:rPr>
          <w:b w:val="0"/>
          <w:bCs w:val="0"/>
          <w:sz w:val="21"/>
          <w:szCs w:val="24"/>
        </w:rPr>
      </w:pPr>
      <w:bookmarkStart w:id="4" w:name="_Toc166537805"/>
      <w:r>
        <w:rPr>
          <w:sz w:val="21"/>
          <w:szCs w:val="24"/>
        </w:rPr>
        <w:t xml:space="preserve">The introduced solution for the SRS insertion loss imbalance </w:t>
      </w:r>
      <w:r w:rsidR="00E84D58">
        <w:rPr>
          <w:sz w:val="21"/>
          <w:szCs w:val="24"/>
        </w:rPr>
        <w:t>issue</w:t>
      </w:r>
      <w:r>
        <w:rPr>
          <w:sz w:val="21"/>
          <w:szCs w:val="24"/>
        </w:rPr>
        <w:t xml:space="preserve"> should be applicable to all 2Rx/4Rx/6Rx/8Rx cases.</w:t>
      </w:r>
      <w:bookmarkEnd w:id="4"/>
    </w:p>
    <w:p w14:paraId="1A1E8741" w14:textId="1A7A6D19" w:rsidR="005E4199" w:rsidRPr="00E84D58" w:rsidRDefault="005E4199" w:rsidP="00E84D58">
      <w:pPr>
        <w:pStyle w:val="Heading2"/>
        <w:rPr>
          <w:sz w:val="32"/>
          <w:szCs w:val="20"/>
        </w:rPr>
      </w:pPr>
      <w:r w:rsidRPr="00E84D58">
        <w:rPr>
          <w:sz w:val="32"/>
          <w:szCs w:val="20"/>
        </w:rPr>
        <w:t>SRS insertion loss compensation</w:t>
      </w:r>
    </w:p>
    <w:p w14:paraId="2CD8A4C4" w14:textId="24F11B1A" w:rsidR="00E84D58" w:rsidRPr="001A2FDB" w:rsidRDefault="00E84D58" w:rsidP="00E84D58">
      <w:pPr>
        <w:spacing w:after="120"/>
        <w:rPr>
          <w:rFonts w:eastAsia="SimSun"/>
          <w:sz w:val="21"/>
          <w:szCs w:val="21"/>
        </w:rPr>
      </w:pPr>
      <w:r>
        <w:rPr>
          <w:rFonts w:eastAsia="SimSun"/>
          <w:sz w:val="21"/>
          <w:szCs w:val="21"/>
        </w:rPr>
        <w:t xml:space="preserve">According to </w:t>
      </w:r>
      <w:r w:rsidRPr="001A2FDB">
        <w:rPr>
          <w:rFonts w:eastAsia="SimSun"/>
          <w:sz w:val="21"/>
          <w:szCs w:val="21"/>
        </w:rPr>
        <w:t>TS38.213 [</w:t>
      </w:r>
      <w:r w:rsidR="006360AF">
        <w:rPr>
          <w:rFonts w:eastAsia="SimSun"/>
          <w:sz w:val="21"/>
          <w:szCs w:val="21"/>
        </w:rPr>
        <w:t>4</w:t>
      </w:r>
      <w:r w:rsidRPr="001A2FDB">
        <w:rPr>
          <w:rFonts w:eastAsia="SimSun"/>
          <w:sz w:val="21"/>
          <w:szCs w:val="21"/>
        </w:rPr>
        <w:t>]</w:t>
      </w:r>
      <w:r>
        <w:rPr>
          <w:rFonts w:eastAsia="SimSun"/>
          <w:sz w:val="21"/>
          <w:szCs w:val="21"/>
        </w:rPr>
        <w:t>, t</w:t>
      </w:r>
      <w:r w:rsidRPr="001A2FDB">
        <w:rPr>
          <w:rFonts w:eastAsia="SimSun"/>
          <w:sz w:val="21"/>
          <w:szCs w:val="21"/>
        </w:rPr>
        <w:t>he power control equations for SRS transmission occasions are defined at the antenna connector (all transmission requirements in FR1 are defined at the antenna connector, as stated in TS38.101-1</w:t>
      </w:r>
      <w:r>
        <w:rPr>
          <w:rFonts w:eastAsia="SimSun"/>
          <w:sz w:val="21"/>
          <w:szCs w:val="21"/>
        </w:rPr>
        <w:t xml:space="preserve"> [</w:t>
      </w:r>
      <w:r w:rsidR="006360AF">
        <w:rPr>
          <w:rFonts w:eastAsia="SimSun"/>
          <w:sz w:val="21"/>
          <w:szCs w:val="21"/>
        </w:rPr>
        <w:t>5</w:t>
      </w:r>
      <w:r>
        <w:rPr>
          <w:rFonts w:eastAsia="SimSun"/>
          <w:sz w:val="21"/>
          <w:szCs w:val="21"/>
        </w:rPr>
        <w:t>]</w:t>
      </w:r>
      <w:r w:rsidRPr="001A2FDB">
        <w:rPr>
          <w:rFonts w:eastAsia="SimSun"/>
          <w:sz w:val="21"/>
          <w:szCs w:val="21"/>
        </w:rPr>
        <w:t>):</w:t>
      </w:r>
    </w:p>
    <w:p w14:paraId="0E35B66B" w14:textId="77777777" w:rsidR="00E84D58" w:rsidRPr="001A2FDB" w:rsidRDefault="00E84D58" w:rsidP="00E84D58">
      <w:pPr>
        <w:keepLines/>
        <w:tabs>
          <w:tab w:val="center" w:pos="4536"/>
          <w:tab w:val="right" w:pos="9072"/>
        </w:tabs>
        <w:spacing w:after="180"/>
        <w:jc w:val="center"/>
        <w:rPr>
          <w:noProof/>
          <w:sz w:val="21"/>
          <w:szCs w:val="21"/>
          <w:lang w:eastAsia="en-US"/>
        </w:rPr>
      </w:pPr>
      <w:r w:rsidRPr="001A2FDB">
        <w:rPr>
          <w:noProof/>
          <w:position w:val="-32"/>
          <w:sz w:val="21"/>
          <w:szCs w:val="21"/>
          <w:lang w:val="en-GB" w:eastAsia="en-US"/>
        </w:rPr>
        <w:drawing>
          <wp:inline distT="0" distB="0" distL="0" distR="0" wp14:anchorId="5DE94FAC" wp14:editId="5AA26588">
            <wp:extent cx="5296535" cy="466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6535" cy="466090"/>
                    </a:xfrm>
                    <a:prstGeom prst="rect">
                      <a:avLst/>
                    </a:prstGeom>
                    <a:noFill/>
                    <a:ln>
                      <a:noFill/>
                    </a:ln>
                  </pic:spPr>
                </pic:pic>
              </a:graphicData>
            </a:graphic>
          </wp:inline>
        </w:drawing>
      </w:r>
      <w:r w:rsidRPr="001A2FDB">
        <w:rPr>
          <w:noProof/>
          <w:sz w:val="21"/>
          <w:szCs w:val="21"/>
          <w:lang w:val="en-GB" w:eastAsia="en-US"/>
        </w:rPr>
        <w:t xml:space="preserve"> [dBm]</w:t>
      </w:r>
    </w:p>
    <w:p w14:paraId="3DA3D7BA" w14:textId="77777777" w:rsidR="00E84D58" w:rsidRPr="001A2FDB" w:rsidRDefault="00E84D58" w:rsidP="00E84D58">
      <w:pPr>
        <w:spacing w:after="180"/>
        <w:rPr>
          <w:rFonts w:eastAsia="SimSun"/>
          <w:sz w:val="21"/>
          <w:szCs w:val="21"/>
          <w:lang w:val="en-GB" w:eastAsia="en-US"/>
        </w:rPr>
      </w:pPr>
      <w:r w:rsidRPr="001A2FDB">
        <w:rPr>
          <w:rFonts w:eastAsia="SimSun"/>
          <w:sz w:val="21"/>
          <w:szCs w:val="21"/>
        </w:rPr>
        <w:t xml:space="preserve">According to TS38.215 the path loss (PL) measurements, both CSI-RSRP and SSB-RSRP, are also defined at the antenna connector in the same plane of reference (RSRP reported can include more than one connector, but the </w:t>
      </w:r>
      <w:r w:rsidRPr="001A2FDB">
        <w:rPr>
          <w:rFonts w:eastAsia="SimSun"/>
          <w:sz w:val="21"/>
          <w:szCs w:val="21"/>
        </w:rPr>
        <w:lastRenderedPageBreak/>
        <w:t xml:space="preserve">use of diversity is not mandated). In the above equation, the PL is a function of RS resource index </w:t>
      </w:r>
      <m:oMath>
        <m:sSub>
          <m:sSubPr>
            <m:ctrlPr>
              <w:rPr>
                <w:rFonts w:ascii="Cambria Math" w:eastAsia="SimSun" w:hAnsi="Cambria Math"/>
                <w:i/>
                <w:sz w:val="21"/>
                <w:szCs w:val="21"/>
              </w:rPr>
            </m:ctrlPr>
          </m:sSubPr>
          <m:e>
            <m:r>
              <w:rPr>
                <w:rFonts w:ascii="Cambria Math" w:eastAsia="SimSun" w:hAnsi="Cambria Math"/>
                <w:sz w:val="21"/>
                <w:szCs w:val="21"/>
              </w:rPr>
              <m:t>q</m:t>
            </m:r>
          </m:e>
          <m:sub>
            <m:r>
              <w:rPr>
                <w:rFonts w:ascii="Cambria Math" w:eastAsia="SimSun" w:hAnsi="Cambria Math"/>
                <w:sz w:val="21"/>
                <w:szCs w:val="21"/>
              </w:rPr>
              <m:t>d</m:t>
            </m:r>
          </m:sub>
        </m:sSub>
      </m:oMath>
      <w:r w:rsidRPr="001A2FDB">
        <w:rPr>
          <w:rFonts w:eastAsia="SimSun"/>
          <w:sz w:val="21"/>
          <w:szCs w:val="21"/>
        </w:rPr>
        <w:t xml:space="preserve"> (</w:t>
      </w:r>
      <w:proofErr w:type="gramStart"/>
      <w:r w:rsidRPr="001A2FDB">
        <w:rPr>
          <w:rFonts w:eastAsia="SimSun"/>
          <w:sz w:val="21"/>
          <w:szCs w:val="21"/>
        </w:rPr>
        <w:t>e.g.</w:t>
      </w:r>
      <w:proofErr w:type="gramEnd"/>
      <w:r w:rsidRPr="001A2FDB">
        <w:rPr>
          <w:rFonts w:eastAsia="SimSun"/>
          <w:sz w:val="21"/>
          <w:szCs w:val="21"/>
        </w:rPr>
        <w:t xml:space="preserve"> SSB resource) which is the same for all SRS resources in the set, which makes sense assuming that the plane of reference is the same for all RX antenna ports (antenna connectors). This is also consistent with the above observation that the plane of reference for the SRS output power is the antenna connector. </w:t>
      </w:r>
    </w:p>
    <w:p w14:paraId="5197BE88" w14:textId="77777777" w:rsidR="00E84D58" w:rsidRPr="001A2FDB" w:rsidRDefault="00E84D58" w:rsidP="00E84D58">
      <w:pPr>
        <w:spacing w:after="180"/>
        <w:rPr>
          <w:rFonts w:eastAsia="SimSun"/>
          <w:sz w:val="21"/>
          <w:szCs w:val="21"/>
          <w:lang w:val="en-GB" w:eastAsia="en-US"/>
        </w:rPr>
      </w:pPr>
      <w:r w:rsidRPr="001A2FDB">
        <w:rPr>
          <w:rFonts w:eastAsia="SimSun"/>
          <w:sz w:val="21"/>
          <w:szCs w:val="21"/>
          <w:lang w:val="en-GB" w:eastAsia="en-US"/>
        </w:rPr>
        <w:t xml:space="preserve">The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oMath>
      <w:r w:rsidRPr="001A2FDB">
        <w:rPr>
          <w:rFonts w:eastAsia="SimSun"/>
          <w:sz w:val="21"/>
          <w:szCs w:val="21"/>
          <w:lang w:val="en-GB" w:eastAsia="en-US"/>
        </w:rPr>
        <w:t xml:space="preserve"> must be defined in the same plane of reference as the PL measurements, that is, in the plane of reference of the RSRP (for both FR1 and FR2). For FR1, this plane is also consistent with the measurement of the output power for FR1 at the antenna connectors. The NW can therefore only assume that the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oMath>
      <w:r w:rsidRPr="001A2FDB">
        <w:rPr>
          <w:rFonts w:eastAsia="SimSun"/>
          <w:sz w:val="21"/>
          <w:szCs w:val="21"/>
          <w:lang w:val="en-GB" w:eastAsia="en-US"/>
        </w:rPr>
        <w:t xml:space="preserve">  reported in the PHR is referred to the antenna connectors for FR1. </w:t>
      </w:r>
    </w:p>
    <w:p w14:paraId="45753794" w14:textId="77777777" w:rsidR="00E84D58" w:rsidRPr="001A2FDB" w:rsidRDefault="00E84D58" w:rsidP="00E84D58">
      <w:pPr>
        <w:spacing w:after="180"/>
        <w:rPr>
          <w:sz w:val="21"/>
          <w:szCs w:val="21"/>
          <w:lang w:eastAsia="en-US"/>
        </w:rPr>
      </w:pPr>
      <w:r w:rsidRPr="001A2FDB">
        <w:rPr>
          <w:sz w:val="21"/>
          <w:szCs w:val="21"/>
          <w:lang w:eastAsia="en-US"/>
        </w:rPr>
        <w:t xml:space="preserve">The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oMath>
      <w:r w:rsidRPr="001A2FDB">
        <w:rPr>
          <w:rFonts w:eastAsia="SimSun"/>
          <w:sz w:val="21"/>
          <w:szCs w:val="21"/>
          <w:lang w:val="en-GB" w:eastAsia="en-US"/>
        </w:rPr>
        <w:t xml:space="preserve"> </w:t>
      </w:r>
      <w:r w:rsidRPr="001A2FDB">
        <w:rPr>
          <w:sz w:val="21"/>
          <w:szCs w:val="21"/>
          <w:lang w:eastAsia="en-US"/>
        </w:rPr>
        <w:t xml:space="preserve">is set per transmission occasion </w:t>
      </w:r>
      <m:oMath>
        <m:r>
          <w:rPr>
            <w:rFonts w:ascii="Cambria Math" w:hAnsi="Cambria Math"/>
            <w:sz w:val="21"/>
            <w:szCs w:val="21"/>
            <w:lang w:eastAsia="en-US"/>
          </w:rPr>
          <m:t>i</m:t>
        </m:r>
      </m:oMath>
      <w:r w:rsidRPr="001A2FDB">
        <w:rPr>
          <w:sz w:val="21"/>
          <w:szCs w:val="21"/>
          <w:lang w:eastAsia="en-US"/>
        </w:rPr>
        <w:t xml:space="preserve">, </w:t>
      </w:r>
      <w:proofErr w:type="gramStart"/>
      <w:r w:rsidRPr="001A2FDB">
        <w:rPr>
          <w:sz w:val="21"/>
          <w:szCs w:val="21"/>
          <w:lang w:eastAsia="en-US"/>
        </w:rPr>
        <w:t>i.e.</w:t>
      </w:r>
      <w:proofErr w:type="gramEnd"/>
      <w:r w:rsidRPr="001A2FDB">
        <w:rPr>
          <w:sz w:val="21"/>
          <w:szCs w:val="21"/>
          <w:lang w:eastAsia="en-US"/>
        </w:rPr>
        <w:t xml:space="preserve"> per SRS resource and can include the IL on top of the MPR applied for the SRS (likely the same MPR for all AS resources). Any reported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C</m:t>
            </m:r>
            <m:r>
              <m:rPr>
                <m:nor/>
              </m:rPr>
              <w:rPr>
                <w:rFonts w:ascii="Cambria Math"/>
                <w:iCs/>
                <w:sz w:val="21"/>
                <w:szCs w:val="21"/>
                <w:lang w:eastAsia="en-US"/>
              </w:rPr>
              <m:t>MAX</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oMath>
      <w:r w:rsidRPr="001A2FDB">
        <w:rPr>
          <w:sz w:val="21"/>
          <w:szCs w:val="21"/>
          <w:lang w:eastAsia="en-US"/>
        </w:rPr>
        <w:t xml:space="preserve"> for SRS transmissions should therefore include the actual IL TX/RX imbalance on top of the MPR applied for the transmitted resource (the internal power setting is of course up to UE implementation).</w:t>
      </w:r>
    </w:p>
    <w:p w14:paraId="3CE2103E" w14:textId="6913606A" w:rsidR="00E84D58" w:rsidRDefault="00E84D58" w:rsidP="00E84D58">
      <w:pPr>
        <w:spacing w:after="180"/>
        <w:rPr>
          <w:sz w:val="21"/>
          <w:szCs w:val="21"/>
          <w:lang w:eastAsia="en-US"/>
        </w:rPr>
      </w:pPr>
      <w:r w:rsidRPr="001A2FDB">
        <w:rPr>
          <w:rFonts w:eastAsia="SimSun"/>
          <w:sz w:val="21"/>
          <w:szCs w:val="21"/>
          <w:lang w:val="en-GB" w:eastAsia="en-US"/>
        </w:rPr>
        <w:t>Note that according to TS38.213 [</w:t>
      </w:r>
      <w:r w:rsidR="00EF7329">
        <w:rPr>
          <w:rFonts w:eastAsia="SimSun"/>
          <w:sz w:val="21"/>
          <w:szCs w:val="21"/>
          <w:lang w:val="en-GB" w:eastAsia="en-US"/>
        </w:rPr>
        <w:t>4</w:t>
      </w:r>
      <w:r w:rsidRPr="001A2FDB">
        <w:rPr>
          <w:rFonts w:eastAsia="SimSun"/>
          <w:sz w:val="21"/>
          <w:szCs w:val="21"/>
          <w:lang w:val="en-GB" w:eastAsia="en-US"/>
        </w:rPr>
        <w:t xml:space="preserve">], clause 7.3, if the </w:t>
      </w:r>
      <w:r>
        <w:rPr>
          <w:rFonts w:eastAsia="SimSun"/>
          <w:sz w:val="21"/>
          <w:szCs w:val="21"/>
          <w:lang w:val="en-GB" w:eastAsia="en-US"/>
        </w:rPr>
        <w:t>non-</w:t>
      </w:r>
      <w:proofErr w:type="spellStart"/>
      <w:r>
        <w:rPr>
          <w:rFonts w:eastAsia="SimSun"/>
          <w:sz w:val="21"/>
          <w:szCs w:val="21"/>
          <w:lang w:val="en-GB" w:eastAsia="en-US"/>
        </w:rPr>
        <w:t>TDMed</w:t>
      </w:r>
      <w:proofErr w:type="spellEnd"/>
      <w:r>
        <w:rPr>
          <w:rFonts w:eastAsia="SimSun"/>
          <w:sz w:val="21"/>
          <w:szCs w:val="21"/>
          <w:lang w:val="en-GB" w:eastAsia="en-US"/>
        </w:rPr>
        <w:t xml:space="preserve"> </w:t>
      </w:r>
      <w:r w:rsidRPr="001A2FDB">
        <w:rPr>
          <w:rFonts w:eastAsia="SimSun"/>
          <w:sz w:val="21"/>
          <w:szCs w:val="21"/>
          <w:lang w:val="en-GB" w:eastAsia="en-US"/>
        </w:rPr>
        <w:t>SRS resource consists of multiple ports then its transmission power is equally divided across all ports (at all power levels): “</w:t>
      </w:r>
      <w:r w:rsidRPr="001A2FDB">
        <w:rPr>
          <w:rFonts w:eastAsia="SimSun"/>
          <w:sz w:val="21"/>
          <w:szCs w:val="21"/>
          <w:lang w:val="en-GB"/>
        </w:rPr>
        <w:t xml:space="preserve">For SRS, a UE splits a linear value </w:t>
      </w:r>
      <m:oMath>
        <m:sSub>
          <m:sSubPr>
            <m:ctrlPr>
              <w:rPr>
                <w:rFonts w:ascii="Cambria Math" w:eastAsia="SimSun" w:hAnsi="Cambria Math"/>
                <w:iCs/>
                <w:sz w:val="21"/>
                <w:szCs w:val="21"/>
                <w:lang w:val="en-GB" w:eastAsia="en-US"/>
              </w:rPr>
            </m:ctrlPr>
          </m:sSubPr>
          <m:e>
            <m:acc>
              <m:accPr>
                <m:ctrlPr>
                  <w:rPr>
                    <w:rFonts w:ascii="Cambria Math" w:eastAsia="SimSun" w:hAnsi="Cambria Math"/>
                    <w:i/>
                    <w:sz w:val="21"/>
                    <w:szCs w:val="21"/>
                    <w:lang w:val="en-GB" w:eastAsia="en-US"/>
                  </w:rPr>
                </m:ctrlPr>
              </m:accPr>
              <m:e>
                <m:r>
                  <w:rPr>
                    <w:rFonts w:ascii="Cambria Math" w:eastAsia="SimSun" w:hAnsi="Cambria Math"/>
                    <w:sz w:val="21"/>
                    <w:szCs w:val="21"/>
                    <w:lang w:val="en-GB" w:eastAsia="en-US"/>
                  </w:rPr>
                  <m:t>P</m:t>
                </m:r>
              </m:e>
            </m:acc>
          </m:e>
          <m:sub>
            <m:r>
              <m:rPr>
                <m:nor/>
              </m:rPr>
              <w:rPr>
                <w:rFonts w:ascii="Cambria Math" w:eastAsia="SimSun"/>
                <w:iCs/>
                <w:sz w:val="21"/>
                <w:szCs w:val="21"/>
                <w:lang w:val="en-GB" w:eastAsia="en-US"/>
              </w:rPr>
              <m:t>SRS</m:t>
            </m:r>
            <m:r>
              <m:rPr>
                <m:sty m:val="p"/>
              </m:rPr>
              <w:rPr>
                <w:rFonts w:ascii="Cambria Math" w:eastAsia="SimSun"/>
                <w:sz w:val="21"/>
                <w:szCs w:val="21"/>
                <w:lang w:val="en-GB" w:eastAsia="en-US"/>
              </w:rPr>
              <m:t>,</m:t>
            </m:r>
            <m:r>
              <w:rPr>
                <w:rFonts w:ascii="Cambria Math" w:eastAsia="SimSun"/>
                <w:sz w:val="21"/>
                <w:szCs w:val="21"/>
                <w:lang w:val="en-GB" w:eastAsia="en-US"/>
              </w:rPr>
              <m:t>b</m:t>
            </m:r>
            <m:r>
              <m:rPr>
                <m:sty m:val="p"/>
              </m:rPr>
              <w:rPr>
                <w:rFonts w:ascii="Cambria Math" w:eastAsia="SimSun"/>
                <w:sz w:val="21"/>
                <w:szCs w:val="21"/>
                <w:lang w:val="en-GB" w:eastAsia="en-US"/>
              </w:rPr>
              <m:t>,</m:t>
            </m:r>
            <m:r>
              <w:rPr>
                <w:rFonts w:ascii="Cambria Math" w:eastAsia="SimSun"/>
                <w:sz w:val="21"/>
                <w:szCs w:val="21"/>
                <w:lang w:val="en-GB" w:eastAsia="en-US"/>
              </w:rPr>
              <m:t>f</m:t>
            </m:r>
            <m:r>
              <m:rPr>
                <m:sty m:val="p"/>
              </m:rPr>
              <w:rPr>
                <w:rFonts w:ascii="Cambria Math" w:eastAsia="SimSun"/>
                <w:sz w:val="21"/>
                <w:szCs w:val="21"/>
                <w:lang w:val="en-GB" w:eastAsia="en-US"/>
              </w:rPr>
              <m:t>,</m:t>
            </m:r>
            <m:r>
              <w:rPr>
                <w:rFonts w:ascii="Cambria Math" w:eastAsia="SimSun"/>
                <w:sz w:val="21"/>
                <w:szCs w:val="21"/>
                <w:lang w:val="en-GB" w:eastAsia="en-US"/>
              </w:rPr>
              <m:t>c</m:t>
            </m:r>
          </m:sub>
        </m:sSub>
        <m:r>
          <m:rPr>
            <m:sty m:val="p"/>
          </m:rPr>
          <w:rPr>
            <w:rFonts w:ascii="Cambria Math" w:eastAsia="SimSun"/>
            <w:sz w:val="21"/>
            <w:szCs w:val="21"/>
            <w:lang w:val="en-GB" w:eastAsia="en-US"/>
          </w:rPr>
          <m:t>(</m:t>
        </m:r>
        <m:r>
          <w:rPr>
            <w:rFonts w:ascii="Cambria Math" w:eastAsia="SimSun"/>
            <w:sz w:val="21"/>
            <w:szCs w:val="21"/>
            <w:lang w:val="en-GB" w:eastAsia="en-US"/>
          </w:rPr>
          <m:t>i</m:t>
        </m:r>
        <m:r>
          <m:rPr>
            <m:sty m:val="p"/>
          </m:rPr>
          <w:rPr>
            <w:rFonts w:ascii="Cambria Math" w:eastAsia="SimSun"/>
            <w:sz w:val="21"/>
            <w:szCs w:val="21"/>
            <w:lang w:val="en-GB" w:eastAsia="en-US"/>
          </w:rPr>
          <m:t>,</m:t>
        </m:r>
        <m:sSub>
          <m:sSubPr>
            <m:ctrlPr>
              <w:rPr>
                <w:rFonts w:ascii="Cambria Math" w:eastAsia="SimSun" w:hAnsi="Cambria Math"/>
                <w:iCs/>
                <w:sz w:val="21"/>
                <w:szCs w:val="21"/>
                <w:lang w:val="en-GB" w:eastAsia="en-US"/>
              </w:rPr>
            </m:ctrlPr>
          </m:sSubPr>
          <m:e>
            <m:r>
              <w:rPr>
                <w:rFonts w:ascii="Cambria Math" w:eastAsia="SimSun"/>
                <w:sz w:val="21"/>
                <w:szCs w:val="21"/>
                <w:lang w:val="en-GB" w:eastAsia="en-US"/>
              </w:rPr>
              <m:t>q</m:t>
            </m:r>
          </m:e>
          <m:sub>
            <m:r>
              <w:rPr>
                <w:rFonts w:ascii="Cambria Math" w:eastAsia="SimSun"/>
                <w:sz w:val="21"/>
                <w:szCs w:val="21"/>
                <w:lang w:val="en-GB" w:eastAsia="en-US"/>
              </w:rPr>
              <m:t>s</m:t>
            </m:r>
          </m:sub>
        </m:sSub>
        <m:r>
          <m:rPr>
            <m:sty m:val="p"/>
          </m:rPr>
          <w:rPr>
            <w:rFonts w:ascii="Cambria Math" w:eastAsia="SimSun"/>
            <w:sz w:val="21"/>
            <w:szCs w:val="21"/>
            <w:lang w:val="en-GB" w:eastAsia="en-US"/>
          </w:rPr>
          <m:t>,</m:t>
        </m:r>
        <m:r>
          <w:rPr>
            <w:rFonts w:ascii="Cambria Math" w:eastAsia="SimSun"/>
            <w:sz w:val="21"/>
            <w:szCs w:val="21"/>
            <w:lang w:val="en-GB" w:eastAsia="en-US"/>
          </w:rPr>
          <m:t>l</m:t>
        </m:r>
        <m:r>
          <m:rPr>
            <m:sty m:val="p"/>
          </m:rPr>
          <w:rPr>
            <w:rFonts w:ascii="Cambria Math" w:eastAsia="SimSun"/>
            <w:sz w:val="21"/>
            <w:szCs w:val="21"/>
            <w:lang w:val="en-GB" w:eastAsia="en-US"/>
          </w:rPr>
          <m:t>)</m:t>
        </m:r>
      </m:oMath>
      <w:r w:rsidRPr="001A2FDB">
        <w:rPr>
          <w:rFonts w:eastAsia="SimSun"/>
          <w:sz w:val="21"/>
          <w:szCs w:val="21"/>
          <w:lang w:val="en-GB" w:eastAsia="en-US"/>
        </w:rPr>
        <w:t xml:space="preserve"> </w:t>
      </w:r>
      <w:r w:rsidRPr="001A2FDB">
        <w:rPr>
          <w:rFonts w:eastAsia="SimSun"/>
          <w:sz w:val="21"/>
          <w:szCs w:val="21"/>
          <w:lang w:val="en-GB"/>
        </w:rPr>
        <w:t>of the transmit power</w:t>
      </w:r>
      <w:r w:rsidRPr="001A2FDB">
        <w:rPr>
          <w:rFonts w:eastAsia="SimSun"/>
          <w:sz w:val="21"/>
          <w:szCs w:val="21"/>
          <w:lang w:val="en-GB" w:eastAsia="en-US"/>
        </w:rPr>
        <w:t xml:space="preserve"> </w:t>
      </w:r>
      <m:oMath>
        <m:sSub>
          <m:sSubPr>
            <m:ctrlPr>
              <w:rPr>
                <w:rFonts w:ascii="Cambria Math" w:eastAsia="SimSun" w:hAnsi="Cambria Math"/>
                <w:iCs/>
                <w:sz w:val="21"/>
                <w:szCs w:val="21"/>
                <w:lang w:val="en-GB" w:eastAsia="en-US"/>
              </w:rPr>
            </m:ctrlPr>
          </m:sSubPr>
          <m:e>
            <m:r>
              <w:rPr>
                <w:rFonts w:ascii="Cambria Math" w:eastAsia="SimSun" w:hAnsi="Cambria Math"/>
                <w:sz w:val="21"/>
                <w:szCs w:val="21"/>
                <w:lang w:val="en-GB" w:eastAsia="en-US"/>
              </w:rPr>
              <m:t>P</m:t>
            </m:r>
          </m:e>
          <m:sub>
            <m:r>
              <m:rPr>
                <m:nor/>
              </m:rPr>
              <w:rPr>
                <w:rFonts w:ascii="Cambria Math" w:eastAsia="SimSun"/>
                <w:iCs/>
                <w:sz w:val="21"/>
                <w:szCs w:val="21"/>
                <w:lang w:val="en-GB" w:eastAsia="en-US"/>
              </w:rPr>
              <m:t>SRS</m:t>
            </m:r>
            <m:r>
              <m:rPr>
                <m:sty m:val="p"/>
              </m:rPr>
              <w:rPr>
                <w:rFonts w:ascii="Cambria Math" w:eastAsia="SimSun"/>
                <w:sz w:val="21"/>
                <w:szCs w:val="21"/>
                <w:lang w:val="en-GB" w:eastAsia="en-US"/>
              </w:rPr>
              <m:t>,</m:t>
            </m:r>
            <m:r>
              <w:rPr>
                <w:rFonts w:ascii="Cambria Math" w:eastAsia="SimSun"/>
                <w:sz w:val="21"/>
                <w:szCs w:val="21"/>
                <w:lang w:val="en-GB" w:eastAsia="en-US"/>
              </w:rPr>
              <m:t>b</m:t>
            </m:r>
            <m:r>
              <m:rPr>
                <m:sty m:val="p"/>
              </m:rPr>
              <w:rPr>
                <w:rFonts w:ascii="Cambria Math" w:eastAsia="SimSun"/>
                <w:sz w:val="21"/>
                <w:szCs w:val="21"/>
                <w:lang w:val="en-GB" w:eastAsia="en-US"/>
              </w:rPr>
              <m:t>,</m:t>
            </m:r>
            <m:r>
              <w:rPr>
                <w:rFonts w:ascii="Cambria Math" w:eastAsia="SimSun"/>
                <w:sz w:val="21"/>
                <w:szCs w:val="21"/>
                <w:lang w:val="en-GB" w:eastAsia="en-US"/>
              </w:rPr>
              <m:t>f</m:t>
            </m:r>
            <m:r>
              <m:rPr>
                <m:sty m:val="p"/>
              </m:rPr>
              <w:rPr>
                <w:rFonts w:ascii="Cambria Math" w:eastAsia="SimSun"/>
                <w:sz w:val="21"/>
                <w:szCs w:val="21"/>
                <w:lang w:val="en-GB" w:eastAsia="en-US"/>
              </w:rPr>
              <m:t>,</m:t>
            </m:r>
            <m:r>
              <w:rPr>
                <w:rFonts w:ascii="Cambria Math" w:eastAsia="SimSun"/>
                <w:sz w:val="21"/>
                <w:szCs w:val="21"/>
                <w:lang w:val="en-GB" w:eastAsia="en-US"/>
              </w:rPr>
              <m:t>c</m:t>
            </m:r>
          </m:sub>
        </m:sSub>
        <m:r>
          <m:rPr>
            <m:sty m:val="p"/>
          </m:rPr>
          <w:rPr>
            <w:rFonts w:ascii="Cambria Math" w:eastAsia="SimSun"/>
            <w:sz w:val="21"/>
            <w:szCs w:val="21"/>
            <w:lang w:val="en-GB" w:eastAsia="en-US"/>
          </w:rPr>
          <m:t>(</m:t>
        </m:r>
        <m:r>
          <w:rPr>
            <w:rFonts w:ascii="Cambria Math" w:eastAsia="SimSun"/>
            <w:sz w:val="21"/>
            <w:szCs w:val="21"/>
            <w:lang w:val="en-GB" w:eastAsia="en-US"/>
          </w:rPr>
          <m:t>i</m:t>
        </m:r>
        <m:r>
          <m:rPr>
            <m:sty m:val="p"/>
          </m:rPr>
          <w:rPr>
            <w:rFonts w:ascii="Cambria Math" w:eastAsia="SimSun"/>
            <w:sz w:val="21"/>
            <w:szCs w:val="21"/>
            <w:lang w:val="en-GB" w:eastAsia="en-US"/>
          </w:rPr>
          <m:t>,</m:t>
        </m:r>
        <m:sSub>
          <m:sSubPr>
            <m:ctrlPr>
              <w:rPr>
                <w:rFonts w:ascii="Cambria Math" w:eastAsia="SimSun" w:hAnsi="Cambria Math"/>
                <w:iCs/>
                <w:sz w:val="21"/>
                <w:szCs w:val="21"/>
                <w:lang w:val="en-GB" w:eastAsia="en-US"/>
              </w:rPr>
            </m:ctrlPr>
          </m:sSubPr>
          <m:e>
            <m:r>
              <w:rPr>
                <w:rFonts w:ascii="Cambria Math" w:eastAsia="SimSun"/>
                <w:sz w:val="21"/>
                <w:szCs w:val="21"/>
                <w:lang w:val="en-GB" w:eastAsia="en-US"/>
              </w:rPr>
              <m:t>q</m:t>
            </m:r>
          </m:e>
          <m:sub>
            <m:r>
              <w:rPr>
                <w:rFonts w:ascii="Cambria Math" w:eastAsia="SimSun"/>
                <w:sz w:val="21"/>
                <w:szCs w:val="21"/>
                <w:lang w:val="en-GB" w:eastAsia="en-US"/>
              </w:rPr>
              <m:t>s</m:t>
            </m:r>
          </m:sub>
        </m:sSub>
        <m:r>
          <m:rPr>
            <m:sty m:val="p"/>
          </m:rPr>
          <w:rPr>
            <w:rFonts w:ascii="Cambria Math" w:eastAsia="SimSun"/>
            <w:sz w:val="21"/>
            <w:szCs w:val="21"/>
            <w:lang w:val="en-GB" w:eastAsia="en-US"/>
          </w:rPr>
          <m:t>,</m:t>
        </m:r>
        <m:r>
          <w:rPr>
            <w:rFonts w:ascii="Cambria Math" w:eastAsia="SimSun"/>
            <w:sz w:val="21"/>
            <w:szCs w:val="21"/>
            <w:lang w:val="en-GB" w:eastAsia="en-US"/>
          </w:rPr>
          <m:t>l</m:t>
        </m:r>
        <m:r>
          <m:rPr>
            <m:sty m:val="p"/>
          </m:rPr>
          <w:rPr>
            <w:rFonts w:ascii="Cambria Math" w:eastAsia="SimSun"/>
            <w:sz w:val="21"/>
            <w:szCs w:val="21"/>
            <w:lang w:val="en-GB" w:eastAsia="en-US"/>
          </w:rPr>
          <m:t>)</m:t>
        </m:r>
      </m:oMath>
      <w:r w:rsidRPr="001A2FDB">
        <w:rPr>
          <w:rFonts w:eastAsia="SimSun"/>
          <w:iCs/>
          <w:sz w:val="21"/>
          <w:szCs w:val="21"/>
          <w:lang w:val="en-GB" w:eastAsia="en-US"/>
        </w:rPr>
        <w:t xml:space="preserve"> </w:t>
      </w:r>
      <w:r w:rsidRPr="001A2FDB">
        <w:rPr>
          <w:rFonts w:eastAsia="SimSun"/>
          <w:sz w:val="21"/>
          <w:szCs w:val="21"/>
          <w:lang w:val="en-GB"/>
        </w:rPr>
        <w:t xml:space="preserve">on active </w:t>
      </w:r>
      <w:r w:rsidRPr="001A2FDB">
        <w:rPr>
          <w:rFonts w:eastAsia="SimSun"/>
          <w:sz w:val="21"/>
          <w:szCs w:val="21"/>
          <w:lang w:eastAsia="en-US"/>
        </w:rPr>
        <w:t xml:space="preserve">UL BWP </w:t>
      </w:r>
      <m:oMath>
        <m:r>
          <w:rPr>
            <w:rFonts w:ascii="Cambria Math" w:eastAsia="SimSun" w:hAnsi="Cambria Math"/>
            <w:sz w:val="21"/>
            <w:szCs w:val="21"/>
            <w:lang w:val="en-GB" w:eastAsia="en-US"/>
          </w:rPr>
          <m:t>b</m:t>
        </m:r>
      </m:oMath>
      <w:r w:rsidRPr="001A2FDB">
        <w:rPr>
          <w:rFonts w:eastAsia="SimSun"/>
          <w:iCs/>
          <w:sz w:val="21"/>
          <w:szCs w:val="21"/>
          <w:lang w:eastAsia="en-US"/>
        </w:rPr>
        <w:t xml:space="preserve"> </w:t>
      </w:r>
      <w:r w:rsidRPr="001A2FDB">
        <w:rPr>
          <w:rFonts w:eastAsia="SimSun"/>
          <w:sz w:val="21"/>
          <w:szCs w:val="21"/>
          <w:lang w:eastAsia="en-US"/>
        </w:rPr>
        <w:t xml:space="preserve">of carrier </w:t>
      </w:r>
      <m:oMath>
        <m:r>
          <w:rPr>
            <w:rFonts w:ascii="Cambria Math" w:eastAsia="SimSun" w:hAnsi="Cambria Math"/>
            <w:sz w:val="21"/>
            <w:szCs w:val="21"/>
            <w:lang w:eastAsia="en-US"/>
          </w:rPr>
          <m:t>f</m:t>
        </m:r>
      </m:oMath>
      <w:r w:rsidRPr="001A2FDB">
        <w:rPr>
          <w:rFonts w:eastAsia="SimSun"/>
          <w:iCs/>
          <w:sz w:val="21"/>
          <w:szCs w:val="21"/>
          <w:lang w:eastAsia="en-US"/>
        </w:rPr>
        <w:t xml:space="preserve"> </w:t>
      </w:r>
      <w:r w:rsidRPr="001A2FDB">
        <w:rPr>
          <w:rFonts w:eastAsia="SimSun"/>
          <w:sz w:val="21"/>
          <w:szCs w:val="21"/>
          <w:lang w:val="en-GB" w:eastAsia="en-US"/>
        </w:rPr>
        <w:t xml:space="preserve">of serving cell </w:t>
      </w:r>
      <m:oMath>
        <m:r>
          <w:rPr>
            <w:rFonts w:ascii="Cambria Math" w:eastAsia="SimSun" w:hAnsi="Cambria Math"/>
            <w:sz w:val="21"/>
            <w:szCs w:val="21"/>
            <w:lang w:val="en-GB" w:eastAsia="en-US"/>
          </w:rPr>
          <m:t>c</m:t>
        </m:r>
      </m:oMath>
      <w:r w:rsidRPr="001A2FDB">
        <w:rPr>
          <w:rFonts w:eastAsia="SimSun"/>
          <w:sz w:val="21"/>
          <w:szCs w:val="21"/>
          <w:lang w:val="en-GB" w:eastAsia="en-US"/>
        </w:rPr>
        <w:t xml:space="preserve"> </w:t>
      </w:r>
      <w:r w:rsidRPr="001A2FDB">
        <w:rPr>
          <w:rFonts w:eastAsia="SimSun"/>
          <w:sz w:val="21"/>
          <w:szCs w:val="21"/>
          <w:lang w:val="en-GB"/>
        </w:rPr>
        <w:t>equally across the configured antenna ports for SRS</w:t>
      </w:r>
      <w:r w:rsidRPr="001A2FDB">
        <w:rPr>
          <w:rFonts w:eastAsia="SimSun"/>
          <w:sz w:val="21"/>
          <w:szCs w:val="21"/>
          <w:lang w:val="en-GB" w:eastAsia="en-US"/>
        </w:rPr>
        <w:t xml:space="preserve">.” </w:t>
      </w:r>
      <w:r w:rsidRPr="001A2FDB">
        <w:rPr>
          <w:sz w:val="21"/>
          <w:szCs w:val="21"/>
          <w:lang w:eastAsia="en-US"/>
        </w:rPr>
        <w:t xml:space="preserve">In that case, the mapping between the different SRS ports and the actual </w:t>
      </w:r>
      <w:r w:rsidR="00926278">
        <w:rPr>
          <w:sz w:val="21"/>
          <w:szCs w:val="21"/>
          <w:lang w:eastAsia="en-US"/>
        </w:rPr>
        <w:t xml:space="preserve">antenna </w:t>
      </w:r>
      <w:r w:rsidRPr="001A2FDB">
        <w:rPr>
          <w:sz w:val="21"/>
          <w:szCs w:val="21"/>
          <w:lang w:eastAsia="en-US"/>
        </w:rPr>
        <w:t>connector</w:t>
      </w:r>
      <w:r>
        <w:rPr>
          <w:sz w:val="21"/>
          <w:szCs w:val="21"/>
          <w:lang w:eastAsia="en-US"/>
        </w:rPr>
        <w:t>s</w:t>
      </w:r>
      <w:r w:rsidRPr="001A2FDB">
        <w:rPr>
          <w:sz w:val="21"/>
          <w:szCs w:val="21"/>
          <w:lang w:eastAsia="en-US"/>
        </w:rPr>
        <w:t xml:space="preserve"> in the UE is up to UE implementation (but different pairs should be used for each resource).</w:t>
      </w:r>
    </w:p>
    <w:p w14:paraId="02717F67" w14:textId="77777777" w:rsidR="00261896" w:rsidRDefault="00461020" w:rsidP="00E84D58">
      <w:pPr>
        <w:spacing w:after="180"/>
        <w:rPr>
          <w:rFonts w:eastAsia="SimSun"/>
          <w:sz w:val="21"/>
          <w:szCs w:val="21"/>
          <w:lang w:val="en-GB" w:eastAsia="en-US"/>
        </w:rPr>
      </w:pPr>
      <w:r>
        <w:rPr>
          <w:sz w:val="21"/>
          <w:szCs w:val="21"/>
          <w:lang w:eastAsia="en-US"/>
        </w:rPr>
        <w:t>When it comes to compensation</w:t>
      </w:r>
      <w:r w:rsidR="00E84D58">
        <w:rPr>
          <w:rFonts w:eastAsia="SimSun"/>
          <w:sz w:val="21"/>
          <w:szCs w:val="21"/>
        </w:rPr>
        <w:t xml:space="preserve">, as discussed in the Rel-18 WI, </w:t>
      </w:r>
      <w:r w:rsidR="00E84D58" w:rsidRPr="00A952F9">
        <w:rPr>
          <w:rFonts w:eastAsia="SimSun"/>
          <w:sz w:val="21"/>
          <w:szCs w:val="21"/>
        </w:rPr>
        <w:t xml:space="preserve">according to the </w:t>
      </w:r>
      <w:r w:rsidR="00E84D58">
        <w:rPr>
          <w:rFonts w:eastAsia="SimSun"/>
          <w:sz w:val="21"/>
          <w:szCs w:val="21"/>
        </w:rPr>
        <w:t>above equation</w:t>
      </w:r>
      <w:r w:rsidR="00E84D58" w:rsidRPr="00A952F9">
        <w:rPr>
          <w:rFonts w:eastAsia="SimSun"/>
          <w:sz w:val="21"/>
          <w:szCs w:val="21"/>
        </w:rPr>
        <w:t xml:space="preserve">, the UE shall compensate for the IL below the maximum configured output power for a resource, as </w:t>
      </w:r>
      <w:r w:rsidR="00E84D58" w:rsidRPr="00A952F9">
        <w:rPr>
          <w:rFonts w:eastAsia="SimSun"/>
          <w:sz w:val="21"/>
          <w:szCs w:val="21"/>
          <w:lang w:val="en-GB" w:eastAsia="en-US"/>
        </w:rPr>
        <w:t>the insertion loss is not accounted for.</w:t>
      </w:r>
      <w:r w:rsidR="00E84D58" w:rsidRPr="00A952F9">
        <w:rPr>
          <w:rFonts w:eastAsia="SimSun"/>
          <w:sz w:val="21"/>
          <w:szCs w:val="21"/>
          <w:lang w:val="en-GB"/>
        </w:rPr>
        <w:t xml:space="preserve"> I</w:t>
      </w:r>
      <w:r w:rsidR="00E84D58" w:rsidRPr="00A952F9">
        <w:rPr>
          <w:rFonts w:eastAsia="SimSun"/>
          <w:sz w:val="21"/>
          <w:szCs w:val="21"/>
          <w:lang w:val="en-GB" w:eastAsia="en-US"/>
        </w:rPr>
        <w:t xml:space="preserve">t can be understood that the UE can compensate for such losses by setting the appropriate power of PA supplying </w:t>
      </w:r>
      <m:oMath>
        <m:sSub>
          <m:sSubPr>
            <m:ctrlPr>
              <w:rPr>
                <w:rFonts w:ascii="Cambria Math" w:hAnsi="Cambria Math"/>
                <w:iCs/>
                <w:sz w:val="21"/>
                <w:szCs w:val="21"/>
                <w:lang w:val="en-GB" w:eastAsia="en-US"/>
              </w:rPr>
            </m:ctrlPr>
          </m:sSubPr>
          <m:e>
            <m:r>
              <w:rPr>
                <w:rFonts w:ascii="Cambria Math" w:hAnsi="Cambria Math"/>
                <w:sz w:val="21"/>
                <w:szCs w:val="21"/>
                <w:lang w:val="en-GB" w:eastAsia="en-US"/>
              </w:rPr>
              <m:t>P</m:t>
            </m:r>
          </m:e>
          <m:sub>
            <m:r>
              <m:rPr>
                <m:nor/>
              </m:rPr>
              <w:rPr>
                <w:rFonts w:ascii="Cambria Math"/>
                <w:iCs/>
                <w:sz w:val="21"/>
                <w:szCs w:val="21"/>
                <w:lang w:val="en-GB" w:eastAsia="en-US"/>
              </w:rPr>
              <m:t>SRS</m:t>
            </m:r>
            <m:r>
              <m:rPr>
                <m:sty m:val="p"/>
              </m:rPr>
              <w:rPr>
                <w:rFonts w:ascii="Cambria Math"/>
                <w:sz w:val="21"/>
                <w:szCs w:val="21"/>
                <w:lang w:val="en-GB" w:eastAsia="en-US"/>
              </w:rPr>
              <m:t>,</m:t>
            </m:r>
            <m:r>
              <w:rPr>
                <w:rFonts w:ascii="Cambria Math"/>
                <w:sz w:val="21"/>
                <w:szCs w:val="21"/>
                <w:lang w:val="en-GB" w:eastAsia="en-US"/>
              </w:rPr>
              <m:t>b</m:t>
            </m:r>
            <m:r>
              <m:rPr>
                <m:sty m:val="p"/>
              </m:rPr>
              <w:rPr>
                <w:rFonts w:ascii="Cambria Math"/>
                <w:sz w:val="21"/>
                <w:szCs w:val="21"/>
                <w:lang w:val="en-GB" w:eastAsia="en-US"/>
              </w:rPr>
              <m:t>,</m:t>
            </m:r>
            <m:r>
              <w:rPr>
                <w:rFonts w:ascii="Cambria Math"/>
                <w:sz w:val="21"/>
                <w:szCs w:val="21"/>
                <w:lang w:val="en-GB" w:eastAsia="en-US"/>
              </w:rPr>
              <m:t>f</m:t>
            </m:r>
            <m:r>
              <m:rPr>
                <m:sty m:val="p"/>
              </m:rPr>
              <w:rPr>
                <w:rFonts w:ascii="Cambria Math"/>
                <w:sz w:val="21"/>
                <w:szCs w:val="21"/>
                <w:lang w:val="en-GB" w:eastAsia="en-US"/>
              </w:rPr>
              <m:t>,</m:t>
            </m:r>
            <m:r>
              <w:rPr>
                <w:rFonts w:ascii="Cambria Math"/>
                <w:sz w:val="21"/>
                <w:szCs w:val="21"/>
                <w:lang w:val="en-GB" w:eastAsia="en-US"/>
              </w:rPr>
              <m:t>c</m:t>
            </m:r>
          </m:sub>
        </m:sSub>
        <m:r>
          <m:rPr>
            <m:sty m:val="p"/>
          </m:rPr>
          <w:rPr>
            <w:rFonts w:ascii="Cambria Math"/>
            <w:sz w:val="21"/>
            <w:szCs w:val="21"/>
            <w:lang w:val="en-GB" w:eastAsia="en-US"/>
          </w:rPr>
          <m:t>(</m:t>
        </m:r>
        <m:r>
          <w:rPr>
            <w:rFonts w:ascii="Cambria Math"/>
            <w:sz w:val="21"/>
            <w:szCs w:val="21"/>
            <w:lang w:val="en-GB" w:eastAsia="en-US"/>
          </w:rPr>
          <m:t>i</m:t>
        </m:r>
        <m:r>
          <m:rPr>
            <m:sty m:val="p"/>
          </m:rPr>
          <w:rPr>
            <w:rFonts w:ascii="Cambria Math"/>
            <w:sz w:val="21"/>
            <w:szCs w:val="21"/>
            <w:lang w:val="en-GB" w:eastAsia="en-US"/>
          </w:rPr>
          <m:t>,</m:t>
        </m:r>
        <m:sSub>
          <m:sSubPr>
            <m:ctrlPr>
              <w:rPr>
                <w:rFonts w:ascii="Cambria Math" w:hAnsi="Cambria Math"/>
                <w:iCs/>
                <w:sz w:val="21"/>
                <w:szCs w:val="21"/>
                <w:lang w:val="en-GB" w:eastAsia="en-US"/>
              </w:rPr>
            </m:ctrlPr>
          </m:sSubPr>
          <m:e>
            <m:r>
              <w:rPr>
                <w:rFonts w:ascii="Cambria Math"/>
                <w:sz w:val="21"/>
                <w:szCs w:val="21"/>
                <w:lang w:val="en-GB" w:eastAsia="en-US"/>
              </w:rPr>
              <m:t>q</m:t>
            </m:r>
          </m:e>
          <m:sub>
            <m:r>
              <w:rPr>
                <w:rFonts w:ascii="Cambria Math"/>
                <w:sz w:val="21"/>
                <w:szCs w:val="21"/>
                <w:lang w:val="en-GB" w:eastAsia="en-US"/>
              </w:rPr>
              <m:t>s</m:t>
            </m:r>
          </m:sub>
        </m:sSub>
        <m:r>
          <m:rPr>
            <m:sty m:val="p"/>
          </m:rPr>
          <w:rPr>
            <w:rFonts w:ascii="Cambria Math"/>
            <w:sz w:val="21"/>
            <w:szCs w:val="21"/>
            <w:lang w:val="en-GB" w:eastAsia="en-US"/>
          </w:rPr>
          <m:t>,</m:t>
        </m:r>
        <m:r>
          <w:rPr>
            <w:rFonts w:ascii="Cambria Math"/>
            <w:sz w:val="21"/>
            <w:szCs w:val="21"/>
            <w:lang w:val="en-GB" w:eastAsia="en-US"/>
          </w:rPr>
          <m:t>l</m:t>
        </m:r>
        <m:r>
          <m:rPr>
            <m:sty m:val="p"/>
          </m:rPr>
          <w:rPr>
            <w:rFonts w:ascii="Cambria Math"/>
            <w:sz w:val="21"/>
            <w:szCs w:val="21"/>
            <w:lang w:val="en-GB" w:eastAsia="en-US"/>
          </w:rPr>
          <m:t>)</m:t>
        </m:r>
      </m:oMath>
      <w:r w:rsidR="00E84D58" w:rsidRPr="00A952F9">
        <w:rPr>
          <w:rFonts w:eastAsia="SimSun"/>
          <w:sz w:val="21"/>
          <w:szCs w:val="21"/>
          <w:lang w:val="en-GB" w:eastAsia="en-US"/>
        </w:rPr>
        <w:t xml:space="preserve"> at the antenna connector(s) for the transmitted resource, at least below the maximum output power for the SRS transmission. </w:t>
      </w:r>
    </w:p>
    <w:p w14:paraId="32138E4B" w14:textId="09F87696" w:rsidR="00261896" w:rsidRPr="005E4199" w:rsidRDefault="005F00B4" w:rsidP="00261896">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261896" w:rsidRPr="0092707A">
          <w:rPr>
            <w:rStyle w:val="Hyperlink"/>
            <w:b w:val="0"/>
            <w:bCs/>
            <w:noProof/>
            <w:color w:val="000000" w:themeColor="text1"/>
            <w:u w:val="none"/>
          </w:rPr>
          <w:t>Observation 2</w:t>
        </w:r>
        <w:r w:rsidR="00261896" w:rsidRPr="005E4199">
          <w:rPr>
            <w:rFonts w:asciiTheme="minorHAnsi" w:eastAsiaTheme="minorEastAsia" w:hAnsiTheme="minorHAnsi"/>
            <w:b w:val="0"/>
            <w:noProof/>
            <w:color w:val="000000" w:themeColor="text1"/>
            <w:kern w:val="2"/>
            <w:sz w:val="22"/>
            <w:lang w:eastAsia="en-US"/>
            <w14:ligatures w14:val="standardContextual"/>
          </w:rPr>
          <w:tab/>
        </w:r>
        <w:r w:rsidR="00261896">
          <w:rPr>
            <w:rFonts w:eastAsia="SimSun"/>
            <w:sz w:val="21"/>
            <w:szCs w:val="21"/>
          </w:rPr>
          <w:t>The</w:t>
        </w:r>
        <w:r w:rsidR="00261896" w:rsidRPr="00261896">
          <w:rPr>
            <w:rFonts w:eastAsia="SimSun"/>
            <w:sz w:val="21"/>
            <w:szCs w:val="21"/>
          </w:rPr>
          <w:t xml:space="preserve"> UE shall compensate for the IL below the maximum configured output power for a resource, as the insertion loss is not accounted for</w:t>
        </w:r>
        <w:r w:rsidR="00261896">
          <w:rPr>
            <w:rFonts w:eastAsia="SimSun"/>
            <w:sz w:val="21"/>
            <w:szCs w:val="21"/>
          </w:rPr>
          <w:t xml:space="preserve"> in the </w:t>
        </w:r>
        <w:r w:rsidR="00926278">
          <w:rPr>
            <w:rFonts w:eastAsia="SimSun"/>
            <w:sz w:val="21"/>
            <w:szCs w:val="21"/>
          </w:rPr>
          <w:t xml:space="preserve">SRS </w:t>
        </w:r>
        <w:r w:rsidR="00261896">
          <w:rPr>
            <w:rFonts w:eastAsia="SimSun"/>
            <w:sz w:val="21"/>
            <w:szCs w:val="21"/>
          </w:rPr>
          <w:t>power control equations</w:t>
        </w:r>
        <w:r w:rsidR="00261896" w:rsidRPr="005E4199">
          <w:rPr>
            <w:rStyle w:val="Hyperlink"/>
            <w:noProof/>
            <w:color w:val="000000" w:themeColor="text1"/>
            <w:u w:val="none"/>
            <w:lang w:val="en-GB" w:eastAsia="en-GB"/>
          </w:rPr>
          <w:t>.</w:t>
        </w:r>
      </w:hyperlink>
    </w:p>
    <w:p w14:paraId="4795EE71" w14:textId="573144EB" w:rsidR="00E84D58" w:rsidRDefault="00E84D58" w:rsidP="00E84D58">
      <w:pPr>
        <w:spacing w:after="180"/>
        <w:rPr>
          <w:sz w:val="21"/>
          <w:szCs w:val="21"/>
          <w:lang w:eastAsia="en-US"/>
        </w:rPr>
      </w:pPr>
      <w:r>
        <w:rPr>
          <w:rFonts w:eastAsia="SimSun"/>
          <w:sz w:val="21"/>
          <w:szCs w:val="21"/>
          <w:lang w:val="en-GB"/>
        </w:rPr>
        <w:t>However</w:t>
      </w:r>
      <w:r w:rsidRPr="001A2FDB">
        <w:rPr>
          <w:rFonts w:eastAsia="SimSun"/>
          <w:sz w:val="21"/>
          <w:szCs w:val="21"/>
          <w:lang w:val="en-GB"/>
        </w:rPr>
        <w:t xml:space="preserve">, </w:t>
      </w:r>
      <w:bookmarkStart w:id="5" w:name="_Hlk166455830"/>
      <w:r w:rsidRPr="001A2FDB">
        <w:rPr>
          <w:rFonts w:eastAsia="SimSun"/>
          <w:sz w:val="21"/>
          <w:szCs w:val="21"/>
          <w:lang w:val="en-GB"/>
        </w:rPr>
        <w:t xml:space="preserve">it is recognized that in practice for </w:t>
      </w:r>
      <w:r w:rsidRPr="001A2FDB">
        <w:rPr>
          <w:sz w:val="21"/>
          <w:szCs w:val="21"/>
          <w:lang w:eastAsia="en-US"/>
        </w:rPr>
        <w:t xml:space="preserve">SRS resources for which the allowed </w:t>
      </w:r>
      <w:bookmarkStart w:id="6" w:name="_Hlk166456251"/>
      <w:r w:rsidRPr="001A2FDB">
        <w:rPr>
          <w:rFonts w:ascii="Symbol" w:hAnsi="Symbol"/>
          <w:sz w:val="21"/>
          <w:szCs w:val="21"/>
          <w:lang w:eastAsia="en-US"/>
        </w:rPr>
        <w:t>D</w:t>
      </w:r>
      <w:bookmarkEnd w:id="6"/>
      <w:proofErr w:type="spellStart"/>
      <w:r w:rsidRPr="001A2FDB">
        <w:rPr>
          <w:sz w:val="21"/>
          <w:szCs w:val="21"/>
          <w:lang w:eastAsia="en-US"/>
        </w:rPr>
        <w:t>T</w:t>
      </w:r>
      <w:r w:rsidRPr="001A2FDB">
        <w:rPr>
          <w:sz w:val="21"/>
          <w:szCs w:val="21"/>
          <w:vertAlign w:val="subscript"/>
          <w:lang w:eastAsia="en-US"/>
        </w:rPr>
        <w:t>RxSRS</w:t>
      </w:r>
      <w:proofErr w:type="spellEnd"/>
      <w:r w:rsidRPr="001A2FDB">
        <w:rPr>
          <w:sz w:val="21"/>
          <w:szCs w:val="21"/>
          <w:vertAlign w:val="subscript"/>
          <w:lang w:eastAsia="en-US"/>
        </w:rPr>
        <w:t xml:space="preserve"> </w:t>
      </w:r>
      <w:r w:rsidRPr="001A2FDB">
        <w:rPr>
          <w:sz w:val="21"/>
          <w:szCs w:val="21"/>
          <w:lang w:eastAsia="en-US"/>
        </w:rPr>
        <w:t>&gt; 0dB</w:t>
      </w:r>
      <w:r w:rsidRPr="001A2FDB">
        <w:rPr>
          <w:rFonts w:eastAsia="SimSun"/>
          <w:sz w:val="21"/>
          <w:szCs w:val="21"/>
          <w:lang w:val="en-GB"/>
        </w:rPr>
        <w:t xml:space="preserve"> the insertion loss may not be fully accounted for (and thus compensated) in implementations since the allowed tolerance of the absolute power level in device testing can be of order of 10dB</w:t>
      </w:r>
      <w:bookmarkEnd w:id="5"/>
      <w:r w:rsidRPr="001A2FDB">
        <w:rPr>
          <w:rFonts w:eastAsia="SimSun"/>
          <w:sz w:val="21"/>
          <w:szCs w:val="21"/>
          <w:lang w:val="en-GB"/>
        </w:rPr>
        <w:t xml:space="preserve"> when the setting is below the maximum power, </w:t>
      </w:r>
      <w:proofErr w:type="gramStart"/>
      <w:r w:rsidRPr="001A2FDB">
        <w:rPr>
          <w:rFonts w:eastAsia="SimSun"/>
          <w:sz w:val="21"/>
          <w:szCs w:val="21"/>
          <w:lang w:val="en-GB"/>
        </w:rPr>
        <w:t>i.e.</w:t>
      </w:r>
      <w:proofErr w:type="gramEnd"/>
      <w:r w:rsidRPr="001A2FDB">
        <w:rPr>
          <w:rFonts w:eastAsia="SimSun"/>
          <w:sz w:val="21"/>
          <w:szCs w:val="21"/>
          <w:lang w:val="en-GB"/>
        </w:rPr>
        <w:t xml:space="preserve"> the insertion loss may be absorbed by the large absolute tolerance. Hence, for such implementations </w:t>
      </w:r>
      <w:r w:rsidRPr="001A2FDB">
        <w:rPr>
          <w:sz w:val="21"/>
          <w:szCs w:val="21"/>
          <w:lang w:eastAsia="en-US"/>
        </w:rPr>
        <w:t>the UL power as set by the power-control equations in 38.213 below the maximum would be reduced by the IL imbalance at the connector (notwithstanding other power-setting inaccuracy), and this would not be captured by any RAN4 requirements since power tolerances are large. Moreover, conformance testing of SRS is limited.</w:t>
      </w:r>
    </w:p>
    <w:p w14:paraId="17F6EE71" w14:textId="75FF37E5" w:rsidR="00461020" w:rsidRDefault="00066AA2" w:rsidP="00E84D58">
      <w:pPr>
        <w:spacing w:after="180"/>
        <w:rPr>
          <w:sz w:val="21"/>
          <w:szCs w:val="21"/>
          <w:lang w:eastAsia="en-US"/>
        </w:rPr>
      </w:pPr>
      <w:r>
        <w:rPr>
          <w:sz w:val="21"/>
          <w:szCs w:val="21"/>
          <w:lang w:eastAsia="en-US"/>
        </w:rPr>
        <w:t>Potential inconsistencies in the field on whether the UE</w:t>
      </w:r>
      <w:r w:rsidR="00261896">
        <w:rPr>
          <w:sz w:val="21"/>
          <w:szCs w:val="21"/>
          <w:lang w:eastAsia="en-US"/>
        </w:rPr>
        <w:t>, depending on its implementation,</w:t>
      </w:r>
      <w:r>
        <w:rPr>
          <w:sz w:val="21"/>
          <w:szCs w:val="21"/>
          <w:lang w:eastAsia="en-US"/>
        </w:rPr>
        <w:t xml:space="preserve"> tries to compensate </w:t>
      </w:r>
      <w:r w:rsidR="00261896">
        <w:rPr>
          <w:sz w:val="21"/>
          <w:szCs w:val="21"/>
          <w:lang w:eastAsia="en-US"/>
        </w:rPr>
        <w:t xml:space="preserve">(at least in some cases) </w:t>
      </w:r>
      <w:r>
        <w:rPr>
          <w:sz w:val="21"/>
          <w:szCs w:val="21"/>
          <w:lang w:eastAsia="en-US"/>
        </w:rPr>
        <w:t>the IL is in our view a reason more to introduce SRS IL imbalance reporting since the UE behavior is almost impossible to predict for the network.</w:t>
      </w:r>
    </w:p>
    <w:p w14:paraId="41921FE9" w14:textId="0805550F" w:rsidR="00261896" w:rsidRPr="00261896" w:rsidRDefault="005F00B4" w:rsidP="00261896">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261896" w:rsidRPr="0092707A">
          <w:rPr>
            <w:rStyle w:val="Hyperlink"/>
            <w:b w:val="0"/>
            <w:bCs/>
            <w:noProof/>
            <w:color w:val="000000" w:themeColor="text1"/>
            <w:u w:val="none"/>
          </w:rPr>
          <w:t>Observation 3</w:t>
        </w:r>
        <w:r w:rsidR="00261896" w:rsidRPr="005E4199">
          <w:rPr>
            <w:rFonts w:asciiTheme="minorHAnsi" w:eastAsiaTheme="minorEastAsia" w:hAnsiTheme="minorHAnsi"/>
            <w:b w:val="0"/>
            <w:noProof/>
            <w:color w:val="000000" w:themeColor="text1"/>
            <w:kern w:val="2"/>
            <w:sz w:val="22"/>
            <w:lang w:eastAsia="en-US"/>
            <w14:ligatures w14:val="standardContextual"/>
          </w:rPr>
          <w:tab/>
        </w:r>
        <w:r w:rsidR="00BD30BA">
          <w:rPr>
            <w:rFonts w:eastAsia="SimSun"/>
            <w:sz w:val="21"/>
            <w:szCs w:val="21"/>
          </w:rPr>
          <w:t>I</w:t>
        </w:r>
        <w:r w:rsidR="00261896" w:rsidRPr="00261896">
          <w:rPr>
            <w:rFonts w:eastAsia="SimSun"/>
            <w:sz w:val="21"/>
            <w:szCs w:val="21"/>
          </w:rPr>
          <w:t>t is recognized that in practice the insertion loss may not be fully accounted for (and thus compensated) in implementations</w:t>
        </w:r>
        <w:r w:rsidR="00261896" w:rsidRPr="005E4199">
          <w:rPr>
            <w:rStyle w:val="Hyperlink"/>
            <w:noProof/>
            <w:color w:val="000000" w:themeColor="text1"/>
            <w:u w:val="none"/>
            <w:lang w:val="en-GB" w:eastAsia="en-GB"/>
          </w:rPr>
          <w:t>.</w:t>
        </w:r>
      </w:hyperlink>
      <w:r w:rsidR="00BD30BA">
        <w:rPr>
          <w:rStyle w:val="Hyperlink"/>
          <w:noProof/>
          <w:color w:val="000000" w:themeColor="text1"/>
          <w:u w:val="none"/>
          <w:lang w:val="en-GB" w:eastAsia="en-GB"/>
        </w:rPr>
        <w:t xml:space="preserve"> That is </w:t>
      </w:r>
      <w:r w:rsidR="00BD30BA" w:rsidRPr="00BD30BA">
        <w:rPr>
          <w:rStyle w:val="Hyperlink"/>
          <w:noProof/>
          <w:color w:val="000000" w:themeColor="text1"/>
          <w:u w:val="none"/>
          <w:lang w:val="en-GB" w:eastAsia="en-GB"/>
        </w:rPr>
        <w:t xml:space="preserve">a reason to introduce SRS IL imbalance reporting since the behavior </w:t>
      </w:r>
      <w:r w:rsidR="00D02835">
        <w:rPr>
          <w:rStyle w:val="Hyperlink"/>
          <w:noProof/>
          <w:color w:val="000000" w:themeColor="text1"/>
          <w:u w:val="none"/>
          <w:lang w:val="en-GB" w:eastAsia="en-GB"/>
        </w:rPr>
        <w:t xml:space="preserve">of </w:t>
      </w:r>
      <w:r w:rsidR="00985241">
        <w:rPr>
          <w:rStyle w:val="Hyperlink"/>
          <w:noProof/>
          <w:color w:val="000000" w:themeColor="text1"/>
          <w:u w:val="none"/>
          <w:lang w:val="en-GB" w:eastAsia="en-GB"/>
        </w:rPr>
        <w:t xml:space="preserve">different UE implementations </w:t>
      </w:r>
      <w:r w:rsidR="00BD30BA" w:rsidRPr="00BD30BA">
        <w:rPr>
          <w:rStyle w:val="Hyperlink"/>
          <w:noProof/>
          <w:color w:val="000000" w:themeColor="text1"/>
          <w:u w:val="none"/>
          <w:lang w:val="en-GB" w:eastAsia="en-GB"/>
        </w:rPr>
        <w:t>is almost impossible to predict for the network.</w:t>
      </w:r>
    </w:p>
    <w:p w14:paraId="63B91F59" w14:textId="230FAEE3" w:rsidR="00E84D58" w:rsidRPr="0036129D" w:rsidRDefault="00E84D58" w:rsidP="00E84D58">
      <w:pPr>
        <w:pStyle w:val="Heading2"/>
        <w:rPr>
          <w:sz w:val="32"/>
          <w:szCs w:val="20"/>
          <w:lang w:val="en-US"/>
        </w:rPr>
      </w:pPr>
      <w:r w:rsidRPr="0036129D">
        <w:rPr>
          <w:sz w:val="32"/>
          <w:szCs w:val="20"/>
          <w:lang w:val="en-US" w:eastAsia="ko-KR"/>
        </w:rPr>
        <w:t>Proposed SRS IL reporting solution (</w:t>
      </w:r>
      <w:r w:rsidRPr="0036129D">
        <w:rPr>
          <w:sz w:val="32"/>
          <w:szCs w:val="20"/>
          <w:lang w:val="en-US"/>
        </w:rPr>
        <w:t>UE assistance on SRS insertion loss)</w:t>
      </w:r>
    </w:p>
    <w:p w14:paraId="1049B493" w14:textId="2B9BD967" w:rsidR="001D4743" w:rsidRPr="001D4743" w:rsidRDefault="001D4743" w:rsidP="00945CBA">
      <w:pPr>
        <w:spacing w:after="160" w:line="259" w:lineRule="auto"/>
        <w:rPr>
          <w:rFonts w:eastAsia="Calibri"/>
          <w:sz w:val="21"/>
          <w:szCs w:val="21"/>
          <w:lang w:val="en-GB" w:eastAsia="ja-JP"/>
        </w:rPr>
      </w:pPr>
      <w:r>
        <w:rPr>
          <w:rFonts w:eastAsia="Calibri"/>
          <w:sz w:val="21"/>
          <w:szCs w:val="21"/>
          <w:lang w:val="en-GB" w:eastAsia="ja-JP"/>
        </w:rPr>
        <w:t>In the previous meeting, some proposed solutions have been listed in the WF without having been discussed that much [2]:</w:t>
      </w:r>
    </w:p>
    <w:p w14:paraId="331D54F7" w14:textId="12BDA403" w:rsidR="00945CBA" w:rsidRPr="00CB44B7" w:rsidRDefault="00945CBA" w:rsidP="00945CBA">
      <w:pPr>
        <w:spacing w:after="160" w:line="259" w:lineRule="auto"/>
        <w:rPr>
          <w:rFonts w:eastAsia="Calibri"/>
          <w:b/>
          <w:bCs/>
          <w:i/>
          <w:iCs/>
          <w:sz w:val="22"/>
          <w:szCs w:val="22"/>
          <w:lang w:val="en-GB" w:eastAsia="ja-JP"/>
        </w:rPr>
      </w:pPr>
      <w:r w:rsidRPr="00CB44B7">
        <w:rPr>
          <w:rFonts w:eastAsia="Calibri"/>
          <w:b/>
          <w:bCs/>
          <w:i/>
          <w:iCs/>
          <w:sz w:val="22"/>
          <w:szCs w:val="22"/>
          <w:lang w:val="en-GB" w:eastAsia="ja-JP"/>
        </w:rPr>
        <w:t>Sub-topic 4-2:</w:t>
      </w:r>
      <w:r w:rsidRPr="00CB44B7">
        <w:rPr>
          <w:rFonts w:eastAsia="Calibri"/>
          <w:b/>
          <w:bCs/>
          <w:i/>
          <w:iCs/>
          <w:sz w:val="22"/>
          <w:szCs w:val="22"/>
          <w:lang w:val="en-GB" w:eastAsia="ja-JP"/>
        </w:rPr>
        <w:tab/>
        <w:t>Candidate solutions for the SRS IL imbalance issue</w:t>
      </w:r>
    </w:p>
    <w:p w14:paraId="07514E18" w14:textId="77777777" w:rsidR="00945CBA" w:rsidRPr="00CB44B7" w:rsidRDefault="00945CBA" w:rsidP="00945CBA">
      <w:pPr>
        <w:spacing w:after="160" w:line="259" w:lineRule="auto"/>
        <w:rPr>
          <w:rFonts w:eastAsia="Calibri"/>
          <w:i/>
          <w:iCs/>
          <w:sz w:val="21"/>
          <w:szCs w:val="21"/>
          <w:lang w:val="en-GB" w:eastAsia="ja-JP"/>
        </w:rPr>
      </w:pPr>
      <w:r w:rsidRPr="00CB44B7">
        <w:rPr>
          <w:rFonts w:eastAsia="Calibri"/>
          <w:b/>
          <w:i/>
          <w:iCs/>
          <w:sz w:val="21"/>
          <w:szCs w:val="21"/>
          <w:lang w:val="en-GB" w:eastAsia="ja-JP"/>
        </w:rPr>
        <w:lastRenderedPageBreak/>
        <w:t>Way forward</w:t>
      </w:r>
      <w:r w:rsidRPr="00CB44B7">
        <w:rPr>
          <w:rFonts w:eastAsia="Calibri"/>
          <w:i/>
          <w:iCs/>
          <w:sz w:val="21"/>
          <w:szCs w:val="21"/>
          <w:lang w:val="en-GB" w:eastAsia="ja-JP"/>
        </w:rPr>
        <w:t>: Further discuss the following options considering the UE behaviour in terms of the IL imbalance compensation and whether the UE can compensate the IL imbalance for AS-SRS for all power levels and whether NW and UE have consistent understanding for the possible compensation.</w:t>
      </w:r>
    </w:p>
    <w:p w14:paraId="552D9156" w14:textId="77777777" w:rsidR="00945CBA" w:rsidRPr="00CB44B7" w:rsidRDefault="00945CBA" w:rsidP="00945CBA">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Option 1: Specify UE behaviour and requirements for scenarios, when UE has sufficient power to compensate the power imbalance (Case 2) and require UE to perform SRS IL compensation up to the maximum power capabilities.</w:t>
      </w:r>
    </w:p>
    <w:p w14:paraId="502D66EF" w14:textId="77777777" w:rsidR="00945CBA" w:rsidRPr="00CB44B7" w:rsidRDefault="00945CBA" w:rsidP="00945CBA">
      <w:pPr>
        <w:spacing w:after="160" w:line="259" w:lineRule="auto"/>
        <w:ind w:left="568"/>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r>
      <w:r w:rsidRPr="00CB44B7">
        <w:rPr>
          <w:rFonts w:eastAsia="Calibri"/>
          <w:b/>
          <w:bCs/>
          <w:i/>
          <w:iCs/>
          <w:sz w:val="21"/>
          <w:szCs w:val="21"/>
          <w:lang w:val="en-GB" w:eastAsia="ja-JP"/>
        </w:rPr>
        <w:t>Case 1 (non near max Tx power)</w:t>
      </w:r>
      <w:r w:rsidRPr="00CB44B7">
        <w:rPr>
          <w:rFonts w:eastAsia="Calibri"/>
          <w:i/>
          <w:iCs/>
          <w:sz w:val="21"/>
          <w:szCs w:val="21"/>
          <w:lang w:val="en-GB" w:eastAsia="ja-JP"/>
        </w:rPr>
        <w:t>: In this scenario the SRS transmission power (P</w:t>
      </w:r>
      <w:r w:rsidRPr="00CB44B7">
        <w:rPr>
          <w:rFonts w:eastAsia="Calibri"/>
          <w:i/>
          <w:iCs/>
          <w:sz w:val="21"/>
          <w:szCs w:val="21"/>
          <w:vertAlign w:val="subscript"/>
          <w:lang w:val="en-GB" w:eastAsia="ja-JP"/>
        </w:rPr>
        <w:t>SRS</w:t>
      </w:r>
      <w:r w:rsidRPr="00CB44B7">
        <w:rPr>
          <w:rFonts w:eastAsia="Calibri"/>
          <w:i/>
          <w:iCs/>
          <w:sz w:val="21"/>
          <w:szCs w:val="21"/>
          <w:lang w:val="en-GB" w:eastAsia="ja-JP"/>
        </w:rPr>
        <w:t xml:space="preserve">) is below </w:t>
      </w:r>
      <w:proofErr w:type="spellStart"/>
      <w:r w:rsidRPr="00CB44B7">
        <w:rPr>
          <w:rFonts w:eastAsia="Calibri"/>
          <w:i/>
          <w:iCs/>
          <w:sz w:val="21"/>
          <w:szCs w:val="21"/>
          <w:lang w:val="en-GB" w:eastAsia="ja-JP"/>
        </w:rPr>
        <w:t>P</w:t>
      </w:r>
      <w:r w:rsidRPr="00CB44B7">
        <w:rPr>
          <w:rFonts w:eastAsia="Calibri"/>
          <w:i/>
          <w:iCs/>
          <w:sz w:val="21"/>
          <w:szCs w:val="21"/>
          <w:vertAlign w:val="subscript"/>
          <w:lang w:val="en-GB" w:eastAsia="ja-JP"/>
        </w:rPr>
        <w:t>CMAX_</w:t>
      </w:r>
      <w:proofErr w:type="gramStart"/>
      <w:r w:rsidRPr="00CB44B7">
        <w:rPr>
          <w:rFonts w:eastAsia="Calibri"/>
          <w:i/>
          <w:iCs/>
          <w:sz w:val="21"/>
          <w:szCs w:val="21"/>
          <w:vertAlign w:val="subscript"/>
          <w:lang w:val="en-GB" w:eastAsia="ja-JP"/>
        </w:rPr>
        <w:t>L,f</w:t>
      </w:r>
      <w:proofErr w:type="gramEnd"/>
      <w:r w:rsidRPr="00CB44B7">
        <w:rPr>
          <w:rFonts w:eastAsia="Calibri"/>
          <w:i/>
          <w:iCs/>
          <w:sz w:val="21"/>
          <w:szCs w:val="21"/>
          <w:vertAlign w:val="subscript"/>
          <w:lang w:val="en-GB" w:eastAsia="ja-JP"/>
        </w:rPr>
        <w:t>,c</w:t>
      </w:r>
      <w:proofErr w:type="spellEnd"/>
      <w:r w:rsidRPr="00CB44B7">
        <w:rPr>
          <w:rFonts w:eastAsia="Calibri"/>
          <w:i/>
          <w:iCs/>
          <w:sz w:val="21"/>
          <w:szCs w:val="21"/>
          <w:lang w:val="en-GB" w:eastAsia="ja-JP"/>
        </w:rP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78D2BEBB" w14:textId="77777777" w:rsidR="00945CBA" w:rsidRPr="00CB44B7" w:rsidRDefault="00945CBA" w:rsidP="00945CBA">
      <w:pPr>
        <w:spacing w:after="160" w:line="259" w:lineRule="auto"/>
        <w:ind w:left="568"/>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r>
      <w:r w:rsidRPr="00CB44B7">
        <w:rPr>
          <w:rFonts w:eastAsia="Calibri"/>
          <w:b/>
          <w:bCs/>
          <w:i/>
          <w:iCs/>
          <w:sz w:val="21"/>
          <w:szCs w:val="21"/>
          <w:lang w:val="en-GB" w:eastAsia="ja-JP"/>
        </w:rPr>
        <w:t>Case 2 (near max Tx power)</w:t>
      </w:r>
      <w:r w:rsidRPr="00CB44B7">
        <w:rPr>
          <w:rFonts w:eastAsia="Calibri"/>
          <w:i/>
          <w:iCs/>
          <w:sz w:val="21"/>
          <w:szCs w:val="21"/>
          <w:lang w:val="en-GB" w:eastAsia="ja-JP"/>
        </w:rPr>
        <w:t xml:space="preserve">: In this scenario the actual required SRS transmission power is higher than </w:t>
      </w:r>
      <w:proofErr w:type="spellStart"/>
      <w:r w:rsidRPr="00CB44B7">
        <w:rPr>
          <w:rFonts w:eastAsia="Calibri"/>
          <w:i/>
          <w:iCs/>
          <w:sz w:val="21"/>
          <w:szCs w:val="21"/>
          <w:lang w:val="en-GB" w:eastAsia="ja-JP"/>
        </w:rPr>
        <w:t>P</w:t>
      </w:r>
      <w:r w:rsidRPr="00CB44B7">
        <w:rPr>
          <w:rFonts w:eastAsia="Calibri"/>
          <w:i/>
          <w:iCs/>
          <w:sz w:val="21"/>
          <w:szCs w:val="21"/>
          <w:vertAlign w:val="subscript"/>
          <w:lang w:val="en-GB" w:eastAsia="ja-JP"/>
        </w:rPr>
        <w:t>CMAX_</w:t>
      </w:r>
      <w:proofErr w:type="gramStart"/>
      <w:r w:rsidRPr="00CB44B7">
        <w:rPr>
          <w:rFonts w:eastAsia="Calibri"/>
          <w:i/>
          <w:iCs/>
          <w:sz w:val="21"/>
          <w:szCs w:val="21"/>
          <w:vertAlign w:val="subscript"/>
          <w:lang w:val="en-GB" w:eastAsia="ja-JP"/>
        </w:rPr>
        <w:t>L,f</w:t>
      </w:r>
      <w:proofErr w:type="gramEnd"/>
      <w:r w:rsidRPr="00CB44B7">
        <w:rPr>
          <w:rFonts w:eastAsia="Calibri"/>
          <w:i/>
          <w:iCs/>
          <w:sz w:val="21"/>
          <w:szCs w:val="21"/>
          <w:vertAlign w:val="subscript"/>
          <w:lang w:val="en-GB" w:eastAsia="ja-JP"/>
        </w:rPr>
        <w:t>,c</w:t>
      </w:r>
      <w:proofErr w:type="spellEnd"/>
      <w:r w:rsidRPr="00CB44B7">
        <w:rPr>
          <w:rFonts w:eastAsia="Calibri"/>
          <w:i/>
          <w:iCs/>
          <w:sz w:val="21"/>
          <w:szCs w:val="21"/>
          <w:lang w:val="en-GB" w:eastAsia="ja-JP"/>
        </w:rPr>
        <w:t xml:space="preserve">, but is still below the max transmission power </w:t>
      </w:r>
      <w:proofErr w:type="spellStart"/>
      <w:r w:rsidRPr="00CB44B7">
        <w:rPr>
          <w:rFonts w:eastAsia="Calibri"/>
          <w:i/>
          <w:iCs/>
          <w:sz w:val="21"/>
          <w:szCs w:val="21"/>
          <w:lang w:val="en-GB" w:eastAsia="ja-JP"/>
        </w:rPr>
        <w:t>P</w:t>
      </w:r>
      <w:r w:rsidRPr="00CB44B7">
        <w:rPr>
          <w:rFonts w:eastAsia="Calibri"/>
          <w:i/>
          <w:iCs/>
          <w:sz w:val="21"/>
          <w:szCs w:val="21"/>
          <w:vertAlign w:val="subscript"/>
          <w:lang w:val="en-GB" w:eastAsia="ja-JP"/>
        </w:rPr>
        <w:t>CMAX_H,f,c</w:t>
      </w:r>
      <w:proofErr w:type="spellEnd"/>
      <w:r w:rsidRPr="00CB44B7">
        <w:rPr>
          <w:rFonts w:eastAsia="Calibri"/>
          <w:i/>
          <w:iCs/>
          <w:sz w:val="21"/>
          <w:szCs w:val="21"/>
          <w:lang w:val="en-GB" w:eastAsia="ja-JP"/>
        </w:rPr>
        <w:t xml:space="preserve">. Based on the interpretation of TS 38.101-1 above, in this case the UE behaviour is undefined and UE may or may not perform SRS IL compensation. </w:t>
      </w:r>
    </w:p>
    <w:p w14:paraId="47EBF8F4" w14:textId="77777777" w:rsidR="00945CBA" w:rsidRPr="00CB44B7" w:rsidRDefault="00945CBA" w:rsidP="00945CBA">
      <w:pPr>
        <w:spacing w:after="160" w:line="259" w:lineRule="auto"/>
        <w:ind w:left="568"/>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r>
      <w:r w:rsidRPr="00CB44B7">
        <w:rPr>
          <w:rFonts w:eastAsia="Calibri"/>
          <w:b/>
          <w:bCs/>
          <w:i/>
          <w:iCs/>
          <w:sz w:val="21"/>
          <w:szCs w:val="21"/>
          <w:lang w:val="en-GB" w:eastAsia="ja-JP"/>
        </w:rPr>
        <w:t>Case 3 (max Tx power)</w:t>
      </w:r>
      <w:r w:rsidRPr="00CB44B7">
        <w:rPr>
          <w:rFonts w:eastAsia="Calibri"/>
          <w:i/>
          <w:iCs/>
          <w:sz w:val="21"/>
          <w:szCs w:val="21"/>
          <w:lang w:val="en-GB" w:eastAsia="ja-JP"/>
        </w:rPr>
        <w:t xml:space="preserve">: In this scenario the actual required SRS transmission power is equal to </w:t>
      </w:r>
      <w:proofErr w:type="spellStart"/>
      <w:r w:rsidRPr="00CB44B7">
        <w:rPr>
          <w:rFonts w:eastAsia="Calibri"/>
          <w:i/>
          <w:iCs/>
          <w:sz w:val="21"/>
          <w:szCs w:val="21"/>
          <w:lang w:val="en-GB" w:eastAsia="ja-JP"/>
        </w:rPr>
        <w:t>P</w:t>
      </w:r>
      <w:r w:rsidRPr="00CB44B7">
        <w:rPr>
          <w:rFonts w:eastAsia="Calibri"/>
          <w:i/>
          <w:iCs/>
          <w:sz w:val="21"/>
          <w:szCs w:val="21"/>
          <w:vertAlign w:val="subscript"/>
          <w:lang w:val="en-GB" w:eastAsia="ja-JP"/>
        </w:rPr>
        <w:t>CMAX_</w:t>
      </w:r>
      <w:proofErr w:type="gramStart"/>
      <w:r w:rsidRPr="00CB44B7">
        <w:rPr>
          <w:rFonts w:eastAsia="Calibri"/>
          <w:i/>
          <w:iCs/>
          <w:sz w:val="21"/>
          <w:szCs w:val="21"/>
          <w:vertAlign w:val="subscript"/>
          <w:lang w:val="en-GB" w:eastAsia="ja-JP"/>
        </w:rPr>
        <w:t>H,f</w:t>
      </w:r>
      <w:proofErr w:type="gramEnd"/>
      <w:r w:rsidRPr="00CB44B7">
        <w:rPr>
          <w:rFonts w:eastAsia="Calibri"/>
          <w:i/>
          <w:iCs/>
          <w:sz w:val="21"/>
          <w:szCs w:val="21"/>
          <w:vertAlign w:val="subscript"/>
          <w:lang w:val="en-GB" w:eastAsia="ja-JP"/>
        </w:rPr>
        <w:t>,c</w:t>
      </w:r>
      <w:proofErr w:type="spellEnd"/>
      <w:r w:rsidRPr="00CB44B7">
        <w:rPr>
          <w:rFonts w:eastAsia="Calibri"/>
          <w:i/>
          <w:iCs/>
          <w:sz w:val="21"/>
          <w:szCs w:val="21"/>
          <w:lang w:val="en-GB" w:eastAsia="ja-JP"/>
        </w:rPr>
        <w:t>. (i.e. hypothetical scenario). In this case UE is not capable to perform any SRS IL compensation.</w:t>
      </w:r>
    </w:p>
    <w:p w14:paraId="42BA8D92" w14:textId="77777777" w:rsidR="00945CBA" w:rsidRPr="00CB44B7" w:rsidRDefault="000E0EF4" w:rsidP="00945CBA">
      <w:pPr>
        <w:spacing w:after="160" w:line="259" w:lineRule="auto"/>
        <w:ind w:left="568"/>
        <w:rPr>
          <w:rFonts w:eastAsia="Calibri"/>
          <w:b/>
          <w:i/>
          <w:iCs/>
          <w:sz w:val="21"/>
          <w:szCs w:val="21"/>
          <w:lang w:val="en-GB" w:eastAsia="ja-JP"/>
        </w:rPr>
      </w:pPr>
      <w:r w:rsidRPr="00CB44B7">
        <w:rPr>
          <w:rFonts w:eastAsia="Calibri"/>
          <w:b/>
          <w:i/>
          <w:iCs/>
          <w:noProof/>
          <w:sz w:val="21"/>
          <w:szCs w:val="21"/>
          <w:lang w:val="en-GB" w:eastAsia="ja-JP"/>
        </w:rPr>
        <w:object w:dxaOrig="6101" w:dyaOrig="4570" w14:anchorId="78496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85.5pt" o:ole="">
            <v:imagedata r:id="rId16" o:title=""/>
          </v:shape>
          <o:OLEObject Type="Embed" ProgID="Visio.Drawing.15" ShapeID="_x0000_i1025" DrawAspect="Content" ObjectID="_1777153446" r:id="rId17"/>
        </w:object>
      </w:r>
    </w:p>
    <w:p w14:paraId="09D5E738" w14:textId="77777777" w:rsidR="00945CBA" w:rsidRPr="00CB44B7" w:rsidRDefault="00945CBA" w:rsidP="00945CBA">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Option 2: At the current stage, the SRS IL imbalance does not affect the practical system performance, nor any enhancement to resolve the issue would work effectively.</w:t>
      </w:r>
    </w:p>
    <w:p w14:paraId="6E140644" w14:textId="77777777" w:rsidR="00945CBA" w:rsidRPr="00CB44B7" w:rsidRDefault="00945CBA" w:rsidP="00945CBA">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Option 3: Not specifying reporting of SRS IL offsets due to IL imbalance.</w:t>
      </w:r>
    </w:p>
    <w:p w14:paraId="11413E04" w14:textId="77777777" w:rsidR="00945CBA" w:rsidRPr="00CB44B7" w:rsidRDefault="00945CBA" w:rsidP="00945CBA">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Option 4: IL imbalance reporting mechanism for SRS AS including both static reporting and dynamic reporting.</w:t>
      </w:r>
    </w:p>
    <w:p w14:paraId="0EF4D4BB" w14:textId="77777777" w:rsidR="00945CBA" w:rsidRPr="00CB44B7" w:rsidRDefault="00945CBA" w:rsidP="00945CBA">
      <w:pPr>
        <w:spacing w:after="160" w:line="259" w:lineRule="auto"/>
        <w:ind w:left="568"/>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Static reporting is up to UE implementation, and UE needs to indicate the power compensation behaviour to NW if UE reports statically.</w:t>
      </w:r>
    </w:p>
    <w:p w14:paraId="6191C307" w14:textId="77777777" w:rsidR="00945CBA" w:rsidRPr="00CB44B7" w:rsidRDefault="00945CBA" w:rsidP="00945CBA">
      <w:pPr>
        <w:spacing w:after="160" w:line="259" w:lineRule="auto"/>
        <w:ind w:left="568"/>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Dynamic reporting for actual SRS IL reporting for each SRS-</w:t>
      </w:r>
      <w:proofErr w:type="spellStart"/>
      <w:r w:rsidRPr="00CB44B7">
        <w:rPr>
          <w:rFonts w:eastAsia="Calibri"/>
          <w:i/>
          <w:iCs/>
          <w:sz w:val="21"/>
          <w:szCs w:val="21"/>
          <w:lang w:val="en-GB" w:eastAsia="ja-JP"/>
        </w:rPr>
        <w:t>TxSwitch</w:t>
      </w:r>
      <w:proofErr w:type="spellEnd"/>
      <w:r w:rsidRPr="00CB44B7">
        <w:rPr>
          <w:rFonts w:eastAsia="Calibri"/>
          <w:i/>
          <w:iCs/>
          <w:sz w:val="21"/>
          <w:szCs w:val="21"/>
          <w:lang w:val="en-GB" w:eastAsia="ja-JP"/>
        </w:rPr>
        <w:t xml:space="preserve"> pattern, and several thresholds associated with capability class for the actual SRS IL reporting can be considered.</w:t>
      </w:r>
    </w:p>
    <w:p w14:paraId="2FF3CD1E" w14:textId="77777777" w:rsidR="00945CBA" w:rsidRPr="00CB44B7" w:rsidRDefault="00945CBA" w:rsidP="00945CBA">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Option 5: IL imbalance reporting mechanism for SRS AS including both the configured maximum output power per SRS resource and the power headroom per SRS resource.</w:t>
      </w:r>
    </w:p>
    <w:p w14:paraId="3710CF1E" w14:textId="77777777" w:rsidR="00945CBA" w:rsidRPr="00CB44B7" w:rsidRDefault="00945CBA" w:rsidP="00945CBA">
      <w:pPr>
        <w:spacing w:after="160" w:line="259" w:lineRule="auto"/>
        <w:ind w:left="568"/>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The PH used for the SRS resource can be a Type 3 but used for a new MAC-CE “SRS resource power report” and can be used also for a carrier configured for PUSCH transmission.</w:t>
      </w:r>
    </w:p>
    <w:p w14:paraId="1AE675DC" w14:textId="77777777" w:rsidR="00945CBA" w:rsidRPr="00CB44B7" w:rsidRDefault="00945CBA" w:rsidP="00945CBA">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Other options are not precluded.</w:t>
      </w:r>
    </w:p>
    <w:p w14:paraId="16444919" w14:textId="77777777" w:rsidR="00945CBA" w:rsidRPr="00CB44B7" w:rsidRDefault="00945CBA" w:rsidP="00945CBA">
      <w:pPr>
        <w:spacing w:after="160" w:line="259" w:lineRule="auto"/>
        <w:rPr>
          <w:rFonts w:eastAsia="Calibri"/>
          <w:i/>
          <w:iCs/>
          <w:sz w:val="21"/>
          <w:szCs w:val="21"/>
          <w:lang w:val="en-GB" w:eastAsia="ja-JP"/>
        </w:rPr>
      </w:pPr>
      <w:r w:rsidRPr="00CB44B7">
        <w:rPr>
          <w:rFonts w:eastAsia="Calibri"/>
          <w:i/>
          <w:iCs/>
          <w:sz w:val="21"/>
          <w:szCs w:val="21"/>
          <w:lang w:val="en-GB" w:eastAsia="ja-JP"/>
        </w:rPr>
        <w:lastRenderedPageBreak/>
        <w:t>Consider some clarifications according to the RAN1 and RAN4 specs.</w:t>
      </w:r>
    </w:p>
    <w:p w14:paraId="54B50532" w14:textId="77777777" w:rsidR="00945CBA" w:rsidRPr="00CB44B7" w:rsidRDefault="00945CBA" w:rsidP="00945CBA">
      <w:pPr>
        <w:spacing w:after="160" w:line="259" w:lineRule="auto"/>
        <w:ind w:left="284"/>
        <w:rPr>
          <w:rFonts w:eastAsia="Calibri"/>
          <w:i/>
          <w:iCs/>
          <w:sz w:val="21"/>
          <w:szCs w:val="21"/>
          <w:lang w:val="en-GB" w:eastAsia="ja-JP"/>
        </w:rPr>
      </w:pPr>
      <w:r w:rsidRPr="00CB44B7">
        <w:rPr>
          <w:rFonts w:eastAsia="Calibri"/>
          <w:i/>
          <w:iCs/>
          <w:sz w:val="21"/>
          <w:szCs w:val="21"/>
          <w:lang w:val="en-GB" w:eastAsia="ja-JP"/>
        </w:rPr>
        <w:t>-</w:t>
      </w:r>
      <w:r w:rsidRPr="00CB44B7">
        <w:rPr>
          <w:rFonts w:eastAsia="Calibri"/>
          <w:i/>
          <w:iCs/>
          <w:sz w:val="21"/>
          <w:szCs w:val="21"/>
          <w:lang w:val="en-GB" w:eastAsia="ja-JP"/>
        </w:rPr>
        <w:tab/>
        <w:t>RAN1 specification on power control doesn’t require or imply that UE shall apply the same P</w:t>
      </w:r>
      <w:r w:rsidRPr="00CB44B7">
        <w:rPr>
          <w:rFonts w:eastAsia="Calibri"/>
          <w:i/>
          <w:iCs/>
          <w:sz w:val="21"/>
          <w:szCs w:val="21"/>
          <w:vertAlign w:val="subscript"/>
          <w:lang w:val="en-GB" w:eastAsia="ja-JP"/>
        </w:rPr>
        <w:t>CMAX</w:t>
      </w:r>
      <w:r w:rsidRPr="00CB44B7">
        <w:rPr>
          <w:rFonts w:eastAsia="Calibri"/>
          <w:i/>
          <w:iCs/>
          <w:sz w:val="21"/>
          <w:szCs w:val="21"/>
          <w:lang w:val="en-GB" w:eastAsia="ja-JP"/>
        </w:rPr>
        <w:t xml:space="preserve"> for all AS-SRS transmission occasions</w:t>
      </w:r>
    </w:p>
    <w:p w14:paraId="3F952316" w14:textId="77777777" w:rsidR="00945CBA" w:rsidRPr="00CB44B7" w:rsidRDefault="00945CBA" w:rsidP="00945CBA">
      <w:pPr>
        <w:spacing w:after="160" w:line="259" w:lineRule="auto"/>
        <w:ind w:left="284"/>
        <w:rPr>
          <w:rFonts w:eastAsia="Calibri"/>
          <w:i/>
          <w:iCs/>
          <w:sz w:val="21"/>
          <w:szCs w:val="21"/>
          <w:lang w:eastAsia="ja-JP"/>
        </w:rPr>
      </w:pPr>
      <w:r w:rsidRPr="00CB44B7">
        <w:rPr>
          <w:rFonts w:eastAsia="Calibri"/>
          <w:i/>
          <w:iCs/>
          <w:sz w:val="21"/>
          <w:szCs w:val="21"/>
          <w:lang w:val="en-GB" w:eastAsia="ja-JP"/>
        </w:rPr>
        <w:t>-</w:t>
      </w:r>
      <w:r w:rsidRPr="00CB44B7">
        <w:rPr>
          <w:rFonts w:eastAsia="Calibri"/>
          <w:i/>
          <w:iCs/>
          <w:sz w:val="21"/>
          <w:szCs w:val="21"/>
          <w:lang w:val="en-GB" w:eastAsia="ja-JP"/>
        </w:rPr>
        <w:tab/>
        <w:t>Under the minimum requirement ∆</w:t>
      </w:r>
      <w:proofErr w:type="spellStart"/>
      <w:r w:rsidRPr="00CB44B7">
        <w:rPr>
          <w:rFonts w:eastAsia="Calibri"/>
          <w:i/>
          <w:iCs/>
          <w:sz w:val="21"/>
          <w:szCs w:val="21"/>
          <w:lang w:val="en-GB" w:eastAsia="ja-JP"/>
        </w:rPr>
        <w:t>T</w:t>
      </w:r>
      <w:r w:rsidRPr="00CB44B7">
        <w:rPr>
          <w:rFonts w:eastAsia="Calibri"/>
          <w:i/>
          <w:iCs/>
          <w:sz w:val="21"/>
          <w:szCs w:val="21"/>
          <w:vertAlign w:val="subscript"/>
          <w:lang w:val="en-GB" w:eastAsia="ja-JP"/>
        </w:rPr>
        <w:t>RxSRS</w:t>
      </w:r>
      <w:proofErr w:type="spellEnd"/>
      <w:r w:rsidRPr="00CB44B7">
        <w:rPr>
          <w:rFonts w:eastAsia="Calibri"/>
          <w:i/>
          <w:iCs/>
          <w:sz w:val="21"/>
          <w:szCs w:val="21"/>
          <w:lang w:val="en-GB" w:eastAsia="ja-JP"/>
        </w:rPr>
        <w:t xml:space="preserve"> defined in RAN4 specification, it is up to UE implementation whether to apply exact value for corresponding AS-SRS transmission occasions.</w:t>
      </w:r>
    </w:p>
    <w:p w14:paraId="108DA3B9" w14:textId="2ED34E40" w:rsidR="00820B79" w:rsidRDefault="00820B79" w:rsidP="001F1EA1">
      <w:pPr>
        <w:spacing w:after="120"/>
        <w:rPr>
          <w:rFonts w:eastAsia="SimSun"/>
          <w:sz w:val="21"/>
          <w:szCs w:val="21"/>
          <w:lang w:val="en-GB"/>
        </w:rPr>
      </w:pPr>
      <w:r>
        <w:rPr>
          <w:rFonts w:eastAsia="SimSun"/>
          <w:sz w:val="21"/>
          <w:szCs w:val="21"/>
        </w:rPr>
        <w:t>Based on the discussion in the previous clause and the conclusion that</w:t>
      </w:r>
      <w:r w:rsidR="009B0B1D" w:rsidRPr="001A2FDB">
        <w:rPr>
          <w:rFonts w:eastAsia="SimSun"/>
          <w:sz w:val="21"/>
          <w:szCs w:val="21"/>
        </w:rPr>
        <w:t xml:space="preserve"> the UE </w:t>
      </w:r>
      <w:r w:rsidR="001A2FDB" w:rsidRPr="001A2FDB">
        <w:rPr>
          <w:rFonts w:eastAsia="SimSun"/>
          <w:sz w:val="21"/>
          <w:szCs w:val="21"/>
        </w:rPr>
        <w:t>behavior</w:t>
      </w:r>
      <w:r w:rsidR="009B0B1D" w:rsidRPr="001A2FDB">
        <w:rPr>
          <w:rFonts w:eastAsia="SimSun"/>
          <w:sz w:val="21"/>
          <w:szCs w:val="21"/>
        </w:rPr>
        <w:t xml:space="preserve"> when it comes to the compensation of the </w:t>
      </w:r>
      <w:r w:rsidR="001A2FDB" w:rsidRPr="001A2FDB">
        <w:rPr>
          <w:rFonts w:eastAsia="SimSun"/>
          <w:sz w:val="21"/>
          <w:szCs w:val="21"/>
        </w:rPr>
        <w:t>additional</w:t>
      </w:r>
      <w:r w:rsidR="009B0B1D" w:rsidRPr="001A2FDB">
        <w:rPr>
          <w:rFonts w:eastAsia="SimSun"/>
          <w:sz w:val="21"/>
          <w:szCs w:val="21"/>
        </w:rPr>
        <w:t xml:space="preserve"> IL of a given Rx branch is </w:t>
      </w:r>
      <w:r w:rsidR="001A2FDB" w:rsidRPr="001A2FDB">
        <w:rPr>
          <w:rFonts w:eastAsia="SimSun"/>
          <w:sz w:val="21"/>
          <w:szCs w:val="21"/>
        </w:rPr>
        <w:t>unpredictable</w:t>
      </w:r>
      <w:r w:rsidR="009B0B1D" w:rsidRPr="001A2FDB">
        <w:rPr>
          <w:rFonts w:eastAsia="SimSun"/>
          <w:sz w:val="21"/>
          <w:szCs w:val="21"/>
        </w:rPr>
        <w:t>, reporting of the actual insertion loss (or IL imbalance) per branch is in general insufficient for the accurate DL CSI estimation as in many scenarios the UE Tx power is below the maximum configured transmission power</w:t>
      </w:r>
      <w:r w:rsidR="009631FF">
        <w:rPr>
          <w:rFonts w:eastAsia="SimSun"/>
          <w:sz w:val="21"/>
          <w:szCs w:val="21"/>
        </w:rPr>
        <w:t xml:space="preserve">, and thus </w:t>
      </w:r>
      <w:r w:rsidR="009631FF">
        <w:rPr>
          <w:rFonts w:eastAsia="SimSun"/>
          <w:sz w:val="21"/>
          <w:szCs w:val="21"/>
          <w:lang w:val="en-GB"/>
        </w:rPr>
        <w:t>it is</w:t>
      </w:r>
      <w:r w:rsidR="009631FF" w:rsidRPr="001A2FDB">
        <w:rPr>
          <w:rFonts w:eastAsia="SimSun"/>
          <w:sz w:val="21"/>
          <w:szCs w:val="21"/>
          <w:lang w:val="en-GB"/>
        </w:rPr>
        <w:t xml:space="preserve"> unclear how the network would use this information</w:t>
      </w:r>
      <w:r w:rsidR="009B0B1D" w:rsidRPr="001A2FDB">
        <w:rPr>
          <w:rFonts w:eastAsia="SimSun"/>
          <w:sz w:val="21"/>
          <w:szCs w:val="21"/>
        </w:rPr>
        <w:t>.</w:t>
      </w:r>
      <w:r w:rsidR="001F1EA1" w:rsidRPr="001A2FDB">
        <w:rPr>
          <w:rFonts w:eastAsia="SimSun"/>
          <w:sz w:val="21"/>
          <w:szCs w:val="21"/>
        </w:rPr>
        <w:t xml:space="preserve"> </w:t>
      </w:r>
      <w:r w:rsidR="009631FF">
        <w:rPr>
          <w:rFonts w:eastAsia="SimSun"/>
          <w:sz w:val="21"/>
          <w:szCs w:val="21"/>
          <w:lang w:val="en-GB"/>
        </w:rPr>
        <w:t>The</w:t>
      </w:r>
      <w:r w:rsidR="009631FF" w:rsidRPr="001A2FDB">
        <w:rPr>
          <w:rFonts w:eastAsia="SimSun"/>
          <w:sz w:val="21"/>
          <w:szCs w:val="21"/>
          <w:lang w:val="en-GB"/>
        </w:rPr>
        <w:t xml:space="preserve"> actual insertion loss should be directly included in the SRS output power.</w:t>
      </w:r>
    </w:p>
    <w:p w14:paraId="77B66CD5" w14:textId="1C45125B" w:rsidR="009631FF" w:rsidRPr="009631FF" w:rsidRDefault="005F00B4" w:rsidP="009631FF">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9631FF" w:rsidRPr="0092707A">
          <w:rPr>
            <w:rStyle w:val="Hyperlink"/>
            <w:b w:val="0"/>
            <w:bCs/>
            <w:noProof/>
            <w:color w:val="000000" w:themeColor="text1"/>
            <w:u w:val="none"/>
          </w:rPr>
          <w:t xml:space="preserve">Observation </w:t>
        </w:r>
        <w:r w:rsidR="001E04FE" w:rsidRPr="0092707A">
          <w:rPr>
            <w:rStyle w:val="Hyperlink"/>
            <w:b w:val="0"/>
            <w:bCs/>
            <w:noProof/>
            <w:color w:val="000000" w:themeColor="text1"/>
            <w:u w:val="none"/>
          </w:rPr>
          <w:t>4</w:t>
        </w:r>
        <w:r w:rsidR="009631FF" w:rsidRPr="005E4199">
          <w:rPr>
            <w:rFonts w:asciiTheme="minorHAnsi" w:eastAsiaTheme="minorEastAsia" w:hAnsiTheme="minorHAnsi"/>
            <w:b w:val="0"/>
            <w:noProof/>
            <w:color w:val="000000" w:themeColor="text1"/>
            <w:kern w:val="2"/>
            <w:sz w:val="22"/>
            <w:lang w:eastAsia="en-US"/>
            <w14:ligatures w14:val="standardContextual"/>
          </w:rPr>
          <w:tab/>
        </w:r>
        <w:r w:rsidR="009631FF">
          <w:rPr>
            <w:rFonts w:eastAsia="SimSun"/>
            <w:sz w:val="21"/>
            <w:szCs w:val="21"/>
          </w:rPr>
          <w:t xml:space="preserve">Since </w:t>
        </w:r>
        <w:r w:rsidR="009631FF" w:rsidRPr="001A2FDB">
          <w:rPr>
            <w:rFonts w:eastAsia="SimSun"/>
            <w:sz w:val="21"/>
            <w:szCs w:val="21"/>
          </w:rPr>
          <w:t>the UE behavior when it comes to the compensation of the additional IL of a given Rx branch is unpredictable, reporting of the actual insertion loss (or IL imbalance) per branch is in general insufficient for the accurate DL CSI estimation</w:t>
        </w:r>
      </w:hyperlink>
      <w:r w:rsidR="009631FF">
        <w:rPr>
          <w:rStyle w:val="Hyperlink"/>
          <w:noProof/>
          <w:color w:val="000000" w:themeColor="text1"/>
          <w:u w:val="none"/>
          <w:lang w:val="en-GB" w:eastAsia="en-GB"/>
        </w:rPr>
        <w:t xml:space="preserve"> (</w:t>
      </w:r>
      <w:r w:rsidR="009631FF">
        <w:rPr>
          <w:rFonts w:eastAsia="SimSun"/>
          <w:sz w:val="21"/>
          <w:szCs w:val="21"/>
          <w:lang w:val="en-GB"/>
        </w:rPr>
        <w:t>it is</w:t>
      </w:r>
      <w:r w:rsidR="009631FF" w:rsidRPr="001A2FDB">
        <w:rPr>
          <w:rFonts w:eastAsia="SimSun"/>
          <w:sz w:val="21"/>
          <w:szCs w:val="21"/>
          <w:lang w:val="en-GB"/>
        </w:rPr>
        <w:t xml:space="preserve"> unclear how the network would use this information</w:t>
      </w:r>
      <w:r w:rsidR="009631FF">
        <w:rPr>
          <w:rStyle w:val="Hyperlink"/>
          <w:noProof/>
          <w:color w:val="000000" w:themeColor="text1"/>
          <w:u w:val="none"/>
          <w:lang w:val="en-GB" w:eastAsia="en-GB"/>
        </w:rPr>
        <w:t>)</w:t>
      </w:r>
      <w:r w:rsidR="009631FF" w:rsidRPr="00BD30BA">
        <w:rPr>
          <w:rStyle w:val="Hyperlink"/>
          <w:noProof/>
          <w:color w:val="000000" w:themeColor="text1"/>
          <w:u w:val="none"/>
          <w:lang w:val="en-GB" w:eastAsia="en-GB"/>
        </w:rPr>
        <w:t>.</w:t>
      </w:r>
    </w:p>
    <w:p w14:paraId="0B793875" w14:textId="224D27CB" w:rsidR="001F1EA1" w:rsidRDefault="001E04FE" w:rsidP="001F1EA1">
      <w:pPr>
        <w:spacing w:after="120"/>
        <w:rPr>
          <w:rFonts w:eastAsia="SimSun"/>
          <w:sz w:val="21"/>
          <w:szCs w:val="21"/>
          <w:lang w:val="en-GB"/>
        </w:rPr>
      </w:pPr>
      <w:r>
        <w:rPr>
          <w:rFonts w:eastAsia="SimSun"/>
          <w:sz w:val="21"/>
          <w:szCs w:val="21"/>
          <w:lang w:val="en-GB"/>
        </w:rPr>
        <w:t>Our proposed solution is that</w:t>
      </w:r>
      <w:r w:rsidR="001F1EA1">
        <w:rPr>
          <w:rFonts w:eastAsia="SimSun"/>
          <w:sz w:val="21"/>
          <w:szCs w:val="21"/>
          <w:lang w:val="en-GB"/>
        </w:rPr>
        <w:t xml:space="preserve"> </w:t>
      </w:r>
      <w:r w:rsidR="001F1EA1" w:rsidRPr="001A2FDB">
        <w:rPr>
          <w:rFonts w:eastAsia="SimSun"/>
          <w:sz w:val="21"/>
          <w:szCs w:val="21"/>
          <w:lang w:val="en-GB"/>
        </w:rPr>
        <w:t xml:space="preserve">reporting </w:t>
      </w:r>
      <w:r>
        <w:rPr>
          <w:rFonts w:eastAsia="SimSun"/>
          <w:sz w:val="21"/>
          <w:szCs w:val="21"/>
          <w:lang w:val="en-GB"/>
        </w:rPr>
        <w:t xml:space="preserve">should include </w:t>
      </w:r>
      <w:r w:rsidR="001F1EA1" w:rsidRPr="001A2FDB">
        <w:rPr>
          <w:rFonts w:eastAsia="SimSun"/>
          <w:sz w:val="21"/>
          <w:szCs w:val="21"/>
          <w:lang w:val="en-GB"/>
        </w:rPr>
        <w:t xml:space="preserve">the configured maximum output power per SRS resource </w:t>
      </w:r>
      <w:r>
        <w:rPr>
          <w:rFonts w:eastAsia="SimSun"/>
          <w:sz w:val="21"/>
          <w:szCs w:val="21"/>
          <w:lang w:val="en-GB"/>
        </w:rPr>
        <w:t>and</w:t>
      </w:r>
      <w:r w:rsidR="001F1EA1" w:rsidRPr="001A2FDB">
        <w:rPr>
          <w:rFonts w:eastAsia="SimSun"/>
          <w:sz w:val="21"/>
          <w:szCs w:val="21"/>
          <w:lang w:val="en-GB"/>
        </w:rPr>
        <w:t xml:space="preserve"> the power headroom (PH) </w:t>
      </w:r>
      <w:r>
        <w:rPr>
          <w:rFonts w:eastAsia="SimSun"/>
          <w:sz w:val="21"/>
          <w:szCs w:val="21"/>
          <w:lang w:val="en-GB"/>
        </w:rPr>
        <w:t>per</w:t>
      </w:r>
      <w:r w:rsidR="001F1EA1" w:rsidRPr="001A2FDB">
        <w:rPr>
          <w:rFonts w:eastAsia="SimSun"/>
          <w:sz w:val="21"/>
          <w:szCs w:val="21"/>
          <w:lang w:val="en-GB"/>
        </w:rPr>
        <w:t xml:space="preserve"> SRS resource</w:t>
      </w:r>
      <w:r>
        <w:rPr>
          <w:rFonts w:eastAsia="SimSun"/>
          <w:sz w:val="21"/>
          <w:szCs w:val="21"/>
          <w:lang w:val="en-GB"/>
        </w:rPr>
        <w:t>. In that way</w:t>
      </w:r>
      <w:r w:rsidR="001F1EA1" w:rsidRPr="001A2FDB">
        <w:rPr>
          <w:rFonts w:eastAsia="SimSun"/>
          <w:sz w:val="21"/>
          <w:szCs w:val="21"/>
          <w:lang w:val="en-GB"/>
        </w:rPr>
        <w:t xml:space="preserve"> the </w:t>
      </w:r>
      <w:r>
        <w:rPr>
          <w:rFonts w:eastAsia="SimSun"/>
          <w:sz w:val="21"/>
          <w:szCs w:val="21"/>
          <w:lang w:val="en-GB"/>
        </w:rPr>
        <w:t>network</w:t>
      </w:r>
      <w:r w:rsidR="001F1EA1" w:rsidRPr="001A2FDB">
        <w:rPr>
          <w:rFonts w:eastAsia="SimSun"/>
          <w:sz w:val="21"/>
          <w:szCs w:val="21"/>
          <w:lang w:val="en-GB"/>
        </w:rPr>
        <w:t xml:space="preserve"> can have </w:t>
      </w:r>
      <w:r w:rsidR="001F1EA1">
        <w:rPr>
          <w:rFonts w:eastAsia="SimSun"/>
          <w:sz w:val="21"/>
          <w:szCs w:val="21"/>
          <w:lang w:val="en-GB"/>
        </w:rPr>
        <w:t xml:space="preserve">a </w:t>
      </w:r>
      <w:r w:rsidR="001F1EA1" w:rsidRPr="001A2FDB">
        <w:rPr>
          <w:rFonts w:eastAsia="SimSun"/>
          <w:sz w:val="21"/>
          <w:szCs w:val="21"/>
          <w:lang w:val="en-GB"/>
        </w:rPr>
        <w:t xml:space="preserve">relatively precise information on each SRS output power at the connector. The information on the configured maximum output power per SRS resource allows the </w:t>
      </w:r>
      <w:r>
        <w:rPr>
          <w:rFonts w:eastAsia="SimSun"/>
          <w:sz w:val="21"/>
          <w:szCs w:val="21"/>
          <w:lang w:val="en-GB"/>
        </w:rPr>
        <w:t>network</w:t>
      </w:r>
      <w:r w:rsidR="001F1EA1" w:rsidRPr="001A2FDB">
        <w:rPr>
          <w:rFonts w:eastAsia="SimSun"/>
          <w:sz w:val="21"/>
          <w:szCs w:val="21"/>
          <w:lang w:val="en-GB"/>
        </w:rPr>
        <w:t xml:space="preserve"> to be aware </w:t>
      </w:r>
      <w:r w:rsidR="003214A2">
        <w:rPr>
          <w:rFonts w:eastAsia="SimSun"/>
          <w:sz w:val="21"/>
          <w:szCs w:val="21"/>
          <w:lang w:val="en-GB"/>
        </w:rPr>
        <w:t xml:space="preserve">of </w:t>
      </w:r>
      <w:r w:rsidR="001F1EA1" w:rsidRPr="001A2FDB">
        <w:rPr>
          <w:rFonts w:eastAsia="SimSun"/>
          <w:sz w:val="21"/>
          <w:szCs w:val="21"/>
          <w:lang w:val="en-GB"/>
        </w:rPr>
        <w:t xml:space="preserve">whether a UE operates at its maximum power. The configured maximum output power </w:t>
      </w:r>
      <w:r w:rsidR="001F1EA1" w:rsidRPr="001A2FDB">
        <w:rPr>
          <w:sz w:val="21"/>
          <w:szCs w:val="21"/>
          <w:lang w:eastAsia="en-US"/>
        </w:rPr>
        <w:t>includes the actual insertion loss (TX/RX) imbalance (for resources for which this is allowed) on top of the MPR used for the SRS resource.</w:t>
      </w:r>
      <w:r w:rsidR="001F1EA1" w:rsidRPr="001A2FDB">
        <w:rPr>
          <w:rFonts w:eastAsia="SimSun"/>
          <w:sz w:val="21"/>
          <w:szCs w:val="21"/>
          <w:lang w:val="en-GB"/>
        </w:rPr>
        <w:t xml:space="preserve"> If the MPR is the same between the different ports (which is expected), by inspecting the differences between the configured maximum output power per SRS resource the information on IL imbalance can be obtained. On the other hand, by transmitting in addition the power headroom (PH) report per SRS resource, the NW can obtain the information on the </w:t>
      </w:r>
      <w:r w:rsidR="00D248FD">
        <w:rPr>
          <w:rFonts w:eastAsia="SimSun"/>
          <w:sz w:val="21"/>
          <w:szCs w:val="21"/>
          <w:lang w:val="en-GB"/>
        </w:rPr>
        <w:t>actual</w:t>
      </w:r>
      <w:r w:rsidR="001F1EA1" w:rsidRPr="001A2FDB">
        <w:rPr>
          <w:rFonts w:eastAsia="SimSun"/>
          <w:sz w:val="21"/>
          <w:szCs w:val="21"/>
          <w:lang w:val="en-GB"/>
        </w:rPr>
        <w:t xml:space="preserve"> output power per SRS resource and observe whether the IL compensation has been performed. So, both cases when UEs do perform or do not perform compensation for insertion losses are covered by the proposed solution.</w:t>
      </w:r>
    </w:p>
    <w:p w14:paraId="1FB8A7D1" w14:textId="3DE4049A" w:rsidR="00C55C8B" w:rsidRPr="001A2FDB" w:rsidRDefault="00C55C8B" w:rsidP="001A2FDB">
      <w:pPr>
        <w:pStyle w:val="Proposal"/>
        <w:numPr>
          <w:ilvl w:val="0"/>
          <w:numId w:val="3"/>
        </w:numPr>
        <w:tabs>
          <w:tab w:val="clear" w:pos="1304"/>
        </w:tabs>
        <w:ind w:left="1701" w:hanging="1701"/>
        <w:rPr>
          <w:sz w:val="21"/>
          <w:szCs w:val="24"/>
        </w:rPr>
      </w:pPr>
      <w:bookmarkStart w:id="7" w:name="_Toc166537806"/>
      <w:r w:rsidRPr="00C55C8B">
        <w:rPr>
          <w:sz w:val="21"/>
          <w:szCs w:val="24"/>
        </w:rPr>
        <w:t>IL imbalance reporting mechanism for SRS AS should include both the configured maximum output power per SRS resource and the power headroom per SRS resource</w:t>
      </w:r>
      <w:r>
        <w:rPr>
          <w:sz w:val="21"/>
          <w:szCs w:val="24"/>
        </w:rPr>
        <w:t>.</w:t>
      </w:r>
      <w:bookmarkEnd w:id="7"/>
    </w:p>
    <w:p w14:paraId="4511EE25" w14:textId="688E28EA" w:rsidR="001F1EA1" w:rsidRDefault="00C55C8B" w:rsidP="00CF74A4">
      <w:pPr>
        <w:spacing w:after="120"/>
        <w:rPr>
          <w:rFonts w:eastAsia="SimSun"/>
          <w:sz w:val="21"/>
          <w:szCs w:val="21"/>
        </w:rPr>
      </w:pPr>
      <w:r w:rsidRPr="00C55C8B">
        <w:rPr>
          <w:rFonts w:eastAsia="SimSun"/>
          <w:sz w:val="21"/>
          <w:szCs w:val="21"/>
        </w:rPr>
        <w:t xml:space="preserve">The PH used for the SRS resource can be a Type 3 but used for a new MAC-CE “SRS resource power report” </w:t>
      </w:r>
      <w:r>
        <w:rPr>
          <w:rFonts w:eastAsia="SimSun"/>
          <w:sz w:val="21"/>
          <w:szCs w:val="21"/>
        </w:rPr>
        <w:t xml:space="preserve">(instead of PHR MAC-CE) </w:t>
      </w:r>
      <w:r w:rsidRPr="00C55C8B">
        <w:rPr>
          <w:rFonts w:eastAsia="SimSun"/>
          <w:sz w:val="21"/>
          <w:szCs w:val="21"/>
        </w:rPr>
        <w:t>and can be used also for a carrier configured for PUSCH transmission.</w:t>
      </w:r>
      <w:r w:rsidRPr="00C55C8B">
        <w:t xml:space="preserve"> </w:t>
      </w:r>
      <w:r w:rsidRPr="00C55C8B">
        <w:rPr>
          <w:rFonts w:eastAsia="SimSun"/>
          <w:sz w:val="21"/>
          <w:szCs w:val="21"/>
        </w:rPr>
        <w:t>This would be a RAN1 change but very limited (</w:t>
      </w:r>
      <w:proofErr w:type="gramStart"/>
      <w:r w:rsidRPr="00C55C8B">
        <w:rPr>
          <w:rFonts w:eastAsia="SimSun"/>
          <w:sz w:val="21"/>
          <w:szCs w:val="21"/>
        </w:rPr>
        <w:t>i.e.</w:t>
      </w:r>
      <w:proofErr w:type="gramEnd"/>
      <w:r w:rsidRPr="00C55C8B">
        <w:rPr>
          <w:rFonts w:eastAsia="SimSun"/>
          <w:sz w:val="21"/>
          <w:szCs w:val="21"/>
        </w:rPr>
        <w:t xml:space="preserve"> apply the Type 3 for the new MAC-CE and also on a PUSCH carrier). A new MAC-CE specified for SRS power reporting should be dynamic since SRS AS power levels can change.</w:t>
      </w:r>
    </w:p>
    <w:p w14:paraId="37B8BE03" w14:textId="4553138A" w:rsidR="00C55C8B" w:rsidRDefault="00C55C8B" w:rsidP="00C55C8B">
      <w:pPr>
        <w:pStyle w:val="Proposal"/>
        <w:numPr>
          <w:ilvl w:val="0"/>
          <w:numId w:val="3"/>
        </w:numPr>
        <w:tabs>
          <w:tab w:val="clear" w:pos="1304"/>
        </w:tabs>
        <w:ind w:left="1701" w:hanging="1701"/>
        <w:rPr>
          <w:b w:val="0"/>
          <w:bCs w:val="0"/>
          <w:sz w:val="21"/>
          <w:szCs w:val="24"/>
        </w:rPr>
      </w:pPr>
      <w:bookmarkStart w:id="8" w:name="_Toc166537807"/>
      <w:r w:rsidRPr="00C55C8B">
        <w:rPr>
          <w:sz w:val="21"/>
          <w:szCs w:val="24"/>
        </w:rPr>
        <w:t>The PH used for the SRS resource can be a Type 3 but used for a new MAC-CE “SRS resource power report” and can be used also for a carrier configured for PUSCH transmission</w:t>
      </w:r>
      <w:r>
        <w:rPr>
          <w:sz w:val="21"/>
          <w:szCs w:val="24"/>
        </w:rPr>
        <w:t>.</w:t>
      </w:r>
      <w:bookmarkEnd w:id="8"/>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356C2190" w14:textId="77777777" w:rsidR="002A64CB" w:rsidRPr="005E4199" w:rsidRDefault="005F00B4" w:rsidP="002A64CB">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2A64CB" w:rsidRPr="0092707A">
          <w:rPr>
            <w:rStyle w:val="Hyperlink"/>
            <w:b w:val="0"/>
            <w:bCs/>
            <w:noProof/>
            <w:color w:val="000000" w:themeColor="text1"/>
            <w:u w:val="none"/>
          </w:rPr>
          <w:t>Observation 1</w:t>
        </w:r>
        <w:r w:rsidR="002A64CB" w:rsidRPr="005E4199">
          <w:rPr>
            <w:rFonts w:asciiTheme="minorHAnsi" w:eastAsiaTheme="minorEastAsia" w:hAnsiTheme="minorHAnsi"/>
            <w:b w:val="0"/>
            <w:noProof/>
            <w:color w:val="000000" w:themeColor="text1"/>
            <w:kern w:val="2"/>
            <w:sz w:val="22"/>
            <w:lang w:eastAsia="en-US"/>
            <w14:ligatures w14:val="standardContextual"/>
          </w:rPr>
          <w:tab/>
        </w:r>
        <w:r w:rsidR="002A64CB">
          <w:rPr>
            <w:rFonts w:eastAsia="SimSun"/>
            <w:sz w:val="21"/>
            <w:szCs w:val="21"/>
          </w:rPr>
          <w:t>The</w:t>
        </w:r>
        <w:r w:rsidR="002A64CB" w:rsidRPr="00F754DE">
          <w:rPr>
            <w:rFonts w:eastAsia="SimSun"/>
            <w:sz w:val="21"/>
            <w:szCs w:val="21"/>
          </w:rPr>
          <w:t xml:space="preserve"> SRS IL imbalance without reporting/compensation results in a non-negligible performance loss</w:t>
        </w:r>
        <w:r w:rsidR="002A64CB" w:rsidRPr="005E4199">
          <w:rPr>
            <w:rStyle w:val="Hyperlink"/>
            <w:noProof/>
            <w:color w:val="000000" w:themeColor="text1"/>
            <w:u w:val="none"/>
            <w:lang w:val="en-GB" w:eastAsia="en-GB"/>
          </w:rPr>
          <w:t>.</w:t>
        </w:r>
      </w:hyperlink>
    </w:p>
    <w:p w14:paraId="7C5BC5D3" w14:textId="77777777" w:rsidR="002A64CB" w:rsidRPr="005E4199" w:rsidRDefault="005F00B4" w:rsidP="002A64CB">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2A64CB" w:rsidRPr="0092707A">
          <w:rPr>
            <w:rStyle w:val="Hyperlink"/>
            <w:b w:val="0"/>
            <w:bCs/>
            <w:noProof/>
            <w:color w:val="000000" w:themeColor="text1"/>
            <w:u w:val="none"/>
          </w:rPr>
          <w:t>Observation 2</w:t>
        </w:r>
        <w:r w:rsidR="002A64CB" w:rsidRPr="005E4199">
          <w:rPr>
            <w:rFonts w:asciiTheme="minorHAnsi" w:eastAsiaTheme="minorEastAsia" w:hAnsiTheme="minorHAnsi"/>
            <w:b w:val="0"/>
            <w:noProof/>
            <w:color w:val="000000" w:themeColor="text1"/>
            <w:kern w:val="2"/>
            <w:sz w:val="22"/>
            <w:lang w:eastAsia="en-US"/>
            <w14:ligatures w14:val="standardContextual"/>
          </w:rPr>
          <w:tab/>
        </w:r>
        <w:r w:rsidR="002A64CB">
          <w:rPr>
            <w:rFonts w:eastAsia="SimSun"/>
            <w:sz w:val="21"/>
            <w:szCs w:val="21"/>
          </w:rPr>
          <w:t>The</w:t>
        </w:r>
        <w:r w:rsidR="002A64CB" w:rsidRPr="00261896">
          <w:rPr>
            <w:rFonts w:eastAsia="SimSun"/>
            <w:sz w:val="21"/>
            <w:szCs w:val="21"/>
          </w:rPr>
          <w:t xml:space="preserve"> UE shall compensate for the IL below the maximum configured output power for a resource, as the insertion loss is not accounted for</w:t>
        </w:r>
        <w:r w:rsidR="002A64CB">
          <w:rPr>
            <w:rFonts w:eastAsia="SimSun"/>
            <w:sz w:val="21"/>
            <w:szCs w:val="21"/>
          </w:rPr>
          <w:t xml:space="preserve"> in the SRS power control equations</w:t>
        </w:r>
        <w:r w:rsidR="002A64CB" w:rsidRPr="005E4199">
          <w:rPr>
            <w:rStyle w:val="Hyperlink"/>
            <w:noProof/>
            <w:color w:val="000000" w:themeColor="text1"/>
            <w:u w:val="none"/>
            <w:lang w:val="en-GB" w:eastAsia="en-GB"/>
          </w:rPr>
          <w:t>.</w:t>
        </w:r>
      </w:hyperlink>
    </w:p>
    <w:p w14:paraId="228D7263" w14:textId="77777777" w:rsidR="002A64CB" w:rsidRPr="00261896" w:rsidRDefault="005F00B4" w:rsidP="002A64CB">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2A64CB" w:rsidRPr="0092707A">
          <w:rPr>
            <w:rStyle w:val="Hyperlink"/>
            <w:b w:val="0"/>
            <w:bCs/>
            <w:noProof/>
            <w:color w:val="000000" w:themeColor="text1"/>
            <w:u w:val="none"/>
          </w:rPr>
          <w:t>Observation 3</w:t>
        </w:r>
        <w:r w:rsidR="002A64CB" w:rsidRPr="005E4199">
          <w:rPr>
            <w:rFonts w:asciiTheme="minorHAnsi" w:eastAsiaTheme="minorEastAsia" w:hAnsiTheme="minorHAnsi"/>
            <w:b w:val="0"/>
            <w:noProof/>
            <w:color w:val="000000" w:themeColor="text1"/>
            <w:kern w:val="2"/>
            <w:sz w:val="22"/>
            <w:lang w:eastAsia="en-US"/>
            <w14:ligatures w14:val="standardContextual"/>
          </w:rPr>
          <w:tab/>
        </w:r>
        <w:r w:rsidR="002A64CB">
          <w:rPr>
            <w:rFonts w:eastAsia="SimSun"/>
            <w:sz w:val="21"/>
            <w:szCs w:val="21"/>
          </w:rPr>
          <w:t>I</w:t>
        </w:r>
        <w:r w:rsidR="002A64CB" w:rsidRPr="00261896">
          <w:rPr>
            <w:rFonts w:eastAsia="SimSun"/>
            <w:sz w:val="21"/>
            <w:szCs w:val="21"/>
          </w:rPr>
          <w:t>t is recognized that in practice the insertion loss may not be fully accounted for (and thus compensated) in implementations</w:t>
        </w:r>
        <w:r w:rsidR="002A64CB" w:rsidRPr="005E4199">
          <w:rPr>
            <w:rStyle w:val="Hyperlink"/>
            <w:noProof/>
            <w:color w:val="000000" w:themeColor="text1"/>
            <w:u w:val="none"/>
            <w:lang w:val="en-GB" w:eastAsia="en-GB"/>
          </w:rPr>
          <w:t>.</w:t>
        </w:r>
      </w:hyperlink>
      <w:r w:rsidR="002A64CB">
        <w:rPr>
          <w:rStyle w:val="Hyperlink"/>
          <w:noProof/>
          <w:color w:val="000000" w:themeColor="text1"/>
          <w:u w:val="none"/>
          <w:lang w:val="en-GB" w:eastAsia="en-GB"/>
        </w:rPr>
        <w:t xml:space="preserve"> That is </w:t>
      </w:r>
      <w:r w:rsidR="002A64CB" w:rsidRPr="00BD30BA">
        <w:rPr>
          <w:rStyle w:val="Hyperlink"/>
          <w:noProof/>
          <w:color w:val="000000" w:themeColor="text1"/>
          <w:u w:val="none"/>
          <w:lang w:val="en-GB" w:eastAsia="en-GB"/>
        </w:rPr>
        <w:t xml:space="preserve">a reason to introduce </w:t>
      </w:r>
      <w:r w:rsidR="002A64CB" w:rsidRPr="00BD30BA">
        <w:rPr>
          <w:rStyle w:val="Hyperlink"/>
          <w:noProof/>
          <w:color w:val="000000" w:themeColor="text1"/>
          <w:u w:val="none"/>
          <w:lang w:val="en-GB" w:eastAsia="en-GB"/>
        </w:rPr>
        <w:lastRenderedPageBreak/>
        <w:t xml:space="preserve">SRS IL imbalance reporting since the behavior </w:t>
      </w:r>
      <w:r w:rsidR="002A64CB">
        <w:rPr>
          <w:rStyle w:val="Hyperlink"/>
          <w:noProof/>
          <w:color w:val="000000" w:themeColor="text1"/>
          <w:u w:val="none"/>
          <w:lang w:val="en-GB" w:eastAsia="en-GB"/>
        </w:rPr>
        <w:t xml:space="preserve">of different UE implementations </w:t>
      </w:r>
      <w:r w:rsidR="002A64CB" w:rsidRPr="00BD30BA">
        <w:rPr>
          <w:rStyle w:val="Hyperlink"/>
          <w:noProof/>
          <w:color w:val="000000" w:themeColor="text1"/>
          <w:u w:val="none"/>
          <w:lang w:val="en-GB" w:eastAsia="en-GB"/>
        </w:rPr>
        <w:t>is almost impossible to predict for the network.</w:t>
      </w:r>
    </w:p>
    <w:p w14:paraId="71B615E0" w14:textId="77777777" w:rsidR="002A64CB" w:rsidRPr="009631FF" w:rsidRDefault="005F00B4" w:rsidP="002A64CB">
      <w:pPr>
        <w:pStyle w:val="TableofFigures"/>
        <w:tabs>
          <w:tab w:val="right" w:leader="dot" w:pos="9631"/>
        </w:tabs>
        <w:rPr>
          <w:rFonts w:asciiTheme="minorHAnsi" w:eastAsiaTheme="minorEastAsia" w:hAnsiTheme="minorHAnsi"/>
          <w:b w:val="0"/>
          <w:noProof/>
          <w:color w:val="000000" w:themeColor="text1"/>
          <w:kern w:val="2"/>
          <w:sz w:val="22"/>
          <w:lang w:eastAsia="en-US"/>
          <w14:ligatures w14:val="standardContextual"/>
        </w:rPr>
      </w:pPr>
      <w:hyperlink w:anchor="_Toc163511217" w:history="1">
        <w:r w:rsidR="002A64CB" w:rsidRPr="0092707A">
          <w:rPr>
            <w:rStyle w:val="Hyperlink"/>
            <w:b w:val="0"/>
            <w:bCs/>
            <w:noProof/>
            <w:color w:val="000000" w:themeColor="text1"/>
            <w:u w:val="none"/>
          </w:rPr>
          <w:t>Observation 4</w:t>
        </w:r>
        <w:r w:rsidR="002A64CB" w:rsidRPr="005E4199">
          <w:rPr>
            <w:rFonts w:asciiTheme="minorHAnsi" w:eastAsiaTheme="minorEastAsia" w:hAnsiTheme="minorHAnsi"/>
            <w:b w:val="0"/>
            <w:noProof/>
            <w:color w:val="000000" w:themeColor="text1"/>
            <w:kern w:val="2"/>
            <w:sz w:val="22"/>
            <w:lang w:eastAsia="en-US"/>
            <w14:ligatures w14:val="standardContextual"/>
          </w:rPr>
          <w:tab/>
        </w:r>
        <w:r w:rsidR="002A64CB">
          <w:rPr>
            <w:rFonts w:eastAsia="SimSun"/>
            <w:sz w:val="21"/>
            <w:szCs w:val="21"/>
          </w:rPr>
          <w:t xml:space="preserve">Since </w:t>
        </w:r>
        <w:r w:rsidR="002A64CB" w:rsidRPr="001A2FDB">
          <w:rPr>
            <w:rFonts w:eastAsia="SimSun"/>
            <w:sz w:val="21"/>
            <w:szCs w:val="21"/>
          </w:rPr>
          <w:t>the UE behavior when it comes to the compensation of the additional IL of a given Rx branch is unpredictable, reporting of the actual insertion loss (or IL imbalance) per branch is in general insufficient for the accurate DL CSI estimation</w:t>
        </w:r>
      </w:hyperlink>
      <w:r w:rsidR="002A64CB">
        <w:rPr>
          <w:rStyle w:val="Hyperlink"/>
          <w:noProof/>
          <w:color w:val="000000" w:themeColor="text1"/>
          <w:u w:val="none"/>
          <w:lang w:val="en-GB" w:eastAsia="en-GB"/>
        </w:rPr>
        <w:t xml:space="preserve"> (</w:t>
      </w:r>
      <w:r w:rsidR="002A64CB">
        <w:rPr>
          <w:rFonts w:eastAsia="SimSun"/>
          <w:sz w:val="21"/>
          <w:szCs w:val="21"/>
          <w:lang w:val="en-GB"/>
        </w:rPr>
        <w:t>it is</w:t>
      </w:r>
      <w:r w:rsidR="002A64CB" w:rsidRPr="001A2FDB">
        <w:rPr>
          <w:rFonts w:eastAsia="SimSun"/>
          <w:sz w:val="21"/>
          <w:szCs w:val="21"/>
          <w:lang w:val="en-GB"/>
        </w:rPr>
        <w:t xml:space="preserve"> unclear how the network would use this information</w:t>
      </w:r>
      <w:r w:rsidR="002A64CB">
        <w:rPr>
          <w:rStyle w:val="Hyperlink"/>
          <w:noProof/>
          <w:color w:val="000000" w:themeColor="text1"/>
          <w:u w:val="none"/>
          <w:lang w:val="en-GB" w:eastAsia="en-GB"/>
        </w:rPr>
        <w:t>)</w:t>
      </w:r>
      <w:r w:rsidR="002A64CB" w:rsidRPr="00BD30BA">
        <w:rPr>
          <w:rStyle w:val="Hyperlink"/>
          <w:noProof/>
          <w:color w:val="000000" w:themeColor="text1"/>
          <w:u w:val="none"/>
          <w:lang w:val="en-GB" w:eastAsia="en-GB"/>
        </w:rPr>
        <w:t>.</w:t>
      </w: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2D63742F" w14:textId="53CD2C3A" w:rsidR="002A64CB" w:rsidRDefault="00AA1712">
      <w:pPr>
        <w:pStyle w:val="TableofFigures"/>
        <w:tabs>
          <w:tab w:val="right" w:leader="dot" w:pos="9631"/>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537804" w:history="1">
        <w:r w:rsidR="002A64CB" w:rsidRPr="008B797A">
          <w:rPr>
            <w:rStyle w:val="Hyperlink"/>
            <w:noProof/>
          </w:rPr>
          <w:t>Proposal 1</w:t>
        </w:r>
        <w:r w:rsidR="002A64CB">
          <w:rPr>
            <w:rFonts w:asciiTheme="minorHAnsi" w:eastAsiaTheme="minorEastAsia" w:hAnsiTheme="minorHAnsi"/>
            <w:b w:val="0"/>
            <w:noProof/>
            <w:kern w:val="2"/>
            <w:sz w:val="22"/>
            <w:lang w:eastAsia="en-US"/>
            <w14:ligatures w14:val="standardContextual"/>
          </w:rPr>
          <w:tab/>
        </w:r>
        <w:r w:rsidR="002A64CB" w:rsidRPr="008B797A">
          <w:rPr>
            <w:rStyle w:val="Hyperlink"/>
            <w:noProof/>
          </w:rPr>
          <w:t>Introduce reporting for the SRS insertion loss imbalance issue in Rel-19.</w:t>
        </w:r>
      </w:hyperlink>
    </w:p>
    <w:p w14:paraId="5B6CFDF9" w14:textId="416B03C7" w:rsidR="002A64CB" w:rsidRDefault="005F00B4">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66537805" w:history="1">
        <w:r w:rsidR="002A64CB" w:rsidRPr="008B797A">
          <w:rPr>
            <w:rStyle w:val="Hyperlink"/>
            <w:noProof/>
          </w:rPr>
          <w:t>Proposal 2</w:t>
        </w:r>
        <w:r w:rsidR="002A64CB">
          <w:rPr>
            <w:rFonts w:asciiTheme="minorHAnsi" w:eastAsiaTheme="minorEastAsia" w:hAnsiTheme="minorHAnsi"/>
            <w:b w:val="0"/>
            <w:noProof/>
            <w:kern w:val="2"/>
            <w:sz w:val="22"/>
            <w:lang w:eastAsia="en-US"/>
            <w14:ligatures w14:val="standardContextual"/>
          </w:rPr>
          <w:tab/>
        </w:r>
        <w:r w:rsidR="002A64CB" w:rsidRPr="008B797A">
          <w:rPr>
            <w:rStyle w:val="Hyperlink"/>
            <w:noProof/>
          </w:rPr>
          <w:t>The introduced solution for the SRS insertion loss imbalance issue should be applicable to all 2Rx/4Rx/6Rx/8Rx cases.</w:t>
        </w:r>
      </w:hyperlink>
    </w:p>
    <w:p w14:paraId="7F581D8F" w14:textId="6A344E09" w:rsidR="002A64CB" w:rsidRDefault="005F00B4">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66537806" w:history="1">
        <w:r w:rsidR="002A64CB" w:rsidRPr="008B797A">
          <w:rPr>
            <w:rStyle w:val="Hyperlink"/>
            <w:noProof/>
          </w:rPr>
          <w:t>Proposal 3</w:t>
        </w:r>
        <w:r w:rsidR="002A64CB">
          <w:rPr>
            <w:rFonts w:asciiTheme="minorHAnsi" w:eastAsiaTheme="minorEastAsia" w:hAnsiTheme="minorHAnsi"/>
            <w:b w:val="0"/>
            <w:noProof/>
            <w:kern w:val="2"/>
            <w:sz w:val="22"/>
            <w:lang w:eastAsia="en-US"/>
            <w14:ligatures w14:val="standardContextual"/>
          </w:rPr>
          <w:tab/>
        </w:r>
        <w:r w:rsidR="002A64CB" w:rsidRPr="008B797A">
          <w:rPr>
            <w:rStyle w:val="Hyperlink"/>
            <w:noProof/>
          </w:rPr>
          <w:t>IL imbalance reporting mechanism for SRS AS should include both the configured maximum output power per SRS resource and the power headroom per SRS resource.</w:t>
        </w:r>
      </w:hyperlink>
    </w:p>
    <w:p w14:paraId="7272EA90" w14:textId="4397221A" w:rsidR="002A64CB" w:rsidRDefault="005F00B4">
      <w:pPr>
        <w:pStyle w:val="TableofFigures"/>
        <w:tabs>
          <w:tab w:val="right" w:leader="dot" w:pos="9631"/>
        </w:tabs>
        <w:rPr>
          <w:rFonts w:asciiTheme="minorHAnsi" w:eastAsiaTheme="minorEastAsia" w:hAnsiTheme="minorHAnsi"/>
          <w:b w:val="0"/>
          <w:noProof/>
          <w:kern w:val="2"/>
          <w:sz w:val="22"/>
          <w:lang w:eastAsia="en-US"/>
          <w14:ligatures w14:val="standardContextual"/>
        </w:rPr>
      </w:pPr>
      <w:hyperlink w:anchor="_Toc166537807" w:history="1">
        <w:r w:rsidR="002A64CB" w:rsidRPr="008B797A">
          <w:rPr>
            <w:rStyle w:val="Hyperlink"/>
            <w:noProof/>
          </w:rPr>
          <w:t>Proposal 4</w:t>
        </w:r>
        <w:r w:rsidR="002A64CB">
          <w:rPr>
            <w:rFonts w:asciiTheme="minorHAnsi" w:eastAsiaTheme="minorEastAsia" w:hAnsiTheme="minorHAnsi"/>
            <w:b w:val="0"/>
            <w:noProof/>
            <w:kern w:val="2"/>
            <w:sz w:val="22"/>
            <w:lang w:eastAsia="en-US"/>
            <w14:ligatures w14:val="standardContextual"/>
          </w:rPr>
          <w:tab/>
        </w:r>
        <w:r w:rsidR="002A64CB" w:rsidRPr="008B797A">
          <w:rPr>
            <w:rStyle w:val="Hyperlink"/>
            <w:noProof/>
          </w:rPr>
          <w:t>The PH used for the SRS resource can be a Type 3 but used for a new MAC-CE “SRS resource power report” and can be used also for a carrier configured for PUSCH transmission.</w:t>
        </w:r>
      </w:hyperlink>
    </w:p>
    <w:p w14:paraId="24E880E0" w14:textId="3D9D7AA4"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684E67FB" w:rsidR="00E9291F" w:rsidRPr="00E84D58" w:rsidRDefault="00DD531C" w:rsidP="00DD531C">
      <w:pPr>
        <w:pStyle w:val="ListParagraph"/>
        <w:numPr>
          <w:ilvl w:val="0"/>
          <w:numId w:val="13"/>
        </w:numPr>
        <w:ind w:firstLineChars="0"/>
        <w:jc w:val="both"/>
        <w:rPr>
          <w:rFonts w:ascii="Arial" w:hAnsi="Arial" w:cs="Arial"/>
          <w:iCs/>
          <w:sz w:val="22"/>
          <w:szCs w:val="22"/>
        </w:rPr>
      </w:pPr>
      <w:bookmarkStart w:id="9" w:name="_Ref129967845"/>
      <w:r w:rsidRPr="00713173">
        <w:rPr>
          <w:sz w:val="22"/>
          <w:szCs w:val="22"/>
          <w:lang w:val="en-GB"/>
        </w:rPr>
        <w:t>RP-24</w:t>
      </w:r>
      <w:r w:rsidR="0044314B" w:rsidRPr="00713173">
        <w:rPr>
          <w:sz w:val="22"/>
          <w:szCs w:val="22"/>
          <w:lang w:val="en-GB"/>
        </w:rPr>
        <w:t>0828</w:t>
      </w:r>
      <w:r w:rsidRPr="00713173">
        <w:rPr>
          <w:sz w:val="22"/>
          <w:szCs w:val="22"/>
          <w:lang w:val="en-GB"/>
        </w:rPr>
        <w:t xml:space="preserve">, </w:t>
      </w:r>
      <w:r w:rsidR="000A69A1">
        <w:rPr>
          <w:sz w:val="22"/>
          <w:szCs w:val="22"/>
          <w:lang w:val="en-GB"/>
        </w:rPr>
        <w:t>“</w:t>
      </w:r>
      <w:r w:rsidRPr="00713173">
        <w:rPr>
          <w:sz w:val="22"/>
          <w:szCs w:val="22"/>
          <w:lang w:val="en-GB"/>
        </w:rPr>
        <w:t>New WID</w:t>
      </w:r>
      <w:r w:rsidR="0044314B" w:rsidRPr="00713173">
        <w:rPr>
          <w:sz w:val="22"/>
          <w:szCs w:val="22"/>
          <w:lang w:val="en-GB"/>
        </w:rPr>
        <w:t>:</w:t>
      </w:r>
      <w:r w:rsidRPr="00713173">
        <w:rPr>
          <w:sz w:val="22"/>
          <w:szCs w:val="22"/>
          <w:lang w:val="en-GB"/>
        </w:rPr>
        <w:t xml:space="preserve"> </w:t>
      </w:r>
      <w:r w:rsidR="0044314B" w:rsidRPr="00713173">
        <w:rPr>
          <w:sz w:val="22"/>
          <w:szCs w:val="22"/>
          <w:lang w:val="en-GB"/>
        </w:rPr>
        <w:t>UE RF e</w:t>
      </w:r>
      <w:r w:rsidRPr="00713173">
        <w:rPr>
          <w:sz w:val="22"/>
          <w:szCs w:val="22"/>
          <w:lang w:val="en-GB"/>
        </w:rPr>
        <w:t>nhancements for NR</w:t>
      </w:r>
      <w:r w:rsidR="0044314B" w:rsidRPr="00713173">
        <w:rPr>
          <w:sz w:val="22"/>
          <w:szCs w:val="22"/>
          <w:lang w:val="en-GB"/>
        </w:rPr>
        <w:t xml:space="preserve"> FR1/</w:t>
      </w:r>
      <w:r w:rsidR="002B13F8" w:rsidRPr="00713173">
        <w:rPr>
          <w:sz w:val="22"/>
          <w:szCs w:val="22"/>
          <w:lang w:val="en-GB"/>
        </w:rPr>
        <w:t>FR2 and EN-DC, Phase 4</w:t>
      </w:r>
      <w:r w:rsidR="000A69A1">
        <w:rPr>
          <w:sz w:val="22"/>
          <w:szCs w:val="22"/>
          <w:lang w:val="en-GB"/>
        </w:rPr>
        <w:t>”, RAN#103</w:t>
      </w:r>
      <w:r w:rsidRPr="00713173">
        <w:rPr>
          <w:sz w:val="22"/>
          <w:szCs w:val="22"/>
        </w:rPr>
        <w:t>.</w:t>
      </w:r>
      <w:bookmarkEnd w:id="9"/>
    </w:p>
    <w:p w14:paraId="6DFD7BD0" w14:textId="775221D5" w:rsidR="00E84D58" w:rsidRPr="00E84D58" w:rsidRDefault="00E84D58" w:rsidP="00E84D58">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-240</w:t>
      </w:r>
      <w:r>
        <w:rPr>
          <w:sz w:val="22"/>
          <w:szCs w:val="22"/>
          <w:lang w:val="en-GB"/>
        </w:rPr>
        <w:t>6585</w:t>
      </w:r>
      <w:r w:rsidRPr="00713173">
        <w:rPr>
          <w:sz w:val="22"/>
          <w:szCs w:val="22"/>
          <w:lang w:val="en-GB"/>
        </w:rPr>
        <w:t xml:space="preserve">, </w:t>
      </w:r>
      <w:r>
        <w:rPr>
          <w:sz w:val="22"/>
          <w:szCs w:val="22"/>
          <w:lang w:val="en-GB"/>
        </w:rPr>
        <w:t>“</w:t>
      </w:r>
      <w:r w:rsidRPr="00E84D58">
        <w:rPr>
          <w:sz w:val="22"/>
          <w:szCs w:val="22"/>
          <w:lang w:val="en-GB"/>
        </w:rPr>
        <w:t>WF on requirements for 6Rx</w:t>
      </w:r>
      <w:r>
        <w:rPr>
          <w:sz w:val="22"/>
          <w:szCs w:val="22"/>
          <w:lang w:val="en-GB"/>
        </w:rPr>
        <w:t>”, AT&amp;T, RAN4#11</w:t>
      </w:r>
      <w:r w:rsidR="00A64351">
        <w:rPr>
          <w:sz w:val="22"/>
          <w:szCs w:val="22"/>
          <w:lang w:val="en-GB"/>
        </w:rPr>
        <w:t>0-bis</w:t>
      </w:r>
      <w:r w:rsidRPr="00713173">
        <w:rPr>
          <w:sz w:val="22"/>
          <w:szCs w:val="22"/>
        </w:rPr>
        <w:t>.</w:t>
      </w:r>
    </w:p>
    <w:p w14:paraId="29E38DAB" w14:textId="2926E49E" w:rsidR="009018CB" w:rsidRPr="001A2FDB" w:rsidRDefault="009018CB" w:rsidP="00DD531C">
      <w:pPr>
        <w:pStyle w:val="ListParagraph"/>
        <w:numPr>
          <w:ilvl w:val="0"/>
          <w:numId w:val="13"/>
        </w:numPr>
        <w:ind w:firstLineChars="0"/>
        <w:jc w:val="both"/>
        <w:rPr>
          <w:iCs/>
          <w:sz w:val="22"/>
          <w:szCs w:val="22"/>
        </w:rPr>
      </w:pPr>
      <w:r w:rsidRPr="001A2FDB">
        <w:rPr>
          <w:iCs/>
          <w:sz w:val="22"/>
          <w:szCs w:val="22"/>
        </w:rPr>
        <w:t>R1-2305911, “Discussion on RAN4 LS on the UE SRS imbalance issue”, Ericsson, RAN1#113</w:t>
      </w:r>
    </w:p>
    <w:p w14:paraId="077AB83E" w14:textId="7359E640" w:rsidR="00FE01C9" w:rsidRPr="00713173" w:rsidRDefault="00FE01C9" w:rsidP="00DD531C">
      <w:pPr>
        <w:pStyle w:val="ListParagraph"/>
        <w:numPr>
          <w:ilvl w:val="0"/>
          <w:numId w:val="13"/>
        </w:numPr>
        <w:ind w:firstLineChars="0"/>
        <w:jc w:val="both"/>
        <w:rPr>
          <w:iCs/>
          <w:sz w:val="22"/>
          <w:szCs w:val="22"/>
        </w:rPr>
      </w:pPr>
      <w:r w:rsidRPr="001A2FDB">
        <w:rPr>
          <w:iCs/>
          <w:sz w:val="22"/>
          <w:szCs w:val="22"/>
        </w:rPr>
        <w:t>3GPP TS38.213 V18.</w:t>
      </w:r>
      <w:r w:rsidRPr="00713173">
        <w:rPr>
          <w:iCs/>
          <w:sz w:val="22"/>
          <w:szCs w:val="22"/>
        </w:rPr>
        <w:t>2</w:t>
      </w:r>
      <w:r w:rsidRPr="001A2FDB">
        <w:rPr>
          <w:iCs/>
          <w:sz w:val="22"/>
          <w:szCs w:val="22"/>
        </w:rPr>
        <w:t>.0, “NR; Physical layer procedures for control”</w:t>
      </w:r>
    </w:p>
    <w:p w14:paraId="7DFB4B6A" w14:textId="38F0D52B" w:rsidR="00713173" w:rsidRPr="001A2FDB" w:rsidRDefault="00713173" w:rsidP="00713173">
      <w:pPr>
        <w:pStyle w:val="ListParagraph"/>
        <w:numPr>
          <w:ilvl w:val="0"/>
          <w:numId w:val="13"/>
        </w:numPr>
        <w:ind w:firstLineChars="0"/>
        <w:jc w:val="both"/>
        <w:rPr>
          <w:rFonts w:ascii="Arial" w:hAnsi="Arial" w:cs="Arial"/>
          <w:iCs/>
          <w:sz w:val="22"/>
          <w:szCs w:val="22"/>
        </w:rPr>
      </w:pPr>
      <w:r w:rsidRPr="00713173">
        <w:rPr>
          <w:sz w:val="22"/>
          <w:szCs w:val="22"/>
        </w:rPr>
        <w:t>3GPP TS 38.101-1 V18.</w:t>
      </w:r>
      <w:r w:rsidR="00E84D58">
        <w:rPr>
          <w:sz w:val="22"/>
          <w:szCs w:val="22"/>
        </w:rPr>
        <w:t>5</w:t>
      </w:r>
      <w:r w:rsidRPr="00713173">
        <w:rPr>
          <w:sz w:val="22"/>
          <w:szCs w:val="22"/>
        </w:rPr>
        <w:t>.0, “NR; User Equipment (UE) radio transmission and reception; Part 1: Range 1 Standalone”</w:t>
      </w:r>
    </w:p>
    <w:sectPr w:rsidR="00713173" w:rsidRPr="001A2FD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C4E45" w14:textId="77777777" w:rsidR="000E0EF4" w:rsidRDefault="000E0EF4" w:rsidP="00CF21FF">
      <w:r>
        <w:separator/>
      </w:r>
    </w:p>
  </w:endnote>
  <w:endnote w:type="continuationSeparator" w:id="0">
    <w:p w14:paraId="27683893" w14:textId="77777777" w:rsidR="000E0EF4" w:rsidRDefault="000E0EF4" w:rsidP="00CF21FF">
      <w:r>
        <w:continuationSeparator/>
      </w:r>
    </w:p>
  </w:endnote>
  <w:endnote w:type="continuationNotice" w:id="1">
    <w:p w14:paraId="4BA7AFF9" w14:textId="77777777" w:rsidR="000E0EF4" w:rsidRDefault="000E0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1FEAE" w14:textId="77777777" w:rsidR="000E0EF4" w:rsidRDefault="000E0EF4" w:rsidP="00CF21FF">
      <w:r>
        <w:separator/>
      </w:r>
    </w:p>
  </w:footnote>
  <w:footnote w:type="continuationSeparator" w:id="0">
    <w:p w14:paraId="6FE0105D" w14:textId="77777777" w:rsidR="000E0EF4" w:rsidRDefault="000E0EF4" w:rsidP="00CF21FF">
      <w:r>
        <w:continuationSeparator/>
      </w:r>
    </w:p>
  </w:footnote>
  <w:footnote w:type="continuationNotice" w:id="1">
    <w:p w14:paraId="2388DD62" w14:textId="77777777" w:rsidR="000E0EF4" w:rsidRDefault="000E0E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5"/>
  </w:num>
  <w:num w:numId="2" w16cid:durableId="206456521">
    <w:abstractNumId w:val="8"/>
  </w:num>
  <w:num w:numId="3" w16cid:durableId="2114860448">
    <w:abstractNumId w:val="1"/>
  </w:num>
  <w:num w:numId="4" w16cid:durableId="236524273">
    <w:abstractNumId w:val="9"/>
  </w:num>
  <w:num w:numId="5" w16cid:durableId="124935407">
    <w:abstractNumId w:val="10"/>
  </w:num>
  <w:num w:numId="6" w16cid:durableId="910846781">
    <w:abstractNumId w:val="13"/>
  </w:num>
  <w:num w:numId="7" w16cid:durableId="730082185">
    <w:abstractNumId w:val="12"/>
  </w:num>
  <w:num w:numId="8" w16cid:durableId="575479695">
    <w:abstractNumId w:val="7"/>
  </w:num>
  <w:num w:numId="9" w16cid:durableId="1112823213">
    <w:abstractNumId w:val="6"/>
  </w:num>
  <w:num w:numId="10" w16cid:durableId="614143105">
    <w:abstractNumId w:val="11"/>
  </w:num>
  <w:num w:numId="11" w16cid:durableId="1213073752">
    <w:abstractNumId w:val="4"/>
  </w:num>
  <w:num w:numId="12" w16cid:durableId="341251335">
    <w:abstractNumId w:val="14"/>
  </w:num>
  <w:num w:numId="13" w16cid:durableId="338388040">
    <w:abstractNumId w:val="15"/>
  </w:num>
  <w:num w:numId="14" w16cid:durableId="683022094">
    <w:abstractNumId w:val="2"/>
  </w:num>
  <w:num w:numId="15" w16cid:durableId="598368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80C"/>
    <w:rsid w:val="00014AF6"/>
    <w:rsid w:val="000165A6"/>
    <w:rsid w:val="00016751"/>
    <w:rsid w:val="00016C19"/>
    <w:rsid w:val="00017290"/>
    <w:rsid w:val="00020C56"/>
    <w:rsid w:val="00021202"/>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2DA6"/>
    <w:rsid w:val="000830BC"/>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EF4"/>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2373"/>
    <w:rsid w:val="00102BD5"/>
    <w:rsid w:val="00102D48"/>
    <w:rsid w:val="00102EC4"/>
    <w:rsid w:val="00104AEB"/>
    <w:rsid w:val="00104D95"/>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1E6"/>
    <w:rsid w:val="001D45DD"/>
    <w:rsid w:val="001D4624"/>
    <w:rsid w:val="001D4743"/>
    <w:rsid w:val="001D4C46"/>
    <w:rsid w:val="001D6D16"/>
    <w:rsid w:val="001D7977"/>
    <w:rsid w:val="001D7D94"/>
    <w:rsid w:val="001E04FE"/>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1896"/>
    <w:rsid w:val="002621F4"/>
    <w:rsid w:val="002622E7"/>
    <w:rsid w:val="00262780"/>
    <w:rsid w:val="002637F8"/>
    <w:rsid w:val="00264276"/>
    <w:rsid w:val="00264C1C"/>
    <w:rsid w:val="00264FEE"/>
    <w:rsid w:val="0026572F"/>
    <w:rsid w:val="00265C63"/>
    <w:rsid w:val="002666AE"/>
    <w:rsid w:val="00267650"/>
    <w:rsid w:val="00267A83"/>
    <w:rsid w:val="00267BB5"/>
    <w:rsid w:val="00271189"/>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855"/>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64CB"/>
    <w:rsid w:val="002A6A8A"/>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75B5"/>
    <w:rsid w:val="0035128D"/>
    <w:rsid w:val="00352718"/>
    <w:rsid w:val="00353041"/>
    <w:rsid w:val="00353D67"/>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719"/>
    <w:rsid w:val="003E0CE8"/>
    <w:rsid w:val="003E113C"/>
    <w:rsid w:val="003E1C0C"/>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085D"/>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30A2"/>
    <w:rsid w:val="006A310C"/>
    <w:rsid w:val="006A48B5"/>
    <w:rsid w:val="006A5448"/>
    <w:rsid w:val="006A5693"/>
    <w:rsid w:val="006A588C"/>
    <w:rsid w:val="006A6637"/>
    <w:rsid w:val="006A676C"/>
    <w:rsid w:val="006A6D23"/>
    <w:rsid w:val="006A7195"/>
    <w:rsid w:val="006A79C4"/>
    <w:rsid w:val="006A7A89"/>
    <w:rsid w:val="006A7E7E"/>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5F2B"/>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5A43"/>
    <w:rsid w:val="007B5AC6"/>
    <w:rsid w:val="007B709B"/>
    <w:rsid w:val="007B7407"/>
    <w:rsid w:val="007B7444"/>
    <w:rsid w:val="007B7FCD"/>
    <w:rsid w:val="007C0135"/>
    <w:rsid w:val="007C1343"/>
    <w:rsid w:val="007C43E8"/>
    <w:rsid w:val="007C452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B79"/>
    <w:rsid w:val="00820C85"/>
    <w:rsid w:val="00820C89"/>
    <w:rsid w:val="00820CE9"/>
    <w:rsid w:val="00820E6E"/>
    <w:rsid w:val="008215F9"/>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6278"/>
    <w:rsid w:val="0092707A"/>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452"/>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0BB"/>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1195"/>
    <w:rsid w:val="00AB1548"/>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5678"/>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8FD"/>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490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DF6869"/>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5333"/>
    <w:rsid w:val="00EC65E0"/>
    <w:rsid w:val="00EC77FC"/>
    <w:rsid w:val="00ED0AB7"/>
    <w:rsid w:val="00ED12E6"/>
    <w:rsid w:val="00ED2197"/>
    <w:rsid w:val="00ED225A"/>
    <w:rsid w:val="00ED225E"/>
    <w:rsid w:val="00ED2C81"/>
    <w:rsid w:val="00ED3067"/>
    <w:rsid w:val="00ED383A"/>
    <w:rsid w:val="00ED3F40"/>
    <w:rsid w:val="00ED4F23"/>
    <w:rsid w:val="00ED5A49"/>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29"/>
    <w:rsid w:val="00EF73CC"/>
    <w:rsid w:val="00EF771A"/>
    <w:rsid w:val="00F00DCC"/>
    <w:rsid w:val="00F0156F"/>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1463"/>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B83"/>
    <w:rsid w:val="00F723F6"/>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6A6"/>
    <w:rsid w:val="00FA1738"/>
    <w:rsid w:val="00FA1AE7"/>
    <w:rsid w:val="00FA1F4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6F17"/>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58103C2"/>
  <w15:docId w15:val="{C0F24BD1-8CF7-499F-8804-9539190D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E0F04A2D-8FD6-41D4-8CAB-B7B62B6505C3}">
  <ds:schemaRefs>
    <ds:schemaRef ds:uri="2f282d3b-eb4a-4b09-b61f-b9593442e286"/>
    <ds:schemaRef ds:uri="http://www.w3.org/XML/1998/namespace"/>
    <ds:schemaRef ds:uri="9b239327-9e80-40e4-b1b7-4394fed77a33"/>
    <ds:schemaRef ds:uri="http://schemas.microsoft.com/office/2006/metadata/properties"/>
    <ds:schemaRef ds:uri="d8762117-8292-4133-b1c7-eab5c6487cfd"/>
    <ds:schemaRef ds:uri="http://schemas.microsoft.com/sharepoint/v3"/>
    <ds:schemaRef ds:uri="http://schemas.microsoft.com/office/2006/documentManagement/types"/>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716D65A5-1CC8-4B36-8552-281B1AB7A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1818</TotalTime>
  <Pages>7</Pages>
  <Words>3158</Words>
  <Characters>16546</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19665</CharactersWithSpaces>
  <SharedDoc>false</SharedDoc>
  <HLinks>
    <vt:vector size="72" baseType="variant">
      <vt:variant>
        <vt:i4>1703989</vt:i4>
      </vt:variant>
      <vt:variant>
        <vt:i4>38</vt:i4>
      </vt:variant>
      <vt:variant>
        <vt:i4>0</vt:i4>
      </vt:variant>
      <vt:variant>
        <vt:i4>5</vt:i4>
      </vt:variant>
      <vt:variant>
        <vt:lpwstr/>
      </vt:variant>
      <vt:variant>
        <vt:lpwstr>_Toc166459767</vt:lpwstr>
      </vt:variant>
      <vt:variant>
        <vt:i4>1703989</vt:i4>
      </vt:variant>
      <vt:variant>
        <vt:i4>35</vt:i4>
      </vt:variant>
      <vt:variant>
        <vt:i4>0</vt:i4>
      </vt:variant>
      <vt:variant>
        <vt:i4>5</vt:i4>
      </vt:variant>
      <vt:variant>
        <vt:lpwstr/>
      </vt:variant>
      <vt:variant>
        <vt:lpwstr>_Toc166459766</vt:lpwstr>
      </vt:variant>
      <vt:variant>
        <vt:i4>1703989</vt:i4>
      </vt:variant>
      <vt:variant>
        <vt:i4>32</vt:i4>
      </vt:variant>
      <vt:variant>
        <vt:i4>0</vt:i4>
      </vt:variant>
      <vt:variant>
        <vt:i4>5</vt:i4>
      </vt:variant>
      <vt:variant>
        <vt:lpwstr/>
      </vt:variant>
      <vt:variant>
        <vt:lpwstr>_Toc166459765</vt:lpwstr>
      </vt:variant>
      <vt:variant>
        <vt:i4>1703989</vt:i4>
      </vt:variant>
      <vt:variant>
        <vt:i4>29</vt:i4>
      </vt:variant>
      <vt:variant>
        <vt:i4>0</vt:i4>
      </vt:variant>
      <vt:variant>
        <vt:i4>5</vt:i4>
      </vt:variant>
      <vt:variant>
        <vt:lpwstr/>
      </vt:variant>
      <vt:variant>
        <vt:lpwstr>_Toc166459764</vt:lpwstr>
      </vt:variant>
      <vt:variant>
        <vt:i4>1310769</vt:i4>
      </vt:variant>
      <vt:variant>
        <vt:i4>24</vt:i4>
      </vt:variant>
      <vt:variant>
        <vt:i4>0</vt:i4>
      </vt:variant>
      <vt:variant>
        <vt:i4>5</vt:i4>
      </vt:variant>
      <vt:variant>
        <vt:lpwstr/>
      </vt:variant>
      <vt:variant>
        <vt:lpwstr>_Toc163511217</vt:lpwstr>
      </vt:variant>
      <vt:variant>
        <vt:i4>1310769</vt:i4>
      </vt:variant>
      <vt:variant>
        <vt:i4>21</vt:i4>
      </vt:variant>
      <vt:variant>
        <vt:i4>0</vt:i4>
      </vt:variant>
      <vt:variant>
        <vt:i4>5</vt:i4>
      </vt:variant>
      <vt:variant>
        <vt:lpwstr/>
      </vt:variant>
      <vt:variant>
        <vt:lpwstr>_Toc163511217</vt:lpwstr>
      </vt:variant>
      <vt:variant>
        <vt:i4>1310769</vt:i4>
      </vt:variant>
      <vt:variant>
        <vt:i4>18</vt:i4>
      </vt:variant>
      <vt:variant>
        <vt:i4>0</vt:i4>
      </vt:variant>
      <vt:variant>
        <vt:i4>5</vt:i4>
      </vt:variant>
      <vt:variant>
        <vt:lpwstr/>
      </vt:variant>
      <vt:variant>
        <vt:lpwstr>_Toc163511217</vt:lpwstr>
      </vt:variant>
      <vt:variant>
        <vt:i4>1310769</vt:i4>
      </vt:variant>
      <vt:variant>
        <vt:i4>15</vt:i4>
      </vt:variant>
      <vt:variant>
        <vt:i4>0</vt:i4>
      </vt:variant>
      <vt:variant>
        <vt:i4>5</vt:i4>
      </vt:variant>
      <vt:variant>
        <vt:lpwstr/>
      </vt:variant>
      <vt:variant>
        <vt:lpwstr>_Toc163511217</vt:lpwstr>
      </vt:variant>
      <vt:variant>
        <vt:i4>1310769</vt:i4>
      </vt:variant>
      <vt:variant>
        <vt:i4>12</vt:i4>
      </vt:variant>
      <vt:variant>
        <vt:i4>0</vt:i4>
      </vt:variant>
      <vt:variant>
        <vt:i4>5</vt:i4>
      </vt:variant>
      <vt:variant>
        <vt:lpwstr/>
      </vt:variant>
      <vt:variant>
        <vt:lpwstr>_Toc163511217</vt:lpwstr>
      </vt:variant>
      <vt:variant>
        <vt:i4>1310769</vt:i4>
      </vt:variant>
      <vt:variant>
        <vt:i4>6</vt:i4>
      </vt:variant>
      <vt:variant>
        <vt:i4>0</vt:i4>
      </vt:variant>
      <vt:variant>
        <vt:i4>5</vt:i4>
      </vt:variant>
      <vt:variant>
        <vt:lpwstr/>
      </vt:variant>
      <vt:variant>
        <vt:lpwstr>_Toc163511217</vt:lpwstr>
      </vt:variant>
      <vt:variant>
        <vt:i4>1310769</vt:i4>
      </vt:variant>
      <vt:variant>
        <vt:i4>3</vt:i4>
      </vt:variant>
      <vt:variant>
        <vt:i4>0</vt:i4>
      </vt:variant>
      <vt:variant>
        <vt:i4>5</vt:i4>
      </vt:variant>
      <vt:variant>
        <vt:lpwstr/>
      </vt:variant>
      <vt:variant>
        <vt:lpwstr>_Toc163511217</vt:lpwstr>
      </vt:variant>
      <vt:variant>
        <vt:i4>1310769</vt:i4>
      </vt:variant>
      <vt:variant>
        <vt:i4>0</vt:i4>
      </vt:variant>
      <vt:variant>
        <vt:i4>0</vt:i4>
      </vt:variant>
      <vt:variant>
        <vt:i4>5</vt:i4>
      </vt:variant>
      <vt:variant>
        <vt:lpwstr/>
      </vt:variant>
      <vt:variant>
        <vt:lpwstr>_Toc163511217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122</cp:revision>
  <cp:lastPrinted>2022-08-19T18:29:00Z</cp:lastPrinted>
  <dcterms:created xsi:type="dcterms:W3CDTF">2024-04-08T17:06:00Z</dcterms:created>
  <dcterms:modified xsi:type="dcterms:W3CDTF">2024-05-13T15:57:00Z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