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848" w:rsidRPr="007A1848" w:rsidRDefault="007A1848" w:rsidP="007A1848">
      <w:pPr>
        <w:pStyle w:val="a5"/>
        <w:tabs>
          <w:tab w:val="left" w:pos="8040"/>
        </w:tabs>
        <w:spacing w:line="280" w:lineRule="exact"/>
        <w:rPr>
          <w:sz w:val="24"/>
          <w:lang w:eastAsia="zh-CN"/>
        </w:rPr>
      </w:pPr>
      <w:r w:rsidRPr="007A1848">
        <w:rPr>
          <w:sz w:val="24"/>
          <w:lang w:eastAsia="zh-CN"/>
        </w:rPr>
        <w:t>3GPP TSG-RAN WG4 Meeting #10</w:t>
      </w:r>
      <w:r w:rsidR="00F34817">
        <w:rPr>
          <w:sz w:val="24"/>
          <w:lang w:eastAsia="zh-CN"/>
        </w:rPr>
        <w:t>9</w:t>
      </w:r>
      <w:r w:rsidRPr="007A1848">
        <w:rPr>
          <w:sz w:val="24"/>
          <w:lang w:eastAsia="zh-CN"/>
        </w:rPr>
        <w:t xml:space="preserve">                                R4-23</w:t>
      </w:r>
      <w:r w:rsidR="004E482B">
        <w:rPr>
          <w:sz w:val="24"/>
          <w:lang w:eastAsia="zh-CN"/>
        </w:rPr>
        <w:t>19896</w:t>
      </w:r>
      <w:bookmarkStart w:id="0" w:name="_GoBack"/>
      <w:bookmarkEnd w:id="0"/>
    </w:p>
    <w:p w:rsidR="002107CF" w:rsidRPr="00C23E5E" w:rsidRDefault="00F34817" w:rsidP="007A1848">
      <w:pPr>
        <w:pStyle w:val="a5"/>
        <w:tabs>
          <w:tab w:val="left" w:pos="8040"/>
        </w:tabs>
        <w:spacing w:line="280" w:lineRule="exact"/>
        <w:rPr>
          <w:sz w:val="24"/>
          <w:lang w:eastAsia="zh-CN"/>
        </w:rPr>
      </w:pPr>
      <w:r w:rsidRPr="00F34817">
        <w:rPr>
          <w:sz w:val="24"/>
          <w:lang w:eastAsia="zh-CN"/>
        </w:rPr>
        <w:t>Chicago, US, November 13 – 17, 2023</w:t>
      </w:r>
    </w:p>
    <w:p w:rsidR="002107CF" w:rsidRPr="00F12C54" w:rsidRDefault="002107CF" w:rsidP="002107CF">
      <w:pPr>
        <w:tabs>
          <w:tab w:val="left" w:pos="1985"/>
        </w:tabs>
        <w:spacing w:after="100" w:afterAutospacing="1"/>
        <w:jc w:val="both"/>
        <w:rPr>
          <w:rFonts w:eastAsia="宋体"/>
          <w:noProof/>
          <w:sz w:val="24"/>
          <w:lang w:eastAsia="zh-CN"/>
        </w:rPr>
      </w:pPr>
    </w:p>
    <w:p w:rsidR="002107CF" w:rsidRPr="004E3939" w:rsidRDefault="002107CF" w:rsidP="002107CF">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34817" w:rsidRPr="00F34817">
        <w:rPr>
          <w:rFonts w:ascii="Arial" w:hAnsi="Arial" w:cs="Arial"/>
          <w:b/>
          <w:sz w:val="22"/>
          <w:szCs w:val="22"/>
        </w:rPr>
        <w:t xml:space="preserve">Replied LS on the CA Aggregated BW capability </w:t>
      </w:r>
      <w:proofErr w:type="spellStart"/>
      <w:r w:rsidR="00F34817" w:rsidRPr="00F34817">
        <w:rPr>
          <w:rFonts w:ascii="Arial" w:hAnsi="Arial" w:cs="Arial"/>
          <w:b/>
          <w:sz w:val="22"/>
          <w:szCs w:val="22"/>
        </w:rPr>
        <w:t>signaling</w:t>
      </w:r>
      <w:proofErr w:type="spellEnd"/>
      <w:r w:rsidR="00F34817" w:rsidRPr="00F34817">
        <w:rPr>
          <w:rFonts w:ascii="Arial" w:hAnsi="Arial" w:cs="Arial"/>
          <w:b/>
          <w:sz w:val="22"/>
          <w:szCs w:val="22"/>
        </w:rPr>
        <w:t xml:space="preserve"> by the UE</w:t>
      </w:r>
    </w:p>
    <w:p w:rsidR="002107CF" w:rsidRPr="00B97703" w:rsidRDefault="002107CF" w:rsidP="002107CF">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F34817" w:rsidRPr="00F34817">
        <w:rPr>
          <w:rFonts w:ascii="Arial" w:hAnsi="Arial" w:cs="Arial"/>
          <w:b/>
          <w:bCs/>
          <w:sz w:val="22"/>
          <w:szCs w:val="22"/>
        </w:rPr>
        <w:t>R2-2311440</w:t>
      </w:r>
    </w:p>
    <w:p w:rsidR="002107CF" w:rsidRPr="004E3939" w:rsidRDefault="002107CF" w:rsidP="002107CF">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Pr="002107CF">
        <w:rPr>
          <w:rFonts w:ascii="Arial" w:hAnsi="Arial" w:cs="Arial"/>
          <w:b/>
          <w:bCs/>
          <w:sz w:val="22"/>
          <w:szCs w:val="22"/>
        </w:rPr>
        <w:t>Release 1</w:t>
      </w:r>
      <w:r w:rsidR="007A1848">
        <w:rPr>
          <w:rFonts w:ascii="Arial" w:hAnsi="Arial" w:cs="Arial"/>
          <w:b/>
          <w:bCs/>
          <w:sz w:val="22"/>
          <w:szCs w:val="22"/>
        </w:rPr>
        <w:t>7</w:t>
      </w:r>
    </w:p>
    <w:bookmarkEnd w:id="3"/>
    <w:bookmarkEnd w:id="4"/>
    <w:bookmarkEnd w:id="5"/>
    <w:p w:rsidR="002107CF" w:rsidRPr="00B97703" w:rsidRDefault="002107CF" w:rsidP="002107CF">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34817" w:rsidRPr="00F34817">
        <w:rPr>
          <w:rFonts w:ascii="Arial" w:hAnsi="Arial" w:cs="Arial"/>
          <w:b/>
          <w:bCs/>
          <w:sz w:val="22"/>
          <w:szCs w:val="22"/>
        </w:rPr>
        <w:t>NR_BCS4-Core, NR_RF_FR2_req_enh2-Core</w:t>
      </w:r>
    </w:p>
    <w:p w:rsidR="002107CF" w:rsidRPr="002107CF" w:rsidRDefault="002107CF" w:rsidP="002107CF">
      <w:pPr>
        <w:spacing w:after="60"/>
        <w:ind w:left="1985" w:hanging="1985"/>
        <w:rPr>
          <w:rFonts w:ascii="Arial" w:hAnsi="Arial" w:cs="Arial"/>
          <w:b/>
          <w:sz w:val="22"/>
          <w:szCs w:val="22"/>
        </w:rPr>
      </w:pPr>
    </w:p>
    <w:p w:rsidR="002107CF" w:rsidRPr="004E3939" w:rsidRDefault="002107CF" w:rsidP="002107CF">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B463C" w:rsidRPr="00DB463C">
        <w:rPr>
          <w:rFonts w:ascii="Arial" w:hAnsi="Arial" w:cs="Arial"/>
          <w:b/>
          <w:sz w:val="22"/>
          <w:szCs w:val="22"/>
        </w:rPr>
        <w:t>TSG RAN WG</w:t>
      </w:r>
      <w:r w:rsidR="00C23E5E">
        <w:rPr>
          <w:rFonts w:ascii="Arial" w:hAnsi="Arial" w:cs="Arial"/>
          <w:b/>
          <w:sz w:val="22"/>
          <w:szCs w:val="22"/>
        </w:rPr>
        <w:t>4</w:t>
      </w:r>
    </w:p>
    <w:p w:rsidR="002107CF" w:rsidRPr="004E3939" w:rsidRDefault="002107CF" w:rsidP="002107CF">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B463C" w:rsidRPr="00DB463C">
        <w:rPr>
          <w:rFonts w:ascii="Arial" w:hAnsi="Arial" w:cs="Arial"/>
          <w:b/>
          <w:bCs/>
          <w:sz w:val="22"/>
          <w:szCs w:val="22"/>
        </w:rPr>
        <w:t>TSG RAN WG</w:t>
      </w:r>
      <w:r w:rsidR="00F34817">
        <w:rPr>
          <w:rFonts w:ascii="Arial" w:hAnsi="Arial" w:cs="Arial"/>
          <w:b/>
          <w:bCs/>
          <w:sz w:val="22"/>
          <w:szCs w:val="22"/>
        </w:rPr>
        <w:t>2</w:t>
      </w:r>
    </w:p>
    <w:p w:rsidR="002107CF" w:rsidRPr="004E3939" w:rsidRDefault="002107CF" w:rsidP="002107CF">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F34817" w:rsidRPr="00DB463C">
        <w:rPr>
          <w:rFonts w:ascii="Arial" w:hAnsi="Arial" w:cs="Arial"/>
          <w:b/>
          <w:bCs/>
          <w:sz w:val="22"/>
          <w:szCs w:val="22"/>
        </w:rPr>
        <w:t>TSG RAN WG</w:t>
      </w:r>
      <w:r w:rsidR="00F34817">
        <w:rPr>
          <w:rFonts w:ascii="Arial" w:hAnsi="Arial" w:cs="Arial"/>
          <w:b/>
          <w:bCs/>
          <w:sz w:val="22"/>
          <w:szCs w:val="22"/>
        </w:rPr>
        <w:t>1</w:t>
      </w:r>
    </w:p>
    <w:bookmarkEnd w:id="6"/>
    <w:bookmarkEnd w:id="7"/>
    <w:p w:rsidR="002107CF" w:rsidRDefault="002107CF" w:rsidP="002107CF">
      <w:pPr>
        <w:spacing w:after="60"/>
        <w:ind w:left="1985" w:hanging="1985"/>
        <w:rPr>
          <w:rFonts w:ascii="Arial" w:hAnsi="Arial" w:cs="Arial"/>
          <w:bCs/>
        </w:rPr>
      </w:pPr>
    </w:p>
    <w:p w:rsidR="002107CF" w:rsidRDefault="002107CF" w:rsidP="002107C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B463C">
        <w:rPr>
          <w:rFonts w:ascii="Arial" w:hAnsi="Arial" w:cs="Arial"/>
          <w:b/>
          <w:bCs/>
          <w:sz w:val="22"/>
          <w:szCs w:val="22"/>
        </w:rPr>
        <w:t>Peng</w:t>
      </w:r>
      <w:r w:rsidR="007A1848">
        <w:rPr>
          <w:rFonts w:ascii="Arial" w:hAnsi="Arial" w:cs="Arial"/>
          <w:b/>
          <w:bCs/>
          <w:sz w:val="22"/>
          <w:szCs w:val="22"/>
        </w:rPr>
        <w:t>,</w:t>
      </w:r>
      <w:r w:rsidR="007A1848" w:rsidRPr="007A1848">
        <w:rPr>
          <w:rFonts w:ascii="Arial" w:hAnsi="Arial" w:cs="Arial"/>
          <w:b/>
          <w:bCs/>
          <w:sz w:val="22"/>
          <w:szCs w:val="22"/>
        </w:rPr>
        <w:t xml:space="preserve"> </w:t>
      </w:r>
      <w:r w:rsidR="007A1848">
        <w:rPr>
          <w:rFonts w:ascii="Arial" w:hAnsi="Arial" w:cs="Arial"/>
          <w:b/>
          <w:bCs/>
          <w:sz w:val="22"/>
          <w:szCs w:val="22"/>
        </w:rPr>
        <w:t>Zhang</w:t>
      </w:r>
    </w:p>
    <w:p w:rsidR="002107CF" w:rsidRDefault="002107CF" w:rsidP="002107CF">
      <w:pPr>
        <w:spacing w:after="60"/>
        <w:ind w:left="1985" w:hanging="1985"/>
        <w:rPr>
          <w:rFonts w:ascii="Arial" w:hAnsi="Arial" w:cs="Arial"/>
          <w:b/>
          <w:bCs/>
          <w:sz w:val="22"/>
          <w:szCs w:val="22"/>
        </w:rPr>
      </w:pPr>
      <w:r>
        <w:rPr>
          <w:rFonts w:ascii="Arial" w:hAnsi="Arial" w:cs="Arial"/>
          <w:b/>
          <w:bCs/>
          <w:sz w:val="22"/>
          <w:szCs w:val="22"/>
        </w:rPr>
        <w:tab/>
      </w:r>
      <w:r w:rsidR="00DB463C">
        <w:rPr>
          <w:rFonts w:ascii="Arial" w:hAnsi="Arial" w:cs="Arial"/>
          <w:b/>
          <w:bCs/>
          <w:sz w:val="22"/>
          <w:szCs w:val="22"/>
        </w:rPr>
        <w:t>Zhangpeng169@huawei.com</w:t>
      </w:r>
    </w:p>
    <w:p w:rsidR="002107CF" w:rsidRPr="004E3939" w:rsidRDefault="002107CF" w:rsidP="002107CF">
      <w:pPr>
        <w:spacing w:after="60"/>
        <w:ind w:left="1985" w:hanging="1985"/>
        <w:rPr>
          <w:rFonts w:ascii="Arial" w:hAnsi="Arial" w:cs="Arial"/>
          <w:b/>
          <w:bCs/>
          <w:sz w:val="22"/>
          <w:szCs w:val="22"/>
        </w:rPr>
      </w:pPr>
      <w:r>
        <w:rPr>
          <w:rFonts w:ascii="Arial" w:hAnsi="Arial" w:cs="Arial"/>
          <w:b/>
          <w:bCs/>
          <w:sz w:val="22"/>
          <w:szCs w:val="22"/>
        </w:rPr>
        <w:tab/>
      </w:r>
    </w:p>
    <w:p w:rsidR="002107CF" w:rsidRPr="00383545" w:rsidRDefault="002107CF" w:rsidP="002107CF">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1"/>
            <w:rFonts w:ascii="Arial" w:hAnsi="Arial" w:cs="Arial"/>
            <w:b/>
            <w:sz w:val="22"/>
            <w:szCs w:val="22"/>
          </w:rPr>
          <w:t>mailto:3GPPLiaison@etsi.org</w:t>
        </w:r>
      </w:hyperlink>
    </w:p>
    <w:p w:rsidR="002107CF" w:rsidRDefault="002107CF" w:rsidP="002107CF">
      <w:pPr>
        <w:spacing w:after="60"/>
        <w:ind w:left="1985" w:hanging="1985"/>
        <w:rPr>
          <w:rFonts w:ascii="Arial" w:hAnsi="Arial" w:cs="Arial"/>
          <w:b/>
        </w:rPr>
      </w:pPr>
    </w:p>
    <w:p w:rsidR="002107CF" w:rsidRDefault="002107CF" w:rsidP="002107CF">
      <w:pPr>
        <w:overflowPunct/>
        <w:autoSpaceDE/>
        <w:autoSpaceDN/>
        <w:adjustRightInd/>
        <w:textAlignment w:val="auto"/>
        <w:rPr>
          <w:rFonts w:ascii="Arial" w:hAnsi="Arial" w:cs="Arial"/>
          <w:bCs/>
        </w:rPr>
      </w:pPr>
      <w:r>
        <w:rPr>
          <w:rFonts w:ascii="Arial" w:hAnsi="Arial" w:cs="Arial"/>
          <w:b/>
        </w:rPr>
        <w:t>Attachments:</w:t>
      </w:r>
      <w:r>
        <w:rPr>
          <w:rFonts w:ascii="Arial" w:hAnsi="Arial" w:cs="Arial"/>
          <w:bCs/>
        </w:rPr>
        <w:tab/>
      </w:r>
      <w:r w:rsidR="00DB463C" w:rsidRPr="007A1848">
        <w:rPr>
          <w:rFonts w:ascii="Arial" w:hAnsi="Arial" w:cs="Arial"/>
          <w:bCs/>
        </w:rPr>
        <w:t>None</w:t>
      </w:r>
    </w:p>
    <w:p w:rsidR="00CC1F39" w:rsidRDefault="00CC1F39" w:rsidP="00CC1F39">
      <w:pPr>
        <w:pStyle w:val="1"/>
        <w:numPr>
          <w:ilvl w:val="0"/>
          <w:numId w:val="0"/>
        </w:numPr>
        <w:ind w:left="533" w:hanging="533"/>
      </w:pPr>
      <w:r>
        <w:t>1</w:t>
      </w:r>
      <w:r>
        <w:tab/>
        <w:t>Overall description</w:t>
      </w:r>
    </w:p>
    <w:p w:rsidR="00F34817" w:rsidRDefault="00A6165C" w:rsidP="00375202">
      <w:pPr>
        <w:rPr>
          <w:rFonts w:eastAsiaTheme="minorEastAsia"/>
          <w:lang w:eastAsia="zh-CN"/>
        </w:rPr>
      </w:pPr>
      <w:r>
        <w:rPr>
          <w:rFonts w:eastAsiaTheme="minorEastAsia" w:hint="eastAsia"/>
          <w:lang w:eastAsia="zh-CN"/>
        </w:rPr>
        <w:t>R</w:t>
      </w:r>
      <w:r>
        <w:rPr>
          <w:rFonts w:eastAsiaTheme="minorEastAsia"/>
          <w:lang w:eastAsia="zh-CN"/>
        </w:rPr>
        <w:t>AN4 thanks RAN</w:t>
      </w:r>
      <w:r w:rsidR="00F34817">
        <w:rPr>
          <w:rFonts w:eastAsiaTheme="minorEastAsia"/>
          <w:lang w:eastAsia="zh-CN"/>
        </w:rPr>
        <w:t>2</w:t>
      </w:r>
      <w:r>
        <w:rPr>
          <w:rFonts w:eastAsiaTheme="minorEastAsia"/>
          <w:lang w:eastAsia="zh-CN"/>
        </w:rPr>
        <w:t xml:space="preserve"> for</w:t>
      </w:r>
      <w:r w:rsidR="00C02F45">
        <w:rPr>
          <w:rFonts w:eastAsiaTheme="minorEastAsia"/>
          <w:lang w:eastAsia="zh-CN"/>
        </w:rPr>
        <w:t xml:space="preserve"> </w:t>
      </w:r>
      <w:r w:rsidR="00F34817">
        <w:rPr>
          <w:rFonts w:eastAsiaTheme="minorEastAsia"/>
          <w:lang w:eastAsia="zh-CN"/>
        </w:rPr>
        <w:t xml:space="preserve">the great efforts on </w:t>
      </w:r>
      <w:r w:rsidR="00F34817" w:rsidRPr="00F34817">
        <w:rPr>
          <w:rFonts w:eastAsiaTheme="minorEastAsia"/>
          <w:lang w:eastAsia="zh-CN"/>
        </w:rPr>
        <w:t xml:space="preserve">the topic of UE signalling the aggregated BW capability per band combinations for both FR1 and FR2 BCs and would like to </w:t>
      </w:r>
      <w:r w:rsidR="00F34817">
        <w:rPr>
          <w:rFonts w:eastAsiaTheme="minorEastAsia"/>
          <w:lang w:eastAsia="zh-CN"/>
        </w:rPr>
        <w:t>answer the questions after discussion</w:t>
      </w:r>
      <w:r w:rsidR="00F34817" w:rsidRPr="00F34817">
        <w:rPr>
          <w:rFonts w:eastAsiaTheme="minorEastAsia"/>
          <w:lang w:eastAsia="zh-CN"/>
        </w:rPr>
        <w:t>.</w:t>
      </w:r>
    </w:p>
    <w:tbl>
      <w:tblPr>
        <w:tblStyle w:val="afc"/>
        <w:tblW w:w="0" w:type="auto"/>
        <w:tblLook w:val="04A0" w:firstRow="1" w:lastRow="0" w:firstColumn="1" w:lastColumn="0" w:noHBand="0" w:noVBand="1"/>
      </w:tblPr>
      <w:tblGrid>
        <w:gridCol w:w="9631"/>
      </w:tblGrid>
      <w:tr w:rsidR="00F34817" w:rsidTr="00565E0D">
        <w:tc>
          <w:tcPr>
            <w:tcW w:w="9631" w:type="dxa"/>
          </w:tcPr>
          <w:p w:rsidR="00F34817" w:rsidRPr="00F34817" w:rsidRDefault="00F34817" w:rsidP="00F34817">
            <w:pPr>
              <w:spacing w:before="60"/>
              <w:rPr>
                <w:rFonts w:ascii="Arial" w:hAnsi="Arial"/>
                <w:bCs/>
              </w:rPr>
            </w:pPr>
            <w:r>
              <w:rPr>
                <w:rFonts w:ascii="Arial" w:hAnsi="Arial"/>
                <w:bCs/>
              </w:rPr>
              <w:t xml:space="preserve">Q1: </w:t>
            </w:r>
            <w:r w:rsidRPr="00F34817">
              <w:rPr>
                <w:rFonts w:ascii="Arial" w:hAnsi="Arial"/>
                <w:bCs/>
              </w:rPr>
              <w:t xml:space="preserve">RAN2 also discussed on introducing </w:t>
            </w:r>
            <w:bookmarkStart w:id="8" w:name="_Hlk148955664"/>
            <w:r w:rsidRPr="00F34817">
              <w:rPr>
                <w:rFonts w:ascii="Arial" w:hAnsi="Arial"/>
                <w:bCs/>
              </w:rPr>
              <w:t>aggregated MIMO layers capability</w:t>
            </w:r>
            <w:bookmarkEnd w:id="8"/>
            <w:r w:rsidRPr="00F34817">
              <w:rPr>
                <w:rFonts w:ascii="Arial" w:hAnsi="Arial"/>
                <w:bCs/>
              </w:rPr>
              <w:t xml:space="preserve"> to go along with the aggregated BW capability for the BC. Similar to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 to more than this. But there was no consensus in RAN2 on this aggregated MIMO capability. RAN2 seeks RAN4 input on the aggregated MIMO layer signaling to go along with aggregated BW capability signaling. </w:t>
            </w:r>
          </w:p>
          <w:p w:rsidR="00F34817" w:rsidRPr="0084058E" w:rsidRDefault="00F34817" w:rsidP="00565E0D">
            <w:pPr>
              <w:rPr>
                <w:rFonts w:eastAsiaTheme="minorEastAsia"/>
                <w:lang w:val="en-US" w:eastAsia="zh-CN"/>
              </w:rPr>
            </w:pPr>
            <w:r w:rsidRPr="00F34817">
              <w:rPr>
                <w:rFonts w:eastAsiaTheme="minorEastAsia" w:hint="eastAsia"/>
                <w:b/>
                <w:lang w:val="en-US" w:eastAsia="zh-CN"/>
              </w:rPr>
              <w:t>A</w:t>
            </w:r>
            <w:r w:rsidRPr="00F34817">
              <w:rPr>
                <w:rFonts w:eastAsiaTheme="minorEastAsia"/>
                <w:b/>
                <w:lang w:val="en-US" w:eastAsia="zh-CN"/>
              </w:rPr>
              <w:t xml:space="preserve">1: </w:t>
            </w:r>
            <w:r w:rsidRPr="00F52EBD">
              <w:rPr>
                <w:rFonts w:eastAsiaTheme="minorEastAsia" w:hint="eastAsia"/>
                <w:b/>
                <w:lang w:eastAsia="zh-CN"/>
              </w:rPr>
              <w:t>R</w:t>
            </w:r>
            <w:r w:rsidRPr="00F52EBD">
              <w:rPr>
                <w:rFonts w:eastAsiaTheme="minorEastAsia"/>
                <w:b/>
                <w:lang w:eastAsia="zh-CN"/>
              </w:rPr>
              <w:t>AN4 has discussed the new proposal/idea “aggregated MIMO layers capability”, but from RF perspective, Tx RF chains or Rx RF chains can</w:t>
            </w:r>
            <w:r w:rsidR="005F71C1">
              <w:rPr>
                <w:rFonts w:eastAsiaTheme="minorEastAsia"/>
                <w:b/>
                <w:lang w:eastAsia="zh-CN"/>
              </w:rPr>
              <w:t>’</w:t>
            </w:r>
            <w:r w:rsidRPr="00F52EBD">
              <w:rPr>
                <w:rFonts w:eastAsiaTheme="minorEastAsia"/>
                <w:b/>
                <w:lang w:eastAsia="zh-CN"/>
              </w:rPr>
              <w:t>t always be shared between different RF bands due to the restriction of RF front end</w:t>
            </w:r>
            <w:r>
              <w:rPr>
                <w:rFonts w:eastAsiaTheme="minorEastAsia"/>
                <w:b/>
                <w:lang w:eastAsia="zh-CN"/>
              </w:rPr>
              <w:t>, which is different</w:t>
            </w:r>
            <w:r w:rsidRPr="00F52EBD">
              <w:rPr>
                <w:rFonts w:eastAsiaTheme="minorEastAsia"/>
                <w:b/>
                <w:lang w:eastAsia="zh-CN"/>
              </w:rPr>
              <w:t xml:space="preserve">. In addition, it’s suggested to further clarify how network can use this information “aggregated MIMO layers capability” and the relationship between aggregated channel bandwidth and aggregated MIMO layer. As the UE capability </w:t>
            </w:r>
            <w:proofErr w:type="spellStart"/>
            <w:r w:rsidRPr="00F52EBD">
              <w:rPr>
                <w:b/>
                <w:i/>
                <w:shd w:val="pct15" w:color="auto" w:fill="FFFFFF"/>
              </w:rPr>
              <w:t>maxNumberMIMO-LayersPDSCH</w:t>
            </w:r>
            <w:proofErr w:type="spellEnd"/>
            <w:r w:rsidRPr="00F52EBD">
              <w:rPr>
                <w:rFonts w:eastAsiaTheme="minorEastAsia"/>
                <w:b/>
                <w:lang w:eastAsia="zh-CN"/>
              </w:rPr>
              <w:t xml:space="preserve"> is maintained by RAN1, so it’s suggested to check RAN1’s view on new proposal “aggregated MIMO layers capability”.</w:t>
            </w:r>
          </w:p>
        </w:tc>
      </w:tr>
    </w:tbl>
    <w:p w:rsidR="00F34817" w:rsidRPr="00F34817" w:rsidRDefault="00F34817" w:rsidP="00375202">
      <w:pPr>
        <w:rPr>
          <w:rFonts w:eastAsiaTheme="minorEastAsia"/>
          <w:lang w:eastAsia="zh-CN"/>
        </w:rPr>
      </w:pPr>
    </w:p>
    <w:tbl>
      <w:tblPr>
        <w:tblStyle w:val="afc"/>
        <w:tblW w:w="0" w:type="auto"/>
        <w:tblLook w:val="04A0" w:firstRow="1" w:lastRow="0" w:firstColumn="1" w:lastColumn="0" w:noHBand="0" w:noVBand="1"/>
      </w:tblPr>
      <w:tblGrid>
        <w:gridCol w:w="9631"/>
      </w:tblGrid>
      <w:tr w:rsidR="00F34817" w:rsidTr="00565E0D">
        <w:tc>
          <w:tcPr>
            <w:tcW w:w="9631" w:type="dxa"/>
          </w:tcPr>
          <w:p w:rsidR="00F34817" w:rsidRPr="00F34817" w:rsidRDefault="00F34817" w:rsidP="00F34817">
            <w:pPr>
              <w:spacing w:before="60"/>
              <w:rPr>
                <w:rFonts w:ascii="Arial" w:hAnsi="Arial"/>
                <w:bCs/>
              </w:rPr>
            </w:pPr>
            <w:r>
              <w:rPr>
                <w:rFonts w:ascii="Arial" w:hAnsi="Arial"/>
                <w:bCs/>
              </w:rPr>
              <w:t xml:space="preserve">Q2: </w:t>
            </w:r>
            <w:r w:rsidRPr="00F34817">
              <w:rPr>
                <w:rFonts w:ascii="Arial" w:hAnsi="Arial"/>
                <w:bCs/>
              </w:rPr>
              <w:t xml:space="preserve">RAN2 would like to ask RAN4 if the aggregated BW capability signaling for inter-band FR1 CA with BCS5, is also applicable to NR-DC cases. </w:t>
            </w:r>
          </w:p>
          <w:p w:rsidR="00F34817" w:rsidRPr="00F34817" w:rsidRDefault="00F34817" w:rsidP="00F34817">
            <w:pPr>
              <w:rPr>
                <w:rFonts w:eastAsiaTheme="minorEastAsia"/>
                <w:lang w:val="en-US" w:eastAsia="zh-CN"/>
              </w:rPr>
            </w:pPr>
            <w:r w:rsidRPr="00F34817">
              <w:rPr>
                <w:rFonts w:eastAsiaTheme="minorEastAsia" w:hint="eastAsia"/>
                <w:b/>
                <w:lang w:val="en-US" w:eastAsia="zh-CN"/>
              </w:rPr>
              <w:t>A</w:t>
            </w:r>
            <w:r>
              <w:rPr>
                <w:rFonts w:eastAsiaTheme="minorEastAsia"/>
                <w:b/>
                <w:lang w:val="en-US" w:eastAsia="zh-CN"/>
              </w:rPr>
              <w:t>2</w:t>
            </w:r>
            <w:r w:rsidRPr="00F34817">
              <w:rPr>
                <w:rFonts w:eastAsiaTheme="minorEastAsia"/>
                <w:b/>
                <w:lang w:val="en-US" w:eastAsia="zh-CN"/>
              </w:rPr>
              <w:t>:</w:t>
            </w:r>
            <w:r w:rsidRPr="00BC4CDC">
              <w:rPr>
                <w:rFonts w:eastAsiaTheme="minorEastAsia"/>
                <w:b/>
                <w:lang w:val="en-US" w:eastAsia="zh-CN"/>
              </w:rPr>
              <w:t xml:space="preserve"> From </w:t>
            </w:r>
            <w:r>
              <w:rPr>
                <w:rFonts w:eastAsiaTheme="minorEastAsia"/>
                <w:b/>
                <w:lang w:val="en-US" w:eastAsia="zh-CN"/>
              </w:rPr>
              <w:t xml:space="preserve">RAN4 </w:t>
            </w:r>
            <w:r w:rsidRPr="00BC4CDC">
              <w:rPr>
                <w:rFonts w:eastAsiaTheme="minorEastAsia"/>
                <w:b/>
                <w:lang w:val="en-US" w:eastAsia="zh-CN"/>
              </w:rPr>
              <w:t>UE RF perspective, the implementation about NR-CA is similar to NR-DC cases. But if NR-DC cases will bring additional RAN2’s impacts between different BS sites, it’s suggested not to extend the scope of this topic.</w:t>
            </w:r>
          </w:p>
        </w:tc>
      </w:tr>
    </w:tbl>
    <w:p w:rsidR="00F34817" w:rsidRPr="00F34817" w:rsidRDefault="00F34817" w:rsidP="00375202">
      <w:pPr>
        <w:rPr>
          <w:rFonts w:eastAsiaTheme="minorEastAsia"/>
          <w:lang w:val="en-US" w:eastAsia="zh-CN"/>
        </w:rPr>
      </w:pPr>
    </w:p>
    <w:tbl>
      <w:tblPr>
        <w:tblStyle w:val="afc"/>
        <w:tblW w:w="0" w:type="auto"/>
        <w:tblLook w:val="04A0" w:firstRow="1" w:lastRow="0" w:firstColumn="1" w:lastColumn="0" w:noHBand="0" w:noVBand="1"/>
      </w:tblPr>
      <w:tblGrid>
        <w:gridCol w:w="9631"/>
      </w:tblGrid>
      <w:tr w:rsidR="00F34817" w:rsidTr="00565E0D">
        <w:tc>
          <w:tcPr>
            <w:tcW w:w="9631" w:type="dxa"/>
          </w:tcPr>
          <w:p w:rsidR="00F34817" w:rsidRPr="00F34817" w:rsidRDefault="00F34817" w:rsidP="00F34817">
            <w:pPr>
              <w:spacing w:before="60"/>
              <w:rPr>
                <w:rFonts w:ascii="Arial" w:hAnsi="Arial"/>
                <w:bCs/>
              </w:rPr>
            </w:pPr>
            <w:r>
              <w:rPr>
                <w:rFonts w:ascii="Arial" w:hAnsi="Arial"/>
                <w:bCs/>
              </w:rPr>
              <w:t xml:space="preserve">Q3: </w:t>
            </w:r>
            <w:r w:rsidRPr="00F34817">
              <w:rPr>
                <w:rFonts w:ascii="Arial" w:hAnsi="Arial"/>
                <w:bCs/>
              </w:rPr>
              <w:t>RAN2 has the below aggregated BW capability signaling range for FR1 and FR2 respectively. RAN2 seeks RAN4 input on whether the range is adequate and if not, request RAN4 to provide the expected values.</w:t>
            </w:r>
          </w:p>
          <w:p w:rsidR="00F34817" w:rsidRDefault="00F34817" w:rsidP="00565E0D">
            <w:pPr>
              <w:pStyle w:val="aff0"/>
              <w:spacing w:before="60"/>
              <w:ind w:firstLine="480"/>
              <w:rPr>
                <w:rFonts w:ascii="Arial" w:hAnsi="Arial"/>
                <w:bCs/>
              </w:rPr>
            </w:pPr>
          </w:p>
          <w:p w:rsidR="00F34817" w:rsidRDefault="00F34817" w:rsidP="00565E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8"/>
                <w:szCs w:val="21"/>
                <w:lang w:eastAsia="en-GB"/>
              </w:rPr>
            </w:pPr>
            <w:r>
              <w:rPr>
                <w:rFonts w:ascii="Courier New" w:hAnsi="Courier New"/>
                <w:noProof/>
                <w:sz w:val="18"/>
                <w:szCs w:val="21"/>
                <w:lang w:eastAsia="en-GB"/>
              </w:rPr>
              <w:t xml:space="preserve">SupportedAggBandwidth-r17 ::=     </w:t>
            </w:r>
            <w:r>
              <w:rPr>
                <w:rFonts w:ascii="Courier New" w:hAnsi="Courier New"/>
                <w:noProof/>
                <w:color w:val="993366"/>
                <w:sz w:val="18"/>
                <w:szCs w:val="21"/>
                <w:lang w:eastAsia="en-GB"/>
              </w:rPr>
              <w:t>CHOICE</w:t>
            </w:r>
            <w:r>
              <w:rPr>
                <w:rFonts w:ascii="Courier New" w:hAnsi="Courier New"/>
                <w:noProof/>
                <w:sz w:val="18"/>
                <w:szCs w:val="21"/>
                <w:lang w:eastAsia="en-GB"/>
              </w:rPr>
              <w:t xml:space="preserve"> {</w:t>
            </w:r>
          </w:p>
          <w:p w:rsidR="00F34817" w:rsidRDefault="00F34817" w:rsidP="00565E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Pr>
                <w:rFonts w:ascii="Courier New" w:hAnsi="Courier New"/>
                <w:noProof/>
                <w:sz w:val="18"/>
                <w:szCs w:val="21"/>
                <w:lang w:eastAsia="en-GB"/>
              </w:rPr>
              <w:t xml:space="preserve">    </w:t>
            </w:r>
            <w:r>
              <w:rPr>
                <w:rFonts w:ascii="Courier New" w:hAnsi="Courier New"/>
                <w:noProof/>
                <w:sz w:val="18"/>
                <w:szCs w:val="21"/>
                <w:highlight w:val="yellow"/>
                <w:lang w:eastAsia="en-GB"/>
              </w:rPr>
              <w:t>fr1-r17</w:t>
            </w:r>
            <w:r>
              <w:rPr>
                <w:rFonts w:ascii="Courier New" w:hAnsi="Courier New"/>
                <w:noProof/>
                <w:sz w:val="18"/>
                <w:szCs w:val="21"/>
                <w:lang w:eastAsia="en-GB"/>
              </w:rPr>
              <w:t xml:space="preserve">          ENUMERATED {mhz20, mhz30, mhz35, mhz40, mhz50, mhz60, mhz70, mhz80, mhz90, mhz100, mhz110, mhz120, mhz130, mhz140, mhz150, mhz160, mhz180, mhz200, mhz220, mhz230, mhz250, mhz280, mhz290, mhz300, mhz350, mhz400, mhz450, mhz500, mhz600, mhz700, mhz800, spare1},</w:t>
            </w:r>
          </w:p>
          <w:p w:rsidR="00F34817" w:rsidRDefault="00F34817" w:rsidP="00565E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Pr>
                <w:rFonts w:ascii="Courier New" w:hAnsi="Courier New"/>
                <w:noProof/>
                <w:sz w:val="18"/>
                <w:szCs w:val="21"/>
                <w:lang w:eastAsia="en-GB"/>
              </w:rPr>
              <w:t xml:space="preserve">    </w:t>
            </w:r>
            <w:r>
              <w:rPr>
                <w:rFonts w:ascii="Courier New" w:hAnsi="Courier New"/>
                <w:noProof/>
                <w:sz w:val="18"/>
                <w:szCs w:val="21"/>
                <w:highlight w:val="yellow"/>
                <w:lang w:eastAsia="en-GB"/>
              </w:rPr>
              <w:t>fr2-r17</w:t>
            </w:r>
            <w:r>
              <w:rPr>
                <w:rFonts w:ascii="Courier New" w:hAnsi="Courier New"/>
                <w:noProof/>
                <w:sz w:val="18"/>
                <w:szCs w:val="21"/>
                <w:lang w:eastAsia="en-GB"/>
              </w:rPr>
              <w:t xml:space="preserve">          ENUMERATED {mhz200, mhz300, mhz400, mhz500, mhz600, mhz700, mhz800, mhz900, mhz1000, mhz1100, mhz1200, mhz1300, mhz1400, mhz1500, mhz1600, mhz1700, mhz1800, mhz1900, mhz2000, mhz2100, mhz2200, mhz2300, mhz2400, spare9, spare8, spare7, spare6, spare5, spare4, spare3, spare2, spare1}</w:t>
            </w:r>
          </w:p>
          <w:p w:rsidR="00F34817" w:rsidRDefault="00F34817" w:rsidP="00565E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lang w:eastAsia="en-GB"/>
              </w:rPr>
            </w:pPr>
            <w:r>
              <w:rPr>
                <w:rFonts w:ascii="Courier New" w:hAnsi="Courier New"/>
                <w:noProof/>
                <w:sz w:val="18"/>
                <w:szCs w:val="21"/>
                <w:lang w:eastAsia="en-GB"/>
              </w:rPr>
              <w:t>}</w:t>
            </w:r>
          </w:p>
          <w:p w:rsidR="00F34817" w:rsidRDefault="00F34817" w:rsidP="00565E0D">
            <w:pPr>
              <w:rPr>
                <w:rFonts w:eastAsiaTheme="minorEastAsia"/>
                <w:lang w:eastAsia="zh-CN"/>
              </w:rPr>
            </w:pPr>
          </w:p>
          <w:p w:rsidR="00F34817" w:rsidRDefault="00F34817" w:rsidP="00F34817">
            <w:pPr>
              <w:rPr>
                <w:rFonts w:eastAsiaTheme="minorEastAsia"/>
                <w:b/>
                <w:lang w:eastAsia="zh-CN"/>
              </w:rPr>
            </w:pPr>
            <w:r>
              <w:rPr>
                <w:rFonts w:eastAsiaTheme="minorEastAsia"/>
                <w:b/>
                <w:lang w:eastAsia="zh-CN"/>
              </w:rPr>
              <w:t>A3:</w:t>
            </w:r>
          </w:p>
          <w:p w:rsidR="00F34817" w:rsidRPr="00707CC9" w:rsidRDefault="00F34817" w:rsidP="00F34817">
            <w:pPr>
              <w:rPr>
                <w:rFonts w:eastAsiaTheme="minorEastAsia"/>
                <w:b/>
                <w:lang w:eastAsia="zh-CN"/>
              </w:rPr>
            </w:pPr>
            <w:r w:rsidRPr="00707CC9">
              <w:rPr>
                <w:rFonts w:eastAsiaTheme="minorEastAsia" w:hint="eastAsia"/>
                <w:b/>
                <w:lang w:eastAsia="zh-CN"/>
              </w:rPr>
              <w:t>I</w:t>
            </w:r>
            <w:r w:rsidRPr="00707CC9">
              <w:rPr>
                <w:rFonts w:eastAsiaTheme="minorEastAsia"/>
                <w:b/>
                <w:lang w:eastAsia="zh-CN"/>
              </w:rPr>
              <w:t>n current specification, it’s mandatory for FR1 UE to support 100MHz channel bandwidth, it’s mandatory for FR2-1 UE to support 200MHz channel bandwidth and it’s mandatory for FR2-2 UE to support 400MHz channel bandwidth. From RAN4 perspective, the expected values should be larger than these mandatory values when UE declare NR-CA.</w:t>
            </w:r>
          </w:p>
          <w:p w:rsidR="00F34817" w:rsidRPr="00707CC9" w:rsidRDefault="00F34817" w:rsidP="00F34817">
            <w:pPr>
              <w:rPr>
                <w:rFonts w:eastAsiaTheme="minorEastAsia"/>
                <w:b/>
                <w:lang w:val="en-US" w:eastAsia="zh-CN"/>
              </w:rPr>
            </w:pPr>
            <w:r w:rsidRPr="00707CC9">
              <w:rPr>
                <w:rFonts w:eastAsiaTheme="minorEastAsia"/>
                <w:b/>
                <w:lang w:val="en-US" w:eastAsia="zh-CN"/>
              </w:rPr>
              <w:t>For FR1, minimum value can be considered as 200MHz and FFS on maximum value. In order to avoid the fragmental market, it’s proposed to consider 100MHz granularity for FR1.</w:t>
            </w:r>
          </w:p>
          <w:p w:rsidR="00F34817" w:rsidRPr="00F34817" w:rsidRDefault="00F34817" w:rsidP="00F34817">
            <w:pPr>
              <w:rPr>
                <w:rFonts w:eastAsiaTheme="minorEastAsia"/>
                <w:lang w:val="en-US" w:eastAsia="zh-CN"/>
              </w:rPr>
            </w:pPr>
            <w:r w:rsidRPr="00707CC9">
              <w:rPr>
                <w:rFonts w:eastAsiaTheme="minorEastAsia"/>
                <w:b/>
                <w:lang w:val="en-US" w:eastAsia="zh-CN"/>
              </w:rPr>
              <w:t>For FR2, FFS about minimum value and maximum value of FR2 aggregated channel bandwidth</w:t>
            </w:r>
            <w:r w:rsidRPr="00707CC9">
              <w:rPr>
                <w:b/>
              </w:rPr>
              <w:t xml:space="preserve"> </w:t>
            </w:r>
            <w:r w:rsidRPr="00707CC9">
              <w:rPr>
                <w:rFonts w:eastAsiaTheme="minorEastAsia"/>
                <w:b/>
                <w:lang w:val="en-US" w:eastAsia="zh-CN"/>
              </w:rPr>
              <w:t>considering the real implementation. In order to avoid the fragmental market, it’s proposed to consider the granularity larger than 100MHz for FR2.</w:t>
            </w:r>
          </w:p>
        </w:tc>
      </w:tr>
    </w:tbl>
    <w:p w:rsidR="00F34817" w:rsidRDefault="00F34817" w:rsidP="00375202">
      <w:pPr>
        <w:rPr>
          <w:rFonts w:eastAsiaTheme="minorEastAsia"/>
          <w:lang w:eastAsia="zh-CN"/>
        </w:rPr>
      </w:pPr>
    </w:p>
    <w:tbl>
      <w:tblPr>
        <w:tblStyle w:val="afc"/>
        <w:tblW w:w="0" w:type="auto"/>
        <w:tblLook w:val="04A0" w:firstRow="1" w:lastRow="0" w:firstColumn="1" w:lastColumn="0" w:noHBand="0" w:noVBand="1"/>
      </w:tblPr>
      <w:tblGrid>
        <w:gridCol w:w="9631"/>
      </w:tblGrid>
      <w:tr w:rsidR="00F34817" w:rsidTr="00565E0D">
        <w:tc>
          <w:tcPr>
            <w:tcW w:w="9631" w:type="dxa"/>
          </w:tcPr>
          <w:p w:rsidR="00F34817" w:rsidRPr="00525230" w:rsidRDefault="00F34817" w:rsidP="00F34817">
            <w:pPr>
              <w:spacing w:before="60"/>
              <w:rPr>
                <w:bCs/>
              </w:rPr>
            </w:pPr>
            <w:r w:rsidRPr="00525230">
              <w:rPr>
                <w:bCs/>
              </w:rPr>
              <w:t xml:space="preserve">Q4: For FDD-TDD CA band combinations (in FR1), RAN2 would like to ask RAN4 whether it is correct to assume that the application of BW for FDD and TDD are not equivalent. </w:t>
            </w:r>
            <w:r w:rsidRPr="00525230">
              <w:rPr>
                <w:bCs/>
                <w:highlight w:val="yellow"/>
              </w:rPr>
              <w:t>For example, assuming the SCSs are fixed in most deployments to 15kHz for FDD and 30kHz for TDD</w:t>
            </w:r>
            <w:r w:rsidRPr="00525230">
              <w:rPr>
                <w:bCs/>
              </w:rPr>
              <w:t xml:space="preserve">, and so, whether it is feasible to calculate the effective total aggregated BW by a </w:t>
            </w:r>
            <w:proofErr w:type="gramStart"/>
            <w:r w:rsidRPr="00525230">
              <w:rPr>
                <w:bCs/>
              </w:rPr>
              <w:t>formula  as</w:t>
            </w:r>
            <w:proofErr w:type="gramEnd"/>
            <w:r w:rsidRPr="00525230">
              <w:rPr>
                <w:bCs/>
              </w:rPr>
              <w:t xml:space="preserve"> below:</w:t>
            </w:r>
          </w:p>
          <w:p w:rsidR="00F34817" w:rsidRPr="00525230" w:rsidRDefault="00F34817" w:rsidP="00525230">
            <w:pPr>
              <w:pStyle w:val="aff0"/>
              <w:spacing w:before="60"/>
              <w:ind w:firstLine="402"/>
              <w:jc w:val="center"/>
              <w:rPr>
                <w:rFonts w:ascii="Times New Roman" w:hAnsi="Times New Roman" w:cs="Times New Roman"/>
                <w:bCs/>
                <w:sz w:val="20"/>
                <w:szCs w:val="20"/>
              </w:rPr>
            </w:pPr>
            <w:r w:rsidRPr="00525230">
              <w:rPr>
                <w:rFonts w:ascii="Times New Roman" w:hAnsi="Times New Roman" w:cs="Times New Roman"/>
                <w:b/>
                <w:bCs/>
                <w:sz w:val="20"/>
                <w:szCs w:val="20"/>
                <w:lang w:val="en-GB"/>
              </w:rPr>
              <w:t>Total aggregated BW = 2*FDD BW + 1*TDD BW</w:t>
            </w:r>
          </w:p>
          <w:p w:rsidR="00F34817" w:rsidRPr="00525230" w:rsidRDefault="00F34817" w:rsidP="00565E0D">
            <w:pPr>
              <w:spacing w:before="60"/>
              <w:rPr>
                <w:rFonts w:eastAsia="宋体"/>
                <w:bCs/>
                <w:lang w:val="en-US" w:eastAsia="zh-CN"/>
              </w:rPr>
            </w:pPr>
          </w:p>
          <w:p w:rsidR="00F34817" w:rsidRPr="00525230" w:rsidRDefault="00F34817" w:rsidP="00525230">
            <w:pPr>
              <w:spacing w:before="120" w:after="120"/>
              <w:rPr>
                <w:rFonts w:eastAsiaTheme="minorEastAsia"/>
                <w:bCs/>
                <w:lang w:eastAsia="ja-JP"/>
              </w:rPr>
            </w:pPr>
            <w:r w:rsidRPr="00525230">
              <w:rPr>
                <w:bCs/>
              </w:rPr>
              <w:t xml:space="preserve">For example, the UE can signal the support for the total aggregated BW=160MHz, FDD maximum BW=50MHz and TDD maximum BW=100MHz, </w:t>
            </w:r>
            <w:proofErr w:type="gramStart"/>
            <w:r w:rsidRPr="00525230">
              <w:rPr>
                <w:bCs/>
              </w:rPr>
              <w:t>This</w:t>
            </w:r>
            <w:proofErr w:type="gramEnd"/>
            <w:r w:rsidRPr="00525230">
              <w:rPr>
                <w:bCs/>
              </w:rPr>
              <w:t xml:space="preserve"> means the UE supports the following combinations.</w:t>
            </w:r>
          </w:p>
          <w:p w:rsidR="00F34817" w:rsidRPr="00525230" w:rsidRDefault="00F34817" w:rsidP="00F34817">
            <w:pPr>
              <w:pStyle w:val="aff0"/>
              <w:numPr>
                <w:ilvl w:val="0"/>
                <w:numId w:val="16"/>
              </w:numPr>
              <w:autoSpaceDN w:val="0"/>
              <w:spacing w:before="120" w:after="120" w:line="254" w:lineRule="auto"/>
              <w:ind w:left="1440" w:firstLineChars="0"/>
              <w:contextualSpacing/>
              <w:rPr>
                <w:rFonts w:ascii="Times New Roman" w:eastAsiaTheme="minorEastAsia" w:hAnsi="Times New Roman" w:cs="Times New Roman"/>
                <w:bCs/>
                <w:sz w:val="20"/>
                <w:szCs w:val="20"/>
                <w:lang w:val="en-GB" w:eastAsia="ja-JP"/>
              </w:rPr>
            </w:pPr>
            <w:r w:rsidRPr="00525230">
              <w:rPr>
                <w:rFonts w:ascii="Times New Roman" w:eastAsiaTheme="minorEastAsia" w:hAnsi="Times New Roman" w:cs="Times New Roman"/>
                <w:bCs/>
                <w:sz w:val="20"/>
                <w:szCs w:val="20"/>
                <w:lang w:val="en-GB" w:eastAsia="ja-JP"/>
              </w:rPr>
              <w:t>FDD 30MHz + TDD 100MHz (2*30MHz + 100MHz = 160MHz)</w:t>
            </w:r>
          </w:p>
          <w:p w:rsidR="00F34817" w:rsidRPr="00525230" w:rsidRDefault="00F34817" w:rsidP="00F34817">
            <w:pPr>
              <w:pStyle w:val="aff0"/>
              <w:numPr>
                <w:ilvl w:val="0"/>
                <w:numId w:val="16"/>
              </w:numPr>
              <w:autoSpaceDN w:val="0"/>
              <w:spacing w:before="120" w:after="120" w:line="254" w:lineRule="auto"/>
              <w:ind w:left="1440" w:firstLineChars="0"/>
              <w:contextualSpacing/>
              <w:rPr>
                <w:rFonts w:ascii="Times New Roman" w:eastAsiaTheme="minorEastAsia" w:hAnsi="Times New Roman" w:cs="Times New Roman"/>
                <w:bCs/>
                <w:sz w:val="20"/>
                <w:szCs w:val="20"/>
                <w:lang w:val="en-GB" w:eastAsia="ja-JP"/>
              </w:rPr>
            </w:pPr>
            <w:r w:rsidRPr="00525230">
              <w:rPr>
                <w:rFonts w:ascii="Times New Roman" w:eastAsiaTheme="minorEastAsia" w:hAnsi="Times New Roman" w:cs="Times New Roman"/>
                <w:bCs/>
                <w:sz w:val="20"/>
                <w:szCs w:val="20"/>
                <w:lang w:val="en-GB" w:eastAsia="ja-JP"/>
              </w:rPr>
              <w:t>FDD 40MHz + TDD 80MHz (2*40MHz + 80MHz = 160MHz)</w:t>
            </w:r>
          </w:p>
          <w:p w:rsidR="00F34817" w:rsidRPr="00525230" w:rsidRDefault="00F34817" w:rsidP="00F34817">
            <w:pPr>
              <w:pStyle w:val="aff0"/>
              <w:numPr>
                <w:ilvl w:val="0"/>
                <w:numId w:val="16"/>
              </w:numPr>
              <w:autoSpaceDN w:val="0"/>
              <w:spacing w:before="120" w:after="120" w:line="254" w:lineRule="auto"/>
              <w:ind w:left="1440" w:firstLineChars="0"/>
              <w:contextualSpacing/>
              <w:rPr>
                <w:rFonts w:ascii="Times New Roman" w:eastAsiaTheme="minorEastAsia" w:hAnsi="Times New Roman" w:cs="Times New Roman"/>
                <w:bCs/>
                <w:sz w:val="20"/>
                <w:szCs w:val="20"/>
                <w:lang w:val="en-GB" w:eastAsia="ja-JP"/>
              </w:rPr>
            </w:pPr>
            <w:r w:rsidRPr="00525230">
              <w:rPr>
                <w:rFonts w:ascii="Times New Roman" w:eastAsiaTheme="minorEastAsia" w:hAnsi="Times New Roman" w:cs="Times New Roman"/>
                <w:bCs/>
                <w:sz w:val="20"/>
                <w:szCs w:val="20"/>
                <w:lang w:val="en-GB" w:eastAsia="ja-JP"/>
              </w:rPr>
              <w:t>FDD 50MHz + TDD 60MHz (2*50MHz + 60MHz = 160MHz)</w:t>
            </w:r>
          </w:p>
          <w:p w:rsidR="00F34817" w:rsidRPr="00525230" w:rsidRDefault="00F34817" w:rsidP="00565E0D">
            <w:pPr>
              <w:spacing w:before="120" w:after="120"/>
              <w:ind w:left="1440"/>
              <w:rPr>
                <w:rFonts w:eastAsiaTheme="minorEastAsia"/>
                <w:bCs/>
                <w:lang w:eastAsia="ja-JP"/>
              </w:rPr>
            </w:pPr>
            <w:r w:rsidRPr="00525230">
              <w:rPr>
                <w:bCs/>
              </w:rPr>
              <w:t>But the UE does not support the following.</w:t>
            </w:r>
          </w:p>
          <w:p w:rsidR="00F34817" w:rsidRPr="00525230" w:rsidRDefault="00F34817" w:rsidP="00F34817">
            <w:pPr>
              <w:pStyle w:val="aff0"/>
              <w:numPr>
                <w:ilvl w:val="0"/>
                <w:numId w:val="16"/>
              </w:numPr>
              <w:autoSpaceDN w:val="0"/>
              <w:spacing w:before="120" w:after="120" w:line="254" w:lineRule="auto"/>
              <w:ind w:left="1440" w:firstLineChars="0"/>
              <w:contextualSpacing/>
              <w:rPr>
                <w:rFonts w:ascii="Times New Roman" w:eastAsiaTheme="minorEastAsia" w:hAnsi="Times New Roman" w:cs="Times New Roman"/>
                <w:bCs/>
                <w:sz w:val="20"/>
                <w:szCs w:val="20"/>
                <w:lang w:val="en-GB" w:eastAsia="ja-JP"/>
              </w:rPr>
            </w:pPr>
            <w:r w:rsidRPr="00525230">
              <w:rPr>
                <w:rFonts w:ascii="Times New Roman" w:eastAsiaTheme="minorEastAsia" w:hAnsi="Times New Roman" w:cs="Times New Roman"/>
                <w:bCs/>
                <w:sz w:val="20"/>
                <w:szCs w:val="20"/>
                <w:lang w:val="en-GB" w:eastAsia="ja-JP"/>
              </w:rPr>
              <w:t>FDD 50MHz + TDD 80MHz (2*50MHz + 80MHz = 180MHz &gt; 160MHz)</w:t>
            </w:r>
          </w:p>
          <w:p w:rsidR="00F34817" w:rsidRPr="00525230" w:rsidRDefault="00F34817" w:rsidP="00565E0D">
            <w:pPr>
              <w:pStyle w:val="aff0"/>
              <w:spacing w:before="60"/>
              <w:ind w:left="644" w:firstLine="400"/>
              <w:rPr>
                <w:rFonts w:ascii="Times New Roman" w:hAnsi="Times New Roman" w:cs="Times New Roman"/>
                <w:bCs/>
                <w:sz w:val="20"/>
                <w:szCs w:val="20"/>
              </w:rPr>
            </w:pPr>
          </w:p>
          <w:p w:rsidR="00F34817" w:rsidRPr="00525230" w:rsidRDefault="00F34817" w:rsidP="00525230">
            <w:pPr>
              <w:spacing w:before="60"/>
              <w:rPr>
                <w:bCs/>
              </w:rPr>
            </w:pPr>
            <w:r w:rsidRPr="00525230">
              <w:rPr>
                <w:bCs/>
              </w:rPr>
              <w:t xml:space="preserve">It should be noted that the SCS is reported in </w:t>
            </w:r>
            <w:proofErr w:type="spellStart"/>
            <w:r w:rsidRPr="00525230">
              <w:rPr>
                <w:bCs/>
              </w:rPr>
              <w:t>perCC</w:t>
            </w:r>
            <w:proofErr w:type="spellEnd"/>
            <w:r w:rsidRPr="00525230">
              <w:rPr>
                <w:bCs/>
              </w:rPr>
              <w:t xml:space="preserve"> level including 15KHz, 30KHz or 60KHz for FR1, and there may be cases that different SCSs are reported for FDD bands/TDD bands. Therefore, the total aggregated BW is calculated in a different way from the example in the RAN4 LS, RAN2 seeks RAN4 input on above formula. </w:t>
            </w:r>
          </w:p>
          <w:p w:rsidR="00F34817" w:rsidRPr="00525230" w:rsidRDefault="00F34817" w:rsidP="00565E0D">
            <w:pPr>
              <w:rPr>
                <w:rFonts w:eastAsiaTheme="minorEastAsia"/>
                <w:lang w:val="en-US" w:eastAsia="zh-CN"/>
              </w:rPr>
            </w:pPr>
          </w:p>
          <w:p w:rsidR="00F34817" w:rsidRPr="00525230" w:rsidRDefault="00F34817" w:rsidP="00F34817">
            <w:pPr>
              <w:rPr>
                <w:rFonts w:eastAsiaTheme="minorEastAsia"/>
                <w:b/>
                <w:lang w:eastAsia="zh-CN"/>
              </w:rPr>
            </w:pPr>
            <w:r w:rsidRPr="00525230">
              <w:rPr>
                <w:rFonts w:eastAsiaTheme="minorEastAsia"/>
                <w:b/>
                <w:lang w:val="en-US" w:eastAsia="zh-CN"/>
              </w:rPr>
              <w:t xml:space="preserve">A4: </w:t>
            </w:r>
            <w:r w:rsidRPr="00525230">
              <w:rPr>
                <w:rFonts w:eastAsiaTheme="minorEastAsia"/>
                <w:b/>
                <w:lang w:eastAsia="zh-CN"/>
              </w:rPr>
              <w:t xml:space="preserve">Since some TDD bands are still deployed assuming 15kHz SCS, e.g. band n34, n38, n39, n41 in Japan, and 5MHz for band n40, n41 and n48, assuming fixed 30kHz SCS for TDD bands is incorrect. In addition, it’s unclear what is assumed for SDL bands. In essence, different SCS configurations will result different equivalent channel bandwidth instead of duplex mode. </w:t>
            </w:r>
          </w:p>
          <w:p w:rsidR="00F34817" w:rsidRPr="00525230" w:rsidRDefault="00F34817" w:rsidP="00F34817">
            <w:pPr>
              <w:rPr>
                <w:rFonts w:eastAsiaTheme="minorEastAsia"/>
                <w:b/>
                <w:lang w:eastAsia="zh-CN"/>
              </w:rPr>
            </w:pPr>
            <w:r w:rsidRPr="00525230">
              <w:rPr>
                <w:rFonts w:eastAsiaTheme="minorEastAsia"/>
                <w:b/>
                <w:lang w:eastAsia="zh-CN"/>
              </w:rPr>
              <w:t>If the factors of MIMO layers and modulation order are considered, it’s suggested to considered the following formula to represent the baseband capability:</w:t>
            </w:r>
          </w:p>
          <w:p w:rsidR="00F34817" w:rsidRPr="00525230" w:rsidRDefault="00F34817" w:rsidP="00F34817">
            <w:pPr>
              <w:rPr>
                <w:rFonts w:eastAsiaTheme="minorEastAsia"/>
                <w:b/>
                <w:lang w:eastAsia="zh-CN"/>
              </w:rPr>
            </w:pPr>
            <w:r w:rsidRPr="00525230">
              <w:rPr>
                <w:rFonts w:eastAsiaTheme="minorEastAsia"/>
                <w:b/>
                <w:lang w:eastAsia="zh-CN"/>
              </w:rPr>
              <w:lastRenderedPageBreak/>
              <w:t xml:space="preserve">Total baseband processing capability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1</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1</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1</m:t>
                  </m:r>
                </m:sub>
              </m:sSub>
              <m:r>
                <m:rPr>
                  <m:sty m:val="b"/>
                </m:rPr>
                <w:rPr>
                  <w:rFonts w:ascii="Cambria Math" w:eastAsiaTheme="minorEastAsia" w:hAnsi="Cambria Math"/>
                  <w:lang w:eastAsia="zh-CN"/>
                </w:rPr>
                <m:t>)</m:t>
              </m:r>
            </m:oMath>
            <w:r w:rsidRPr="00525230">
              <w:rPr>
                <w:rFonts w:eastAsiaTheme="minorEastAsia"/>
                <w:b/>
                <w:lang w:eastAsia="zh-CN"/>
              </w:rPr>
              <w:t xml:space="preserve">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2</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2</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2</m:t>
                  </m:r>
                </m:sub>
              </m:sSub>
              <m:r>
                <m:rPr>
                  <m:sty m:val="b"/>
                </m:rPr>
                <w:rPr>
                  <w:rFonts w:ascii="Cambria Math" w:eastAsiaTheme="minorEastAsia" w:hAnsi="Cambria Math"/>
                  <w:lang w:eastAsia="zh-CN"/>
                </w:rPr>
                <m:t>)</m:t>
              </m:r>
            </m:oMath>
            <w:r w:rsidRPr="00525230">
              <w:rPr>
                <w:rFonts w:eastAsiaTheme="minorEastAsia"/>
                <w:b/>
                <w:lang w:eastAsia="zh-CN"/>
              </w:rPr>
              <w:t xml:space="preserve"> +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BW</m:t>
                      </m:r>
                    </m:e>
                    <m:sub>
                      <m:r>
                        <m:rPr>
                          <m:sty m:val="bi"/>
                        </m:rPr>
                        <w:rPr>
                          <w:rFonts w:ascii="Cambria Math" w:eastAsiaTheme="minorEastAsia" w:hAnsi="Cambria Math"/>
                          <w:lang w:eastAsia="zh-CN"/>
                        </w:rPr>
                        <m:t>3</m:t>
                      </m:r>
                    </m:sub>
                  </m:sSub>
                </m:num>
                <m:den>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r>
                        <m:rPr>
                          <m:sty m:val="bi"/>
                        </m:rPr>
                        <w:rPr>
                          <w:rFonts w:ascii="Cambria Math" w:eastAsiaTheme="minorEastAsia" w:hAnsi="Cambria Math"/>
                          <w:lang w:eastAsia="zh-CN"/>
                        </w:rPr>
                        <m:t>3</m:t>
                      </m:r>
                    </m:sup>
                  </m:sSup>
                </m:den>
              </m:f>
              <m:r>
                <m:rPr>
                  <m:sty m:val="b"/>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MIMO_Layer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×F(</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ModulationOrder</m:t>
                  </m:r>
                </m:e>
                <m:sub>
                  <m:r>
                    <m:rPr>
                      <m:sty m:val="bi"/>
                    </m:rPr>
                    <w:rPr>
                      <w:rFonts w:ascii="Cambria Math" w:eastAsiaTheme="minorEastAsia" w:hAnsi="Cambria Math"/>
                      <w:lang w:eastAsia="zh-CN"/>
                    </w:rPr>
                    <m:t>3</m:t>
                  </m:r>
                </m:sub>
              </m:sSub>
              <m:r>
                <m:rPr>
                  <m:sty m:val="b"/>
                </m:rPr>
                <w:rPr>
                  <w:rFonts w:ascii="Cambria Math" w:eastAsiaTheme="minorEastAsia" w:hAnsi="Cambria Math"/>
                  <w:lang w:eastAsia="zh-CN"/>
                </w:rPr>
                <m:t>)</m:t>
              </m:r>
            </m:oMath>
            <w:r w:rsidRPr="00525230">
              <w:rPr>
                <w:rFonts w:eastAsiaTheme="minorEastAsia"/>
                <w:b/>
                <w:lang w:eastAsia="zh-CN"/>
              </w:rPr>
              <w:t xml:space="preserve"> + ……</w:t>
            </w:r>
          </w:p>
          <w:p w:rsidR="00F34817" w:rsidRPr="00525230" w:rsidRDefault="00F34817" w:rsidP="00F34817">
            <w:pPr>
              <w:rPr>
                <w:rFonts w:eastAsiaTheme="minorEastAsia"/>
                <w:b/>
                <w:lang w:eastAsia="zh-CN"/>
              </w:rPr>
            </w:pPr>
            <w:r w:rsidRPr="00525230">
              <w:rPr>
                <w:rFonts w:eastAsiaTheme="minorEastAsia"/>
                <w:b/>
                <w:lang w:eastAsia="zh-CN"/>
              </w:rPr>
              <w:t>We still need to check with RAN1 whether the factors of MIMO layers and modulation order can be removed or not. If yes, then the effective total aggregated BW by a formula can be expressed below for FR1.</w:t>
            </w:r>
          </w:p>
          <w:p w:rsidR="00F34817" w:rsidRPr="00525230" w:rsidRDefault="00F34817" w:rsidP="00F34817">
            <w:pPr>
              <w:jc w:val="center"/>
              <w:rPr>
                <w:rFonts w:eastAsiaTheme="minorEastAsia"/>
                <w:lang w:eastAsia="zh-CN"/>
              </w:rPr>
            </w:pPr>
            <w:r w:rsidRPr="00525230">
              <w:rPr>
                <w:rFonts w:eastAsia="宋体"/>
                <w:b/>
                <w:bCs/>
                <w:lang w:eastAsia="zh-CN"/>
              </w:rPr>
              <w:t>Total aggregated BW = BW_15kHz + BW_30kHz / 2 + BW_60kHz / 4</w:t>
            </w:r>
          </w:p>
          <w:p w:rsidR="00F34817" w:rsidRPr="00F34817" w:rsidRDefault="00F34817" w:rsidP="00565E0D">
            <w:pPr>
              <w:rPr>
                <w:rFonts w:eastAsiaTheme="minorEastAsia"/>
                <w:lang w:eastAsia="zh-CN"/>
              </w:rPr>
            </w:pPr>
          </w:p>
        </w:tc>
      </w:tr>
    </w:tbl>
    <w:p w:rsidR="00F34817" w:rsidRPr="00F34817" w:rsidRDefault="00F34817" w:rsidP="00375202">
      <w:pPr>
        <w:rPr>
          <w:rFonts w:eastAsiaTheme="minorEastAsia"/>
          <w:lang w:eastAsia="zh-CN"/>
        </w:rPr>
      </w:pPr>
    </w:p>
    <w:p w:rsidR="00CC1F39" w:rsidRDefault="00CC1F39" w:rsidP="00CC1F39">
      <w:pPr>
        <w:pStyle w:val="1"/>
        <w:numPr>
          <w:ilvl w:val="0"/>
          <w:numId w:val="0"/>
        </w:numPr>
        <w:ind w:left="533" w:hanging="533"/>
      </w:pPr>
      <w:r>
        <w:t>2</w:t>
      </w:r>
      <w:r>
        <w:tab/>
        <w:t>Actions</w:t>
      </w:r>
    </w:p>
    <w:p w:rsidR="00CC1F39" w:rsidRDefault="00CC1F39" w:rsidP="00CC1F39">
      <w:pPr>
        <w:spacing w:after="120"/>
        <w:ind w:left="1985" w:hanging="1985"/>
        <w:rPr>
          <w:rFonts w:ascii="Arial" w:hAnsi="Arial" w:cs="Arial"/>
          <w:b/>
        </w:rPr>
      </w:pPr>
      <w:r>
        <w:rPr>
          <w:rFonts w:ascii="Arial" w:hAnsi="Arial" w:cs="Arial"/>
          <w:b/>
        </w:rPr>
        <w:t xml:space="preserve">To </w:t>
      </w:r>
      <w:r w:rsidRPr="00DB463C">
        <w:rPr>
          <w:rFonts w:ascii="Arial" w:hAnsi="Arial" w:cs="Arial"/>
          <w:b/>
          <w:bCs/>
          <w:sz w:val="22"/>
          <w:szCs w:val="22"/>
        </w:rPr>
        <w:t>TSG RAN WG</w:t>
      </w:r>
      <w:r w:rsidR="001C002B">
        <w:rPr>
          <w:rFonts w:ascii="Arial" w:hAnsi="Arial" w:cs="Arial"/>
          <w:b/>
          <w:bCs/>
          <w:sz w:val="22"/>
          <w:szCs w:val="22"/>
        </w:rPr>
        <w:t>5</w:t>
      </w:r>
    </w:p>
    <w:p w:rsidR="00AF705B" w:rsidRDefault="00CC1F39" w:rsidP="00F31FF4">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B25066" w:rsidRPr="00B25066">
        <w:rPr>
          <w:rFonts w:ascii="Arial" w:hAnsi="Arial" w:cs="Arial"/>
          <w:color w:val="000000" w:themeColor="text1"/>
        </w:rPr>
        <w:t xml:space="preserve">RAN4 would like to </w:t>
      </w:r>
      <w:r w:rsidR="004B505A">
        <w:rPr>
          <w:rFonts w:ascii="Arial" w:hAnsi="Arial" w:cs="Arial"/>
          <w:color w:val="000000" w:themeColor="text1"/>
        </w:rPr>
        <w:t>respectfully</w:t>
      </w:r>
      <w:r w:rsidR="004B505A" w:rsidRPr="00B25066">
        <w:rPr>
          <w:rFonts w:ascii="Arial" w:hAnsi="Arial" w:cs="Arial"/>
          <w:color w:val="000000" w:themeColor="text1"/>
        </w:rPr>
        <w:t xml:space="preserve"> </w:t>
      </w:r>
      <w:r w:rsidR="00B25066" w:rsidRPr="00B25066">
        <w:rPr>
          <w:rFonts w:ascii="Arial" w:hAnsi="Arial" w:cs="Arial"/>
          <w:color w:val="000000" w:themeColor="text1"/>
        </w:rPr>
        <w:t>request RAN</w:t>
      </w:r>
      <w:r w:rsidR="00525230">
        <w:rPr>
          <w:rFonts w:ascii="Arial" w:hAnsi="Arial" w:cs="Arial"/>
          <w:color w:val="000000" w:themeColor="text1"/>
        </w:rPr>
        <w:t>2</w:t>
      </w:r>
      <w:r w:rsidR="007A2579">
        <w:rPr>
          <w:rFonts w:ascii="Arial" w:hAnsi="Arial" w:cs="Arial"/>
          <w:color w:val="000000" w:themeColor="text1"/>
        </w:rPr>
        <w:t xml:space="preserve"> </w:t>
      </w:r>
      <w:r w:rsidR="00F31FF4">
        <w:rPr>
          <w:rFonts w:ascii="Arial" w:hAnsi="Arial" w:cs="Arial"/>
          <w:color w:val="000000" w:themeColor="text1"/>
        </w:rPr>
        <w:t xml:space="preserve">to </w:t>
      </w:r>
      <w:r w:rsidR="00375202">
        <w:rPr>
          <w:rFonts w:ascii="Arial" w:hAnsi="Arial" w:cs="Arial"/>
          <w:color w:val="000000" w:themeColor="text1"/>
        </w:rPr>
        <w:t xml:space="preserve">take the </w:t>
      </w:r>
      <w:r w:rsidR="00525230">
        <w:rPr>
          <w:rFonts w:ascii="Arial" w:hAnsi="Arial" w:cs="Arial"/>
          <w:color w:val="000000" w:themeColor="text1"/>
        </w:rPr>
        <w:t>answer</w:t>
      </w:r>
      <w:r w:rsidR="00C02F45">
        <w:rPr>
          <w:rFonts w:ascii="Arial" w:hAnsi="Arial" w:cs="Arial"/>
          <w:color w:val="000000" w:themeColor="text1"/>
        </w:rPr>
        <w:t>s</w:t>
      </w:r>
      <w:r w:rsidR="00525230" w:rsidRPr="00525230">
        <w:rPr>
          <w:rFonts w:ascii="Arial" w:hAnsi="Arial" w:cs="Arial"/>
          <w:color w:val="000000" w:themeColor="text1"/>
        </w:rPr>
        <w:t xml:space="preserve"> </w:t>
      </w:r>
      <w:r w:rsidR="00525230">
        <w:rPr>
          <w:rFonts w:ascii="Arial" w:hAnsi="Arial" w:cs="Arial"/>
          <w:color w:val="000000" w:themeColor="text1"/>
        </w:rPr>
        <w:t>above</w:t>
      </w:r>
      <w:r w:rsidR="00375202">
        <w:rPr>
          <w:rFonts w:ascii="Arial" w:hAnsi="Arial" w:cs="Arial"/>
          <w:color w:val="000000" w:themeColor="text1"/>
        </w:rPr>
        <w:t xml:space="preserve"> into account in future meetings</w:t>
      </w:r>
      <w:r w:rsidR="00F31FF4">
        <w:rPr>
          <w:rFonts w:ascii="Arial" w:hAnsi="Arial" w:cs="Arial"/>
          <w:color w:val="000000" w:themeColor="text1"/>
        </w:rPr>
        <w:t>.</w:t>
      </w:r>
    </w:p>
    <w:p w:rsidR="00CC1F39" w:rsidRDefault="00CC1F39" w:rsidP="00CC1F39">
      <w:pPr>
        <w:pStyle w:val="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CC1F39">
        <w:rPr>
          <w:rFonts w:cs="Arial"/>
          <w:bCs/>
          <w:szCs w:val="36"/>
        </w:rPr>
        <w:t>TSG-RAN WG4</w:t>
      </w:r>
      <w:r>
        <w:rPr>
          <w:szCs w:val="36"/>
        </w:rPr>
        <w:t xml:space="preserve"> m</w:t>
      </w:r>
      <w:r w:rsidRPr="000F6242">
        <w:rPr>
          <w:szCs w:val="36"/>
        </w:rPr>
        <w:t>eetings</w:t>
      </w:r>
    </w:p>
    <w:p w:rsidR="00B925F4" w:rsidRDefault="00F61C6D" w:rsidP="009D095A">
      <w:r>
        <w:t>TSG-RAN4 Meeting#1</w:t>
      </w:r>
      <w:r w:rsidR="00525230">
        <w:t>10</w:t>
      </w:r>
      <w:r w:rsidR="001C28AD">
        <w:t xml:space="preserve"> </w:t>
      </w:r>
      <w:r w:rsidR="001C28AD">
        <w:tab/>
        <w:t xml:space="preserve">      </w:t>
      </w:r>
      <w:r w:rsidR="00E62880">
        <w:tab/>
      </w:r>
      <w:r w:rsidR="005F71C1">
        <w:t>26</w:t>
      </w:r>
      <w:r>
        <w:t xml:space="preserve"> </w:t>
      </w:r>
      <w:r w:rsidR="005F71C1">
        <w:t xml:space="preserve">February </w:t>
      </w:r>
      <w:r>
        <w:t xml:space="preserve">– </w:t>
      </w:r>
      <w:r w:rsidR="005F71C1">
        <w:t>01 March</w:t>
      </w:r>
      <w:r>
        <w:t xml:space="preserve"> 202</w:t>
      </w:r>
      <w:r w:rsidR="005F71C1">
        <w:t>4</w:t>
      </w:r>
      <w:r w:rsidR="005F71C1">
        <w:tab/>
      </w:r>
      <w:r w:rsidR="00525230">
        <w:t>Athens</w:t>
      </w:r>
      <w:r w:rsidR="005F71C1">
        <w:t>,</w:t>
      </w:r>
      <w:r w:rsidR="005F71C1" w:rsidRPr="005F71C1">
        <w:t xml:space="preserve"> </w:t>
      </w:r>
      <w:r w:rsidR="005F71C1">
        <w:t>Greece</w:t>
      </w:r>
    </w:p>
    <w:p w:rsidR="00C269D3" w:rsidRDefault="00C269D3" w:rsidP="009D095A">
      <w:r>
        <w:t>TSG-RAN4 Meeting#1</w:t>
      </w:r>
      <w:r w:rsidR="00525230">
        <w:t>10</w:t>
      </w:r>
      <w:r>
        <w:t xml:space="preserve">bis </w:t>
      </w:r>
      <w:r>
        <w:tab/>
        <w:t xml:space="preserve">     </w:t>
      </w:r>
      <w:r>
        <w:tab/>
      </w:r>
      <w:r w:rsidR="005F71C1">
        <w:t>15</w:t>
      </w:r>
      <w:r>
        <w:t xml:space="preserve"> – 1</w:t>
      </w:r>
      <w:r w:rsidR="005F71C1">
        <w:t>9</w:t>
      </w:r>
      <w:r>
        <w:t xml:space="preserve"> </w:t>
      </w:r>
      <w:r w:rsidR="005F71C1">
        <w:t>April</w:t>
      </w:r>
      <w:r>
        <w:t xml:space="preserve"> 202</w:t>
      </w:r>
      <w:r w:rsidR="005F71C1">
        <w:t>4</w:t>
      </w:r>
      <w:r>
        <w:tab/>
        <w:t>Xiamen, China</w:t>
      </w:r>
    </w:p>
    <w:p w:rsidR="00773DD2" w:rsidRDefault="00773DD2" w:rsidP="00773DD2">
      <w:pPr>
        <w:pStyle w:val="1"/>
        <w:numPr>
          <w:ilvl w:val="0"/>
          <w:numId w:val="0"/>
        </w:numPr>
        <w:ind w:left="533" w:hanging="533"/>
        <w:rPr>
          <w:szCs w:val="36"/>
        </w:rPr>
      </w:pPr>
      <w:r>
        <w:rPr>
          <w:szCs w:val="36"/>
        </w:rPr>
        <w:t>4</w:t>
      </w:r>
      <w:r>
        <w:rPr>
          <w:szCs w:val="36"/>
        </w:rPr>
        <w:tab/>
      </w:r>
      <w:r w:rsidRPr="00773DD2">
        <w:rPr>
          <w:szCs w:val="36"/>
        </w:rPr>
        <w:t>References</w:t>
      </w:r>
    </w:p>
    <w:p w:rsidR="00773DD2" w:rsidRPr="00773DD2" w:rsidRDefault="00773DD2" w:rsidP="00773DD2">
      <w:pPr>
        <w:rPr>
          <w:rFonts w:eastAsia="宋体"/>
          <w:lang w:eastAsia="zh-CN"/>
        </w:rPr>
      </w:pPr>
    </w:p>
    <w:sectPr w:rsidR="00773DD2" w:rsidRPr="00773DD2" w:rsidSect="000D77C9">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7DA" w:rsidRDefault="006F57DA">
      <w:r>
        <w:separator/>
      </w:r>
    </w:p>
  </w:endnote>
  <w:endnote w:type="continuationSeparator" w:id="0">
    <w:p w:rsidR="006F57DA" w:rsidRDefault="006F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E1C" w:rsidRDefault="00E26E1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7DA" w:rsidRDefault="006F57DA">
      <w:r>
        <w:separator/>
      </w:r>
    </w:p>
  </w:footnote>
  <w:footnote w:type="continuationSeparator" w:id="0">
    <w:p w:rsidR="006F57DA" w:rsidRDefault="006F57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D55C84"/>
    <w:multiLevelType w:val="hybridMultilevel"/>
    <w:tmpl w:val="FBC42D38"/>
    <w:lvl w:ilvl="0" w:tplc="0CFCA410">
      <w:start w:val="1"/>
      <w:numFmt w:val="bullet"/>
      <w:lvlText w:val=""/>
      <w:lvlJc w:val="left"/>
      <w:pPr>
        <w:tabs>
          <w:tab w:val="num" w:pos="720"/>
        </w:tabs>
        <w:ind w:left="720" w:hanging="360"/>
      </w:pPr>
      <w:rPr>
        <w:rFonts w:ascii="Wingdings" w:hAnsi="Wingdings" w:hint="default"/>
      </w:rPr>
    </w:lvl>
    <w:lvl w:ilvl="1" w:tplc="82020F62">
      <w:start w:val="1"/>
      <w:numFmt w:val="bullet"/>
      <w:lvlText w:val=""/>
      <w:lvlJc w:val="left"/>
      <w:pPr>
        <w:tabs>
          <w:tab w:val="num" w:pos="1440"/>
        </w:tabs>
        <w:ind w:left="1440" w:hanging="360"/>
      </w:pPr>
      <w:rPr>
        <w:rFonts w:ascii="Wingdings" w:hAnsi="Wingdings" w:hint="default"/>
      </w:rPr>
    </w:lvl>
    <w:lvl w:ilvl="2" w:tplc="6BA61966" w:tentative="1">
      <w:start w:val="1"/>
      <w:numFmt w:val="bullet"/>
      <w:lvlText w:val=""/>
      <w:lvlJc w:val="left"/>
      <w:pPr>
        <w:tabs>
          <w:tab w:val="num" w:pos="2160"/>
        </w:tabs>
        <w:ind w:left="2160" w:hanging="360"/>
      </w:pPr>
      <w:rPr>
        <w:rFonts w:ascii="Wingdings" w:hAnsi="Wingdings" w:hint="default"/>
      </w:rPr>
    </w:lvl>
    <w:lvl w:ilvl="3" w:tplc="A872A982" w:tentative="1">
      <w:start w:val="1"/>
      <w:numFmt w:val="bullet"/>
      <w:lvlText w:val=""/>
      <w:lvlJc w:val="left"/>
      <w:pPr>
        <w:tabs>
          <w:tab w:val="num" w:pos="2880"/>
        </w:tabs>
        <w:ind w:left="2880" w:hanging="360"/>
      </w:pPr>
      <w:rPr>
        <w:rFonts w:ascii="Wingdings" w:hAnsi="Wingdings" w:hint="default"/>
      </w:rPr>
    </w:lvl>
    <w:lvl w:ilvl="4" w:tplc="64769500" w:tentative="1">
      <w:start w:val="1"/>
      <w:numFmt w:val="bullet"/>
      <w:lvlText w:val=""/>
      <w:lvlJc w:val="left"/>
      <w:pPr>
        <w:tabs>
          <w:tab w:val="num" w:pos="3600"/>
        </w:tabs>
        <w:ind w:left="3600" w:hanging="360"/>
      </w:pPr>
      <w:rPr>
        <w:rFonts w:ascii="Wingdings" w:hAnsi="Wingdings" w:hint="default"/>
      </w:rPr>
    </w:lvl>
    <w:lvl w:ilvl="5" w:tplc="BFB0520C" w:tentative="1">
      <w:start w:val="1"/>
      <w:numFmt w:val="bullet"/>
      <w:lvlText w:val=""/>
      <w:lvlJc w:val="left"/>
      <w:pPr>
        <w:tabs>
          <w:tab w:val="num" w:pos="4320"/>
        </w:tabs>
        <w:ind w:left="4320" w:hanging="360"/>
      </w:pPr>
      <w:rPr>
        <w:rFonts w:ascii="Wingdings" w:hAnsi="Wingdings" w:hint="default"/>
      </w:rPr>
    </w:lvl>
    <w:lvl w:ilvl="6" w:tplc="16342A48" w:tentative="1">
      <w:start w:val="1"/>
      <w:numFmt w:val="bullet"/>
      <w:lvlText w:val=""/>
      <w:lvlJc w:val="left"/>
      <w:pPr>
        <w:tabs>
          <w:tab w:val="num" w:pos="5040"/>
        </w:tabs>
        <w:ind w:left="5040" w:hanging="360"/>
      </w:pPr>
      <w:rPr>
        <w:rFonts w:ascii="Wingdings" w:hAnsi="Wingdings" w:hint="default"/>
      </w:rPr>
    </w:lvl>
    <w:lvl w:ilvl="7" w:tplc="8C9CB212" w:tentative="1">
      <w:start w:val="1"/>
      <w:numFmt w:val="bullet"/>
      <w:lvlText w:val=""/>
      <w:lvlJc w:val="left"/>
      <w:pPr>
        <w:tabs>
          <w:tab w:val="num" w:pos="5760"/>
        </w:tabs>
        <w:ind w:left="5760" w:hanging="360"/>
      </w:pPr>
      <w:rPr>
        <w:rFonts w:ascii="Wingdings" w:hAnsi="Wingdings" w:hint="default"/>
      </w:rPr>
    </w:lvl>
    <w:lvl w:ilvl="8" w:tplc="1092F1F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886239"/>
    <w:multiLevelType w:val="hybridMultilevel"/>
    <w:tmpl w:val="FD787230"/>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AF73C2"/>
    <w:multiLevelType w:val="hybridMultilevel"/>
    <w:tmpl w:val="4F76C838"/>
    <w:lvl w:ilvl="0" w:tplc="F8B4A3E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357F5A"/>
    <w:multiLevelType w:val="hybridMultilevel"/>
    <w:tmpl w:val="0546AD4E"/>
    <w:lvl w:ilvl="0" w:tplc="0409000F">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70A77BE3"/>
    <w:multiLevelType w:val="hybridMultilevel"/>
    <w:tmpl w:val="5348708E"/>
    <w:lvl w:ilvl="0" w:tplc="11BA6F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8"/>
  </w:num>
  <w:num w:numId="4">
    <w:abstractNumId w:val="9"/>
  </w:num>
  <w:num w:numId="5">
    <w:abstractNumId w:val="1"/>
  </w:num>
  <w:num w:numId="6">
    <w:abstractNumId w:val="11"/>
  </w:num>
  <w:num w:numId="7">
    <w:abstractNumId w:val="14"/>
  </w:num>
  <w:num w:numId="8">
    <w:abstractNumId w:val="2"/>
  </w:num>
  <w:num w:numId="9">
    <w:abstractNumId w:val="15"/>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75A"/>
    <w:rsid w:val="00026904"/>
    <w:rsid w:val="00026A59"/>
    <w:rsid w:val="00026F5D"/>
    <w:rsid w:val="00031165"/>
    <w:rsid w:val="000315B9"/>
    <w:rsid w:val="00031CC0"/>
    <w:rsid w:val="00032561"/>
    <w:rsid w:val="000326E2"/>
    <w:rsid w:val="00033340"/>
    <w:rsid w:val="00033A4B"/>
    <w:rsid w:val="00033F47"/>
    <w:rsid w:val="00034F28"/>
    <w:rsid w:val="0003564D"/>
    <w:rsid w:val="0003627D"/>
    <w:rsid w:val="000368DA"/>
    <w:rsid w:val="000402AB"/>
    <w:rsid w:val="00041AF5"/>
    <w:rsid w:val="0004260F"/>
    <w:rsid w:val="0004406F"/>
    <w:rsid w:val="00044123"/>
    <w:rsid w:val="00044985"/>
    <w:rsid w:val="00045776"/>
    <w:rsid w:val="00045975"/>
    <w:rsid w:val="00045EEA"/>
    <w:rsid w:val="00045FD7"/>
    <w:rsid w:val="00046DDA"/>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0F1"/>
    <w:rsid w:val="000633D5"/>
    <w:rsid w:val="00063B92"/>
    <w:rsid w:val="0006423A"/>
    <w:rsid w:val="000658D0"/>
    <w:rsid w:val="00065D07"/>
    <w:rsid w:val="00066134"/>
    <w:rsid w:val="000667C2"/>
    <w:rsid w:val="00066E67"/>
    <w:rsid w:val="0006712A"/>
    <w:rsid w:val="0006739A"/>
    <w:rsid w:val="00067DAE"/>
    <w:rsid w:val="000701BF"/>
    <w:rsid w:val="000707F9"/>
    <w:rsid w:val="00070E01"/>
    <w:rsid w:val="000710F4"/>
    <w:rsid w:val="00071DB0"/>
    <w:rsid w:val="00071FF8"/>
    <w:rsid w:val="000723F1"/>
    <w:rsid w:val="0007296C"/>
    <w:rsid w:val="00072FAF"/>
    <w:rsid w:val="00073D2A"/>
    <w:rsid w:val="000761DE"/>
    <w:rsid w:val="000765F3"/>
    <w:rsid w:val="00077F33"/>
    <w:rsid w:val="00080C3A"/>
    <w:rsid w:val="00081D13"/>
    <w:rsid w:val="00082230"/>
    <w:rsid w:val="0008285B"/>
    <w:rsid w:val="000834ED"/>
    <w:rsid w:val="00083ED8"/>
    <w:rsid w:val="00085AC1"/>
    <w:rsid w:val="00085C18"/>
    <w:rsid w:val="000860C0"/>
    <w:rsid w:val="0008727B"/>
    <w:rsid w:val="0008742B"/>
    <w:rsid w:val="0009044A"/>
    <w:rsid w:val="0009175D"/>
    <w:rsid w:val="000923CF"/>
    <w:rsid w:val="000925AD"/>
    <w:rsid w:val="000947DE"/>
    <w:rsid w:val="00094940"/>
    <w:rsid w:val="0009544E"/>
    <w:rsid w:val="0009612A"/>
    <w:rsid w:val="00096484"/>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82"/>
    <w:rsid w:val="000D4391"/>
    <w:rsid w:val="000D4A00"/>
    <w:rsid w:val="000D58BA"/>
    <w:rsid w:val="000D59BD"/>
    <w:rsid w:val="000D60F8"/>
    <w:rsid w:val="000D6118"/>
    <w:rsid w:val="000D6564"/>
    <w:rsid w:val="000D662B"/>
    <w:rsid w:val="000D760C"/>
    <w:rsid w:val="000D765D"/>
    <w:rsid w:val="000D77C9"/>
    <w:rsid w:val="000D7E31"/>
    <w:rsid w:val="000E0B57"/>
    <w:rsid w:val="000E0DB3"/>
    <w:rsid w:val="000E1093"/>
    <w:rsid w:val="000E13D8"/>
    <w:rsid w:val="000E1B40"/>
    <w:rsid w:val="000E3DDF"/>
    <w:rsid w:val="000E3E80"/>
    <w:rsid w:val="000E41EC"/>
    <w:rsid w:val="000E4890"/>
    <w:rsid w:val="000E4F05"/>
    <w:rsid w:val="000E5033"/>
    <w:rsid w:val="000E5BC4"/>
    <w:rsid w:val="000E66B8"/>
    <w:rsid w:val="000E692C"/>
    <w:rsid w:val="000F031A"/>
    <w:rsid w:val="000F039C"/>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3519"/>
    <w:rsid w:val="00114764"/>
    <w:rsid w:val="001177DB"/>
    <w:rsid w:val="00117964"/>
    <w:rsid w:val="00120287"/>
    <w:rsid w:val="00120BBB"/>
    <w:rsid w:val="0012120A"/>
    <w:rsid w:val="00122E67"/>
    <w:rsid w:val="00123389"/>
    <w:rsid w:val="0012411B"/>
    <w:rsid w:val="00125824"/>
    <w:rsid w:val="00125FC0"/>
    <w:rsid w:val="0012618D"/>
    <w:rsid w:val="00126A3F"/>
    <w:rsid w:val="00127CB0"/>
    <w:rsid w:val="001300F3"/>
    <w:rsid w:val="001311E0"/>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A7"/>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70B"/>
    <w:rsid w:val="001A070B"/>
    <w:rsid w:val="001A08FF"/>
    <w:rsid w:val="001A094C"/>
    <w:rsid w:val="001A183C"/>
    <w:rsid w:val="001A2071"/>
    <w:rsid w:val="001A4830"/>
    <w:rsid w:val="001A49D5"/>
    <w:rsid w:val="001A50A9"/>
    <w:rsid w:val="001A52F1"/>
    <w:rsid w:val="001A5951"/>
    <w:rsid w:val="001A5FAC"/>
    <w:rsid w:val="001A648A"/>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02B"/>
    <w:rsid w:val="001C0E2A"/>
    <w:rsid w:val="001C1BB3"/>
    <w:rsid w:val="001C23E8"/>
    <w:rsid w:val="001C28AD"/>
    <w:rsid w:val="001C34DC"/>
    <w:rsid w:val="001C37A9"/>
    <w:rsid w:val="001C389D"/>
    <w:rsid w:val="001C41A0"/>
    <w:rsid w:val="001C5661"/>
    <w:rsid w:val="001C614F"/>
    <w:rsid w:val="001C650E"/>
    <w:rsid w:val="001C6572"/>
    <w:rsid w:val="001C66BA"/>
    <w:rsid w:val="001C77D1"/>
    <w:rsid w:val="001C7A02"/>
    <w:rsid w:val="001D1BDA"/>
    <w:rsid w:val="001D1C24"/>
    <w:rsid w:val="001D1F10"/>
    <w:rsid w:val="001D200C"/>
    <w:rsid w:val="001D256C"/>
    <w:rsid w:val="001D272D"/>
    <w:rsid w:val="001D273C"/>
    <w:rsid w:val="001D3743"/>
    <w:rsid w:val="001D4155"/>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24BA"/>
    <w:rsid w:val="00202596"/>
    <w:rsid w:val="00203326"/>
    <w:rsid w:val="00203763"/>
    <w:rsid w:val="0020442C"/>
    <w:rsid w:val="0020478F"/>
    <w:rsid w:val="00204939"/>
    <w:rsid w:val="002071CE"/>
    <w:rsid w:val="002072F3"/>
    <w:rsid w:val="00207D80"/>
    <w:rsid w:val="00210250"/>
    <w:rsid w:val="002107CF"/>
    <w:rsid w:val="00210AB3"/>
    <w:rsid w:val="00211125"/>
    <w:rsid w:val="002113BC"/>
    <w:rsid w:val="00211979"/>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135"/>
    <w:rsid w:val="002706D2"/>
    <w:rsid w:val="002707BC"/>
    <w:rsid w:val="00271981"/>
    <w:rsid w:val="00271CA1"/>
    <w:rsid w:val="00272254"/>
    <w:rsid w:val="00273EBD"/>
    <w:rsid w:val="0027421E"/>
    <w:rsid w:val="002749A5"/>
    <w:rsid w:val="00274AFD"/>
    <w:rsid w:val="00274F83"/>
    <w:rsid w:val="0027520E"/>
    <w:rsid w:val="00275B69"/>
    <w:rsid w:val="002767D2"/>
    <w:rsid w:val="0027699C"/>
    <w:rsid w:val="00276A44"/>
    <w:rsid w:val="00277B9B"/>
    <w:rsid w:val="00277DDF"/>
    <w:rsid w:val="00280251"/>
    <w:rsid w:val="002809B8"/>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399"/>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078C"/>
    <w:rsid w:val="002C3755"/>
    <w:rsid w:val="002C3D43"/>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1F27"/>
    <w:rsid w:val="002E3C54"/>
    <w:rsid w:val="002E4E6E"/>
    <w:rsid w:val="002E719D"/>
    <w:rsid w:val="002E7D9C"/>
    <w:rsid w:val="002E7F93"/>
    <w:rsid w:val="002E7FAD"/>
    <w:rsid w:val="002F001B"/>
    <w:rsid w:val="002F11FE"/>
    <w:rsid w:val="002F1247"/>
    <w:rsid w:val="002F269A"/>
    <w:rsid w:val="002F2D3B"/>
    <w:rsid w:val="002F2DF1"/>
    <w:rsid w:val="002F3032"/>
    <w:rsid w:val="002F32C4"/>
    <w:rsid w:val="002F389A"/>
    <w:rsid w:val="002F3D25"/>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A"/>
    <w:rsid w:val="00312591"/>
    <w:rsid w:val="00312DF7"/>
    <w:rsid w:val="00312FE5"/>
    <w:rsid w:val="00315554"/>
    <w:rsid w:val="003157EA"/>
    <w:rsid w:val="00316E2C"/>
    <w:rsid w:val="00320B8D"/>
    <w:rsid w:val="00321B37"/>
    <w:rsid w:val="00322018"/>
    <w:rsid w:val="003235FD"/>
    <w:rsid w:val="00323B07"/>
    <w:rsid w:val="0032413B"/>
    <w:rsid w:val="003243FE"/>
    <w:rsid w:val="00324EF3"/>
    <w:rsid w:val="003262D8"/>
    <w:rsid w:val="00326780"/>
    <w:rsid w:val="00326954"/>
    <w:rsid w:val="0033017F"/>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6C8B"/>
    <w:rsid w:val="0036082C"/>
    <w:rsid w:val="00360CF3"/>
    <w:rsid w:val="00360DB0"/>
    <w:rsid w:val="00361050"/>
    <w:rsid w:val="003610D3"/>
    <w:rsid w:val="003630C1"/>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202"/>
    <w:rsid w:val="00375734"/>
    <w:rsid w:val="00375F47"/>
    <w:rsid w:val="0037609D"/>
    <w:rsid w:val="003765D2"/>
    <w:rsid w:val="00376966"/>
    <w:rsid w:val="00376ED2"/>
    <w:rsid w:val="00377527"/>
    <w:rsid w:val="0037778C"/>
    <w:rsid w:val="003778C9"/>
    <w:rsid w:val="0038060E"/>
    <w:rsid w:val="003806B5"/>
    <w:rsid w:val="00382108"/>
    <w:rsid w:val="00382159"/>
    <w:rsid w:val="00382335"/>
    <w:rsid w:val="00382D5F"/>
    <w:rsid w:val="00384028"/>
    <w:rsid w:val="003865CA"/>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358"/>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40D9"/>
    <w:rsid w:val="003B477E"/>
    <w:rsid w:val="003B5182"/>
    <w:rsid w:val="003B5239"/>
    <w:rsid w:val="003B5923"/>
    <w:rsid w:val="003B5F06"/>
    <w:rsid w:val="003B6A7F"/>
    <w:rsid w:val="003B7022"/>
    <w:rsid w:val="003B7116"/>
    <w:rsid w:val="003B7D4B"/>
    <w:rsid w:val="003C0DDE"/>
    <w:rsid w:val="003C14FB"/>
    <w:rsid w:val="003C2545"/>
    <w:rsid w:val="003C3A38"/>
    <w:rsid w:val="003C5C76"/>
    <w:rsid w:val="003C6879"/>
    <w:rsid w:val="003C6A16"/>
    <w:rsid w:val="003C6E8A"/>
    <w:rsid w:val="003C7437"/>
    <w:rsid w:val="003D072B"/>
    <w:rsid w:val="003D0774"/>
    <w:rsid w:val="003D12F1"/>
    <w:rsid w:val="003D1AD3"/>
    <w:rsid w:val="003D22F7"/>
    <w:rsid w:val="003D25F7"/>
    <w:rsid w:val="003D29B9"/>
    <w:rsid w:val="003D2A53"/>
    <w:rsid w:val="003D37D2"/>
    <w:rsid w:val="003D414F"/>
    <w:rsid w:val="003D4FFC"/>
    <w:rsid w:val="003D508F"/>
    <w:rsid w:val="003D5C37"/>
    <w:rsid w:val="003D6447"/>
    <w:rsid w:val="003E1296"/>
    <w:rsid w:val="003E162A"/>
    <w:rsid w:val="003E203F"/>
    <w:rsid w:val="003E3700"/>
    <w:rsid w:val="003E3882"/>
    <w:rsid w:val="003E3F54"/>
    <w:rsid w:val="003E4724"/>
    <w:rsid w:val="003E5CD9"/>
    <w:rsid w:val="003E67A1"/>
    <w:rsid w:val="003E7AD1"/>
    <w:rsid w:val="003F0446"/>
    <w:rsid w:val="003F0DA9"/>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094"/>
    <w:rsid w:val="00412A80"/>
    <w:rsid w:val="00412C67"/>
    <w:rsid w:val="004138D2"/>
    <w:rsid w:val="00413CB5"/>
    <w:rsid w:val="00414B81"/>
    <w:rsid w:val="00414DE3"/>
    <w:rsid w:val="00415298"/>
    <w:rsid w:val="00415D8B"/>
    <w:rsid w:val="004163E0"/>
    <w:rsid w:val="00416942"/>
    <w:rsid w:val="00416AD4"/>
    <w:rsid w:val="00417836"/>
    <w:rsid w:val="004201F9"/>
    <w:rsid w:val="00421C41"/>
    <w:rsid w:val="00421EB0"/>
    <w:rsid w:val="0042274B"/>
    <w:rsid w:val="00422956"/>
    <w:rsid w:val="00422B31"/>
    <w:rsid w:val="00423618"/>
    <w:rsid w:val="004239DF"/>
    <w:rsid w:val="004246C0"/>
    <w:rsid w:val="00424AC8"/>
    <w:rsid w:val="004251D0"/>
    <w:rsid w:val="00426C35"/>
    <w:rsid w:val="0042714D"/>
    <w:rsid w:val="004272E5"/>
    <w:rsid w:val="00430324"/>
    <w:rsid w:val="0043156E"/>
    <w:rsid w:val="004318B2"/>
    <w:rsid w:val="00431BEF"/>
    <w:rsid w:val="00432212"/>
    <w:rsid w:val="00432A6B"/>
    <w:rsid w:val="00433576"/>
    <w:rsid w:val="00433E48"/>
    <w:rsid w:val="004344E4"/>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42A4"/>
    <w:rsid w:val="0044493D"/>
    <w:rsid w:val="00444DA8"/>
    <w:rsid w:val="004453CF"/>
    <w:rsid w:val="00445828"/>
    <w:rsid w:val="00445B93"/>
    <w:rsid w:val="00445CEA"/>
    <w:rsid w:val="00445DC9"/>
    <w:rsid w:val="004468C9"/>
    <w:rsid w:val="004508E8"/>
    <w:rsid w:val="00450C8E"/>
    <w:rsid w:val="004518E0"/>
    <w:rsid w:val="00452487"/>
    <w:rsid w:val="00452BB4"/>
    <w:rsid w:val="00453086"/>
    <w:rsid w:val="004549EC"/>
    <w:rsid w:val="00454D5C"/>
    <w:rsid w:val="00456CC2"/>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1190"/>
    <w:rsid w:val="004711EF"/>
    <w:rsid w:val="00472760"/>
    <w:rsid w:val="00473001"/>
    <w:rsid w:val="00473A29"/>
    <w:rsid w:val="0047518D"/>
    <w:rsid w:val="0047795F"/>
    <w:rsid w:val="004819D9"/>
    <w:rsid w:val="00482EA7"/>
    <w:rsid w:val="004835A3"/>
    <w:rsid w:val="0048418D"/>
    <w:rsid w:val="00484FBF"/>
    <w:rsid w:val="00485C7E"/>
    <w:rsid w:val="00485F39"/>
    <w:rsid w:val="00486982"/>
    <w:rsid w:val="004879E3"/>
    <w:rsid w:val="00490145"/>
    <w:rsid w:val="00490287"/>
    <w:rsid w:val="00490FAB"/>
    <w:rsid w:val="0049171C"/>
    <w:rsid w:val="004923EE"/>
    <w:rsid w:val="00492B50"/>
    <w:rsid w:val="00493036"/>
    <w:rsid w:val="004945D5"/>
    <w:rsid w:val="00494FA2"/>
    <w:rsid w:val="00495749"/>
    <w:rsid w:val="00495A00"/>
    <w:rsid w:val="00495E61"/>
    <w:rsid w:val="00496534"/>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0CAA"/>
    <w:rsid w:val="004B170F"/>
    <w:rsid w:val="004B1D2E"/>
    <w:rsid w:val="004B1DF6"/>
    <w:rsid w:val="004B1EEB"/>
    <w:rsid w:val="004B2D8E"/>
    <w:rsid w:val="004B2F3B"/>
    <w:rsid w:val="004B34BD"/>
    <w:rsid w:val="004B425D"/>
    <w:rsid w:val="004B505A"/>
    <w:rsid w:val="004B5067"/>
    <w:rsid w:val="004B5DEA"/>
    <w:rsid w:val="004B63D1"/>
    <w:rsid w:val="004B6F46"/>
    <w:rsid w:val="004B73EB"/>
    <w:rsid w:val="004B783F"/>
    <w:rsid w:val="004C3A4E"/>
    <w:rsid w:val="004C3AD6"/>
    <w:rsid w:val="004C53D8"/>
    <w:rsid w:val="004C5872"/>
    <w:rsid w:val="004C66F1"/>
    <w:rsid w:val="004C7412"/>
    <w:rsid w:val="004C7937"/>
    <w:rsid w:val="004C7F29"/>
    <w:rsid w:val="004D0792"/>
    <w:rsid w:val="004D0D39"/>
    <w:rsid w:val="004D30FD"/>
    <w:rsid w:val="004D3ADB"/>
    <w:rsid w:val="004D3C23"/>
    <w:rsid w:val="004D41F8"/>
    <w:rsid w:val="004D4538"/>
    <w:rsid w:val="004D4A9F"/>
    <w:rsid w:val="004D4FB6"/>
    <w:rsid w:val="004D572F"/>
    <w:rsid w:val="004D6B3A"/>
    <w:rsid w:val="004D7610"/>
    <w:rsid w:val="004E1CB3"/>
    <w:rsid w:val="004E23A7"/>
    <w:rsid w:val="004E2453"/>
    <w:rsid w:val="004E2554"/>
    <w:rsid w:val="004E482B"/>
    <w:rsid w:val="004E5418"/>
    <w:rsid w:val="004E5D84"/>
    <w:rsid w:val="004E6B02"/>
    <w:rsid w:val="004E76F5"/>
    <w:rsid w:val="004E7C97"/>
    <w:rsid w:val="004F16E2"/>
    <w:rsid w:val="004F21EE"/>
    <w:rsid w:val="004F2AC9"/>
    <w:rsid w:val="004F6373"/>
    <w:rsid w:val="004F6E37"/>
    <w:rsid w:val="0050101A"/>
    <w:rsid w:val="005013B4"/>
    <w:rsid w:val="00502279"/>
    <w:rsid w:val="00502710"/>
    <w:rsid w:val="00502C94"/>
    <w:rsid w:val="00503418"/>
    <w:rsid w:val="00503B86"/>
    <w:rsid w:val="00503D5E"/>
    <w:rsid w:val="00503E57"/>
    <w:rsid w:val="00503ECC"/>
    <w:rsid w:val="00505528"/>
    <w:rsid w:val="005059E2"/>
    <w:rsid w:val="00505C31"/>
    <w:rsid w:val="00505CC2"/>
    <w:rsid w:val="0051016B"/>
    <w:rsid w:val="00510606"/>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230"/>
    <w:rsid w:val="00525BF0"/>
    <w:rsid w:val="00525C2F"/>
    <w:rsid w:val="00526671"/>
    <w:rsid w:val="00530791"/>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D4"/>
    <w:rsid w:val="00574314"/>
    <w:rsid w:val="00575332"/>
    <w:rsid w:val="00575F1E"/>
    <w:rsid w:val="005761F2"/>
    <w:rsid w:val="00577606"/>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5781"/>
    <w:rsid w:val="005979E8"/>
    <w:rsid w:val="005A0AF5"/>
    <w:rsid w:val="005A11A6"/>
    <w:rsid w:val="005A16B1"/>
    <w:rsid w:val="005A1B4F"/>
    <w:rsid w:val="005A218D"/>
    <w:rsid w:val="005A2454"/>
    <w:rsid w:val="005A2A9B"/>
    <w:rsid w:val="005A2E39"/>
    <w:rsid w:val="005A3CCD"/>
    <w:rsid w:val="005A49A3"/>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258"/>
    <w:rsid w:val="005D2B9B"/>
    <w:rsid w:val="005D3412"/>
    <w:rsid w:val="005D3963"/>
    <w:rsid w:val="005D59BB"/>
    <w:rsid w:val="005D6CA2"/>
    <w:rsid w:val="005D725D"/>
    <w:rsid w:val="005D7343"/>
    <w:rsid w:val="005D758A"/>
    <w:rsid w:val="005D76BE"/>
    <w:rsid w:val="005D77CF"/>
    <w:rsid w:val="005D78B3"/>
    <w:rsid w:val="005D7BD2"/>
    <w:rsid w:val="005D7CC0"/>
    <w:rsid w:val="005E005B"/>
    <w:rsid w:val="005E0377"/>
    <w:rsid w:val="005E0BE1"/>
    <w:rsid w:val="005E1207"/>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ABC"/>
    <w:rsid w:val="005F6B1E"/>
    <w:rsid w:val="005F6E26"/>
    <w:rsid w:val="005F71C1"/>
    <w:rsid w:val="005F7488"/>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5D2"/>
    <w:rsid w:val="006276A9"/>
    <w:rsid w:val="00630372"/>
    <w:rsid w:val="00630A00"/>
    <w:rsid w:val="00631C31"/>
    <w:rsid w:val="0063224E"/>
    <w:rsid w:val="00632E8A"/>
    <w:rsid w:val="00633CB5"/>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129"/>
    <w:rsid w:val="00647397"/>
    <w:rsid w:val="006474E0"/>
    <w:rsid w:val="006478F4"/>
    <w:rsid w:val="00647AF3"/>
    <w:rsid w:val="00647CAE"/>
    <w:rsid w:val="00650700"/>
    <w:rsid w:val="00651140"/>
    <w:rsid w:val="00651465"/>
    <w:rsid w:val="00653279"/>
    <w:rsid w:val="006550A4"/>
    <w:rsid w:val="006551B4"/>
    <w:rsid w:val="00655881"/>
    <w:rsid w:val="00656666"/>
    <w:rsid w:val="0065692A"/>
    <w:rsid w:val="00657B8D"/>
    <w:rsid w:val="00660409"/>
    <w:rsid w:val="00660948"/>
    <w:rsid w:val="0066197F"/>
    <w:rsid w:val="00662717"/>
    <w:rsid w:val="00662F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564"/>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3"/>
    <w:rsid w:val="006A181A"/>
    <w:rsid w:val="006A1830"/>
    <w:rsid w:val="006A3056"/>
    <w:rsid w:val="006A35BD"/>
    <w:rsid w:val="006A369C"/>
    <w:rsid w:val="006A3874"/>
    <w:rsid w:val="006A46A7"/>
    <w:rsid w:val="006A4A4E"/>
    <w:rsid w:val="006A5460"/>
    <w:rsid w:val="006A5591"/>
    <w:rsid w:val="006A5C86"/>
    <w:rsid w:val="006A60DA"/>
    <w:rsid w:val="006A7836"/>
    <w:rsid w:val="006B01F3"/>
    <w:rsid w:val="006B06D5"/>
    <w:rsid w:val="006B1CCC"/>
    <w:rsid w:val="006B1FBC"/>
    <w:rsid w:val="006B2111"/>
    <w:rsid w:val="006B264B"/>
    <w:rsid w:val="006B3348"/>
    <w:rsid w:val="006B35C6"/>
    <w:rsid w:val="006B3728"/>
    <w:rsid w:val="006B400B"/>
    <w:rsid w:val="006B41A0"/>
    <w:rsid w:val="006B4C45"/>
    <w:rsid w:val="006B53B5"/>
    <w:rsid w:val="006B5BDC"/>
    <w:rsid w:val="006B65E5"/>
    <w:rsid w:val="006B77EA"/>
    <w:rsid w:val="006C146A"/>
    <w:rsid w:val="006C181B"/>
    <w:rsid w:val="006C252A"/>
    <w:rsid w:val="006C2711"/>
    <w:rsid w:val="006C344A"/>
    <w:rsid w:val="006C3804"/>
    <w:rsid w:val="006C3841"/>
    <w:rsid w:val="006C3E81"/>
    <w:rsid w:val="006C43FA"/>
    <w:rsid w:val="006C4726"/>
    <w:rsid w:val="006C5695"/>
    <w:rsid w:val="006C59F3"/>
    <w:rsid w:val="006C634E"/>
    <w:rsid w:val="006C64E5"/>
    <w:rsid w:val="006C6665"/>
    <w:rsid w:val="006C69F1"/>
    <w:rsid w:val="006C6F1B"/>
    <w:rsid w:val="006C77C0"/>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57DA"/>
    <w:rsid w:val="006F65BF"/>
    <w:rsid w:val="006F65C9"/>
    <w:rsid w:val="006F73DC"/>
    <w:rsid w:val="007002D7"/>
    <w:rsid w:val="00700D3F"/>
    <w:rsid w:val="00700FC3"/>
    <w:rsid w:val="00701041"/>
    <w:rsid w:val="00702307"/>
    <w:rsid w:val="00702B46"/>
    <w:rsid w:val="00702D05"/>
    <w:rsid w:val="00703165"/>
    <w:rsid w:val="0070391A"/>
    <w:rsid w:val="00703C33"/>
    <w:rsid w:val="0070447D"/>
    <w:rsid w:val="00704900"/>
    <w:rsid w:val="00704BDA"/>
    <w:rsid w:val="00704DB3"/>
    <w:rsid w:val="0070533D"/>
    <w:rsid w:val="00706532"/>
    <w:rsid w:val="0070708B"/>
    <w:rsid w:val="00710288"/>
    <w:rsid w:val="00710577"/>
    <w:rsid w:val="0071086A"/>
    <w:rsid w:val="00710A82"/>
    <w:rsid w:val="00710EED"/>
    <w:rsid w:val="00710F77"/>
    <w:rsid w:val="00711131"/>
    <w:rsid w:val="007111EA"/>
    <w:rsid w:val="00711B33"/>
    <w:rsid w:val="00712196"/>
    <w:rsid w:val="00713785"/>
    <w:rsid w:val="00713DBF"/>
    <w:rsid w:val="00713F0D"/>
    <w:rsid w:val="00715F29"/>
    <w:rsid w:val="00716909"/>
    <w:rsid w:val="00716A22"/>
    <w:rsid w:val="00721110"/>
    <w:rsid w:val="0072216B"/>
    <w:rsid w:val="00722963"/>
    <w:rsid w:val="00722D1E"/>
    <w:rsid w:val="007236F7"/>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5D32"/>
    <w:rsid w:val="0075603F"/>
    <w:rsid w:val="00756E3A"/>
    <w:rsid w:val="007605E9"/>
    <w:rsid w:val="007619AD"/>
    <w:rsid w:val="00761F36"/>
    <w:rsid w:val="00764665"/>
    <w:rsid w:val="00764778"/>
    <w:rsid w:val="00765421"/>
    <w:rsid w:val="0076546D"/>
    <w:rsid w:val="007654EE"/>
    <w:rsid w:val="00766479"/>
    <w:rsid w:val="00766A2B"/>
    <w:rsid w:val="007670F0"/>
    <w:rsid w:val="00770C60"/>
    <w:rsid w:val="00771663"/>
    <w:rsid w:val="00771D69"/>
    <w:rsid w:val="007725E4"/>
    <w:rsid w:val="007726A7"/>
    <w:rsid w:val="007726F1"/>
    <w:rsid w:val="0077302C"/>
    <w:rsid w:val="00773DD2"/>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8DD"/>
    <w:rsid w:val="00787E3B"/>
    <w:rsid w:val="00790340"/>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425"/>
    <w:rsid w:val="00797E04"/>
    <w:rsid w:val="007A0F25"/>
    <w:rsid w:val="007A1848"/>
    <w:rsid w:val="007A1B22"/>
    <w:rsid w:val="007A1C55"/>
    <w:rsid w:val="007A1F35"/>
    <w:rsid w:val="007A1FB0"/>
    <w:rsid w:val="007A22CE"/>
    <w:rsid w:val="007A2579"/>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34A4"/>
    <w:rsid w:val="007B3E89"/>
    <w:rsid w:val="007B692F"/>
    <w:rsid w:val="007B74A3"/>
    <w:rsid w:val="007B75FE"/>
    <w:rsid w:val="007C103D"/>
    <w:rsid w:val="007C14EE"/>
    <w:rsid w:val="007C1537"/>
    <w:rsid w:val="007C1C43"/>
    <w:rsid w:val="007C2D23"/>
    <w:rsid w:val="007C36B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1298"/>
    <w:rsid w:val="007E28E0"/>
    <w:rsid w:val="007E28E3"/>
    <w:rsid w:val="007E34E3"/>
    <w:rsid w:val="007E3DB5"/>
    <w:rsid w:val="007E3ED4"/>
    <w:rsid w:val="007E3EE9"/>
    <w:rsid w:val="007E5B76"/>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4A2A"/>
    <w:rsid w:val="00804EC6"/>
    <w:rsid w:val="00805355"/>
    <w:rsid w:val="00805B99"/>
    <w:rsid w:val="00805D18"/>
    <w:rsid w:val="00806376"/>
    <w:rsid w:val="00810015"/>
    <w:rsid w:val="00811546"/>
    <w:rsid w:val="00811BDE"/>
    <w:rsid w:val="00812818"/>
    <w:rsid w:val="008134ED"/>
    <w:rsid w:val="00813673"/>
    <w:rsid w:val="008150FA"/>
    <w:rsid w:val="00816451"/>
    <w:rsid w:val="00817033"/>
    <w:rsid w:val="00817267"/>
    <w:rsid w:val="00817678"/>
    <w:rsid w:val="008200CA"/>
    <w:rsid w:val="008216E6"/>
    <w:rsid w:val="008224AE"/>
    <w:rsid w:val="0082268D"/>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5C10"/>
    <w:rsid w:val="0084709C"/>
    <w:rsid w:val="0084720C"/>
    <w:rsid w:val="00847739"/>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18"/>
    <w:rsid w:val="00855F51"/>
    <w:rsid w:val="00856BBA"/>
    <w:rsid w:val="00857A1F"/>
    <w:rsid w:val="00857A71"/>
    <w:rsid w:val="00857C7F"/>
    <w:rsid w:val="008625CC"/>
    <w:rsid w:val="00862B09"/>
    <w:rsid w:val="00863426"/>
    <w:rsid w:val="008666D1"/>
    <w:rsid w:val="00870A6D"/>
    <w:rsid w:val="00870A83"/>
    <w:rsid w:val="008715A1"/>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178"/>
    <w:rsid w:val="008863CE"/>
    <w:rsid w:val="00887C45"/>
    <w:rsid w:val="00892543"/>
    <w:rsid w:val="00892A58"/>
    <w:rsid w:val="00892CBB"/>
    <w:rsid w:val="0089376D"/>
    <w:rsid w:val="00893D09"/>
    <w:rsid w:val="00894877"/>
    <w:rsid w:val="00894906"/>
    <w:rsid w:val="00894B58"/>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76"/>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107"/>
    <w:rsid w:val="008D0F24"/>
    <w:rsid w:val="008D169B"/>
    <w:rsid w:val="008D436F"/>
    <w:rsid w:val="008D4FDA"/>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14D"/>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369A"/>
    <w:rsid w:val="009137B0"/>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27337"/>
    <w:rsid w:val="009274A0"/>
    <w:rsid w:val="0093032D"/>
    <w:rsid w:val="0093035B"/>
    <w:rsid w:val="0093061F"/>
    <w:rsid w:val="00930A38"/>
    <w:rsid w:val="00930CB7"/>
    <w:rsid w:val="009317C3"/>
    <w:rsid w:val="00933A2D"/>
    <w:rsid w:val="00934920"/>
    <w:rsid w:val="009349A5"/>
    <w:rsid w:val="009350AF"/>
    <w:rsid w:val="00935661"/>
    <w:rsid w:val="00935E4C"/>
    <w:rsid w:val="00936046"/>
    <w:rsid w:val="009361D6"/>
    <w:rsid w:val="00936502"/>
    <w:rsid w:val="00936A27"/>
    <w:rsid w:val="00937D62"/>
    <w:rsid w:val="0094034B"/>
    <w:rsid w:val="009414CE"/>
    <w:rsid w:val="00942029"/>
    <w:rsid w:val="009427EC"/>
    <w:rsid w:val="00942F29"/>
    <w:rsid w:val="009435E6"/>
    <w:rsid w:val="00944791"/>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244"/>
    <w:rsid w:val="00974092"/>
    <w:rsid w:val="009742C0"/>
    <w:rsid w:val="00976057"/>
    <w:rsid w:val="00977056"/>
    <w:rsid w:val="00977FD7"/>
    <w:rsid w:val="009816BB"/>
    <w:rsid w:val="009824C3"/>
    <w:rsid w:val="009831C4"/>
    <w:rsid w:val="009845C3"/>
    <w:rsid w:val="009848B8"/>
    <w:rsid w:val="00984B5F"/>
    <w:rsid w:val="00985FFE"/>
    <w:rsid w:val="009865DF"/>
    <w:rsid w:val="00986C52"/>
    <w:rsid w:val="00987DF6"/>
    <w:rsid w:val="0099056B"/>
    <w:rsid w:val="00991450"/>
    <w:rsid w:val="0099186E"/>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13D4"/>
    <w:rsid w:val="009C2052"/>
    <w:rsid w:val="009C23C5"/>
    <w:rsid w:val="009C2445"/>
    <w:rsid w:val="009C313C"/>
    <w:rsid w:val="009C3492"/>
    <w:rsid w:val="009C3558"/>
    <w:rsid w:val="009C4A88"/>
    <w:rsid w:val="009C5320"/>
    <w:rsid w:val="009C5C1F"/>
    <w:rsid w:val="009C620F"/>
    <w:rsid w:val="009C77EC"/>
    <w:rsid w:val="009D0598"/>
    <w:rsid w:val="009D095A"/>
    <w:rsid w:val="009D118A"/>
    <w:rsid w:val="009D175C"/>
    <w:rsid w:val="009D184B"/>
    <w:rsid w:val="009D1C4E"/>
    <w:rsid w:val="009D2425"/>
    <w:rsid w:val="009D2961"/>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41D3"/>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B40"/>
    <w:rsid w:val="00A15C99"/>
    <w:rsid w:val="00A163B8"/>
    <w:rsid w:val="00A16C22"/>
    <w:rsid w:val="00A17B89"/>
    <w:rsid w:val="00A20760"/>
    <w:rsid w:val="00A215E8"/>
    <w:rsid w:val="00A217FC"/>
    <w:rsid w:val="00A22A97"/>
    <w:rsid w:val="00A230B5"/>
    <w:rsid w:val="00A235F9"/>
    <w:rsid w:val="00A2482D"/>
    <w:rsid w:val="00A24C79"/>
    <w:rsid w:val="00A24F4F"/>
    <w:rsid w:val="00A2588A"/>
    <w:rsid w:val="00A25B41"/>
    <w:rsid w:val="00A26164"/>
    <w:rsid w:val="00A2629A"/>
    <w:rsid w:val="00A2647A"/>
    <w:rsid w:val="00A31433"/>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40C"/>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4E01"/>
    <w:rsid w:val="00A55282"/>
    <w:rsid w:val="00A55667"/>
    <w:rsid w:val="00A557B8"/>
    <w:rsid w:val="00A56490"/>
    <w:rsid w:val="00A605FB"/>
    <w:rsid w:val="00A60FCA"/>
    <w:rsid w:val="00A61049"/>
    <w:rsid w:val="00A61507"/>
    <w:rsid w:val="00A6165C"/>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DCC"/>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97F44"/>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B7E32"/>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CBE"/>
    <w:rsid w:val="00AD1D7A"/>
    <w:rsid w:val="00AD2475"/>
    <w:rsid w:val="00AD2FE8"/>
    <w:rsid w:val="00AD3782"/>
    <w:rsid w:val="00AD3819"/>
    <w:rsid w:val="00AD39D7"/>
    <w:rsid w:val="00AD55FF"/>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AF705B"/>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571"/>
    <w:rsid w:val="00B10A3C"/>
    <w:rsid w:val="00B10B65"/>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066"/>
    <w:rsid w:val="00B256B8"/>
    <w:rsid w:val="00B25D5C"/>
    <w:rsid w:val="00B264D8"/>
    <w:rsid w:val="00B26559"/>
    <w:rsid w:val="00B279BA"/>
    <w:rsid w:val="00B30FE6"/>
    <w:rsid w:val="00B3113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458"/>
    <w:rsid w:val="00B4257B"/>
    <w:rsid w:val="00B43516"/>
    <w:rsid w:val="00B43EC2"/>
    <w:rsid w:val="00B444DF"/>
    <w:rsid w:val="00B45794"/>
    <w:rsid w:val="00B458DE"/>
    <w:rsid w:val="00B46D69"/>
    <w:rsid w:val="00B470EF"/>
    <w:rsid w:val="00B47509"/>
    <w:rsid w:val="00B50A30"/>
    <w:rsid w:val="00B52088"/>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1DD"/>
    <w:rsid w:val="00B762E4"/>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D5D"/>
    <w:rsid w:val="00B87D45"/>
    <w:rsid w:val="00B87EFB"/>
    <w:rsid w:val="00B9129A"/>
    <w:rsid w:val="00B91C0F"/>
    <w:rsid w:val="00B91DDC"/>
    <w:rsid w:val="00B925D4"/>
    <w:rsid w:val="00B925F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79DE"/>
    <w:rsid w:val="00BA7DCA"/>
    <w:rsid w:val="00BB08CD"/>
    <w:rsid w:val="00BB0A30"/>
    <w:rsid w:val="00BB1157"/>
    <w:rsid w:val="00BB1FFE"/>
    <w:rsid w:val="00BB2161"/>
    <w:rsid w:val="00BB2554"/>
    <w:rsid w:val="00BB2557"/>
    <w:rsid w:val="00BB2689"/>
    <w:rsid w:val="00BB3B49"/>
    <w:rsid w:val="00BB442E"/>
    <w:rsid w:val="00BB50F1"/>
    <w:rsid w:val="00BB70E7"/>
    <w:rsid w:val="00BB7CEF"/>
    <w:rsid w:val="00BB7F9D"/>
    <w:rsid w:val="00BC059F"/>
    <w:rsid w:val="00BC1714"/>
    <w:rsid w:val="00BC1C4B"/>
    <w:rsid w:val="00BC2003"/>
    <w:rsid w:val="00BC218D"/>
    <w:rsid w:val="00BC2290"/>
    <w:rsid w:val="00BC246D"/>
    <w:rsid w:val="00BC248B"/>
    <w:rsid w:val="00BC3388"/>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478"/>
    <w:rsid w:val="00BF6B8A"/>
    <w:rsid w:val="00BF73BB"/>
    <w:rsid w:val="00BF75BA"/>
    <w:rsid w:val="00BF7F4B"/>
    <w:rsid w:val="00C0008A"/>
    <w:rsid w:val="00C00352"/>
    <w:rsid w:val="00C02611"/>
    <w:rsid w:val="00C02D64"/>
    <w:rsid w:val="00C02F45"/>
    <w:rsid w:val="00C03C20"/>
    <w:rsid w:val="00C03D11"/>
    <w:rsid w:val="00C0443F"/>
    <w:rsid w:val="00C04B37"/>
    <w:rsid w:val="00C05247"/>
    <w:rsid w:val="00C058F0"/>
    <w:rsid w:val="00C05B24"/>
    <w:rsid w:val="00C06DF4"/>
    <w:rsid w:val="00C07A1B"/>
    <w:rsid w:val="00C10BB2"/>
    <w:rsid w:val="00C11AE0"/>
    <w:rsid w:val="00C11EA4"/>
    <w:rsid w:val="00C127B9"/>
    <w:rsid w:val="00C127DA"/>
    <w:rsid w:val="00C1391C"/>
    <w:rsid w:val="00C13B9C"/>
    <w:rsid w:val="00C14CA4"/>
    <w:rsid w:val="00C17643"/>
    <w:rsid w:val="00C202E9"/>
    <w:rsid w:val="00C204A9"/>
    <w:rsid w:val="00C2080B"/>
    <w:rsid w:val="00C20901"/>
    <w:rsid w:val="00C2151F"/>
    <w:rsid w:val="00C23E5E"/>
    <w:rsid w:val="00C23F5B"/>
    <w:rsid w:val="00C246EE"/>
    <w:rsid w:val="00C24C80"/>
    <w:rsid w:val="00C24E26"/>
    <w:rsid w:val="00C25A08"/>
    <w:rsid w:val="00C269D3"/>
    <w:rsid w:val="00C27809"/>
    <w:rsid w:val="00C305F1"/>
    <w:rsid w:val="00C30DCD"/>
    <w:rsid w:val="00C31680"/>
    <w:rsid w:val="00C327C6"/>
    <w:rsid w:val="00C32C20"/>
    <w:rsid w:val="00C32FE0"/>
    <w:rsid w:val="00C33EA2"/>
    <w:rsid w:val="00C3471C"/>
    <w:rsid w:val="00C34C17"/>
    <w:rsid w:val="00C34EFB"/>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4E63"/>
    <w:rsid w:val="00C45A95"/>
    <w:rsid w:val="00C46194"/>
    <w:rsid w:val="00C46D24"/>
    <w:rsid w:val="00C470E5"/>
    <w:rsid w:val="00C476F3"/>
    <w:rsid w:val="00C477DC"/>
    <w:rsid w:val="00C5049E"/>
    <w:rsid w:val="00C50ED7"/>
    <w:rsid w:val="00C51641"/>
    <w:rsid w:val="00C51773"/>
    <w:rsid w:val="00C51A6A"/>
    <w:rsid w:val="00C51D95"/>
    <w:rsid w:val="00C520C5"/>
    <w:rsid w:val="00C525C7"/>
    <w:rsid w:val="00C52639"/>
    <w:rsid w:val="00C52BF9"/>
    <w:rsid w:val="00C52E23"/>
    <w:rsid w:val="00C545D2"/>
    <w:rsid w:val="00C54B26"/>
    <w:rsid w:val="00C55CAF"/>
    <w:rsid w:val="00C5620A"/>
    <w:rsid w:val="00C56455"/>
    <w:rsid w:val="00C57060"/>
    <w:rsid w:val="00C57573"/>
    <w:rsid w:val="00C60565"/>
    <w:rsid w:val="00C60843"/>
    <w:rsid w:val="00C61411"/>
    <w:rsid w:val="00C62217"/>
    <w:rsid w:val="00C625B8"/>
    <w:rsid w:val="00C62FB4"/>
    <w:rsid w:val="00C634B9"/>
    <w:rsid w:val="00C63AE3"/>
    <w:rsid w:val="00C64439"/>
    <w:rsid w:val="00C64E32"/>
    <w:rsid w:val="00C6500D"/>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E4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F1E"/>
    <w:rsid w:val="00CA73EE"/>
    <w:rsid w:val="00CA75DC"/>
    <w:rsid w:val="00CA7927"/>
    <w:rsid w:val="00CA7A66"/>
    <w:rsid w:val="00CA7B37"/>
    <w:rsid w:val="00CB0608"/>
    <w:rsid w:val="00CB0A38"/>
    <w:rsid w:val="00CB0E08"/>
    <w:rsid w:val="00CB12BD"/>
    <w:rsid w:val="00CB12E0"/>
    <w:rsid w:val="00CB146D"/>
    <w:rsid w:val="00CB2685"/>
    <w:rsid w:val="00CB311F"/>
    <w:rsid w:val="00CB5115"/>
    <w:rsid w:val="00CB5177"/>
    <w:rsid w:val="00CB6486"/>
    <w:rsid w:val="00CB6710"/>
    <w:rsid w:val="00CB702A"/>
    <w:rsid w:val="00CB7D59"/>
    <w:rsid w:val="00CB7E88"/>
    <w:rsid w:val="00CC02EE"/>
    <w:rsid w:val="00CC0E36"/>
    <w:rsid w:val="00CC1754"/>
    <w:rsid w:val="00CC1B2D"/>
    <w:rsid w:val="00CC1F35"/>
    <w:rsid w:val="00CC1F39"/>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CFF"/>
    <w:rsid w:val="00CD6D76"/>
    <w:rsid w:val="00CE05F0"/>
    <w:rsid w:val="00CE085D"/>
    <w:rsid w:val="00CE0A06"/>
    <w:rsid w:val="00CE0FDE"/>
    <w:rsid w:val="00CE1B85"/>
    <w:rsid w:val="00CE2D1D"/>
    <w:rsid w:val="00CE5F3A"/>
    <w:rsid w:val="00CE6C39"/>
    <w:rsid w:val="00CE72B9"/>
    <w:rsid w:val="00CE752E"/>
    <w:rsid w:val="00CF0CC0"/>
    <w:rsid w:val="00CF0EFE"/>
    <w:rsid w:val="00CF1715"/>
    <w:rsid w:val="00CF2558"/>
    <w:rsid w:val="00CF28A3"/>
    <w:rsid w:val="00CF2DA8"/>
    <w:rsid w:val="00CF4303"/>
    <w:rsid w:val="00CF4BD6"/>
    <w:rsid w:val="00CF681C"/>
    <w:rsid w:val="00CF692C"/>
    <w:rsid w:val="00CF7DD7"/>
    <w:rsid w:val="00CF7FF1"/>
    <w:rsid w:val="00D01453"/>
    <w:rsid w:val="00D017E5"/>
    <w:rsid w:val="00D027FD"/>
    <w:rsid w:val="00D03014"/>
    <w:rsid w:val="00D03243"/>
    <w:rsid w:val="00D03267"/>
    <w:rsid w:val="00D0385D"/>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6BB"/>
    <w:rsid w:val="00D161E1"/>
    <w:rsid w:val="00D176E9"/>
    <w:rsid w:val="00D17D95"/>
    <w:rsid w:val="00D218A0"/>
    <w:rsid w:val="00D231ED"/>
    <w:rsid w:val="00D23C52"/>
    <w:rsid w:val="00D252E1"/>
    <w:rsid w:val="00D268CB"/>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55D73"/>
    <w:rsid w:val="00D61673"/>
    <w:rsid w:val="00D620A9"/>
    <w:rsid w:val="00D628A0"/>
    <w:rsid w:val="00D63556"/>
    <w:rsid w:val="00D638B6"/>
    <w:rsid w:val="00D63FD8"/>
    <w:rsid w:val="00D6487E"/>
    <w:rsid w:val="00D651E9"/>
    <w:rsid w:val="00D65443"/>
    <w:rsid w:val="00D660DF"/>
    <w:rsid w:val="00D665E5"/>
    <w:rsid w:val="00D666A6"/>
    <w:rsid w:val="00D6782A"/>
    <w:rsid w:val="00D70917"/>
    <w:rsid w:val="00D710CF"/>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63C"/>
    <w:rsid w:val="00DB524A"/>
    <w:rsid w:val="00DB5500"/>
    <w:rsid w:val="00DB580B"/>
    <w:rsid w:val="00DB5B58"/>
    <w:rsid w:val="00DB6AFD"/>
    <w:rsid w:val="00DB6F9E"/>
    <w:rsid w:val="00DB7162"/>
    <w:rsid w:val="00DB7188"/>
    <w:rsid w:val="00DB7291"/>
    <w:rsid w:val="00DC0784"/>
    <w:rsid w:val="00DC0799"/>
    <w:rsid w:val="00DC13DF"/>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301"/>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66B0"/>
    <w:rsid w:val="00E07486"/>
    <w:rsid w:val="00E07C0A"/>
    <w:rsid w:val="00E10A28"/>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6E1C"/>
    <w:rsid w:val="00E2720B"/>
    <w:rsid w:val="00E27801"/>
    <w:rsid w:val="00E2780F"/>
    <w:rsid w:val="00E27F9B"/>
    <w:rsid w:val="00E31F45"/>
    <w:rsid w:val="00E329B6"/>
    <w:rsid w:val="00E32B29"/>
    <w:rsid w:val="00E32C9E"/>
    <w:rsid w:val="00E33ABD"/>
    <w:rsid w:val="00E3482C"/>
    <w:rsid w:val="00E34A05"/>
    <w:rsid w:val="00E35ECF"/>
    <w:rsid w:val="00E36478"/>
    <w:rsid w:val="00E3658C"/>
    <w:rsid w:val="00E402A1"/>
    <w:rsid w:val="00E40AA3"/>
    <w:rsid w:val="00E42C21"/>
    <w:rsid w:val="00E42C53"/>
    <w:rsid w:val="00E437D2"/>
    <w:rsid w:val="00E43CCD"/>
    <w:rsid w:val="00E44258"/>
    <w:rsid w:val="00E443A8"/>
    <w:rsid w:val="00E44BCB"/>
    <w:rsid w:val="00E45E4E"/>
    <w:rsid w:val="00E46D16"/>
    <w:rsid w:val="00E46F08"/>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880"/>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2D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094"/>
    <w:rsid w:val="00EB1237"/>
    <w:rsid w:val="00EB1BDB"/>
    <w:rsid w:val="00EB2706"/>
    <w:rsid w:val="00EB3663"/>
    <w:rsid w:val="00EB3EEF"/>
    <w:rsid w:val="00EB58C7"/>
    <w:rsid w:val="00EB621B"/>
    <w:rsid w:val="00EB643B"/>
    <w:rsid w:val="00EB73DA"/>
    <w:rsid w:val="00EC0254"/>
    <w:rsid w:val="00EC07E1"/>
    <w:rsid w:val="00EC0C22"/>
    <w:rsid w:val="00EC0DA7"/>
    <w:rsid w:val="00EC21BB"/>
    <w:rsid w:val="00EC28D1"/>
    <w:rsid w:val="00EC363B"/>
    <w:rsid w:val="00EC3F40"/>
    <w:rsid w:val="00EC3FEB"/>
    <w:rsid w:val="00EC43F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1A36"/>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2C54"/>
    <w:rsid w:val="00F14203"/>
    <w:rsid w:val="00F1464F"/>
    <w:rsid w:val="00F15916"/>
    <w:rsid w:val="00F15ED9"/>
    <w:rsid w:val="00F164C9"/>
    <w:rsid w:val="00F17A4D"/>
    <w:rsid w:val="00F20BDA"/>
    <w:rsid w:val="00F21A3A"/>
    <w:rsid w:val="00F21A4C"/>
    <w:rsid w:val="00F21E53"/>
    <w:rsid w:val="00F23144"/>
    <w:rsid w:val="00F23729"/>
    <w:rsid w:val="00F23861"/>
    <w:rsid w:val="00F23C2E"/>
    <w:rsid w:val="00F23E7F"/>
    <w:rsid w:val="00F23FC0"/>
    <w:rsid w:val="00F255BE"/>
    <w:rsid w:val="00F26B4E"/>
    <w:rsid w:val="00F3100B"/>
    <w:rsid w:val="00F31D3C"/>
    <w:rsid w:val="00F31FF4"/>
    <w:rsid w:val="00F32D9E"/>
    <w:rsid w:val="00F33320"/>
    <w:rsid w:val="00F34156"/>
    <w:rsid w:val="00F34817"/>
    <w:rsid w:val="00F34B44"/>
    <w:rsid w:val="00F35DFF"/>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B33"/>
    <w:rsid w:val="00F56E8B"/>
    <w:rsid w:val="00F611F4"/>
    <w:rsid w:val="00F61C6D"/>
    <w:rsid w:val="00F61CF8"/>
    <w:rsid w:val="00F61EC6"/>
    <w:rsid w:val="00F62579"/>
    <w:rsid w:val="00F66992"/>
    <w:rsid w:val="00F66FE2"/>
    <w:rsid w:val="00F672BB"/>
    <w:rsid w:val="00F67472"/>
    <w:rsid w:val="00F675BF"/>
    <w:rsid w:val="00F67AC3"/>
    <w:rsid w:val="00F7027D"/>
    <w:rsid w:val="00F703A4"/>
    <w:rsid w:val="00F70418"/>
    <w:rsid w:val="00F70D1C"/>
    <w:rsid w:val="00F7117D"/>
    <w:rsid w:val="00F7250B"/>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4A6"/>
    <w:rsid w:val="00F85E38"/>
    <w:rsid w:val="00F86516"/>
    <w:rsid w:val="00F87227"/>
    <w:rsid w:val="00F87874"/>
    <w:rsid w:val="00F902CA"/>
    <w:rsid w:val="00F9033D"/>
    <w:rsid w:val="00F90DFC"/>
    <w:rsid w:val="00F91E13"/>
    <w:rsid w:val="00F931FC"/>
    <w:rsid w:val="00F94662"/>
    <w:rsid w:val="00F94FF4"/>
    <w:rsid w:val="00F95271"/>
    <w:rsid w:val="00F95382"/>
    <w:rsid w:val="00F95CA4"/>
    <w:rsid w:val="00F963C9"/>
    <w:rsid w:val="00F9653D"/>
    <w:rsid w:val="00F970BF"/>
    <w:rsid w:val="00F974FB"/>
    <w:rsid w:val="00F97837"/>
    <w:rsid w:val="00F97D87"/>
    <w:rsid w:val="00F97F82"/>
    <w:rsid w:val="00F97FB9"/>
    <w:rsid w:val="00FA0A5D"/>
    <w:rsid w:val="00FA15A1"/>
    <w:rsid w:val="00FA1BAC"/>
    <w:rsid w:val="00FA32A6"/>
    <w:rsid w:val="00FA3BAD"/>
    <w:rsid w:val="00FA47C8"/>
    <w:rsid w:val="00FA537E"/>
    <w:rsid w:val="00FA5653"/>
    <w:rsid w:val="00FA588B"/>
    <w:rsid w:val="00FA632A"/>
    <w:rsid w:val="00FA7E4E"/>
    <w:rsid w:val="00FB05A4"/>
    <w:rsid w:val="00FB066E"/>
    <w:rsid w:val="00FB0E0B"/>
    <w:rsid w:val="00FB1E83"/>
    <w:rsid w:val="00FB2188"/>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556"/>
    <w:rsid w:val="00FE163B"/>
    <w:rsid w:val="00FE22EE"/>
    <w:rsid w:val="00FE25A2"/>
    <w:rsid w:val="00FE3F17"/>
    <w:rsid w:val="00FE4A80"/>
    <w:rsid w:val="00FE6498"/>
    <w:rsid w:val="00FE6973"/>
    <w:rsid w:val="00FE6C70"/>
    <w:rsid w:val="00FE6F47"/>
    <w:rsid w:val="00FE72B2"/>
    <w:rsid w:val="00FE7BA4"/>
    <w:rsid w:val="00FF0BCD"/>
    <w:rsid w:val="00FF0C84"/>
    <w:rsid w:val="00FF12D7"/>
    <w:rsid w:val="00FF16A3"/>
    <w:rsid w:val="00FF226E"/>
    <w:rsid w:val="00FF2457"/>
    <w:rsid w:val="00FF3AE8"/>
    <w:rsid w:val="00FF3BC7"/>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55524"/>
  <w15:chartTrackingRefBased/>
  <w15:docId w15:val="{0A8D78A8-6DF5-460D-AF08-915D0BD0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uiPriority w:val="35"/>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出段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
    <w:name w:val="B1"/>
    <w:basedOn w:val="ac"/>
    <w:rsid w:val="00A97F44"/>
    <w:rPr>
      <w:rFonts w:eastAsia="Malgun Gothic"/>
    </w:rPr>
  </w:style>
  <w:style w:type="paragraph" w:customStyle="1" w:styleId="B2">
    <w:name w:val="B2+"/>
    <w:basedOn w:val="a1"/>
    <w:rsid w:val="00CC0E36"/>
    <w:pPr>
      <w:numPr>
        <w:numId w:val="9"/>
      </w:numPr>
    </w:pPr>
    <w:rPr>
      <w:rFonts w:eastAsia="MS Mincho"/>
      <w:lang w:eastAsia="en-GB"/>
    </w:rPr>
  </w:style>
  <w:style w:type="paragraph" w:customStyle="1" w:styleId="done">
    <w:name w:val="done"/>
    <w:basedOn w:val="a1"/>
    <w:rsid w:val="00CC1F39"/>
    <w:pPr>
      <w:keepNext/>
      <w:keepLines/>
      <w:widowControl w:val="0"/>
      <w:numPr>
        <w:numId w:val="1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F3481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7151">
      <w:bodyDiv w:val="1"/>
      <w:marLeft w:val="0"/>
      <w:marRight w:val="0"/>
      <w:marTop w:val="0"/>
      <w:marBottom w:val="0"/>
      <w:divBdr>
        <w:top w:val="none" w:sz="0" w:space="0" w:color="auto"/>
        <w:left w:val="none" w:sz="0" w:space="0" w:color="auto"/>
        <w:bottom w:val="none" w:sz="0" w:space="0" w:color="auto"/>
        <w:right w:val="none" w:sz="0" w:space="0" w:color="auto"/>
      </w:divBdr>
    </w:div>
    <w:div w:id="41712075">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8340102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5197747">
      <w:bodyDiv w:val="1"/>
      <w:marLeft w:val="0"/>
      <w:marRight w:val="0"/>
      <w:marTop w:val="0"/>
      <w:marBottom w:val="0"/>
      <w:divBdr>
        <w:top w:val="none" w:sz="0" w:space="0" w:color="auto"/>
        <w:left w:val="none" w:sz="0" w:space="0" w:color="auto"/>
        <w:bottom w:val="none" w:sz="0" w:space="0" w:color="auto"/>
        <w:right w:val="none" w:sz="0" w:space="0" w:color="auto"/>
      </w:divBdr>
    </w:div>
    <w:div w:id="22094899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2938">
      <w:bodyDiv w:val="1"/>
      <w:marLeft w:val="0"/>
      <w:marRight w:val="0"/>
      <w:marTop w:val="0"/>
      <w:marBottom w:val="0"/>
      <w:divBdr>
        <w:top w:val="none" w:sz="0" w:space="0" w:color="auto"/>
        <w:left w:val="none" w:sz="0" w:space="0" w:color="auto"/>
        <w:bottom w:val="none" w:sz="0" w:space="0" w:color="auto"/>
        <w:right w:val="none" w:sz="0" w:space="0" w:color="auto"/>
      </w:divBdr>
    </w:div>
    <w:div w:id="2389069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54816039">
      <w:bodyDiv w:val="1"/>
      <w:marLeft w:val="0"/>
      <w:marRight w:val="0"/>
      <w:marTop w:val="0"/>
      <w:marBottom w:val="0"/>
      <w:divBdr>
        <w:top w:val="none" w:sz="0" w:space="0" w:color="auto"/>
        <w:left w:val="none" w:sz="0" w:space="0" w:color="auto"/>
        <w:bottom w:val="none" w:sz="0" w:space="0" w:color="auto"/>
        <w:right w:val="none" w:sz="0" w:space="0" w:color="auto"/>
      </w:divBdr>
    </w:div>
    <w:div w:id="3652591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4153438">
      <w:bodyDiv w:val="1"/>
      <w:marLeft w:val="0"/>
      <w:marRight w:val="0"/>
      <w:marTop w:val="0"/>
      <w:marBottom w:val="0"/>
      <w:divBdr>
        <w:top w:val="none" w:sz="0" w:space="0" w:color="auto"/>
        <w:left w:val="none" w:sz="0" w:space="0" w:color="auto"/>
        <w:bottom w:val="none" w:sz="0" w:space="0" w:color="auto"/>
        <w:right w:val="none" w:sz="0" w:space="0" w:color="auto"/>
      </w:divBdr>
    </w:div>
    <w:div w:id="45614328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287390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38695450">
      <w:bodyDiv w:val="1"/>
      <w:marLeft w:val="0"/>
      <w:marRight w:val="0"/>
      <w:marTop w:val="0"/>
      <w:marBottom w:val="0"/>
      <w:divBdr>
        <w:top w:val="none" w:sz="0" w:space="0" w:color="auto"/>
        <w:left w:val="none" w:sz="0" w:space="0" w:color="auto"/>
        <w:bottom w:val="none" w:sz="0" w:space="0" w:color="auto"/>
        <w:right w:val="none" w:sz="0" w:space="0" w:color="auto"/>
      </w:divBdr>
    </w:div>
    <w:div w:id="856044355">
      <w:bodyDiv w:val="1"/>
      <w:marLeft w:val="0"/>
      <w:marRight w:val="0"/>
      <w:marTop w:val="0"/>
      <w:marBottom w:val="0"/>
      <w:divBdr>
        <w:top w:val="none" w:sz="0" w:space="0" w:color="auto"/>
        <w:left w:val="none" w:sz="0" w:space="0" w:color="auto"/>
        <w:bottom w:val="none" w:sz="0" w:space="0" w:color="auto"/>
        <w:right w:val="none" w:sz="0" w:space="0" w:color="auto"/>
      </w:divBdr>
    </w:div>
    <w:div w:id="905916747">
      <w:bodyDiv w:val="1"/>
      <w:marLeft w:val="0"/>
      <w:marRight w:val="0"/>
      <w:marTop w:val="0"/>
      <w:marBottom w:val="0"/>
      <w:divBdr>
        <w:top w:val="none" w:sz="0" w:space="0" w:color="auto"/>
        <w:left w:val="none" w:sz="0" w:space="0" w:color="auto"/>
        <w:bottom w:val="none" w:sz="0" w:space="0" w:color="auto"/>
        <w:right w:val="none" w:sz="0" w:space="0" w:color="auto"/>
      </w:divBdr>
    </w:div>
    <w:div w:id="916591650">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9863408">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2581336">
      <w:bodyDiv w:val="1"/>
      <w:marLeft w:val="0"/>
      <w:marRight w:val="0"/>
      <w:marTop w:val="0"/>
      <w:marBottom w:val="0"/>
      <w:divBdr>
        <w:top w:val="none" w:sz="0" w:space="0" w:color="auto"/>
        <w:left w:val="none" w:sz="0" w:space="0" w:color="auto"/>
        <w:bottom w:val="none" w:sz="0" w:space="0" w:color="auto"/>
        <w:right w:val="none" w:sz="0" w:space="0" w:color="auto"/>
      </w:divBdr>
    </w:div>
    <w:div w:id="1171137112">
      <w:bodyDiv w:val="1"/>
      <w:marLeft w:val="0"/>
      <w:marRight w:val="0"/>
      <w:marTop w:val="0"/>
      <w:marBottom w:val="0"/>
      <w:divBdr>
        <w:top w:val="none" w:sz="0" w:space="0" w:color="auto"/>
        <w:left w:val="none" w:sz="0" w:space="0" w:color="auto"/>
        <w:bottom w:val="none" w:sz="0" w:space="0" w:color="auto"/>
        <w:right w:val="none" w:sz="0" w:space="0" w:color="auto"/>
      </w:divBdr>
    </w:div>
    <w:div w:id="11788086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584264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7073650">
      <w:bodyDiv w:val="1"/>
      <w:marLeft w:val="0"/>
      <w:marRight w:val="0"/>
      <w:marTop w:val="0"/>
      <w:marBottom w:val="0"/>
      <w:divBdr>
        <w:top w:val="none" w:sz="0" w:space="0" w:color="auto"/>
        <w:left w:val="none" w:sz="0" w:space="0" w:color="auto"/>
        <w:bottom w:val="none" w:sz="0" w:space="0" w:color="auto"/>
        <w:right w:val="none" w:sz="0" w:space="0" w:color="auto"/>
      </w:divBdr>
      <w:divsChild>
        <w:div w:id="92164566">
          <w:marLeft w:val="1080"/>
          <w:marRight w:val="0"/>
          <w:marTop w:val="100"/>
          <w:marBottom w:val="0"/>
          <w:divBdr>
            <w:top w:val="none" w:sz="0" w:space="0" w:color="auto"/>
            <w:left w:val="none" w:sz="0" w:space="0" w:color="auto"/>
            <w:bottom w:val="none" w:sz="0" w:space="0" w:color="auto"/>
            <w:right w:val="none" w:sz="0" w:space="0" w:color="auto"/>
          </w:divBdr>
        </w:div>
        <w:div w:id="495804258">
          <w:marLeft w:val="1080"/>
          <w:marRight w:val="0"/>
          <w:marTop w:val="100"/>
          <w:marBottom w:val="0"/>
          <w:divBdr>
            <w:top w:val="none" w:sz="0" w:space="0" w:color="auto"/>
            <w:left w:val="none" w:sz="0" w:space="0" w:color="auto"/>
            <w:bottom w:val="none" w:sz="0" w:space="0" w:color="auto"/>
            <w:right w:val="none" w:sz="0" w:space="0" w:color="auto"/>
          </w:divBdr>
        </w:div>
        <w:div w:id="1632516699">
          <w:marLeft w:val="1080"/>
          <w:marRight w:val="0"/>
          <w:marTop w:val="100"/>
          <w:marBottom w:val="0"/>
          <w:divBdr>
            <w:top w:val="none" w:sz="0" w:space="0" w:color="auto"/>
            <w:left w:val="none" w:sz="0" w:space="0" w:color="auto"/>
            <w:bottom w:val="none" w:sz="0" w:space="0" w:color="auto"/>
            <w:right w:val="none" w:sz="0" w:space="0" w:color="auto"/>
          </w:divBdr>
        </w:div>
      </w:divsChild>
    </w:div>
    <w:div w:id="1850173650">
      <w:bodyDiv w:val="1"/>
      <w:marLeft w:val="0"/>
      <w:marRight w:val="0"/>
      <w:marTop w:val="0"/>
      <w:marBottom w:val="0"/>
      <w:divBdr>
        <w:top w:val="none" w:sz="0" w:space="0" w:color="auto"/>
        <w:left w:val="none" w:sz="0" w:space="0" w:color="auto"/>
        <w:bottom w:val="none" w:sz="0" w:space="0" w:color="auto"/>
        <w:right w:val="none" w:sz="0" w:space="0" w:color="auto"/>
      </w:divBdr>
    </w:div>
    <w:div w:id="1852183355">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96382328">
      <w:bodyDiv w:val="1"/>
      <w:marLeft w:val="0"/>
      <w:marRight w:val="0"/>
      <w:marTop w:val="0"/>
      <w:marBottom w:val="0"/>
      <w:divBdr>
        <w:top w:val="none" w:sz="0" w:space="0" w:color="auto"/>
        <w:left w:val="none" w:sz="0" w:space="0" w:color="auto"/>
        <w:bottom w:val="none" w:sz="0" w:space="0" w:color="auto"/>
        <w:right w:val="none" w:sz="0" w:space="0" w:color="auto"/>
      </w:divBdr>
    </w:div>
    <w:div w:id="1918174432">
      <w:bodyDiv w:val="1"/>
      <w:marLeft w:val="0"/>
      <w:marRight w:val="0"/>
      <w:marTop w:val="0"/>
      <w:marBottom w:val="0"/>
      <w:divBdr>
        <w:top w:val="none" w:sz="0" w:space="0" w:color="auto"/>
        <w:left w:val="none" w:sz="0" w:space="0" w:color="auto"/>
        <w:bottom w:val="none" w:sz="0" w:space="0" w:color="auto"/>
        <w:right w:val="none" w:sz="0" w:space="0" w:color="auto"/>
      </w:divBdr>
    </w:div>
    <w:div w:id="191878304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66362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10668-5AEA-4C36-B164-51DC5CA0A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925</TotalTime>
  <Pages>3</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6549</CharactersWithSpaces>
  <SharedDoc>false</SharedDoc>
  <HyperlinkBase/>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98</cp:revision>
  <cp:lastPrinted>2010-01-07T02:23:00Z</cp:lastPrinted>
  <dcterms:created xsi:type="dcterms:W3CDTF">2020-08-07T11:10:00Z</dcterms:created>
  <dcterms:modified xsi:type="dcterms:W3CDTF">2023-11-03T13:49:00Z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(3)uX+87eFxtWurgTHVep8gF8sbJFm33wr/Ect6ldVfOKt0B0/kDapMY3NXKVRsa+fgeUe43vRo
RVac7rhvhJnuRjY3r7aPW6CC5skBEAb5LGvaBMg3DaOtG0D9bRUW0aMqc2kJ/DEc5giCkFG0
4DMPc2Uj0aei0NjYC8WTLwHgUUouWWXW7yIL3Ec9wMo+ptrObSlnBKbrZvFI2qB2UbgtuOGA
DYP42aR/mH/+onzcBA</vt:lpwstr>
  </property>
  <property fmtid="{D5CDD505-2E9C-101B-9397-08002B2CF9AE}" pid="3" name="_2015_ms_pID_725343_00">
    <vt:lpwstr>_2015_ms_pID_725343</vt:lpwstr>
  </property>
  <property fmtid="{D5CDD505-2E9C-101B-9397-08002B2CF9AE}" pid="4" name="_2015_ms_pID_7253431">
    <vt:lpwstr>Lh8Ggd5VSKi4sep9+rhdH+gBiTs4efyivc3+dfgm/AOarNy339B0YG
zD20K+mHIwETCkulso3GE2WFEgXzP2ukFVvcseNnZjMTC3jVQx99hU73ktCLJGSGtGyU3yPq
WZnllfrUpuqJCEsTFCYeAuAB0ZLe6iHq/ZM6tuVMk6h+R3KFNnKxxnIkeIiMNuG+fZ0sfzq2
AL7YY2DcMIdeOZ7h8PJ5Y5ap1fenk2zPfpG2</vt:lpwstr>
  </property>
  <property fmtid="{D5CDD505-2E9C-101B-9397-08002B2CF9AE}" pid="5" name="_2015_ms_pID_7253431_00">
    <vt:lpwstr>_2015_ms_pID_7253431</vt:lpwstr>
  </property>
  <property fmtid="{D5CDD505-2E9C-101B-9397-08002B2CF9AE}" pid="6" name="_2015_ms_pID_7253432">
    <vt:lpwstr>SyS1Y3pj8mGgN8Nju/muya/g5tMbtEmBgmG5
u2RMzPr41T6/ml2XScTqh6amUw3FoL5aFQ2LHJ8Ed8ZRZawKKqQ=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