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3C0" w:rsidRPr="004A029C" w:rsidRDefault="006103C0" w:rsidP="006103C0">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009B2AEA">
        <w:rPr>
          <w:rFonts w:cs="Arial"/>
          <w:sz w:val="24"/>
          <w:szCs w:val="24"/>
        </w:rPr>
        <w:t>bis</w:t>
      </w:r>
      <w:r w:rsidRPr="004A029C">
        <w:rPr>
          <w:rFonts w:cs="Arial"/>
          <w:sz w:val="24"/>
          <w:szCs w:val="24"/>
        </w:rPr>
        <w:tab/>
      </w:r>
      <w:r w:rsidR="00391A9A" w:rsidRPr="00391A9A">
        <w:rPr>
          <w:rFonts w:cs="Arial"/>
          <w:sz w:val="24"/>
          <w:szCs w:val="24"/>
        </w:rPr>
        <w:t>R4-231564</w:t>
      </w:r>
      <w:r w:rsidR="00391A9A">
        <w:rPr>
          <w:rFonts w:cs="Arial"/>
          <w:sz w:val="24"/>
          <w:szCs w:val="24"/>
        </w:rPr>
        <w:t>1</w:t>
      </w:r>
    </w:p>
    <w:p w:rsidR="00DF0231" w:rsidRDefault="009B2AEA" w:rsidP="009B2AEA">
      <w:pPr>
        <w:pStyle w:val="Footer"/>
        <w:jc w:val="left"/>
        <w:rPr>
          <w:rFonts w:eastAsia="宋体" w:cs="Arial"/>
          <w:i w:val="0"/>
          <w:sz w:val="24"/>
          <w:szCs w:val="24"/>
          <w:lang w:eastAsia="zh-CN"/>
        </w:rPr>
      </w:pPr>
      <w:r w:rsidRPr="009B2AEA">
        <w:rPr>
          <w:rFonts w:eastAsia="宋体" w:cs="Arial"/>
          <w:i w:val="0"/>
          <w:sz w:val="24"/>
          <w:szCs w:val="24"/>
          <w:lang w:eastAsia="zh-CN"/>
        </w:rPr>
        <w:t>Xiamen, China, October 09 – October 13, 2023</w:t>
      </w:r>
    </w:p>
    <w:p w:rsidR="009B2AEA" w:rsidRPr="002D2977" w:rsidRDefault="009B2AEA" w:rsidP="009B2AEA">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B2AEA">
        <w:rPr>
          <w:rFonts w:ascii="Arial" w:hAnsi="Arial"/>
          <w:sz w:val="24"/>
          <w:lang w:val="en-US"/>
        </w:rPr>
        <w:t>5</w:t>
      </w:r>
      <w:r w:rsidR="00AB319F" w:rsidRPr="00AB319F">
        <w:rPr>
          <w:rFonts w:ascii="Arial" w:hAnsi="Arial"/>
          <w:sz w:val="24"/>
          <w:lang w:val="en-US"/>
        </w:rPr>
        <w:t>.</w:t>
      </w:r>
      <w:r w:rsidR="00444A05">
        <w:rPr>
          <w:rFonts w:ascii="Arial" w:hAnsi="Arial"/>
          <w:sz w:val="24"/>
          <w:lang w:val="en-US"/>
        </w:rPr>
        <w:t>7</w:t>
      </w:r>
      <w:r w:rsidR="00AB319F" w:rsidRPr="00AB319F">
        <w:rPr>
          <w:rFonts w:ascii="Arial" w:hAnsi="Arial"/>
          <w:sz w:val="24"/>
          <w:lang w:val="en-US"/>
        </w:rPr>
        <w:t>.</w:t>
      </w:r>
      <w:r w:rsidR="00B36FDF">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36FDF" w:rsidRPr="00B36FDF">
        <w:rPr>
          <w:rFonts w:ascii="Arial" w:hAnsi="Arial"/>
          <w:sz w:val="24"/>
          <w:lang w:val="en-US"/>
        </w:rPr>
        <w:t>Discussion on performance requirements for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B40463"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w:t>
      </w:r>
      <w:r>
        <w:rPr>
          <w:rFonts w:eastAsiaTheme="minorEastAsia"/>
          <w:lang w:val="en-US" w:eastAsia="zh-CN"/>
        </w:rPr>
        <w:t xml:space="preserve"> </w:t>
      </w:r>
      <w:r w:rsidR="00B40463">
        <w:rPr>
          <w:rFonts w:eastAsiaTheme="minorEastAsia" w:hint="eastAsia"/>
          <w:lang w:val="en-US" w:eastAsia="zh-CN"/>
        </w:rPr>
        <w:t>In</w:t>
      </w:r>
      <w:r w:rsidR="00B40463">
        <w:rPr>
          <w:rFonts w:eastAsiaTheme="minorEastAsia"/>
          <w:lang w:val="en-US" w:eastAsia="zh-CN"/>
        </w:rPr>
        <w:t xml:space="preserve"> this paper, we provide our views on performance requirements for FR2 multi-Rx.</w:t>
      </w:r>
    </w:p>
    <w:p w:rsidR="00A26C29" w:rsidRDefault="00DF0231" w:rsidP="00A26C29">
      <w:pPr>
        <w:pStyle w:val="Heading1"/>
        <w:numPr>
          <w:ilvl w:val="0"/>
          <w:numId w:val="1"/>
        </w:numPr>
        <w:rPr>
          <w:lang w:val="en-US"/>
        </w:rPr>
      </w:pPr>
      <w:r w:rsidRPr="002D2977">
        <w:rPr>
          <w:lang w:val="en-US"/>
        </w:rPr>
        <w:t>Discussion</w:t>
      </w:r>
    </w:p>
    <w:p w:rsidR="00A777DA" w:rsidRDefault="00B40463" w:rsidP="0053784F">
      <w:pPr>
        <w:jc w:val="both"/>
      </w:pPr>
      <w:r>
        <w:t xml:space="preserve">Most of the issues for core requirements are concluded in last meeting, and the performance part is scheduled to be triggered in this meeting. In this </w:t>
      </w:r>
      <w:r w:rsidR="00A138B9">
        <w:t>contribution, we provide our views on test design and test set up for RRM requirements.</w:t>
      </w:r>
    </w:p>
    <w:p w:rsidR="003D179C" w:rsidRPr="003D179C" w:rsidRDefault="003D179C" w:rsidP="0053784F">
      <w:pPr>
        <w:jc w:val="both"/>
        <w:rPr>
          <w:b/>
          <w:u w:val="single"/>
        </w:rPr>
      </w:pPr>
      <w:r w:rsidRPr="003D179C">
        <w:rPr>
          <w:b/>
          <w:u w:val="single"/>
        </w:rPr>
        <w:t>4-layer DL MIMO</w:t>
      </w:r>
    </w:p>
    <w:p w:rsidR="00A138B9" w:rsidRDefault="00A138B9" w:rsidP="0053784F">
      <w:pPr>
        <w:jc w:val="both"/>
      </w:pPr>
      <w:r>
        <w:t xml:space="preserve">As elaborated in previous meeting for core requirements, companies commented that the features are mainly targeting 4 layers DL MIMO. However, from RRM perspective, whether 4 layers MIMO can be supported not only depending on beam management but also CQI status for the chosen beam pair, which will be further evaluated by </w:t>
      </w:r>
      <w:proofErr w:type="spellStart"/>
      <w:r>
        <w:t>Demod</w:t>
      </w:r>
      <w:proofErr w:type="spellEnd"/>
      <w:r>
        <w:t xml:space="preserve"> requirements. Based on RF agreements</w:t>
      </w:r>
      <w:r w:rsidR="003D179C">
        <w:t xml:space="preserve"> [3]</w:t>
      </w:r>
      <w:r>
        <w:t>, total 2 layers are considered for RF requirements which shown as follows. Thus, it is straightforward to follow the same principle for RRM test.</w:t>
      </w:r>
    </w:p>
    <w:tbl>
      <w:tblPr>
        <w:tblStyle w:val="TableGrid"/>
        <w:tblW w:w="0" w:type="auto"/>
        <w:tblLook w:val="04A0" w:firstRow="1" w:lastRow="0" w:firstColumn="1" w:lastColumn="0" w:noHBand="0" w:noVBand="1"/>
      </w:tblPr>
      <w:tblGrid>
        <w:gridCol w:w="9562"/>
      </w:tblGrid>
      <w:tr w:rsidR="00A138B9" w:rsidTr="00A138B9">
        <w:tc>
          <w:tcPr>
            <w:tcW w:w="9562" w:type="dxa"/>
          </w:tcPr>
          <w:p w:rsidR="00A138B9" w:rsidRDefault="00A138B9" w:rsidP="0053784F">
            <w:pPr>
              <w:jc w:val="both"/>
            </w:pPr>
            <w:r w:rsidRPr="00A138B9">
              <w:t>R4-2214457</w:t>
            </w:r>
          </w:p>
          <w:p w:rsidR="00A138B9" w:rsidRDefault="00A138B9" w:rsidP="0053784F">
            <w:pPr>
              <w:jc w:val="both"/>
            </w:pPr>
          </w:p>
          <w:p w:rsidR="003D179C" w:rsidRPr="003D179C" w:rsidRDefault="003D179C" w:rsidP="003D179C">
            <w:pPr>
              <w:keepNext/>
              <w:keepLines/>
              <w:numPr>
                <w:ilvl w:val="2"/>
                <w:numId w:val="0"/>
              </w:numPr>
              <w:tabs>
                <w:tab w:val="num" w:pos="720"/>
              </w:tabs>
              <w:spacing w:before="120"/>
              <w:ind w:left="578" w:hanging="578"/>
              <w:outlineLvl w:val="2"/>
              <w:rPr>
                <w:rFonts w:ascii="Arial" w:eastAsia="宋体" w:hAnsi="Arial"/>
                <w:szCs w:val="14"/>
                <w:lang w:eastAsia="zh-CN"/>
              </w:rPr>
            </w:pPr>
            <w:r w:rsidRPr="003D179C">
              <w:rPr>
                <w:rFonts w:ascii="Arial" w:eastAsia="宋体" w:hAnsi="Arial"/>
                <w:szCs w:val="14"/>
              </w:rPr>
              <w:t>Scope definition for UE RF requirements</w:t>
            </w:r>
          </w:p>
          <w:p w:rsidR="003D179C" w:rsidRPr="003D179C" w:rsidRDefault="003D179C" w:rsidP="003D179C">
            <w:pPr>
              <w:rPr>
                <w:rFonts w:eastAsia="宋体"/>
                <w:b/>
                <w:bCs/>
                <w:lang w:eastAsia="zh-CN"/>
              </w:rPr>
            </w:pPr>
            <w:r w:rsidRPr="003D179C">
              <w:rPr>
                <w:rFonts w:eastAsia="宋体" w:hint="eastAsia"/>
                <w:b/>
                <w:bCs/>
                <w:lang w:eastAsia="zh-CN"/>
              </w:rPr>
              <w:t>Agreement:</w:t>
            </w:r>
          </w:p>
          <w:p w:rsidR="003D179C" w:rsidRPr="003D179C" w:rsidRDefault="003D179C" w:rsidP="003D179C">
            <w:pPr>
              <w:numPr>
                <w:ilvl w:val="0"/>
                <w:numId w:val="36"/>
              </w:numPr>
              <w:spacing w:afterLines="50" w:after="120"/>
              <w:rPr>
                <w:rFonts w:eastAsia="宋体"/>
                <w:b/>
                <w:bCs/>
                <w:lang w:eastAsia="zh-CN"/>
              </w:rPr>
            </w:pPr>
            <w:r w:rsidRPr="003D179C">
              <w:rPr>
                <w:rFonts w:eastAsia="等线"/>
                <w:b/>
                <w:bCs/>
                <w:lang w:eastAsia="zh-CN"/>
              </w:rPr>
              <w:t xml:space="preserve">Proposal: </w:t>
            </w:r>
            <w:r w:rsidRPr="003D179C">
              <w:rPr>
                <w:rFonts w:eastAsia="宋体"/>
                <w:b/>
                <w:bCs/>
                <w:lang w:eastAsia="zh-CN"/>
              </w:rPr>
              <w:t>UE RF requirements for simultaneous reception from different directions shall be based on single-layer reception for each DL direction with dual TCI configuration, i.e., total 2 layers for both directions.</w:t>
            </w:r>
          </w:p>
          <w:p w:rsidR="00A138B9" w:rsidRPr="00A138B9" w:rsidRDefault="00A138B9" w:rsidP="008C1613">
            <w:pPr>
              <w:spacing w:afterLines="50" w:after="120"/>
              <w:ind w:left="360"/>
              <w:rPr>
                <w:rFonts w:eastAsia="宋体"/>
                <w:b/>
                <w:bCs/>
                <w:lang w:eastAsia="zh-CN"/>
              </w:rPr>
            </w:pPr>
          </w:p>
        </w:tc>
      </w:tr>
    </w:tbl>
    <w:p w:rsidR="00A138B9" w:rsidRDefault="00A138B9" w:rsidP="0053784F">
      <w:pPr>
        <w:jc w:val="both"/>
      </w:pPr>
    </w:p>
    <w:p w:rsidR="00A138B9" w:rsidRPr="003D179C" w:rsidRDefault="00A138B9" w:rsidP="0053784F">
      <w:pPr>
        <w:jc w:val="both"/>
        <w:rPr>
          <w:b/>
        </w:rPr>
      </w:pPr>
      <w:r w:rsidRPr="003D179C">
        <w:rPr>
          <w:b/>
        </w:rPr>
        <w:t xml:space="preserve">Proposal 1: </w:t>
      </w:r>
      <w:r w:rsidR="003D179C" w:rsidRPr="003D179C">
        <w:rPr>
          <w:b/>
        </w:rPr>
        <w:t>4-layer MIMO is not considered in RRM test cases.</w:t>
      </w:r>
    </w:p>
    <w:p w:rsidR="003D179C" w:rsidRDefault="003D179C" w:rsidP="0053784F">
      <w:pPr>
        <w:jc w:val="both"/>
      </w:pPr>
    </w:p>
    <w:p w:rsidR="003D179C" w:rsidRPr="003D179C" w:rsidRDefault="003D179C" w:rsidP="003D179C">
      <w:pPr>
        <w:jc w:val="both"/>
        <w:rPr>
          <w:b/>
          <w:u w:val="single"/>
        </w:rPr>
      </w:pPr>
      <w:proofErr w:type="spellStart"/>
      <w:r>
        <w:rPr>
          <w:b/>
          <w:u w:val="single"/>
        </w:rPr>
        <w:t>AoA</w:t>
      </w:r>
      <w:proofErr w:type="spellEnd"/>
      <w:r>
        <w:rPr>
          <w:b/>
          <w:u w:val="single"/>
        </w:rPr>
        <w:t xml:space="preserve"> selection</w:t>
      </w:r>
    </w:p>
    <w:p w:rsidR="003D179C" w:rsidRDefault="003D179C" w:rsidP="0053784F">
      <w:pPr>
        <w:jc w:val="both"/>
      </w:pPr>
      <w:r>
        <w:t xml:space="preserve">In current FR2 test cases, the </w:t>
      </w:r>
      <w:proofErr w:type="spellStart"/>
      <w:r>
        <w:t>AoA</w:t>
      </w:r>
      <w:proofErr w:type="spellEnd"/>
      <w:r>
        <w:t xml:space="preserve"> selection are defined as follows:</w:t>
      </w:r>
    </w:p>
    <w:tbl>
      <w:tblPr>
        <w:tblStyle w:val="TableGrid"/>
        <w:tblW w:w="0" w:type="auto"/>
        <w:tblLook w:val="04A0" w:firstRow="1" w:lastRow="0" w:firstColumn="1" w:lastColumn="0" w:noHBand="0" w:noVBand="1"/>
      </w:tblPr>
      <w:tblGrid>
        <w:gridCol w:w="9562"/>
      </w:tblGrid>
      <w:tr w:rsidR="003D179C" w:rsidTr="003D179C">
        <w:tc>
          <w:tcPr>
            <w:tcW w:w="9562" w:type="dxa"/>
          </w:tcPr>
          <w:p w:rsidR="009E70F5" w:rsidRPr="009E70F5" w:rsidRDefault="009E70F5" w:rsidP="009E70F5">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9E70F5">
              <w:rPr>
                <w:rFonts w:ascii="Arial" w:eastAsia="Times New Roman" w:hAnsi="Arial"/>
                <w:snapToGrid w:val="0"/>
                <w:sz w:val="28"/>
                <w:lang w:eastAsia="ko-KR"/>
              </w:rPr>
              <w:lastRenderedPageBreak/>
              <w:t>A.</w:t>
            </w:r>
            <w:r w:rsidRPr="009E70F5">
              <w:rPr>
                <w:rFonts w:ascii="Arial" w:eastAsia="Times New Roman" w:hAnsi="Arial"/>
                <w:snapToGrid w:val="0"/>
                <w:sz w:val="28"/>
                <w:lang w:eastAsia="zh-CN"/>
              </w:rPr>
              <w:t>3</w:t>
            </w:r>
            <w:r w:rsidRPr="009E70F5">
              <w:rPr>
                <w:rFonts w:ascii="Arial" w:eastAsia="Times New Roman" w:hAnsi="Arial"/>
                <w:snapToGrid w:val="0"/>
                <w:sz w:val="28"/>
                <w:lang w:eastAsia="ko-KR"/>
              </w:rPr>
              <w:t>.15.3</w:t>
            </w:r>
            <w:r w:rsidRPr="009E70F5">
              <w:rPr>
                <w:rFonts w:ascii="Arial" w:eastAsia="Times New Roman" w:hAnsi="Arial"/>
                <w:snapToGrid w:val="0"/>
                <w:sz w:val="28"/>
                <w:lang w:eastAsia="ko-KR"/>
              </w:rPr>
              <w:tab/>
              <w:t xml:space="preserve">Setup 3: 2 </w:t>
            </w:r>
            <w:proofErr w:type="spellStart"/>
            <w:r w:rsidRPr="009E70F5">
              <w:rPr>
                <w:rFonts w:ascii="Arial" w:eastAsia="Times New Roman" w:hAnsi="Arial"/>
                <w:snapToGrid w:val="0"/>
                <w:sz w:val="28"/>
                <w:lang w:eastAsia="ko-KR"/>
              </w:rPr>
              <w:t>AoAs</w:t>
            </w:r>
            <w:proofErr w:type="spellEnd"/>
          </w:p>
          <w:p w:rsidR="009E70F5" w:rsidRPr="009E70F5" w:rsidRDefault="009E70F5" w:rsidP="009E70F5">
            <w:pPr>
              <w:overflowPunct w:val="0"/>
              <w:autoSpaceDE w:val="0"/>
              <w:autoSpaceDN w:val="0"/>
              <w:adjustRightInd w:val="0"/>
              <w:textAlignment w:val="baseline"/>
              <w:rPr>
                <w:rFonts w:eastAsia="Times New Roman"/>
                <w:lang w:eastAsia="ko-KR"/>
              </w:rPr>
            </w:pPr>
            <w:r w:rsidRPr="009E70F5">
              <w:rPr>
                <w:rFonts w:eastAsia="Times New Roman"/>
                <w:lang w:eastAsia="ko-KR"/>
              </w:rPr>
              <w:t xml:space="preserve">There are 2 active probes in the test. The DL signals, and noise if applicable, transmitted from the two active probes, align to </w:t>
            </w:r>
            <w:r w:rsidRPr="009E70F5">
              <w:rPr>
                <w:rFonts w:eastAsia="Times New Roman"/>
                <w:lang w:eastAsia="ja-JP"/>
              </w:rPr>
              <w:t>directions (</w:t>
            </w:r>
            <w:proofErr w:type="spellStart"/>
            <w:r w:rsidRPr="009E70F5">
              <w:rPr>
                <w:rFonts w:eastAsia="Times New Roman"/>
                <w:lang w:eastAsia="ja-JP"/>
              </w:rPr>
              <w:t>AoAs</w:t>
            </w:r>
            <w:proofErr w:type="spellEnd"/>
            <w:r w:rsidRPr="009E70F5">
              <w:rPr>
                <w:rFonts w:eastAsia="Times New Roman"/>
                <w:lang w:eastAsia="ja-JP"/>
              </w:rPr>
              <w:t>) which are from the set of directions corresponding to the EIS spherical coverage percentile of the DUT as defined in clause</w:t>
            </w:r>
            <w:r w:rsidRPr="009E70F5">
              <w:rPr>
                <w:rFonts w:eastAsia="Times New Roman"/>
                <w:lang w:val="en-US" w:eastAsia="ja-JP"/>
              </w:rPr>
              <w:t> </w:t>
            </w:r>
            <w:r w:rsidRPr="009E70F5">
              <w:rPr>
                <w:rFonts w:eastAsia="Times New Roman"/>
                <w:lang w:eastAsia="ja-JP"/>
              </w:rPr>
              <w:t>7.3.4 of TS</w:t>
            </w:r>
            <w:r w:rsidRPr="009E70F5">
              <w:rPr>
                <w:rFonts w:eastAsia="Times New Roman"/>
                <w:lang w:val="en-US" w:eastAsia="ja-JP"/>
              </w:rPr>
              <w:t> </w:t>
            </w:r>
            <w:r w:rsidRPr="009E70F5">
              <w:rPr>
                <w:rFonts w:eastAsia="Times New Roman"/>
                <w:lang w:eastAsia="ja-JP"/>
              </w:rPr>
              <w:t>38.101-2</w:t>
            </w:r>
            <w:r w:rsidRPr="009E70F5">
              <w:rPr>
                <w:rFonts w:eastAsia="Times New Roman"/>
                <w:lang w:val="en-US" w:eastAsia="ja-JP"/>
              </w:rPr>
              <w:t> </w:t>
            </w:r>
            <w:r w:rsidRPr="009E70F5">
              <w:rPr>
                <w:lang w:val="en-US" w:eastAsia="ja-JP"/>
              </w:rPr>
              <w:t>[19]</w:t>
            </w:r>
            <w:r w:rsidRPr="009E70F5">
              <w:rPr>
                <w:rFonts w:eastAsia="Times New Roman"/>
                <w:lang w:eastAsia="ja-JP"/>
              </w:rPr>
              <w:t xml:space="preserve"> for each UE power class.</w:t>
            </w:r>
            <w:r w:rsidRPr="009E70F5">
              <w:rPr>
                <w:rFonts w:eastAsia="Times New Roman"/>
                <w:lang w:eastAsia="ko-KR"/>
              </w:rPr>
              <w:t xml:space="preserve"> The relative angular offset between the directions (</w:t>
            </w:r>
            <w:proofErr w:type="spellStart"/>
            <w:r w:rsidRPr="009E70F5">
              <w:rPr>
                <w:rFonts w:eastAsia="Times New Roman"/>
                <w:lang w:eastAsia="ko-KR"/>
              </w:rPr>
              <w:t>AoAs</w:t>
            </w:r>
            <w:proofErr w:type="spellEnd"/>
            <w:r w:rsidRPr="009E70F5">
              <w:rPr>
                <w:rFonts w:eastAsia="Times New Roman"/>
                <w:lang w:eastAsia="ko-KR"/>
              </w:rPr>
              <w:t>) of the 2 active probes, shall be changed for each test iteration. The applicable set of relative angular offsets between the 2 active probes is given in Table 3.15.3-1 for each UE power class.</w:t>
            </w:r>
          </w:p>
          <w:p w:rsidR="003D179C" w:rsidRPr="009E70F5" w:rsidRDefault="009E70F5" w:rsidP="009E70F5">
            <w:pPr>
              <w:overflowPunct w:val="0"/>
              <w:autoSpaceDE w:val="0"/>
              <w:autoSpaceDN w:val="0"/>
              <w:adjustRightInd w:val="0"/>
              <w:textAlignment w:val="baseline"/>
              <w:rPr>
                <w:rFonts w:eastAsia="Times New Roman"/>
                <w:lang w:eastAsia="ko-KR"/>
              </w:rPr>
            </w:pPr>
            <w:r w:rsidRPr="009E70F5">
              <w:rPr>
                <w:rFonts w:eastAsia="Times New Roman"/>
                <w:lang w:eastAsia="ko-KR"/>
              </w:rPr>
              <w:t>Editor Note: If RAN5 finds the changing of angular offset between the directions (</w:t>
            </w:r>
            <w:proofErr w:type="spellStart"/>
            <w:r w:rsidRPr="009E70F5">
              <w:rPr>
                <w:rFonts w:eastAsia="Times New Roman"/>
                <w:lang w:eastAsia="ko-KR"/>
              </w:rPr>
              <w:t>AoAs</w:t>
            </w:r>
            <w:proofErr w:type="spellEnd"/>
            <w:r w:rsidRPr="009E70F5">
              <w:rPr>
                <w:rFonts w:eastAsia="Times New Roman"/>
                <w:lang w:eastAsia="ko-KR"/>
              </w:rPr>
              <w:t xml:space="preserve">) of the 2 active probes per test iteration to be infeasible from the perspectives of EIS spherical coverage and other impacts, e.g.: testing time, then the test setup will be revised. </w:t>
            </w:r>
          </w:p>
        </w:tc>
      </w:tr>
    </w:tbl>
    <w:p w:rsidR="003D179C" w:rsidRDefault="003D179C" w:rsidP="0053784F">
      <w:pPr>
        <w:jc w:val="both"/>
      </w:pPr>
    </w:p>
    <w:p w:rsidR="003D179C" w:rsidRDefault="009E70F5" w:rsidP="0053784F">
      <w:pPr>
        <w:jc w:val="both"/>
      </w:pPr>
      <w:r>
        <w:t xml:space="preserve">For Multi-Rx requirements, </w:t>
      </w:r>
      <w:proofErr w:type="spellStart"/>
      <w:r>
        <w:t>AoA</w:t>
      </w:r>
      <w:proofErr w:type="spellEnd"/>
      <w:r>
        <w:t xml:space="preserve"> separation is an essential condition to guarantee that UE can perform simultaneous reception with limited interference. Based on RF discussion, the status is summarized as follows [4][5]:</w:t>
      </w:r>
    </w:p>
    <w:tbl>
      <w:tblPr>
        <w:tblStyle w:val="TableGrid"/>
        <w:tblW w:w="0" w:type="auto"/>
        <w:tblLook w:val="04A0" w:firstRow="1" w:lastRow="0" w:firstColumn="1" w:lastColumn="0" w:noHBand="0" w:noVBand="1"/>
      </w:tblPr>
      <w:tblGrid>
        <w:gridCol w:w="9562"/>
      </w:tblGrid>
      <w:tr w:rsidR="009E70F5" w:rsidTr="009E70F5">
        <w:tc>
          <w:tcPr>
            <w:tcW w:w="9562" w:type="dxa"/>
          </w:tcPr>
          <w:p w:rsidR="009E70F5" w:rsidRPr="00B90035" w:rsidRDefault="00B90035" w:rsidP="009E70F5">
            <w:pPr>
              <w:rPr>
                <w:b/>
              </w:rPr>
            </w:pPr>
            <w:r w:rsidRPr="00B90035">
              <w:rPr>
                <w:b/>
              </w:rPr>
              <w:t>R4-2310491</w:t>
            </w:r>
          </w:p>
          <w:p w:rsidR="009E70F5" w:rsidRPr="00F94F1E" w:rsidRDefault="009E70F5" w:rsidP="009E70F5">
            <w:pPr>
              <w:rPr>
                <w:i/>
                <w:color w:val="0070C0"/>
              </w:rPr>
            </w:pPr>
            <w:r w:rsidRPr="00F94F1E">
              <w:rPr>
                <w:i/>
                <w:color w:val="0070C0"/>
              </w:rPr>
              <w:t>Proposals:</w:t>
            </w:r>
          </w:p>
          <w:p w:rsidR="009E70F5" w:rsidRPr="00F94F1E" w:rsidRDefault="009E70F5" w:rsidP="009E70F5">
            <w:pPr>
              <w:pStyle w:val="ListParagraph"/>
              <w:numPr>
                <w:ilvl w:val="0"/>
                <w:numId w:val="3"/>
              </w:numPr>
              <w:overflowPunct w:val="0"/>
              <w:autoSpaceDE w:val="0"/>
              <w:autoSpaceDN w:val="0"/>
              <w:adjustRightInd w:val="0"/>
              <w:ind w:left="644" w:firstLineChars="0"/>
              <w:textAlignment w:val="baseline"/>
              <w:rPr>
                <w:color w:val="0070C0"/>
              </w:rPr>
            </w:pPr>
            <w:r w:rsidRPr="00F94F1E">
              <w:rPr>
                <w:color w:val="0070C0"/>
              </w:rPr>
              <w:t xml:space="preserve">Option 1: </w:t>
            </w:r>
            <w:r w:rsidRPr="00F94F1E">
              <w:t xml:space="preserve">UE vendors declare 2 </w:t>
            </w:r>
            <w:proofErr w:type="spellStart"/>
            <w:r w:rsidRPr="00F94F1E">
              <w:t>AoA</w:t>
            </w:r>
            <w:proofErr w:type="spellEnd"/>
            <w:r w:rsidRPr="00F94F1E">
              <w:t xml:space="preserve"> offsets for meeting requirement, one from {30⁰, 60⁰, 90⁰} and one </w:t>
            </w:r>
            <w:proofErr w:type="gramStart"/>
            <w:r w:rsidRPr="00F94F1E">
              <w:t>from{</w:t>
            </w:r>
            <w:proofErr w:type="gramEnd"/>
            <w:r w:rsidRPr="00F94F1E">
              <w:t>120⁰, 150⁰} respectively</w:t>
            </w:r>
          </w:p>
          <w:p w:rsidR="009E70F5" w:rsidRPr="00F94F1E" w:rsidRDefault="009E70F5" w:rsidP="009E70F5">
            <w:pPr>
              <w:pStyle w:val="ListParagraph"/>
              <w:numPr>
                <w:ilvl w:val="0"/>
                <w:numId w:val="3"/>
              </w:numPr>
              <w:overflowPunct w:val="0"/>
              <w:autoSpaceDE w:val="0"/>
              <w:autoSpaceDN w:val="0"/>
              <w:adjustRightInd w:val="0"/>
              <w:ind w:left="644" w:firstLineChars="0"/>
              <w:textAlignment w:val="baseline"/>
              <w:rPr>
                <w:color w:val="0070C0"/>
              </w:rPr>
            </w:pPr>
            <w:r w:rsidRPr="00F94F1E">
              <w:rPr>
                <w:color w:val="0070C0"/>
              </w:rPr>
              <w:t xml:space="preserve">Option 2: </w:t>
            </w:r>
            <w:r w:rsidRPr="00F94F1E">
              <w:t xml:space="preserve">2 </w:t>
            </w:r>
            <w:proofErr w:type="spellStart"/>
            <w:r w:rsidRPr="00F94F1E">
              <w:t>AoA</w:t>
            </w:r>
            <w:proofErr w:type="spellEnd"/>
            <w:r w:rsidRPr="00F94F1E">
              <w:t xml:space="preserve"> offsets are specified in the standard as test conditions, ex; 60⁰ and 150⁰ respectively</w:t>
            </w:r>
            <w:r w:rsidRPr="00F94F1E">
              <w:rPr>
                <w:color w:val="0070C0"/>
              </w:rPr>
              <w:t xml:space="preserve">. </w:t>
            </w:r>
          </w:p>
          <w:p w:rsidR="009E70F5" w:rsidRPr="00F94F1E" w:rsidRDefault="009E70F5" w:rsidP="009E70F5">
            <w:pPr>
              <w:pStyle w:val="ListParagraph"/>
              <w:numPr>
                <w:ilvl w:val="0"/>
                <w:numId w:val="3"/>
              </w:numPr>
              <w:spacing w:after="120"/>
              <w:ind w:left="644" w:firstLineChars="0"/>
              <w:rPr>
                <w:color w:val="0070C0"/>
              </w:rPr>
            </w:pPr>
            <w:r w:rsidRPr="00F94F1E">
              <w:rPr>
                <w:color w:val="0070C0"/>
              </w:rPr>
              <w:t xml:space="preserve">Option </w:t>
            </w:r>
            <w:r w:rsidRPr="00F94F1E">
              <w:rPr>
                <w:bCs/>
                <w:color w:val="5B9BD5" w:themeColor="accent1"/>
              </w:rPr>
              <w:t xml:space="preserve">3: </w:t>
            </w:r>
            <w:r w:rsidRPr="00F94F1E">
              <w:t xml:space="preserve">UE vendors declare 1 </w:t>
            </w:r>
            <w:proofErr w:type="spellStart"/>
            <w:r w:rsidRPr="00F94F1E">
              <w:t>AoA</w:t>
            </w:r>
            <w:proofErr w:type="spellEnd"/>
            <w:r w:rsidRPr="00F94F1E">
              <w:t xml:space="preserve"> offset from {30⁰, 60⁰, 90⁰, 120⁰, 150⁰} for meeting requirement.</w:t>
            </w:r>
          </w:p>
          <w:p w:rsidR="009E70F5" w:rsidRPr="00F94F1E" w:rsidRDefault="009E70F5" w:rsidP="009E70F5">
            <w:pPr>
              <w:pStyle w:val="ListParagraph"/>
              <w:numPr>
                <w:ilvl w:val="0"/>
                <w:numId w:val="3"/>
              </w:numPr>
              <w:spacing w:after="120"/>
              <w:ind w:left="644" w:firstLineChars="0"/>
              <w:rPr>
                <w:color w:val="0070C0"/>
              </w:rPr>
            </w:pPr>
            <w:r w:rsidRPr="00F94F1E">
              <w:t xml:space="preserve">Option 4: requirements for 2 </w:t>
            </w:r>
            <w:proofErr w:type="spellStart"/>
            <w:r w:rsidRPr="00F94F1E">
              <w:t>AoA</w:t>
            </w:r>
            <w:proofErr w:type="spellEnd"/>
            <w:r w:rsidRPr="00F94F1E">
              <w:t xml:space="preserve"> offsets are specified, e.g. 60⁰ and 150⁰. UE vendors can declare which offset to test for meeting the requirement.</w:t>
            </w:r>
          </w:p>
          <w:p w:rsidR="009E70F5" w:rsidRPr="00F94F1E" w:rsidRDefault="009E70F5" w:rsidP="009E70F5">
            <w:pPr>
              <w:pStyle w:val="ListParagraph"/>
              <w:numPr>
                <w:ilvl w:val="0"/>
                <w:numId w:val="3"/>
              </w:numPr>
              <w:spacing w:after="120"/>
              <w:ind w:left="644" w:firstLineChars="0"/>
              <w:rPr>
                <w:color w:val="0070C0"/>
              </w:rPr>
            </w:pPr>
            <w:r w:rsidRPr="00F94F1E">
              <w:t xml:space="preserve">Option 5: requirements for 2 </w:t>
            </w:r>
            <w:proofErr w:type="spellStart"/>
            <w:r w:rsidRPr="00F94F1E">
              <w:t>AoA</w:t>
            </w:r>
            <w:proofErr w:type="spellEnd"/>
            <w:r w:rsidRPr="00F94F1E">
              <w:t xml:space="preserve"> offset ranges are specified, one for {30⁰, 60⁰, 90⁰} and the other for {120⁰, 150⁰}. UE vendors can declare only one offset to test for meeting the requirement of the corresponding range.</w:t>
            </w:r>
          </w:p>
          <w:p w:rsidR="009E70F5" w:rsidRDefault="009E70F5" w:rsidP="0053784F">
            <w:pPr>
              <w:jc w:val="both"/>
            </w:pPr>
          </w:p>
          <w:p w:rsidR="009E70F5" w:rsidRPr="00B90035" w:rsidRDefault="00B90035" w:rsidP="0053784F">
            <w:pPr>
              <w:jc w:val="both"/>
              <w:rPr>
                <w:b/>
              </w:rPr>
            </w:pPr>
            <w:r w:rsidRPr="00B90035">
              <w:rPr>
                <w:rFonts w:eastAsiaTheme="minorEastAsia"/>
                <w:b/>
                <w:lang w:eastAsia="zh-CN"/>
              </w:rPr>
              <w:t>R4-2314668</w:t>
            </w:r>
          </w:p>
          <w:p w:rsidR="009E70F5" w:rsidRPr="009E70F5" w:rsidRDefault="009E70F5" w:rsidP="009E70F5">
            <w:pPr>
              <w:spacing w:after="0"/>
              <w:rPr>
                <w:rFonts w:eastAsia="宋体"/>
                <w:sz w:val="24"/>
                <w:szCs w:val="24"/>
                <w:highlight w:val="green"/>
                <w:lang w:eastAsia="zh-CN"/>
              </w:rPr>
            </w:pPr>
            <w:r w:rsidRPr="009E70F5">
              <w:rPr>
                <w:rFonts w:eastAsia="宋体"/>
                <w:sz w:val="24"/>
                <w:szCs w:val="24"/>
                <w:highlight w:val="green"/>
                <w:lang w:eastAsia="zh-CN"/>
              </w:rPr>
              <w:t xml:space="preserve">WF: </w:t>
            </w:r>
          </w:p>
          <w:p w:rsidR="009E70F5" w:rsidRPr="009E70F5" w:rsidRDefault="009E70F5" w:rsidP="009E70F5">
            <w:pPr>
              <w:spacing w:after="0"/>
              <w:rPr>
                <w:rFonts w:eastAsia="宋体"/>
                <w:sz w:val="24"/>
                <w:szCs w:val="24"/>
                <w:highlight w:val="green"/>
                <w:lang w:eastAsia="zh-CN"/>
              </w:rPr>
            </w:pPr>
            <w:r w:rsidRPr="009E70F5">
              <w:rPr>
                <w:rFonts w:eastAsia="宋体"/>
                <w:sz w:val="24"/>
                <w:szCs w:val="24"/>
                <w:highlight w:val="green"/>
                <w:lang w:eastAsia="zh-CN"/>
              </w:rPr>
              <w:t xml:space="preserve">The UE only needs to meet the requirement for 1 </w:t>
            </w:r>
            <w:proofErr w:type="spellStart"/>
            <w:r w:rsidRPr="009E70F5">
              <w:rPr>
                <w:rFonts w:eastAsia="宋体"/>
                <w:sz w:val="24"/>
                <w:szCs w:val="24"/>
                <w:highlight w:val="green"/>
                <w:lang w:eastAsia="zh-CN"/>
              </w:rPr>
              <w:t>AoA</w:t>
            </w:r>
            <w:proofErr w:type="spellEnd"/>
            <w:r w:rsidRPr="009E70F5">
              <w:rPr>
                <w:rFonts w:eastAsia="宋体"/>
                <w:sz w:val="24"/>
                <w:szCs w:val="24"/>
                <w:highlight w:val="green"/>
                <w:lang w:eastAsia="zh-CN"/>
              </w:rPr>
              <w:t xml:space="preserve"> offset.  </w:t>
            </w:r>
          </w:p>
          <w:p w:rsidR="009E70F5" w:rsidRPr="009E70F5" w:rsidRDefault="009E70F5" w:rsidP="009E70F5">
            <w:pPr>
              <w:spacing w:after="0"/>
              <w:rPr>
                <w:rFonts w:eastAsia="宋体"/>
                <w:sz w:val="24"/>
                <w:szCs w:val="24"/>
                <w:highlight w:val="green"/>
                <w:lang w:eastAsia="zh-CN"/>
              </w:rPr>
            </w:pPr>
          </w:p>
          <w:p w:rsidR="009E70F5" w:rsidRPr="009E70F5" w:rsidRDefault="009E70F5" w:rsidP="009E70F5">
            <w:pPr>
              <w:spacing w:after="0"/>
              <w:rPr>
                <w:rFonts w:eastAsia="宋体"/>
                <w:sz w:val="24"/>
                <w:szCs w:val="24"/>
                <w:highlight w:val="green"/>
                <w:lang w:eastAsia="zh-CN"/>
              </w:rPr>
            </w:pPr>
            <w:r w:rsidRPr="009E70F5">
              <w:rPr>
                <w:rFonts w:eastAsia="宋体"/>
                <w:sz w:val="24"/>
                <w:szCs w:val="24"/>
                <w:highlight w:val="green"/>
                <w:lang w:eastAsia="zh-CN"/>
              </w:rPr>
              <w:t>Options:</w:t>
            </w:r>
          </w:p>
          <w:p w:rsidR="009E70F5" w:rsidRPr="009E70F5" w:rsidRDefault="009E70F5" w:rsidP="009E70F5">
            <w:pPr>
              <w:numPr>
                <w:ilvl w:val="0"/>
                <w:numId w:val="37"/>
              </w:numPr>
              <w:overflowPunct w:val="0"/>
              <w:autoSpaceDE w:val="0"/>
              <w:autoSpaceDN w:val="0"/>
              <w:adjustRightInd w:val="0"/>
              <w:spacing w:after="0"/>
              <w:textAlignment w:val="baseline"/>
              <w:rPr>
                <w:sz w:val="24"/>
                <w:szCs w:val="24"/>
                <w:highlight w:val="green"/>
                <w:lang w:eastAsia="zh-CN"/>
              </w:rPr>
            </w:pPr>
            <w:r w:rsidRPr="009E70F5">
              <w:rPr>
                <w:sz w:val="24"/>
                <w:szCs w:val="24"/>
                <w:highlight w:val="green"/>
                <w:lang w:eastAsia="zh-CN"/>
              </w:rPr>
              <w:t xml:space="preserve">Define a requirement for each candidate </w:t>
            </w:r>
            <w:proofErr w:type="spellStart"/>
            <w:r w:rsidRPr="009E70F5">
              <w:rPr>
                <w:sz w:val="24"/>
                <w:szCs w:val="24"/>
                <w:highlight w:val="green"/>
                <w:lang w:eastAsia="zh-CN"/>
              </w:rPr>
              <w:t>AoA</w:t>
            </w:r>
            <w:proofErr w:type="spellEnd"/>
            <w:r w:rsidRPr="009E70F5">
              <w:rPr>
                <w:sz w:val="24"/>
                <w:szCs w:val="24"/>
                <w:highlight w:val="green"/>
                <w:lang w:eastAsia="zh-CN"/>
              </w:rPr>
              <w:t xml:space="preserve"> offset. </w:t>
            </w:r>
          </w:p>
          <w:p w:rsidR="009E70F5" w:rsidRPr="00A136B7" w:rsidRDefault="009E70F5" w:rsidP="00A136B7">
            <w:pPr>
              <w:numPr>
                <w:ilvl w:val="0"/>
                <w:numId w:val="37"/>
              </w:numPr>
              <w:overflowPunct w:val="0"/>
              <w:autoSpaceDE w:val="0"/>
              <w:autoSpaceDN w:val="0"/>
              <w:adjustRightInd w:val="0"/>
              <w:spacing w:after="0"/>
              <w:textAlignment w:val="baseline"/>
              <w:rPr>
                <w:sz w:val="24"/>
                <w:szCs w:val="24"/>
                <w:highlight w:val="green"/>
                <w:lang w:eastAsia="zh-CN"/>
              </w:rPr>
            </w:pPr>
            <w:r w:rsidRPr="009E70F5">
              <w:rPr>
                <w:sz w:val="24"/>
                <w:szCs w:val="24"/>
                <w:highlight w:val="green"/>
                <w:lang w:eastAsia="zh-CN"/>
              </w:rPr>
              <w:t xml:space="preserve">The requirement is defined for just 1 </w:t>
            </w:r>
            <w:proofErr w:type="spellStart"/>
            <w:r w:rsidRPr="009E70F5">
              <w:rPr>
                <w:sz w:val="24"/>
                <w:szCs w:val="24"/>
                <w:highlight w:val="green"/>
                <w:lang w:eastAsia="zh-CN"/>
              </w:rPr>
              <w:t>AoA</w:t>
            </w:r>
            <w:proofErr w:type="spellEnd"/>
            <w:r w:rsidRPr="009E70F5">
              <w:rPr>
                <w:sz w:val="24"/>
                <w:szCs w:val="24"/>
                <w:highlight w:val="green"/>
                <w:lang w:eastAsia="zh-CN"/>
              </w:rPr>
              <w:t xml:space="preserve"> offset.</w:t>
            </w:r>
          </w:p>
        </w:tc>
      </w:tr>
    </w:tbl>
    <w:p w:rsidR="009E70F5" w:rsidRDefault="009E70F5" w:rsidP="0053784F">
      <w:pPr>
        <w:jc w:val="both"/>
      </w:pPr>
    </w:p>
    <w:p w:rsidR="00E2611D" w:rsidRDefault="00A136B7" w:rsidP="0053784F">
      <w:pPr>
        <w:jc w:val="both"/>
      </w:pPr>
      <w:r>
        <w:t>Based on RF agreements, it could be observed that:</w:t>
      </w:r>
    </w:p>
    <w:p w:rsidR="00A136B7" w:rsidRDefault="00A136B7" w:rsidP="00A136B7">
      <w:pPr>
        <w:pStyle w:val="ListParagraph"/>
        <w:numPr>
          <w:ilvl w:val="0"/>
          <w:numId w:val="38"/>
        </w:numPr>
        <w:ind w:firstLineChars="0"/>
        <w:jc w:val="both"/>
      </w:pPr>
      <w:r>
        <w:t xml:space="preserve">UE only needs to meet requirements for 1 </w:t>
      </w:r>
      <w:proofErr w:type="spellStart"/>
      <w:r>
        <w:t>AoA</w:t>
      </w:r>
      <w:proofErr w:type="spellEnd"/>
      <w:r>
        <w:t xml:space="preserve"> offset</w:t>
      </w:r>
    </w:p>
    <w:p w:rsidR="00A136B7" w:rsidRDefault="00A136B7" w:rsidP="00A136B7">
      <w:pPr>
        <w:pStyle w:val="ListParagraph"/>
        <w:numPr>
          <w:ilvl w:val="0"/>
          <w:numId w:val="38"/>
        </w:numPr>
        <w:ind w:firstLineChars="0"/>
        <w:jc w:val="both"/>
      </w:pPr>
      <w:r>
        <w:t xml:space="preserve">The </w:t>
      </w:r>
      <w:proofErr w:type="spellStart"/>
      <w:r>
        <w:t>AoA</w:t>
      </w:r>
      <w:proofErr w:type="spellEnd"/>
      <w:r>
        <w:t xml:space="preserve"> offset can be declared by UE or pre-defined in the specification</w:t>
      </w:r>
    </w:p>
    <w:p w:rsidR="00336775" w:rsidRDefault="00A136B7" w:rsidP="0053784F">
      <w:pPr>
        <w:jc w:val="both"/>
      </w:pPr>
      <w:r>
        <w:t xml:space="preserve">The </w:t>
      </w:r>
      <w:proofErr w:type="spellStart"/>
      <w:r>
        <w:t>AoA</w:t>
      </w:r>
      <w:proofErr w:type="spellEnd"/>
      <w:r>
        <w:t xml:space="preserve"> offset also has significant impact on RRM requirements. For instance, the TCI state switching test cases are implicitly verified by demodulation performance form two </w:t>
      </w:r>
      <w:proofErr w:type="spellStart"/>
      <w:r>
        <w:t>AoAs</w:t>
      </w:r>
      <w:proofErr w:type="spellEnd"/>
      <w:r>
        <w:t xml:space="preserve">. </w:t>
      </w:r>
      <w:r w:rsidR="003D3399">
        <w:t>For known conditions, RAN4 reached following agreement</w:t>
      </w:r>
      <w:r w:rsidR="009930A0">
        <w:t xml:space="preserve">. As explained in previous meetings, </w:t>
      </w:r>
      <w:r w:rsidR="00336775">
        <w:t xml:space="preserve">awareness of the Rx beam for two </w:t>
      </w:r>
      <w:proofErr w:type="spellStart"/>
      <w:r w:rsidR="00336775">
        <w:t>AoA</w:t>
      </w:r>
      <w:proofErr w:type="spellEnd"/>
      <w:r w:rsidR="00336775">
        <w:t xml:space="preserve"> doesn't necessarily mean UE can receive simultaneously. Thus, the </w:t>
      </w:r>
      <w:proofErr w:type="spellStart"/>
      <w:r w:rsidR="00336775">
        <w:t>AoA</w:t>
      </w:r>
      <w:proofErr w:type="spellEnd"/>
      <w:r w:rsidR="00336775">
        <w:t xml:space="preserve"> pair for test shall be carefully selected.</w:t>
      </w:r>
    </w:p>
    <w:p w:rsidR="008C1613" w:rsidRDefault="008C1613" w:rsidP="008C1613"/>
    <w:p w:rsidR="008C1613" w:rsidRPr="00336775" w:rsidRDefault="008C1613" w:rsidP="008C1613"/>
    <w:tbl>
      <w:tblPr>
        <w:tblStyle w:val="TableGrid"/>
        <w:tblW w:w="0" w:type="auto"/>
        <w:tblLook w:val="04A0" w:firstRow="1" w:lastRow="0" w:firstColumn="1" w:lastColumn="0" w:noHBand="0" w:noVBand="1"/>
      </w:tblPr>
      <w:tblGrid>
        <w:gridCol w:w="9562"/>
      </w:tblGrid>
      <w:tr w:rsidR="008C1613" w:rsidTr="009F46B2">
        <w:tc>
          <w:tcPr>
            <w:tcW w:w="9562" w:type="dxa"/>
          </w:tcPr>
          <w:p w:rsidR="008C1613" w:rsidRPr="003D3399" w:rsidRDefault="008C1613" w:rsidP="009F46B2">
            <w:pPr>
              <w:keepNext/>
              <w:keepLines/>
              <w:spacing w:before="120"/>
              <w:outlineLvl w:val="2"/>
              <w:rPr>
                <w:rFonts w:ascii="Arial" w:eastAsia="宋体" w:hAnsi="Arial"/>
                <w:sz w:val="28"/>
                <w:szCs w:val="18"/>
                <w:lang w:val="sv-SE" w:eastAsia="zh-CN"/>
              </w:rPr>
            </w:pPr>
            <w:r w:rsidRPr="003D3399">
              <w:rPr>
                <w:rFonts w:ascii="Arial" w:eastAsia="宋体" w:hAnsi="Arial"/>
                <w:sz w:val="28"/>
                <w:szCs w:val="18"/>
                <w:lang w:val="sv-SE" w:eastAsia="zh-CN"/>
              </w:rPr>
              <w:lastRenderedPageBreak/>
              <w:t xml:space="preserve">Sub-topic 2-5: Known conditions </w:t>
            </w:r>
          </w:p>
          <w:p w:rsidR="008C1613" w:rsidRPr="003D3399" w:rsidRDefault="008C1613" w:rsidP="009F46B2">
            <w:pPr>
              <w:jc w:val="both"/>
              <w:rPr>
                <w:rFonts w:eastAsia="宋体"/>
              </w:rPr>
            </w:pPr>
            <w:r w:rsidRPr="003D3399">
              <w:rPr>
                <w:rFonts w:eastAsia="宋体" w:hint="eastAsia"/>
              </w:rPr>
              <w:t>A</w:t>
            </w:r>
            <w:r w:rsidRPr="003D3399">
              <w:rPr>
                <w:rFonts w:eastAsia="宋体"/>
              </w:rPr>
              <w:t>greements:</w:t>
            </w:r>
          </w:p>
          <w:p w:rsidR="008C1613" w:rsidRPr="003D3399" w:rsidRDefault="008C1613" w:rsidP="009F46B2">
            <w:pPr>
              <w:numPr>
                <w:ilvl w:val="0"/>
                <w:numId w:val="3"/>
              </w:numPr>
              <w:spacing w:after="120"/>
            </w:pPr>
            <w:r w:rsidRPr="003D3399">
              <w:t>Dual TCI states are known if the</w:t>
            </w:r>
          </w:p>
          <w:p w:rsidR="008C1613" w:rsidRPr="003D3399" w:rsidRDefault="008C1613" w:rsidP="009F46B2">
            <w:pPr>
              <w:numPr>
                <w:ilvl w:val="1"/>
                <w:numId w:val="3"/>
              </w:numPr>
              <w:spacing w:after="120"/>
            </w:pPr>
            <w:r w:rsidRPr="003D3399">
              <w:t>dual TCI states are QCL-ed to reported beam pair (i.e., RS resources pair) within one group</w:t>
            </w:r>
          </w:p>
          <w:p w:rsidR="008C1613" w:rsidRPr="003D3399" w:rsidRDefault="008C1613" w:rsidP="009F46B2">
            <w:pPr>
              <w:numPr>
                <w:ilvl w:val="2"/>
                <w:numId w:val="3"/>
              </w:numPr>
              <w:spacing w:after="120"/>
            </w:pPr>
            <w:r w:rsidRPr="003D3399">
              <w:t>All the RSs in the QCL chain remain detectable</w:t>
            </w:r>
          </w:p>
          <w:p w:rsidR="008C1613" w:rsidRPr="003D3399" w:rsidRDefault="008C1613" w:rsidP="009F46B2">
            <w:pPr>
              <w:numPr>
                <w:ilvl w:val="1"/>
                <w:numId w:val="3"/>
              </w:numPr>
              <w:spacing w:after="120"/>
            </w:pPr>
            <w:r w:rsidRPr="003D3399">
              <w:t>The dual TCI states remains detectable during the TCI state switching period</w:t>
            </w:r>
          </w:p>
          <w:p w:rsidR="008C1613" w:rsidRPr="003D3399" w:rsidRDefault="008C1613" w:rsidP="009F46B2">
            <w:pPr>
              <w:numPr>
                <w:ilvl w:val="1"/>
                <w:numId w:val="3"/>
              </w:numPr>
              <w:spacing w:after="120"/>
            </w:pPr>
            <w:r w:rsidRPr="003D3399">
              <w:t>RSs configured for dual TCI states are reported in last [1280]</w:t>
            </w:r>
            <w:proofErr w:type="spellStart"/>
            <w:r w:rsidRPr="003D3399">
              <w:t>ms</w:t>
            </w:r>
            <w:proofErr w:type="spellEnd"/>
          </w:p>
          <w:p w:rsidR="008C1613" w:rsidRPr="003D3399" w:rsidRDefault="008C1613" w:rsidP="009F46B2">
            <w:pPr>
              <w:ind w:left="1296"/>
              <w:rPr>
                <w:rFonts w:eastAsia="宋体"/>
              </w:rPr>
            </w:pPr>
            <w:r w:rsidRPr="003D3399">
              <w:rPr>
                <w:rFonts w:eastAsia="宋体"/>
              </w:rPr>
              <w:t>Note: FFS whether additional conditions are needed for tests.</w:t>
            </w:r>
          </w:p>
          <w:p w:rsidR="008C1613" w:rsidRDefault="008C1613" w:rsidP="009F46B2">
            <w:pPr>
              <w:jc w:val="both"/>
            </w:pPr>
          </w:p>
        </w:tc>
      </w:tr>
    </w:tbl>
    <w:p w:rsidR="008C1613" w:rsidRDefault="008C1613" w:rsidP="008C1613"/>
    <w:p w:rsidR="008C1613" w:rsidRDefault="008C1613" w:rsidP="008C1613">
      <w:pPr>
        <w:jc w:val="both"/>
      </w:pPr>
    </w:p>
    <w:p w:rsidR="008C1613" w:rsidRDefault="008C1613" w:rsidP="0053784F">
      <w:pPr>
        <w:jc w:val="both"/>
      </w:pPr>
      <w:r>
        <w:t xml:space="preserve">From RRM perspective, the </w:t>
      </w:r>
      <w:proofErr w:type="spellStart"/>
      <w:r>
        <w:t>AoA</w:t>
      </w:r>
      <w:proofErr w:type="spellEnd"/>
      <w:r>
        <w:t xml:space="preserve"> pair selected shall meet corresponding RF requirements, and UE only needs to be tested for 1 </w:t>
      </w:r>
      <w:proofErr w:type="spellStart"/>
      <w:r>
        <w:t>AoA</w:t>
      </w:r>
      <w:proofErr w:type="spellEnd"/>
      <w:r>
        <w:t xml:space="preserve"> offset. The selection of </w:t>
      </w:r>
      <w:proofErr w:type="spellStart"/>
      <w:r>
        <w:t>AoA</w:t>
      </w:r>
      <w:proofErr w:type="spellEnd"/>
      <w:r>
        <w:t xml:space="preserve"> offset shall wait for further RF conclusion.</w:t>
      </w:r>
    </w:p>
    <w:p w:rsidR="00A136B7" w:rsidRPr="00336775" w:rsidRDefault="00336775" w:rsidP="00336775">
      <w:pPr>
        <w:rPr>
          <w:b/>
        </w:rPr>
      </w:pPr>
      <w:r w:rsidRPr="00336775">
        <w:rPr>
          <w:b/>
        </w:rPr>
        <w:t xml:space="preserve">Proposal 2: The </w:t>
      </w:r>
      <w:proofErr w:type="spellStart"/>
      <w:r w:rsidRPr="00336775">
        <w:rPr>
          <w:b/>
        </w:rPr>
        <w:t>AoAs</w:t>
      </w:r>
      <w:proofErr w:type="spellEnd"/>
      <w:r w:rsidRPr="00336775">
        <w:rPr>
          <w:b/>
        </w:rPr>
        <w:t xml:space="preserve"> for test cases shall be selected from the set that meet corresponding RF requirements. The selection of </w:t>
      </w:r>
      <w:proofErr w:type="spellStart"/>
      <w:r w:rsidRPr="00336775">
        <w:rPr>
          <w:b/>
        </w:rPr>
        <w:t>AoA</w:t>
      </w:r>
      <w:proofErr w:type="spellEnd"/>
      <w:r w:rsidRPr="00336775">
        <w:rPr>
          <w:b/>
        </w:rPr>
        <w:t xml:space="preserve"> offset shall wait for further RF conclusion.</w:t>
      </w:r>
    </w:p>
    <w:p w:rsidR="00336775" w:rsidRDefault="00336775" w:rsidP="00336775">
      <w:pPr>
        <w:jc w:val="both"/>
        <w:rPr>
          <w:b/>
          <w:u w:val="single"/>
        </w:rPr>
      </w:pPr>
      <w:r>
        <w:rPr>
          <w:b/>
          <w:u w:val="single"/>
        </w:rPr>
        <w:t>Number of active probes</w:t>
      </w:r>
    </w:p>
    <w:p w:rsidR="00336775" w:rsidRPr="003D179C" w:rsidRDefault="00336775" w:rsidP="00336775">
      <w:pPr>
        <w:jc w:val="both"/>
        <w:rPr>
          <w:b/>
          <w:u w:val="single"/>
        </w:rPr>
      </w:pPr>
    </w:p>
    <w:p w:rsidR="00336775" w:rsidRDefault="008C1613" w:rsidP="00336775">
      <w:r>
        <w:t>For number of active probed needed in the test, there are relative discussion in FR2 OTA SI, with following conclusions [6].</w:t>
      </w:r>
    </w:p>
    <w:tbl>
      <w:tblPr>
        <w:tblStyle w:val="TableGrid"/>
        <w:tblW w:w="0" w:type="auto"/>
        <w:tblLook w:val="04A0" w:firstRow="1" w:lastRow="0" w:firstColumn="1" w:lastColumn="0" w:noHBand="0" w:noVBand="1"/>
      </w:tblPr>
      <w:tblGrid>
        <w:gridCol w:w="9562"/>
      </w:tblGrid>
      <w:tr w:rsidR="008C1613" w:rsidTr="008C1613">
        <w:tc>
          <w:tcPr>
            <w:tcW w:w="9562" w:type="dxa"/>
          </w:tcPr>
          <w:p w:rsidR="008C1613" w:rsidRPr="00C32F60" w:rsidRDefault="008C1613" w:rsidP="008C1613">
            <w:pPr>
              <w:pStyle w:val="ListParagraph"/>
              <w:numPr>
                <w:ilvl w:val="1"/>
                <w:numId w:val="3"/>
              </w:numPr>
              <w:spacing w:after="120"/>
              <w:ind w:left="1440" w:firstLineChars="0"/>
            </w:pPr>
            <w:r w:rsidRPr="00C32F60">
              <w:t xml:space="preserve">Option 1 (Qualcomm): Dual TCI switches simultaneously, probe number for multiple </w:t>
            </w:r>
            <w:proofErr w:type="spellStart"/>
            <w:r w:rsidRPr="00C32F60">
              <w:t>AoA</w:t>
            </w:r>
            <w:proofErr w:type="spellEnd"/>
            <w:r w:rsidRPr="00C32F60">
              <w:t xml:space="preserve"> test system is at least 4</w:t>
            </w:r>
          </w:p>
          <w:p w:rsidR="008C1613" w:rsidRPr="00C32F60" w:rsidRDefault="008C1613" w:rsidP="008C1613">
            <w:pPr>
              <w:jc w:val="center"/>
              <w:rPr>
                <w:rFonts w:eastAsia="等线"/>
                <w:lang w:val="en-US" w:eastAsia="zh-CN"/>
              </w:rPr>
            </w:pPr>
            <w:r w:rsidRPr="00C32F60">
              <w:rPr>
                <w:rFonts w:eastAsia="等线"/>
                <w:lang w:val="en-US" w:eastAsia="zh-CN"/>
              </w:rPr>
              <w:object w:dxaOrig="12981" w:dyaOrig="6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158.4pt" o:ole="">
                  <v:imagedata r:id="rId8" o:title=""/>
                </v:shape>
                <o:OLEObject Type="Embed" ProgID="Visio.Drawing.15" ShapeID="_x0000_i1025" DrawAspect="Content" ObjectID="_1757337698" r:id="rId9"/>
              </w:object>
            </w:r>
          </w:p>
          <w:p w:rsidR="008C1613" w:rsidRPr="00C32F60" w:rsidRDefault="008C1613" w:rsidP="008C1613">
            <w:pPr>
              <w:jc w:val="center"/>
              <w:rPr>
                <w:szCs w:val="24"/>
                <w:lang w:eastAsia="zh-CN"/>
              </w:rPr>
            </w:pPr>
            <w:r w:rsidRPr="00C32F60">
              <w:rPr>
                <w:szCs w:val="24"/>
                <w:lang w:eastAsia="zh-CN"/>
              </w:rPr>
              <w:t xml:space="preserve">Figure </w:t>
            </w:r>
            <w:r>
              <w:rPr>
                <w:szCs w:val="24"/>
                <w:lang w:eastAsia="zh-CN"/>
              </w:rPr>
              <w:t>5</w:t>
            </w:r>
            <w:r w:rsidRPr="00C32F60">
              <w:rPr>
                <w:szCs w:val="24"/>
                <w:lang w:eastAsia="zh-CN"/>
              </w:rPr>
              <w:t>: Illustration of Dual TCI switches simultaneously with 4 probes</w:t>
            </w:r>
          </w:p>
          <w:p w:rsidR="008C1613" w:rsidRPr="00C32F60" w:rsidRDefault="008C1613" w:rsidP="008C1613">
            <w:pPr>
              <w:pStyle w:val="ListParagraph"/>
              <w:spacing w:after="120"/>
              <w:ind w:left="1440" w:firstLine="400"/>
            </w:pPr>
            <w:r w:rsidRPr="00C32F60">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rsidR="008C1613" w:rsidRPr="00C32F60" w:rsidRDefault="008C1613" w:rsidP="008C1613">
            <w:pPr>
              <w:pStyle w:val="ListParagraph"/>
              <w:numPr>
                <w:ilvl w:val="1"/>
                <w:numId w:val="3"/>
              </w:numPr>
              <w:spacing w:after="120"/>
              <w:ind w:left="1440" w:firstLineChars="0"/>
              <w:jc w:val="center"/>
            </w:pPr>
            <w:r w:rsidRPr="00C32F60">
              <w:t xml:space="preserve">Option 2: Dual TCI switches sequentially, probe number for multiple </w:t>
            </w:r>
            <w:proofErr w:type="spellStart"/>
            <w:r w:rsidRPr="00C32F60">
              <w:t>AoA</w:t>
            </w:r>
            <w:proofErr w:type="spellEnd"/>
            <w:r w:rsidRPr="00C32F60">
              <w:t xml:space="preserve"> test system is at least </w:t>
            </w:r>
          </w:p>
          <w:p w:rsidR="008C1613" w:rsidRPr="00C32F60" w:rsidRDefault="008C1613" w:rsidP="008C1613">
            <w:pPr>
              <w:pStyle w:val="ListParagraph"/>
              <w:ind w:firstLine="400"/>
              <w:jc w:val="center"/>
            </w:pPr>
            <w:r w:rsidRPr="00C32F60">
              <w:rPr>
                <w:noProof/>
              </w:rPr>
              <w:lastRenderedPageBreak/>
              <w:drawing>
                <wp:inline distT="0" distB="0" distL="0" distR="0" wp14:anchorId="3B4C4737" wp14:editId="7854DE2C">
                  <wp:extent cx="3470196" cy="1953681"/>
                  <wp:effectExtent l="0" t="0" r="0" b="0"/>
                  <wp:docPr id="17" name="Picture 16">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0"/>
                          <a:stretch>
                            <a:fillRect/>
                          </a:stretch>
                        </pic:blipFill>
                        <pic:spPr>
                          <a:xfrm>
                            <a:off x="0" y="0"/>
                            <a:ext cx="3470196" cy="1953681"/>
                          </a:xfrm>
                          <a:prstGeom prst="rect">
                            <a:avLst/>
                          </a:prstGeom>
                        </pic:spPr>
                      </pic:pic>
                    </a:graphicData>
                  </a:graphic>
                </wp:inline>
              </w:drawing>
            </w:r>
          </w:p>
          <w:p w:rsidR="008C1613" w:rsidRPr="00C32F60" w:rsidRDefault="008C1613" w:rsidP="008C1613">
            <w:pPr>
              <w:jc w:val="center"/>
              <w:rPr>
                <w:szCs w:val="24"/>
                <w:lang w:eastAsia="zh-CN"/>
              </w:rPr>
            </w:pPr>
            <w:r w:rsidRPr="00C32F60">
              <w:rPr>
                <w:szCs w:val="24"/>
                <w:lang w:eastAsia="zh-CN"/>
              </w:rPr>
              <w:t xml:space="preserve">Figure </w:t>
            </w:r>
            <w:r>
              <w:rPr>
                <w:szCs w:val="24"/>
                <w:lang w:eastAsia="zh-CN"/>
              </w:rPr>
              <w:t>6</w:t>
            </w:r>
            <w:r w:rsidRPr="00C32F60">
              <w:rPr>
                <w:szCs w:val="24"/>
                <w:lang w:eastAsia="zh-CN"/>
              </w:rPr>
              <w:t>: Illustration of Dual TCI switches simultaneously with 3 probes</w:t>
            </w:r>
          </w:p>
          <w:p w:rsidR="008C1613" w:rsidRPr="00C32F60" w:rsidRDefault="008C1613" w:rsidP="008C1613">
            <w:pPr>
              <w:pStyle w:val="ListParagraph"/>
              <w:spacing w:after="120"/>
              <w:ind w:left="1440" w:firstLine="400"/>
            </w:pPr>
            <w:r w:rsidRPr="00C32F60">
              <w:t>For option 2, in the period of T1, DUT connects TCI state 0 via probe#1. In the period of T2, TCI state 0 (anchor TCI) firstly switches to TCI state 2 via switching between probe#1 and probe#3. Then the TCI state 1 is added via probe#2.</w:t>
            </w:r>
          </w:p>
          <w:p w:rsidR="008C1613" w:rsidRPr="00C32F60" w:rsidRDefault="008C1613" w:rsidP="008C1613">
            <w:pPr>
              <w:pStyle w:val="ListParagraph"/>
              <w:numPr>
                <w:ilvl w:val="1"/>
                <w:numId w:val="3"/>
              </w:numPr>
              <w:spacing w:after="120"/>
              <w:ind w:left="1440" w:firstLineChars="0"/>
            </w:pPr>
            <w:r w:rsidRPr="00C32F60">
              <w:t xml:space="preserve">Option 3: Dual TCI switches simultaneously, but the beam directions are not changed, probe number for multiple </w:t>
            </w:r>
            <w:proofErr w:type="spellStart"/>
            <w:r w:rsidRPr="00C32F60">
              <w:t>AoA</w:t>
            </w:r>
            <w:proofErr w:type="spellEnd"/>
            <w:r w:rsidRPr="00C32F60">
              <w:t xml:space="preserve"> test system is at least 2</w:t>
            </w:r>
          </w:p>
          <w:p w:rsidR="008C1613" w:rsidRPr="00C32F60" w:rsidRDefault="008C1613" w:rsidP="008C1613">
            <w:pPr>
              <w:jc w:val="center"/>
              <w:rPr>
                <w:rFonts w:eastAsia="等线"/>
                <w:lang w:val="en-US" w:eastAsia="zh-CN"/>
              </w:rPr>
            </w:pPr>
            <w:r w:rsidRPr="00C32F60">
              <w:rPr>
                <w:rFonts w:eastAsia="等线"/>
                <w:lang w:val="en-US" w:eastAsia="zh-CN"/>
              </w:rPr>
              <w:t xml:space="preserve"> </w:t>
            </w:r>
            <w:r w:rsidRPr="00C32F60">
              <w:rPr>
                <w:rFonts w:eastAsia="等线"/>
                <w:noProof/>
                <w:lang w:val="en-US" w:eastAsia="zh-CN"/>
              </w:rPr>
              <w:drawing>
                <wp:inline distT="0" distB="0" distL="0" distR="0" wp14:anchorId="6ADC2BFA" wp14:editId="1B90088A">
                  <wp:extent cx="3420110" cy="192659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rsidR="008C1613" w:rsidRPr="00C32F60" w:rsidRDefault="008C1613" w:rsidP="008C1613">
            <w:pPr>
              <w:jc w:val="center"/>
              <w:rPr>
                <w:szCs w:val="24"/>
                <w:lang w:eastAsia="zh-CN"/>
              </w:rPr>
            </w:pPr>
            <w:r w:rsidRPr="00C32F60">
              <w:rPr>
                <w:szCs w:val="24"/>
                <w:lang w:eastAsia="zh-CN"/>
              </w:rPr>
              <w:t xml:space="preserve">Figure </w:t>
            </w:r>
            <w:r>
              <w:rPr>
                <w:szCs w:val="24"/>
                <w:lang w:eastAsia="zh-CN"/>
              </w:rPr>
              <w:t>7</w:t>
            </w:r>
            <w:r w:rsidRPr="00C32F60">
              <w:rPr>
                <w:szCs w:val="24"/>
                <w:lang w:eastAsia="zh-CN"/>
              </w:rPr>
              <w:t>: Illustration of Dual TCI switches simultaneously with 2 probes</w:t>
            </w:r>
          </w:p>
          <w:p w:rsidR="008C1613" w:rsidRPr="00C32F60" w:rsidRDefault="008C1613" w:rsidP="008C1613">
            <w:pPr>
              <w:pStyle w:val="ListParagraph"/>
              <w:spacing w:after="120"/>
              <w:ind w:left="1440" w:firstLine="400"/>
            </w:pPr>
            <w:r w:rsidRPr="00C32F60">
              <w:t xml:space="preserve">For option 3, in the period of T1, DUT connects TCI state 0 and TCI state 1 via </w:t>
            </w:r>
            <w:proofErr w:type="spellStart"/>
            <w:r w:rsidRPr="00C32F60">
              <w:t>Pol.H</w:t>
            </w:r>
            <w:proofErr w:type="spellEnd"/>
            <w:r w:rsidRPr="00C32F60">
              <w:t xml:space="preserve"> of probe#1 and </w:t>
            </w:r>
            <w:proofErr w:type="spellStart"/>
            <w:r w:rsidRPr="00C32F60">
              <w:t>Pol.H</w:t>
            </w:r>
            <w:proofErr w:type="spellEnd"/>
            <w:r w:rsidRPr="00C32F60">
              <w:t xml:space="preserve"> of probe#2, respectively. Then in the period of T2, TCI state 0 switches to TCI state 3 via switching between </w:t>
            </w:r>
            <w:proofErr w:type="spellStart"/>
            <w:r w:rsidRPr="00C32F60">
              <w:t>Pol.H</w:t>
            </w:r>
            <w:proofErr w:type="spellEnd"/>
            <w:r w:rsidRPr="00C32F60">
              <w:t xml:space="preserve"> and </w:t>
            </w:r>
            <w:proofErr w:type="spellStart"/>
            <w:r w:rsidRPr="00C32F60">
              <w:t>Pol.V</w:t>
            </w:r>
            <w:proofErr w:type="spellEnd"/>
            <w:r w:rsidRPr="00C32F60">
              <w:t xml:space="preserve"> of probe 1, and in the meanwhile, TCI state 1 switches to TCI state 2 via switching between </w:t>
            </w:r>
            <w:proofErr w:type="spellStart"/>
            <w:r w:rsidRPr="00C32F60">
              <w:t>Pol.H</w:t>
            </w:r>
            <w:proofErr w:type="spellEnd"/>
            <w:r w:rsidRPr="00C32F60">
              <w:t xml:space="preserve"> and </w:t>
            </w:r>
            <w:proofErr w:type="spellStart"/>
            <w:r w:rsidRPr="00C32F60">
              <w:t>Pol.V</w:t>
            </w:r>
            <w:proofErr w:type="spellEnd"/>
            <w:r w:rsidRPr="00C32F60">
              <w:t xml:space="preserve"> of probe 2. Note that in option 3, different SSB IDs are transmitted from two polarizations in T1 and T2.  </w:t>
            </w:r>
          </w:p>
          <w:p w:rsidR="008C1613" w:rsidRDefault="008C1613" w:rsidP="00336775"/>
        </w:tc>
      </w:tr>
    </w:tbl>
    <w:p w:rsidR="008C1613" w:rsidRDefault="008C1613" w:rsidP="00336775"/>
    <w:p w:rsidR="00B47486" w:rsidRDefault="008C1613" w:rsidP="00336775">
      <w:r>
        <w:t>The essential problem is how many active probes are needed for RRM test cases. It is identified that the most critical case is for dual TCI state switching from dual TCI to dual TCI</w:t>
      </w:r>
      <w:r w:rsidR="00B47486">
        <w:t>. In general, there are following cases for TCI state switching requiring different number if active probes:</w:t>
      </w:r>
    </w:p>
    <w:p w:rsidR="00534545" w:rsidRDefault="00534545" w:rsidP="00336775">
      <w:r>
        <w:t>Table I. Number of active probes needed for RRM test cases</w:t>
      </w:r>
    </w:p>
    <w:tbl>
      <w:tblPr>
        <w:tblStyle w:val="TableGrid"/>
        <w:tblW w:w="0" w:type="auto"/>
        <w:tblLook w:val="04A0" w:firstRow="1" w:lastRow="0" w:firstColumn="1" w:lastColumn="0" w:noHBand="0" w:noVBand="1"/>
      </w:tblPr>
      <w:tblGrid>
        <w:gridCol w:w="1255"/>
        <w:gridCol w:w="5119"/>
        <w:gridCol w:w="3188"/>
      </w:tblGrid>
      <w:tr w:rsidR="00B47486" w:rsidTr="00B47486">
        <w:tc>
          <w:tcPr>
            <w:tcW w:w="1255" w:type="dxa"/>
          </w:tcPr>
          <w:p w:rsidR="00B47486" w:rsidRPr="00B47486" w:rsidRDefault="00B47486" w:rsidP="00336775">
            <w:pPr>
              <w:rPr>
                <w:b/>
              </w:rPr>
            </w:pPr>
            <w:r w:rsidRPr="00B47486">
              <w:rPr>
                <w:b/>
              </w:rPr>
              <w:t>Case</w:t>
            </w:r>
          </w:p>
        </w:tc>
        <w:tc>
          <w:tcPr>
            <w:tcW w:w="5119" w:type="dxa"/>
          </w:tcPr>
          <w:p w:rsidR="00B47486" w:rsidRPr="00B47486" w:rsidRDefault="00B47486" w:rsidP="00336775">
            <w:pPr>
              <w:rPr>
                <w:b/>
              </w:rPr>
            </w:pPr>
            <w:r w:rsidRPr="00B47486">
              <w:rPr>
                <w:b/>
              </w:rPr>
              <w:t xml:space="preserve">TCI state switching </w:t>
            </w:r>
          </w:p>
        </w:tc>
        <w:tc>
          <w:tcPr>
            <w:tcW w:w="3188" w:type="dxa"/>
          </w:tcPr>
          <w:p w:rsidR="00B47486" w:rsidRPr="00B47486" w:rsidRDefault="00B47486" w:rsidP="00336775">
            <w:pPr>
              <w:rPr>
                <w:b/>
              </w:rPr>
            </w:pPr>
            <w:r w:rsidRPr="00B47486">
              <w:rPr>
                <w:b/>
              </w:rPr>
              <w:t>Number of active probes</w:t>
            </w:r>
          </w:p>
        </w:tc>
      </w:tr>
      <w:tr w:rsidR="00B47486" w:rsidTr="00B47486">
        <w:tc>
          <w:tcPr>
            <w:tcW w:w="1255" w:type="dxa"/>
          </w:tcPr>
          <w:p w:rsidR="00B47486" w:rsidRDefault="00B47486" w:rsidP="00336775">
            <w:r>
              <w:t>Case 1</w:t>
            </w:r>
          </w:p>
        </w:tc>
        <w:tc>
          <w:tcPr>
            <w:tcW w:w="5119" w:type="dxa"/>
          </w:tcPr>
          <w:p w:rsidR="00B47486" w:rsidRDefault="00B47486" w:rsidP="00336775">
            <w:r>
              <w:t>Single TCI to dual TCI [RS1] to [RS1, RS2]</w:t>
            </w:r>
          </w:p>
        </w:tc>
        <w:tc>
          <w:tcPr>
            <w:tcW w:w="3188" w:type="dxa"/>
          </w:tcPr>
          <w:p w:rsidR="00B47486" w:rsidRDefault="00B47486" w:rsidP="00336775">
            <w:r>
              <w:t>2</w:t>
            </w:r>
          </w:p>
        </w:tc>
      </w:tr>
      <w:tr w:rsidR="00B47486" w:rsidTr="00B47486">
        <w:tc>
          <w:tcPr>
            <w:tcW w:w="1255" w:type="dxa"/>
          </w:tcPr>
          <w:p w:rsidR="00B47486" w:rsidRDefault="00B47486" w:rsidP="00336775">
            <w:r>
              <w:t>Case 2</w:t>
            </w:r>
          </w:p>
        </w:tc>
        <w:tc>
          <w:tcPr>
            <w:tcW w:w="5119" w:type="dxa"/>
          </w:tcPr>
          <w:p w:rsidR="00B47486" w:rsidRDefault="00B47486" w:rsidP="00336775">
            <w:r>
              <w:t>Single TCI to dual TCI [RS1] to [RS2, RS3]</w:t>
            </w:r>
          </w:p>
        </w:tc>
        <w:tc>
          <w:tcPr>
            <w:tcW w:w="3188" w:type="dxa"/>
          </w:tcPr>
          <w:p w:rsidR="00B47486" w:rsidRDefault="00B47486" w:rsidP="00336775">
            <w:r>
              <w:t>3</w:t>
            </w:r>
          </w:p>
        </w:tc>
      </w:tr>
      <w:tr w:rsidR="00B47486" w:rsidTr="00B47486">
        <w:tc>
          <w:tcPr>
            <w:tcW w:w="1255" w:type="dxa"/>
          </w:tcPr>
          <w:p w:rsidR="00B47486" w:rsidRDefault="00B47486" w:rsidP="00336775">
            <w:r>
              <w:t>Case 3</w:t>
            </w:r>
          </w:p>
        </w:tc>
        <w:tc>
          <w:tcPr>
            <w:tcW w:w="5119" w:type="dxa"/>
          </w:tcPr>
          <w:p w:rsidR="00B47486" w:rsidRDefault="00B47486" w:rsidP="00336775">
            <w:r>
              <w:t>Dual TCI to single TCI [RS1, RS2] to [RS1]</w:t>
            </w:r>
          </w:p>
        </w:tc>
        <w:tc>
          <w:tcPr>
            <w:tcW w:w="3188" w:type="dxa"/>
          </w:tcPr>
          <w:p w:rsidR="00B47486" w:rsidRDefault="00B47486" w:rsidP="00336775">
            <w:r>
              <w:t>2</w:t>
            </w:r>
          </w:p>
        </w:tc>
      </w:tr>
      <w:tr w:rsidR="00B47486" w:rsidTr="00B47486">
        <w:tc>
          <w:tcPr>
            <w:tcW w:w="1255" w:type="dxa"/>
          </w:tcPr>
          <w:p w:rsidR="00B47486" w:rsidRDefault="00B47486" w:rsidP="00336775">
            <w:r>
              <w:t>Case 4</w:t>
            </w:r>
          </w:p>
        </w:tc>
        <w:tc>
          <w:tcPr>
            <w:tcW w:w="5119" w:type="dxa"/>
          </w:tcPr>
          <w:p w:rsidR="00B47486" w:rsidRDefault="00B47486" w:rsidP="00336775">
            <w:r>
              <w:t>Dual TCI to single TCI [RS1, RS2] to [RS3]</w:t>
            </w:r>
          </w:p>
        </w:tc>
        <w:tc>
          <w:tcPr>
            <w:tcW w:w="3188" w:type="dxa"/>
          </w:tcPr>
          <w:p w:rsidR="00B47486" w:rsidRDefault="00B47486" w:rsidP="00336775">
            <w:r>
              <w:t>3</w:t>
            </w:r>
          </w:p>
        </w:tc>
      </w:tr>
      <w:tr w:rsidR="00B47486" w:rsidTr="00B47486">
        <w:tc>
          <w:tcPr>
            <w:tcW w:w="1255" w:type="dxa"/>
          </w:tcPr>
          <w:p w:rsidR="00B47486" w:rsidRDefault="00B47486" w:rsidP="00336775">
            <w:r>
              <w:lastRenderedPageBreak/>
              <w:t>Case 5</w:t>
            </w:r>
          </w:p>
        </w:tc>
        <w:tc>
          <w:tcPr>
            <w:tcW w:w="5119" w:type="dxa"/>
          </w:tcPr>
          <w:p w:rsidR="00B47486" w:rsidRDefault="006702CD" w:rsidP="00336775">
            <w:r>
              <w:t>Dual TCI to dual TCI [RS1, RS2] to [RS1, RS3]</w:t>
            </w:r>
          </w:p>
        </w:tc>
        <w:tc>
          <w:tcPr>
            <w:tcW w:w="3188" w:type="dxa"/>
          </w:tcPr>
          <w:p w:rsidR="00B47486" w:rsidRDefault="006702CD" w:rsidP="00336775">
            <w:r>
              <w:t>3</w:t>
            </w:r>
          </w:p>
        </w:tc>
      </w:tr>
      <w:tr w:rsidR="00B47486" w:rsidTr="00B47486">
        <w:tc>
          <w:tcPr>
            <w:tcW w:w="1255" w:type="dxa"/>
          </w:tcPr>
          <w:p w:rsidR="00B47486" w:rsidRDefault="00B47486" w:rsidP="00336775">
            <w:r>
              <w:t>Case 6</w:t>
            </w:r>
          </w:p>
        </w:tc>
        <w:tc>
          <w:tcPr>
            <w:tcW w:w="5119" w:type="dxa"/>
          </w:tcPr>
          <w:p w:rsidR="00B47486" w:rsidRDefault="006702CD" w:rsidP="00336775">
            <w:r>
              <w:t>Dual TCI to dual TCI [RS1, RS2] to [RS3, RS4]</w:t>
            </w:r>
          </w:p>
        </w:tc>
        <w:tc>
          <w:tcPr>
            <w:tcW w:w="3188" w:type="dxa"/>
          </w:tcPr>
          <w:p w:rsidR="00B47486" w:rsidRDefault="006702CD" w:rsidP="00336775">
            <w:r w:rsidRPr="006702CD">
              <w:rPr>
                <w:highlight w:val="yellow"/>
              </w:rPr>
              <w:t>4</w:t>
            </w:r>
          </w:p>
        </w:tc>
      </w:tr>
    </w:tbl>
    <w:p w:rsidR="00B47486" w:rsidRDefault="00B47486" w:rsidP="00336775"/>
    <w:p w:rsidR="008C1613" w:rsidRDefault="00534545" w:rsidP="00336775">
      <w:r>
        <w:t xml:space="preserve">Based on above table, Case 6 is the only case where 4 active probes are needed. </w:t>
      </w:r>
      <w:r w:rsidR="00B47486">
        <w:t xml:space="preserve">However, based on current agreement about the test set up, for each point in the measurement grid, it is considered as “pass” if there are two </w:t>
      </w:r>
      <w:proofErr w:type="spellStart"/>
      <w:r w:rsidR="00B47486">
        <w:t>AoA</w:t>
      </w:r>
      <w:proofErr w:type="spellEnd"/>
      <w:r w:rsidR="00B47486">
        <w:t xml:space="preserve"> with specific </w:t>
      </w:r>
      <w:proofErr w:type="spellStart"/>
      <w:r w:rsidR="00B47486">
        <w:t>AoA</w:t>
      </w:r>
      <w:proofErr w:type="spellEnd"/>
      <w:r w:rsidR="00B47486">
        <w:t xml:space="preserve"> offset can satisfied the corresponding RF requirements</w:t>
      </w:r>
      <w:r>
        <w:t xml:space="preserve"> [4]</w:t>
      </w:r>
      <w:r w:rsidR="00B47486">
        <w:t xml:space="preserve">. </w:t>
      </w:r>
    </w:p>
    <w:tbl>
      <w:tblPr>
        <w:tblStyle w:val="TableGrid"/>
        <w:tblW w:w="0" w:type="auto"/>
        <w:tblLook w:val="04A0" w:firstRow="1" w:lastRow="0" w:firstColumn="1" w:lastColumn="0" w:noHBand="0" w:noVBand="1"/>
      </w:tblPr>
      <w:tblGrid>
        <w:gridCol w:w="9562"/>
      </w:tblGrid>
      <w:tr w:rsidR="00B47486" w:rsidTr="00B47486">
        <w:tc>
          <w:tcPr>
            <w:tcW w:w="9562" w:type="dxa"/>
          </w:tcPr>
          <w:p w:rsidR="00B47486" w:rsidRPr="00B47486" w:rsidRDefault="00B47486" w:rsidP="00B47486">
            <w:pPr>
              <w:keepNext/>
              <w:keepLines/>
              <w:tabs>
                <w:tab w:val="left" w:pos="432"/>
                <w:tab w:val="left" w:pos="576"/>
              </w:tabs>
              <w:spacing w:before="120"/>
              <w:outlineLvl w:val="2"/>
              <w:rPr>
                <w:rFonts w:ascii="Arial" w:eastAsia="宋体" w:hAnsi="Arial"/>
                <w:sz w:val="24"/>
                <w:szCs w:val="24"/>
              </w:rPr>
            </w:pPr>
            <w:r w:rsidRPr="00B47486">
              <w:rPr>
                <w:rFonts w:ascii="Arial" w:eastAsia="宋体" w:hAnsi="Arial"/>
                <w:sz w:val="24"/>
                <w:szCs w:val="24"/>
              </w:rPr>
              <w:t>3.1 Requirement metric</w:t>
            </w:r>
          </w:p>
          <w:p w:rsidR="00B47486" w:rsidRPr="00B47486" w:rsidRDefault="00B47486" w:rsidP="00B47486">
            <w:pPr>
              <w:overflowPunct w:val="0"/>
              <w:autoSpaceDE w:val="0"/>
              <w:autoSpaceDN w:val="0"/>
              <w:adjustRightInd w:val="0"/>
              <w:spacing w:before="100" w:beforeAutospacing="1" w:after="0"/>
              <w:textAlignment w:val="baseline"/>
              <w:rPr>
                <w:rFonts w:eastAsia="宋体"/>
                <w:b/>
                <w:sz w:val="24"/>
                <w:szCs w:val="16"/>
                <w:lang w:val="en-US" w:eastAsia="zh-CN"/>
              </w:rPr>
            </w:pPr>
            <w:r w:rsidRPr="00B47486">
              <w:rPr>
                <w:rFonts w:eastAsia="宋体"/>
                <w:b/>
                <w:color w:val="000000"/>
                <w:sz w:val="24"/>
                <w:szCs w:val="24"/>
                <w:lang w:val="en-US" w:eastAsia="ko-KR"/>
              </w:rPr>
              <w:t>Agreement:</w:t>
            </w:r>
            <w:r w:rsidRPr="00B47486">
              <w:rPr>
                <w:rFonts w:eastAsia="宋体"/>
                <w:b/>
                <w:sz w:val="24"/>
                <w:szCs w:val="16"/>
                <w:lang w:val="en-US" w:eastAsia="zh-CN"/>
              </w:rPr>
              <w:t xml:space="preserve"> </w:t>
            </w:r>
          </w:p>
          <w:p w:rsidR="00B47486" w:rsidRPr="00B47486" w:rsidRDefault="00B47486" w:rsidP="00B47486">
            <w:pPr>
              <w:numPr>
                <w:ilvl w:val="0"/>
                <w:numId w:val="39"/>
              </w:numPr>
              <w:overflowPunct w:val="0"/>
              <w:autoSpaceDE w:val="0"/>
              <w:autoSpaceDN w:val="0"/>
              <w:adjustRightInd w:val="0"/>
              <w:spacing w:before="100" w:beforeAutospacing="1"/>
              <w:textAlignment w:val="baseline"/>
              <w:rPr>
                <w:rFonts w:eastAsia="宋体"/>
                <w:sz w:val="24"/>
                <w:szCs w:val="24"/>
                <w:lang w:val="en-US" w:eastAsia="zh-CN"/>
              </w:rPr>
            </w:pPr>
            <w:r w:rsidRPr="00B47486">
              <w:rPr>
                <w:rFonts w:eastAsia="宋体"/>
                <w:b/>
                <w:bCs/>
                <w:sz w:val="24"/>
                <w:szCs w:val="24"/>
                <w:lang w:val="en-US" w:eastAsia="zh-CN"/>
              </w:rPr>
              <w:t xml:space="preserve">For the requirement metric for 2 </w:t>
            </w:r>
            <w:proofErr w:type="spellStart"/>
            <w:r w:rsidRPr="00B47486">
              <w:rPr>
                <w:rFonts w:eastAsia="宋体"/>
                <w:b/>
                <w:bCs/>
                <w:sz w:val="24"/>
                <w:szCs w:val="24"/>
                <w:lang w:val="en-US" w:eastAsia="zh-CN"/>
              </w:rPr>
              <w:t>AoA</w:t>
            </w:r>
            <w:proofErr w:type="spellEnd"/>
          </w:p>
          <w:p w:rsidR="00B47486" w:rsidRPr="00B47486" w:rsidRDefault="00B47486" w:rsidP="00B47486">
            <w:pPr>
              <w:numPr>
                <w:ilvl w:val="1"/>
                <w:numId w:val="39"/>
              </w:numPr>
              <w:overflowPunct w:val="0"/>
              <w:autoSpaceDE w:val="0"/>
              <w:autoSpaceDN w:val="0"/>
              <w:adjustRightInd w:val="0"/>
              <w:spacing w:before="100" w:beforeAutospacing="1"/>
              <w:textAlignment w:val="baseline"/>
              <w:rPr>
                <w:rFonts w:eastAsia="宋体"/>
                <w:sz w:val="24"/>
                <w:szCs w:val="24"/>
                <w:lang w:val="en-US" w:eastAsia="zh-CN"/>
              </w:rPr>
            </w:pPr>
            <w:r w:rsidRPr="00B47486">
              <w:rPr>
                <w:rFonts w:eastAsia="等线"/>
                <w:sz w:val="24"/>
                <w:szCs w:val="24"/>
                <w:lang w:val="en-US" w:eastAsia="zh-CN"/>
              </w:rPr>
              <w:t xml:space="preserve">For a specific angular separation between 2 TRPs and a specific UE orientation under standardized DL power level which is equal between 2 TRPs, the result at each test point is constructed based on two </w:t>
            </w:r>
            <w:proofErr w:type="spellStart"/>
            <w:r w:rsidRPr="00B47486">
              <w:rPr>
                <w:rFonts w:eastAsia="等线"/>
                <w:sz w:val="24"/>
                <w:szCs w:val="24"/>
                <w:lang w:val="en-US" w:eastAsia="zh-CN"/>
              </w:rPr>
              <w:t>AoA</w:t>
            </w:r>
            <w:proofErr w:type="spellEnd"/>
            <w:r w:rsidRPr="00B47486">
              <w:rPr>
                <w:rFonts w:eastAsia="等线"/>
                <w:sz w:val="24"/>
                <w:szCs w:val="24"/>
                <w:lang w:val="en-US" w:eastAsia="zh-CN"/>
              </w:rPr>
              <w:t xml:space="preserve"> pairs containing that test point, i.e., </w:t>
            </w:r>
            <w:proofErr w:type="spellStart"/>
            <w:r w:rsidRPr="00B47486">
              <w:rPr>
                <w:rFonts w:eastAsia="等线"/>
                <w:sz w:val="24"/>
                <w:szCs w:val="24"/>
                <w:lang w:val="en-US" w:eastAsia="zh-CN"/>
              </w:rPr>
              <w:t>AoA</w:t>
            </w:r>
            <w:proofErr w:type="spellEnd"/>
            <w:r w:rsidRPr="00B47486">
              <w:rPr>
                <w:rFonts w:eastAsia="等线"/>
                <w:sz w:val="24"/>
                <w:szCs w:val="24"/>
                <w:lang w:val="en-US" w:eastAsia="zh-CN"/>
              </w:rPr>
              <w:t xml:space="preserve">+ pair and </w:t>
            </w:r>
            <w:proofErr w:type="spellStart"/>
            <w:r w:rsidRPr="00B47486">
              <w:rPr>
                <w:rFonts w:eastAsia="等线"/>
                <w:sz w:val="24"/>
                <w:szCs w:val="24"/>
                <w:lang w:val="en-US" w:eastAsia="zh-CN"/>
              </w:rPr>
              <w:t>AoA</w:t>
            </w:r>
            <w:proofErr w:type="spellEnd"/>
            <w:r w:rsidRPr="00B47486">
              <w:rPr>
                <w:rFonts w:eastAsia="等线"/>
                <w:sz w:val="24"/>
                <w:szCs w:val="24"/>
                <w:lang w:val="en-US" w:eastAsia="zh-CN"/>
              </w:rPr>
              <w:t>- pair. Overall result (probability to support 2TRP DL) is by averaging regional results.</w:t>
            </w:r>
          </w:p>
          <w:p w:rsidR="00B47486" w:rsidRPr="00B47486" w:rsidRDefault="00B47486" w:rsidP="0053784F">
            <w:pPr>
              <w:jc w:val="both"/>
              <w:rPr>
                <w:lang w:val="en-US"/>
              </w:rPr>
            </w:pPr>
          </w:p>
        </w:tc>
      </w:tr>
    </w:tbl>
    <w:p w:rsidR="00A136B7" w:rsidRDefault="00A136B7" w:rsidP="0053784F">
      <w:pPr>
        <w:jc w:val="both"/>
      </w:pPr>
    </w:p>
    <w:p w:rsidR="0090148C" w:rsidRDefault="00534545" w:rsidP="0053784F">
      <w:pPr>
        <w:jc w:val="both"/>
      </w:pPr>
      <w:r>
        <w:t xml:space="preserve">For case 6, it means the test case can only be conducted if there exists two </w:t>
      </w:r>
      <w:proofErr w:type="spellStart"/>
      <w:r>
        <w:t>AoA</w:t>
      </w:r>
      <w:proofErr w:type="spellEnd"/>
      <w:r>
        <w:t xml:space="preserve"> pairs from which UE can perform simultaneous reception for a single test point (assuming that the position of the DUT will not be changed during one test). In details, for the example in the figure in option 1, for a single test point, {probe#1, probe#2} and {probe#3, probe#4} should all be the </w:t>
      </w:r>
      <w:proofErr w:type="spellStart"/>
      <w:r>
        <w:t>AoA</w:t>
      </w:r>
      <w:proofErr w:type="spellEnd"/>
      <w:r>
        <w:t xml:space="preserve"> pairs that UE can perform simultaneous reception. In other words, for each point, there should be two </w:t>
      </w:r>
      <w:proofErr w:type="spellStart"/>
      <w:r>
        <w:t>AoA</w:t>
      </w:r>
      <w:proofErr w:type="spellEnd"/>
      <w:r>
        <w:t xml:space="preserve"> pairs can meet corresponding RF requirements. </w:t>
      </w:r>
      <w:r w:rsidR="0090148C">
        <w:t xml:space="preserve">However, the above condition is very difficult to be met. Based on the progress on test set up, there is only limited probes in the test environment (e.g. 5 or 6), which means it is very likely that at most 1 qualified </w:t>
      </w:r>
      <w:proofErr w:type="spellStart"/>
      <w:r w:rsidR="0090148C">
        <w:t>AoA</w:t>
      </w:r>
      <w:proofErr w:type="spellEnd"/>
      <w:r w:rsidR="0090148C">
        <w:t xml:space="preserve"> pairs can be found for each test point. </w:t>
      </w:r>
    </w:p>
    <w:p w:rsidR="009E70F5" w:rsidRDefault="0090148C" w:rsidP="0053784F">
      <w:pPr>
        <w:jc w:val="both"/>
        <w:rPr>
          <w:b/>
        </w:rPr>
      </w:pPr>
      <w:r w:rsidRPr="0090148C">
        <w:rPr>
          <w:b/>
        </w:rPr>
        <w:t xml:space="preserve">Observation 1: Based on current conclusion on test set up, it is hard to guarantee that there are two </w:t>
      </w:r>
      <w:proofErr w:type="spellStart"/>
      <w:r w:rsidRPr="0090148C">
        <w:rPr>
          <w:b/>
        </w:rPr>
        <w:t>AoA</w:t>
      </w:r>
      <w:proofErr w:type="spellEnd"/>
      <w:r w:rsidRPr="0090148C">
        <w:rPr>
          <w:b/>
        </w:rPr>
        <w:t xml:space="preserve"> pairs for simultaneous reception for a single test point.</w:t>
      </w:r>
    </w:p>
    <w:p w:rsidR="0090148C" w:rsidRDefault="0090148C" w:rsidP="0053784F">
      <w:pPr>
        <w:jc w:val="both"/>
      </w:pPr>
      <w:r w:rsidRPr="0090148C">
        <w:t xml:space="preserve">For other cases in table I, the situation is </w:t>
      </w:r>
      <w:r>
        <w:t xml:space="preserve">less challenge that only one </w:t>
      </w:r>
      <w:proofErr w:type="spellStart"/>
      <w:r>
        <w:t>AoA</w:t>
      </w:r>
      <w:proofErr w:type="spellEnd"/>
      <w:r>
        <w:t xml:space="preserve"> pairs satisfying multi-Rx RF requirements + one single </w:t>
      </w:r>
      <w:proofErr w:type="spellStart"/>
      <w:r>
        <w:t>AoA</w:t>
      </w:r>
      <w:proofErr w:type="spellEnd"/>
      <w:r>
        <w:t xml:space="preserve"> satisfying legacy RF requirements are needed for one test point. From our understanding, Case 1-5 can almost cover most typical scenario for TCI state switching, we don't the necessity to included Case 6 which will extremely increase the complexity of the test set up.</w:t>
      </w:r>
    </w:p>
    <w:p w:rsidR="0090148C" w:rsidRPr="0090148C" w:rsidRDefault="0090148C" w:rsidP="0053784F">
      <w:pPr>
        <w:jc w:val="both"/>
        <w:rPr>
          <w:b/>
        </w:rPr>
      </w:pPr>
      <w:r w:rsidRPr="0090148C">
        <w:rPr>
          <w:b/>
        </w:rPr>
        <w:t>Proposal 3: RAN4 don't define test cases for dual TCI state from dual TCI to dual TCI (e.g. [RS1, RS2] to [RS3, RS4]) where 4 active probes are needed.</w:t>
      </w:r>
    </w:p>
    <w:p w:rsidR="0090148C" w:rsidRPr="0090148C" w:rsidRDefault="0090148C" w:rsidP="0053784F">
      <w:pPr>
        <w:jc w:val="both"/>
      </w:pPr>
    </w:p>
    <w:p w:rsidR="00DF0231" w:rsidRDefault="00DF0231" w:rsidP="00DF0231">
      <w:pPr>
        <w:pStyle w:val="Heading1"/>
        <w:numPr>
          <w:ilvl w:val="0"/>
          <w:numId w:val="1"/>
        </w:numPr>
        <w:rPr>
          <w:lang w:val="en-US"/>
        </w:rPr>
      </w:pPr>
      <w:r w:rsidRPr="002D2977">
        <w:rPr>
          <w:lang w:val="en-US"/>
        </w:rPr>
        <w:t>Conclusions</w:t>
      </w:r>
    </w:p>
    <w:p w:rsidR="0090148C" w:rsidRPr="003D179C" w:rsidRDefault="0090148C" w:rsidP="0090148C">
      <w:pPr>
        <w:jc w:val="both"/>
        <w:rPr>
          <w:b/>
        </w:rPr>
      </w:pPr>
      <w:r w:rsidRPr="003D179C">
        <w:rPr>
          <w:b/>
        </w:rPr>
        <w:t>Proposal 1: 4-layer MIMO is not considered in RRM test cases.</w:t>
      </w:r>
    </w:p>
    <w:p w:rsidR="0090148C" w:rsidRPr="00336775" w:rsidRDefault="0090148C" w:rsidP="0090148C">
      <w:pPr>
        <w:rPr>
          <w:b/>
        </w:rPr>
      </w:pPr>
      <w:r w:rsidRPr="00336775">
        <w:rPr>
          <w:b/>
        </w:rPr>
        <w:t xml:space="preserve">Proposal 2: The </w:t>
      </w:r>
      <w:proofErr w:type="spellStart"/>
      <w:r w:rsidRPr="00336775">
        <w:rPr>
          <w:b/>
        </w:rPr>
        <w:t>AoAs</w:t>
      </w:r>
      <w:proofErr w:type="spellEnd"/>
      <w:r w:rsidRPr="00336775">
        <w:rPr>
          <w:b/>
        </w:rPr>
        <w:t xml:space="preserve"> for test cases shall be selected from the set that meet corresponding RF requirements. The selection of </w:t>
      </w:r>
      <w:proofErr w:type="spellStart"/>
      <w:r w:rsidRPr="00336775">
        <w:rPr>
          <w:b/>
        </w:rPr>
        <w:t>AoA</w:t>
      </w:r>
      <w:proofErr w:type="spellEnd"/>
      <w:r w:rsidRPr="00336775">
        <w:rPr>
          <w:b/>
        </w:rPr>
        <w:t xml:space="preserve"> offset shall wait for further RF conclusion.</w:t>
      </w:r>
    </w:p>
    <w:p w:rsidR="0090148C" w:rsidRDefault="0090148C" w:rsidP="0090148C">
      <w:pPr>
        <w:jc w:val="both"/>
        <w:rPr>
          <w:b/>
        </w:rPr>
      </w:pPr>
      <w:r w:rsidRPr="0090148C">
        <w:rPr>
          <w:b/>
        </w:rPr>
        <w:t xml:space="preserve">Observation 1: Based on current conclusion on test set up, it is hard to guarantee that there are two </w:t>
      </w:r>
      <w:proofErr w:type="spellStart"/>
      <w:r w:rsidRPr="0090148C">
        <w:rPr>
          <w:b/>
        </w:rPr>
        <w:t>AoA</w:t>
      </w:r>
      <w:proofErr w:type="spellEnd"/>
      <w:r w:rsidRPr="0090148C">
        <w:rPr>
          <w:b/>
        </w:rPr>
        <w:t xml:space="preserve"> pairs for simultaneous reception for a single test point.</w:t>
      </w:r>
    </w:p>
    <w:p w:rsidR="0090148C" w:rsidRPr="0090148C" w:rsidRDefault="0090148C" w:rsidP="0090148C">
      <w:pPr>
        <w:jc w:val="both"/>
        <w:rPr>
          <w:b/>
        </w:rPr>
      </w:pPr>
      <w:r w:rsidRPr="0090148C">
        <w:rPr>
          <w:b/>
        </w:rPr>
        <w:t>Proposal 3: RAN4 don't define test cases for dual TCI state from dual TCI to dual TCI (e.g. [RS1, RS2] to [RS3, RS4]) where 4 active probes are needed.</w:t>
      </w:r>
    </w:p>
    <w:p w:rsidR="0090148C" w:rsidRPr="00911508" w:rsidRDefault="0090148C" w:rsidP="00431C47">
      <w:pPr>
        <w:jc w:val="both"/>
        <w:rPr>
          <w:b/>
        </w:rPr>
      </w:pPr>
    </w:p>
    <w:p w:rsidR="00DF0231" w:rsidRPr="002D2977" w:rsidRDefault="00DF0231" w:rsidP="00DF0231">
      <w:pPr>
        <w:pStyle w:val="Heading1"/>
        <w:tabs>
          <w:tab w:val="clear" w:pos="432"/>
        </w:tabs>
        <w:ind w:left="0" w:firstLine="0"/>
        <w:rPr>
          <w:lang w:val="en-US"/>
        </w:rPr>
      </w:pPr>
      <w:bookmarkStart w:id="0" w:name="_GoBack"/>
      <w:bookmarkEnd w:id="0"/>
      <w:r w:rsidRPr="002D2977">
        <w:rPr>
          <w:lang w:val="en-US"/>
        </w:rPr>
        <w:lastRenderedPageBreak/>
        <w:t>References</w:t>
      </w:r>
    </w:p>
    <w:p w:rsidR="006103C0" w:rsidRPr="000A18E6" w:rsidRDefault="006103C0" w:rsidP="006103C0">
      <w:pPr>
        <w:rPr>
          <w:rFonts w:eastAsiaTheme="minorEastAsia"/>
          <w:lang w:eastAsia="zh-CN"/>
        </w:rPr>
      </w:pPr>
      <w:r>
        <w:rPr>
          <w:rFonts w:eastAsiaTheme="minorEastAsia"/>
          <w:lang w:eastAsia="zh-CN"/>
        </w:rPr>
        <w:t xml:space="preserve">[1] </w:t>
      </w:r>
      <w:r w:rsidR="009B2AEA" w:rsidRPr="009B2AEA">
        <w:rPr>
          <w:rFonts w:eastAsiaTheme="minorEastAsia"/>
          <w:lang w:eastAsia="zh-CN"/>
        </w:rPr>
        <w:t>R4-2314477</w:t>
      </w:r>
      <w:r w:rsidR="00EA6EC3">
        <w:rPr>
          <w:rFonts w:eastAsiaTheme="minorEastAsia"/>
          <w:lang w:eastAsia="zh-CN"/>
        </w:rPr>
        <w:t xml:space="preserve"> </w:t>
      </w:r>
      <w:r w:rsidRPr="005A33C9">
        <w:rPr>
          <w:rFonts w:eastAsiaTheme="minorEastAsia"/>
          <w:lang w:eastAsia="zh-CN"/>
        </w:rPr>
        <w:t>WF on NR FR2 multi-Rx chain DL reception RRM requirements (part 1)</w:t>
      </w:r>
    </w:p>
    <w:p w:rsidR="006103C0" w:rsidRDefault="006103C0" w:rsidP="006103C0">
      <w:pPr>
        <w:rPr>
          <w:rFonts w:eastAsiaTheme="minorEastAsia"/>
          <w:lang w:eastAsia="zh-CN"/>
        </w:rPr>
      </w:pPr>
      <w:r>
        <w:rPr>
          <w:rFonts w:eastAsiaTheme="minorEastAsia"/>
          <w:lang w:eastAsia="zh-CN"/>
        </w:rPr>
        <w:t xml:space="preserve">[2] </w:t>
      </w:r>
      <w:r w:rsidR="009B2AEA" w:rsidRPr="009B2AEA">
        <w:rPr>
          <w:rFonts w:eastAsiaTheme="minorEastAsia"/>
          <w:lang w:eastAsia="zh-CN"/>
        </w:rPr>
        <w:t>R4-2314283</w:t>
      </w:r>
      <w:r w:rsidR="00EA6EC3">
        <w:rPr>
          <w:rFonts w:eastAsiaTheme="minorEastAsia"/>
          <w:lang w:eastAsia="zh-CN"/>
        </w:rPr>
        <w:t xml:space="preserve"> </w:t>
      </w:r>
      <w:r w:rsidRPr="005A33C9">
        <w:rPr>
          <w:rFonts w:eastAsiaTheme="minorEastAsia"/>
          <w:lang w:eastAsia="zh-CN"/>
        </w:rPr>
        <w:t>WF on NR FR2 multi-Rx chain DL reception RRM requirements (part 2)</w:t>
      </w:r>
    </w:p>
    <w:p w:rsidR="00EA6EC3" w:rsidRDefault="00EA6EC3" w:rsidP="006103C0">
      <w:pPr>
        <w:rPr>
          <w:rFonts w:eastAsiaTheme="minorEastAsia"/>
          <w:lang w:eastAsia="zh-CN"/>
        </w:rPr>
      </w:pPr>
      <w:r>
        <w:rPr>
          <w:rFonts w:eastAsiaTheme="minorEastAsia"/>
          <w:lang w:eastAsia="zh-CN"/>
        </w:rPr>
        <w:t xml:space="preserve">[3] </w:t>
      </w:r>
      <w:r w:rsidR="003D179C" w:rsidRPr="003D179C">
        <w:rPr>
          <w:rFonts w:eastAsiaTheme="minorEastAsia"/>
          <w:lang w:eastAsia="zh-CN"/>
        </w:rPr>
        <w:t>R4-2214457</w:t>
      </w:r>
      <w:r w:rsidR="003D179C">
        <w:rPr>
          <w:rFonts w:eastAsiaTheme="minorEastAsia"/>
          <w:lang w:eastAsia="zh-CN"/>
        </w:rPr>
        <w:t xml:space="preserve"> </w:t>
      </w:r>
      <w:r w:rsidR="003D179C" w:rsidRPr="003D179C">
        <w:rPr>
          <w:rFonts w:eastAsiaTheme="minorEastAsia"/>
          <w:lang w:eastAsia="zh-CN"/>
        </w:rPr>
        <w:t>WF on FR2 multi-Rx chain DL reception</w:t>
      </w:r>
    </w:p>
    <w:p w:rsidR="009E70F5" w:rsidRDefault="009E70F5" w:rsidP="006103C0">
      <w:pPr>
        <w:rPr>
          <w:rFonts w:eastAsiaTheme="minorEastAsia"/>
          <w:lang w:eastAsia="zh-CN"/>
        </w:rPr>
      </w:pPr>
      <w:r>
        <w:rPr>
          <w:rFonts w:eastAsiaTheme="minorEastAsia"/>
          <w:lang w:eastAsia="zh-CN"/>
        </w:rPr>
        <w:t>[4]</w:t>
      </w:r>
      <w:r w:rsidRPr="009E70F5">
        <w:t xml:space="preserve"> </w:t>
      </w:r>
      <w:r w:rsidRPr="009E70F5">
        <w:rPr>
          <w:rFonts w:eastAsiaTheme="minorEastAsia"/>
          <w:lang w:eastAsia="zh-CN"/>
        </w:rPr>
        <w:t>R4-2310491</w:t>
      </w:r>
      <w:r>
        <w:rPr>
          <w:rFonts w:eastAsiaTheme="minorEastAsia"/>
          <w:lang w:eastAsia="zh-CN"/>
        </w:rPr>
        <w:t xml:space="preserve"> </w:t>
      </w:r>
      <w:r w:rsidRPr="009E70F5">
        <w:rPr>
          <w:rFonts w:eastAsiaTheme="minorEastAsia"/>
          <w:lang w:eastAsia="zh-CN"/>
        </w:rPr>
        <w:t>WF on UE RF requirements for FR2_multiRx_UERF</w:t>
      </w:r>
    </w:p>
    <w:p w:rsidR="009E70F5" w:rsidRDefault="009E70F5" w:rsidP="006103C0">
      <w:pPr>
        <w:rPr>
          <w:rFonts w:eastAsiaTheme="minorEastAsia"/>
          <w:lang w:eastAsia="zh-CN"/>
        </w:rPr>
      </w:pPr>
      <w:r>
        <w:rPr>
          <w:rFonts w:eastAsiaTheme="minorEastAsia"/>
          <w:lang w:eastAsia="zh-CN"/>
        </w:rPr>
        <w:t>[5]</w:t>
      </w:r>
      <w:r w:rsidRPr="009E70F5">
        <w:t xml:space="preserve"> </w:t>
      </w:r>
      <w:r w:rsidRPr="009E70F5">
        <w:rPr>
          <w:rFonts w:eastAsiaTheme="minorEastAsia"/>
          <w:lang w:eastAsia="zh-CN"/>
        </w:rPr>
        <w:t>R4-2314668</w:t>
      </w:r>
      <w:r>
        <w:rPr>
          <w:rFonts w:eastAsiaTheme="minorEastAsia"/>
          <w:lang w:eastAsia="zh-CN"/>
        </w:rPr>
        <w:t xml:space="preserve"> </w:t>
      </w:r>
      <w:r w:rsidRPr="009E70F5">
        <w:rPr>
          <w:rFonts w:eastAsiaTheme="minorEastAsia"/>
          <w:lang w:eastAsia="zh-CN"/>
        </w:rPr>
        <w:t>WF on FR2_multiRx_UERF</w:t>
      </w:r>
    </w:p>
    <w:p w:rsidR="008C1613" w:rsidRDefault="008C1613" w:rsidP="006103C0">
      <w:pPr>
        <w:rPr>
          <w:rFonts w:eastAsiaTheme="minorEastAsia"/>
          <w:lang w:eastAsia="zh-CN"/>
        </w:rPr>
      </w:pPr>
      <w:r>
        <w:rPr>
          <w:rFonts w:eastAsiaTheme="minorEastAsia"/>
          <w:lang w:eastAsia="zh-CN"/>
        </w:rPr>
        <w:t xml:space="preserve">[6] </w:t>
      </w:r>
      <w:r w:rsidRPr="008C1613">
        <w:rPr>
          <w:rFonts w:eastAsiaTheme="minorEastAsia"/>
          <w:lang w:eastAsia="zh-CN"/>
        </w:rPr>
        <w:t>R4-2313888</w:t>
      </w:r>
      <w:r>
        <w:rPr>
          <w:rFonts w:eastAsiaTheme="minorEastAsia"/>
          <w:lang w:eastAsia="zh-CN"/>
        </w:rPr>
        <w:t xml:space="preserve"> </w:t>
      </w:r>
      <w:r w:rsidRPr="008C1613">
        <w:rPr>
          <w:rFonts w:eastAsiaTheme="minorEastAsia"/>
          <w:lang w:eastAsia="zh-CN"/>
        </w:rPr>
        <w:t>WF for FR2 OTA test SI</w:t>
      </w:r>
    </w:p>
    <w:p w:rsidR="007E6234" w:rsidRPr="000A18E6" w:rsidRDefault="007E6234" w:rsidP="000A18E6">
      <w:pPr>
        <w:rPr>
          <w:rFonts w:eastAsiaTheme="minorEastAsia"/>
          <w:lang w:eastAsia="zh-CN"/>
        </w:rPr>
      </w:pPr>
    </w:p>
    <w:sectPr w:rsidR="007E6234" w:rsidRPr="000A18E6"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A14" w:rsidRDefault="00E54A14">
      <w:pPr>
        <w:spacing w:after="0"/>
      </w:pPr>
      <w:r>
        <w:separator/>
      </w:r>
    </w:p>
  </w:endnote>
  <w:endnote w:type="continuationSeparator" w:id="0">
    <w:p w:rsidR="00E54A14" w:rsidRDefault="00E54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A14" w:rsidRDefault="00E54A14">
      <w:pPr>
        <w:spacing w:after="0"/>
      </w:pPr>
      <w:r>
        <w:separator/>
      </w:r>
    </w:p>
  </w:footnote>
  <w:footnote w:type="continuationSeparator" w:id="0">
    <w:p w:rsidR="00E54A14" w:rsidRDefault="00E54A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1"/>
  </w:num>
  <w:num w:numId="2">
    <w:abstractNumId w:val="33"/>
  </w:num>
  <w:num w:numId="3">
    <w:abstractNumId w:val="19"/>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20"/>
  </w:num>
  <w:num w:numId="7">
    <w:abstractNumId w:val="8"/>
  </w:num>
  <w:num w:numId="8">
    <w:abstractNumId w:val="10"/>
  </w:num>
  <w:num w:numId="9">
    <w:abstractNumId w:val="25"/>
  </w:num>
  <w:num w:numId="10">
    <w:abstractNumId w:val="3"/>
  </w:num>
  <w:num w:numId="11">
    <w:abstractNumId w:val="0"/>
  </w:num>
  <w:num w:numId="12">
    <w:abstractNumId w:val="16"/>
  </w:num>
  <w:num w:numId="13">
    <w:abstractNumId w:val="18"/>
  </w:num>
  <w:num w:numId="14">
    <w:abstractNumId w:val="23"/>
  </w:num>
  <w:num w:numId="15">
    <w:abstractNumId w:val="24"/>
  </w:num>
  <w:num w:numId="16">
    <w:abstractNumId w:val="19"/>
  </w:num>
  <w:num w:numId="17">
    <w:abstractNumId w:val="27"/>
  </w:num>
  <w:num w:numId="18">
    <w:abstractNumId w:val="13"/>
  </w:num>
  <w:num w:numId="19">
    <w:abstractNumId w:val="1"/>
  </w:num>
  <w:num w:numId="20">
    <w:abstractNumId w:val="30"/>
  </w:num>
  <w:num w:numId="21">
    <w:abstractNumId w:val="12"/>
  </w:num>
  <w:num w:numId="22">
    <w:abstractNumId w:val="15"/>
  </w:num>
  <w:num w:numId="23">
    <w:abstractNumId w:val="29"/>
  </w:num>
  <w:num w:numId="24">
    <w:abstractNumId w:val="35"/>
  </w:num>
  <w:num w:numId="25">
    <w:abstractNumId w:val="9"/>
  </w:num>
  <w:num w:numId="26">
    <w:abstractNumId w:val="26"/>
  </w:num>
  <w:num w:numId="27">
    <w:abstractNumId w:val="17"/>
  </w:num>
  <w:num w:numId="28">
    <w:abstractNumId w:val="28"/>
  </w:num>
  <w:num w:numId="29">
    <w:abstractNumId w:val="22"/>
  </w:num>
  <w:num w:numId="30">
    <w:abstractNumId w:val="21"/>
  </w:num>
  <w:num w:numId="31">
    <w:abstractNumId w:val="5"/>
  </w:num>
  <w:num w:numId="32">
    <w:abstractNumId w:val="4"/>
  </w:num>
  <w:num w:numId="33">
    <w:abstractNumId w:val="14"/>
  </w:num>
  <w:num w:numId="34">
    <w:abstractNumId w:val="31"/>
  </w:num>
  <w:num w:numId="35">
    <w:abstractNumId w:val="7"/>
  </w:num>
  <w:num w:numId="36">
    <w:abstractNumId w:val="6"/>
  </w:num>
  <w:num w:numId="37">
    <w:abstractNumId w:val="2"/>
  </w:num>
  <w:num w:numId="38">
    <w:abstractNumId w:val="32"/>
  </w:num>
  <w:num w:numId="3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0421C"/>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0960"/>
    <w:rsid w:val="001734E7"/>
    <w:rsid w:val="00175B04"/>
    <w:rsid w:val="0017747E"/>
    <w:rsid w:val="0018314E"/>
    <w:rsid w:val="00184719"/>
    <w:rsid w:val="0019343D"/>
    <w:rsid w:val="0019631A"/>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7FF4"/>
    <w:rsid w:val="002121C3"/>
    <w:rsid w:val="00216AAB"/>
    <w:rsid w:val="00217770"/>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775"/>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1A9A"/>
    <w:rsid w:val="0039404F"/>
    <w:rsid w:val="003A5CBC"/>
    <w:rsid w:val="003A5E2B"/>
    <w:rsid w:val="003B169F"/>
    <w:rsid w:val="003B3884"/>
    <w:rsid w:val="003C092B"/>
    <w:rsid w:val="003C0B24"/>
    <w:rsid w:val="003C6DC4"/>
    <w:rsid w:val="003D179C"/>
    <w:rsid w:val="003D3399"/>
    <w:rsid w:val="003D6F09"/>
    <w:rsid w:val="003D77C1"/>
    <w:rsid w:val="003E097F"/>
    <w:rsid w:val="003E2AFC"/>
    <w:rsid w:val="003E6285"/>
    <w:rsid w:val="003E7C96"/>
    <w:rsid w:val="003F0F9F"/>
    <w:rsid w:val="003F3AAF"/>
    <w:rsid w:val="003F4698"/>
    <w:rsid w:val="003F5124"/>
    <w:rsid w:val="003F762D"/>
    <w:rsid w:val="00401473"/>
    <w:rsid w:val="00407924"/>
    <w:rsid w:val="004118D3"/>
    <w:rsid w:val="00414C52"/>
    <w:rsid w:val="00415933"/>
    <w:rsid w:val="00423683"/>
    <w:rsid w:val="00423FB0"/>
    <w:rsid w:val="004273E7"/>
    <w:rsid w:val="00430B22"/>
    <w:rsid w:val="00430F24"/>
    <w:rsid w:val="00431C47"/>
    <w:rsid w:val="00433560"/>
    <w:rsid w:val="00435451"/>
    <w:rsid w:val="00435D65"/>
    <w:rsid w:val="00435EBD"/>
    <w:rsid w:val="00444A05"/>
    <w:rsid w:val="00451B80"/>
    <w:rsid w:val="004543ED"/>
    <w:rsid w:val="00455FD0"/>
    <w:rsid w:val="004569BB"/>
    <w:rsid w:val="00465349"/>
    <w:rsid w:val="00466D02"/>
    <w:rsid w:val="00476163"/>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545"/>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702CD"/>
    <w:rsid w:val="0067220D"/>
    <w:rsid w:val="00672FCE"/>
    <w:rsid w:val="006769A2"/>
    <w:rsid w:val="00677991"/>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D76"/>
    <w:rsid w:val="007412AE"/>
    <w:rsid w:val="0074269F"/>
    <w:rsid w:val="00747E92"/>
    <w:rsid w:val="00751E52"/>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1613"/>
    <w:rsid w:val="008C31D2"/>
    <w:rsid w:val="008C398B"/>
    <w:rsid w:val="008C4172"/>
    <w:rsid w:val="008D2D3D"/>
    <w:rsid w:val="008D55C5"/>
    <w:rsid w:val="008E02C8"/>
    <w:rsid w:val="008E0E4D"/>
    <w:rsid w:val="008E1CAE"/>
    <w:rsid w:val="008E2591"/>
    <w:rsid w:val="008E446A"/>
    <w:rsid w:val="008E5C09"/>
    <w:rsid w:val="008E611B"/>
    <w:rsid w:val="008E79C6"/>
    <w:rsid w:val="008F37CA"/>
    <w:rsid w:val="008F4CD0"/>
    <w:rsid w:val="008F67CF"/>
    <w:rsid w:val="008F6FDB"/>
    <w:rsid w:val="0090148C"/>
    <w:rsid w:val="00904C87"/>
    <w:rsid w:val="0090797C"/>
    <w:rsid w:val="00911508"/>
    <w:rsid w:val="009118FA"/>
    <w:rsid w:val="00914A03"/>
    <w:rsid w:val="00915DEA"/>
    <w:rsid w:val="00916660"/>
    <w:rsid w:val="009201A3"/>
    <w:rsid w:val="0092386A"/>
    <w:rsid w:val="00923CC3"/>
    <w:rsid w:val="0092433F"/>
    <w:rsid w:val="00925AD1"/>
    <w:rsid w:val="00931830"/>
    <w:rsid w:val="009333B5"/>
    <w:rsid w:val="00934420"/>
    <w:rsid w:val="009414B9"/>
    <w:rsid w:val="009424DF"/>
    <w:rsid w:val="009450D8"/>
    <w:rsid w:val="009524AD"/>
    <w:rsid w:val="009549C4"/>
    <w:rsid w:val="00957098"/>
    <w:rsid w:val="009660E3"/>
    <w:rsid w:val="00970502"/>
    <w:rsid w:val="009708D0"/>
    <w:rsid w:val="00970D17"/>
    <w:rsid w:val="00972D26"/>
    <w:rsid w:val="00973C4C"/>
    <w:rsid w:val="00974A3B"/>
    <w:rsid w:val="00976156"/>
    <w:rsid w:val="009814D6"/>
    <w:rsid w:val="0099102E"/>
    <w:rsid w:val="009930A0"/>
    <w:rsid w:val="009968CF"/>
    <w:rsid w:val="009A1A98"/>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0F5"/>
    <w:rsid w:val="009E7810"/>
    <w:rsid w:val="009F0CE6"/>
    <w:rsid w:val="009F583E"/>
    <w:rsid w:val="009F7F10"/>
    <w:rsid w:val="00A00597"/>
    <w:rsid w:val="00A0093B"/>
    <w:rsid w:val="00A04097"/>
    <w:rsid w:val="00A12052"/>
    <w:rsid w:val="00A136B7"/>
    <w:rsid w:val="00A138B9"/>
    <w:rsid w:val="00A1597D"/>
    <w:rsid w:val="00A22790"/>
    <w:rsid w:val="00A25160"/>
    <w:rsid w:val="00A26AB0"/>
    <w:rsid w:val="00A26C29"/>
    <w:rsid w:val="00A33A5B"/>
    <w:rsid w:val="00A34913"/>
    <w:rsid w:val="00A35F07"/>
    <w:rsid w:val="00A36D03"/>
    <w:rsid w:val="00A42E3A"/>
    <w:rsid w:val="00A43D0D"/>
    <w:rsid w:val="00A558AB"/>
    <w:rsid w:val="00A622F7"/>
    <w:rsid w:val="00A63AF5"/>
    <w:rsid w:val="00A645AF"/>
    <w:rsid w:val="00A645FB"/>
    <w:rsid w:val="00A657C7"/>
    <w:rsid w:val="00A6641B"/>
    <w:rsid w:val="00A70DC6"/>
    <w:rsid w:val="00A7739E"/>
    <w:rsid w:val="00A777D8"/>
    <w:rsid w:val="00A777DA"/>
    <w:rsid w:val="00A8310C"/>
    <w:rsid w:val="00A848D0"/>
    <w:rsid w:val="00A86270"/>
    <w:rsid w:val="00A87084"/>
    <w:rsid w:val="00A91F9C"/>
    <w:rsid w:val="00A92772"/>
    <w:rsid w:val="00A93E0D"/>
    <w:rsid w:val="00A946E4"/>
    <w:rsid w:val="00AA17A8"/>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00E7"/>
    <w:rsid w:val="00B22016"/>
    <w:rsid w:val="00B23292"/>
    <w:rsid w:val="00B26D02"/>
    <w:rsid w:val="00B277D5"/>
    <w:rsid w:val="00B343A3"/>
    <w:rsid w:val="00B36FDF"/>
    <w:rsid w:val="00B40463"/>
    <w:rsid w:val="00B419DE"/>
    <w:rsid w:val="00B41E6D"/>
    <w:rsid w:val="00B450D5"/>
    <w:rsid w:val="00B46C73"/>
    <w:rsid w:val="00B47486"/>
    <w:rsid w:val="00B51F58"/>
    <w:rsid w:val="00B54E66"/>
    <w:rsid w:val="00B55463"/>
    <w:rsid w:val="00B56E67"/>
    <w:rsid w:val="00B57381"/>
    <w:rsid w:val="00B60998"/>
    <w:rsid w:val="00B643A4"/>
    <w:rsid w:val="00B6730C"/>
    <w:rsid w:val="00B71C35"/>
    <w:rsid w:val="00B72BEC"/>
    <w:rsid w:val="00B735F6"/>
    <w:rsid w:val="00B73A82"/>
    <w:rsid w:val="00B76F4D"/>
    <w:rsid w:val="00B77412"/>
    <w:rsid w:val="00B77752"/>
    <w:rsid w:val="00B83BC0"/>
    <w:rsid w:val="00B87A6F"/>
    <w:rsid w:val="00B90035"/>
    <w:rsid w:val="00B91712"/>
    <w:rsid w:val="00B92509"/>
    <w:rsid w:val="00BA0FB3"/>
    <w:rsid w:val="00BA367C"/>
    <w:rsid w:val="00BA4C0A"/>
    <w:rsid w:val="00BB2A32"/>
    <w:rsid w:val="00BB6484"/>
    <w:rsid w:val="00BB6D7D"/>
    <w:rsid w:val="00BC24F8"/>
    <w:rsid w:val="00BC3920"/>
    <w:rsid w:val="00BC47AB"/>
    <w:rsid w:val="00BD0D7C"/>
    <w:rsid w:val="00BD2AB1"/>
    <w:rsid w:val="00BD3A7F"/>
    <w:rsid w:val="00BD6EED"/>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5EAE"/>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102D"/>
    <w:rsid w:val="00D3442D"/>
    <w:rsid w:val="00D34F1B"/>
    <w:rsid w:val="00D35ED3"/>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B10D2"/>
    <w:rsid w:val="00DB1DD4"/>
    <w:rsid w:val="00DB61B3"/>
    <w:rsid w:val="00DC49A6"/>
    <w:rsid w:val="00DD0915"/>
    <w:rsid w:val="00DD1DFF"/>
    <w:rsid w:val="00DD33CF"/>
    <w:rsid w:val="00DD5E5C"/>
    <w:rsid w:val="00DE3896"/>
    <w:rsid w:val="00DE443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611D"/>
    <w:rsid w:val="00E26722"/>
    <w:rsid w:val="00E31284"/>
    <w:rsid w:val="00E32D68"/>
    <w:rsid w:val="00E34071"/>
    <w:rsid w:val="00E3534D"/>
    <w:rsid w:val="00E406F2"/>
    <w:rsid w:val="00E41266"/>
    <w:rsid w:val="00E415BA"/>
    <w:rsid w:val="00E42C77"/>
    <w:rsid w:val="00E470EC"/>
    <w:rsid w:val="00E54A14"/>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A180D"/>
    <w:rsid w:val="00EA2254"/>
    <w:rsid w:val="00EA49BA"/>
    <w:rsid w:val="00EA4E79"/>
    <w:rsid w:val="00EA5149"/>
    <w:rsid w:val="00EA6EC3"/>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4948"/>
    <w:rsid w:val="00F66108"/>
    <w:rsid w:val="00F72D98"/>
    <w:rsid w:val="00F7352F"/>
    <w:rsid w:val="00F76B81"/>
    <w:rsid w:val="00F778F3"/>
    <w:rsid w:val="00F83F8A"/>
    <w:rsid w:val="00F863C0"/>
    <w:rsid w:val="00F87DA1"/>
    <w:rsid w:val="00F941E7"/>
    <w:rsid w:val="00F9700D"/>
    <w:rsid w:val="00FA4943"/>
    <w:rsid w:val="00FA4CFA"/>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500C3"/>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D951D-E8BA-472E-82FF-7793CD48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17299</TotalTime>
  <Pages>1</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394</cp:revision>
  <dcterms:created xsi:type="dcterms:W3CDTF">2019-09-18T02:52:00Z</dcterms:created>
  <dcterms:modified xsi:type="dcterms:W3CDTF">2023-09-27T08:35:00Z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(3)5RhrW0D/NktCxpjH3+55hImylHUzFaQQwwyE4TtuLrN30t9hYT42emOJnnc/wBS/EEhawJEr
TggBsnUEIjNGEUhE9pZIylfnocbmKNLBUkyX2uUBpjYlraLMZ5hdmGOJZw5T4G2ncODGUA+u
4bzsiwhJWh95Xdn7+iTt38lEKcHYKZAwQ8szYgUrK7z0LhRpfiOrAt2NwNBzjn1rL/YpO0/u
LX6OuG13J/ZHvu2Q28</vt:lpwstr>
  </property>
  <property fmtid="{D5CDD505-2E9C-101B-9397-08002B2CF9AE}" pid="3" name="_2015_ms_pID_7253431">
    <vt:lpwstr>9EcC59TS9mH5nbIrzzNyiecohANyvs3NmFWUWI1W1k6k8uFJtJjE79
FcAzXbgD6LRVfFHhuh1B/dRpXJ3wh2tEY0oeN+3xUQrIbd4ye4kj1BzXs8x9MQ8n5B+XA6kP
e4dFT28X9vRCblrXFUZ8RfbV71rBxN9Yoc2fgf1Gqreb40Y66hJJRQgAZbEbyK/SSI9EozFd
ZPULHxvsZwraBkkuzQxc6mZSZW/fnC7vwQDq</vt:lpwstr>
  </property>
  <property fmtid="{D5CDD505-2E9C-101B-9397-08002B2CF9AE}" pid="4" name="_2015_ms_pID_7253432">
    <vt:lpwstr>aBtYSigr+/q7FtYqn6sQuA4=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