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0D762" w14:textId="61004EB4" w:rsidR="00FC11C7" w:rsidRPr="00B91A9F" w:rsidRDefault="00FC11C7" w:rsidP="007D737C">
      <w:pPr>
        <w:tabs>
          <w:tab w:val="center" w:pos="4153"/>
          <w:tab w:val="right" w:pos="9923"/>
        </w:tabs>
        <w:spacing w:after="60"/>
        <w:jc w:val="both"/>
        <w:rPr>
          <w:rFonts w:eastAsia="Malgun Gothic"/>
          <w:b/>
          <w:bCs/>
          <w:sz w:val="28"/>
          <w:lang w:eastAsia="ko-KR"/>
        </w:rPr>
      </w:pPr>
      <w:bookmarkStart w:id="0" w:name="_Hlk78814543"/>
      <w:r>
        <w:rPr>
          <w:rFonts w:eastAsia="Malgun Gothic"/>
          <w:b/>
          <w:bCs/>
          <w:sz w:val="28"/>
        </w:rPr>
        <w:t>3GPP TSG RAN WG</w:t>
      </w:r>
      <w:r w:rsidR="00A9349A">
        <w:rPr>
          <w:rFonts w:eastAsia="Malgun Gothic"/>
          <w:b/>
          <w:bCs/>
          <w:sz w:val="28"/>
        </w:rPr>
        <w:t>4</w:t>
      </w:r>
      <w:r>
        <w:rPr>
          <w:rFonts w:eastAsia="Malgun Gothic"/>
          <w:b/>
          <w:bCs/>
          <w:sz w:val="28"/>
        </w:rPr>
        <w:t xml:space="preserve"> Meeting #</w:t>
      </w:r>
      <w:r w:rsidR="00A9349A">
        <w:rPr>
          <w:rFonts w:eastAsia="Malgun Gothic"/>
          <w:b/>
          <w:bCs/>
          <w:sz w:val="28"/>
        </w:rPr>
        <w:t>10</w:t>
      </w:r>
      <w:r w:rsidR="00D001ED">
        <w:rPr>
          <w:rFonts w:eastAsia="Malgun Gothic"/>
          <w:b/>
          <w:bCs/>
          <w:sz w:val="28"/>
        </w:rPr>
        <w:t>7</w:t>
      </w:r>
      <w:r w:rsidRPr="00B91A9F">
        <w:rPr>
          <w:rFonts w:eastAsia="Malgun Gothic"/>
          <w:b/>
          <w:bCs/>
          <w:sz w:val="28"/>
        </w:rPr>
        <w:tab/>
        <w:t>R</w:t>
      </w:r>
      <w:r w:rsidR="00A9349A">
        <w:rPr>
          <w:rFonts w:eastAsia="Malgun Gothic"/>
          <w:b/>
          <w:bCs/>
          <w:sz w:val="28"/>
        </w:rPr>
        <w:t>4</w:t>
      </w:r>
      <w:r w:rsidRPr="00B91A9F">
        <w:rPr>
          <w:rFonts w:eastAsia="Malgun Gothic"/>
          <w:b/>
          <w:bCs/>
          <w:sz w:val="28"/>
        </w:rPr>
        <w:t>-</w:t>
      </w:r>
      <w:r w:rsidR="008457F2" w:rsidRPr="00B91A9F">
        <w:rPr>
          <w:rFonts w:eastAsia="Malgun Gothic"/>
          <w:b/>
          <w:bCs/>
          <w:sz w:val="28"/>
        </w:rPr>
        <w:t>2</w:t>
      </w:r>
      <w:r w:rsidR="00727E7F">
        <w:rPr>
          <w:rFonts w:eastAsia="Malgun Gothic"/>
          <w:b/>
          <w:bCs/>
          <w:sz w:val="28"/>
        </w:rPr>
        <w:t>3</w:t>
      </w:r>
      <w:r w:rsidR="007749D3">
        <w:rPr>
          <w:rFonts w:eastAsia="Malgun Gothic"/>
          <w:b/>
          <w:bCs/>
          <w:sz w:val="28"/>
        </w:rPr>
        <w:t>09152</w:t>
      </w:r>
      <w:bookmarkStart w:id="1" w:name="_GoBack"/>
      <w:bookmarkEnd w:id="1"/>
    </w:p>
    <w:p w14:paraId="32A39083" w14:textId="31887FE9" w:rsidR="00FC11C7" w:rsidRPr="00B91A9F" w:rsidRDefault="00D001ED" w:rsidP="007D737C">
      <w:pPr>
        <w:pBdr>
          <w:bottom w:val="single" w:sz="6" w:space="1" w:color="auto"/>
        </w:pBdr>
        <w:tabs>
          <w:tab w:val="center" w:pos="4153"/>
          <w:tab w:val="right" w:pos="8306"/>
          <w:tab w:val="right" w:pos="9356"/>
        </w:tabs>
        <w:spacing w:after="60"/>
        <w:rPr>
          <w:rFonts w:eastAsia="Malgun Gothic"/>
          <w:b/>
          <w:bCs/>
          <w:sz w:val="28"/>
          <w:lang w:eastAsia="ko-KR"/>
        </w:rPr>
      </w:pPr>
      <w:r>
        <w:rPr>
          <w:rFonts w:eastAsia="Malgun Gothic"/>
          <w:b/>
          <w:bCs/>
          <w:sz w:val="28"/>
          <w:lang w:eastAsia="ko-KR"/>
        </w:rPr>
        <w:t>Incheon</w:t>
      </w:r>
      <w:r w:rsidR="00FC11C7" w:rsidRPr="00B91A9F">
        <w:rPr>
          <w:rFonts w:eastAsia="Malgun Gothic"/>
          <w:b/>
          <w:bCs/>
          <w:sz w:val="28"/>
          <w:lang w:eastAsia="ko-KR"/>
        </w:rPr>
        <w:t>,</w:t>
      </w:r>
      <w:r w:rsidR="00996CA9">
        <w:rPr>
          <w:rFonts w:eastAsia="Malgun Gothic"/>
          <w:b/>
          <w:bCs/>
          <w:sz w:val="28"/>
          <w:lang w:eastAsia="ko-KR"/>
        </w:rPr>
        <w:t xml:space="preserve"> </w:t>
      </w:r>
      <w:r>
        <w:rPr>
          <w:rFonts w:eastAsia="Malgun Gothic"/>
          <w:b/>
          <w:bCs/>
          <w:sz w:val="28"/>
          <w:lang w:eastAsia="ko-KR"/>
        </w:rPr>
        <w:t>Korea</w:t>
      </w:r>
      <w:r w:rsidR="00996CA9">
        <w:rPr>
          <w:rFonts w:eastAsia="Malgun Gothic"/>
          <w:b/>
          <w:bCs/>
          <w:sz w:val="28"/>
          <w:lang w:eastAsia="ko-KR"/>
        </w:rPr>
        <w:t xml:space="preserve"> (Republic Of)</w:t>
      </w:r>
      <w:r w:rsidR="00BB7E99">
        <w:rPr>
          <w:rFonts w:eastAsia="Malgun Gothic"/>
          <w:b/>
          <w:bCs/>
          <w:sz w:val="28"/>
          <w:lang w:eastAsia="ko-KR"/>
        </w:rPr>
        <w:t>,</w:t>
      </w:r>
      <w:r w:rsidR="00FC11C7" w:rsidRPr="00B91A9F">
        <w:rPr>
          <w:rFonts w:eastAsia="Malgun Gothic"/>
          <w:b/>
          <w:bCs/>
          <w:sz w:val="28"/>
          <w:lang w:eastAsia="ko-KR"/>
        </w:rPr>
        <w:t xml:space="preserve"> </w:t>
      </w:r>
      <w:r>
        <w:rPr>
          <w:rFonts w:eastAsia="Malgun Gothic"/>
          <w:b/>
          <w:bCs/>
          <w:sz w:val="28"/>
          <w:lang w:eastAsia="ko-KR"/>
        </w:rPr>
        <w:t>22</w:t>
      </w:r>
      <w:r w:rsidRPr="00D001ED">
        <w:rPr>
          <w:rFonts w:eastAsia="Malgun Gothic"/>
          <w:b/>
          <w:bCs/>
          <w:sz w:val="28"/>
          <w:vertAlign w:val="superscript"/>
          <w:lang w:eastAsia="ko-KR"/>
        </w:rPr>
        <w:t>nd</w:t>
      </w:r>
      <w:r w:rsidR="00996CA9">
        <w:rPr>
          <w:rFonts w:eastAsia="Malgun Gothic"/>
          <w:b/>
          <w:bCs/>
          <w:sz w:val="28"/>
          <w:lang w:eastAsia="ko-KR"/>
        </w:rPr>
        <w:t xml:space="preserve"> </w:t>
      </w:r>
      <w:r w:rsidR="00FB7B77" w:rsidRPr="00FB7B77">
        <w:rPr>
          <w:rFonts w:eastAsia="Malgun Gothic"/>
          <w:b/>
          <w:bCs/>
          <w:sz w:val="28"/>
          <w:lang w:eastAsia="ko-KR"/>
        </w:rPr>
        <w:t xml:space="preserve">– </w:t>
      </w:r>
      <w:r>
        <w:rPr>
          <w:rFonts w:eastAsia="Malgun Gothic"/>
          <w:b/>
          <w:bCs/>
          <w:sz w:val="28"/>
          <w:lang w:eastAsia="ko-KR"/>
        </w:rPr>
        <w:t>26</w:t>
      </w:r>
      <w:r w:rsidRPr="00D001ED">
        <w:rPr>
          <w:rFonts w:eastAsia="Malgun Gothic"/>
          <w:b/>
          <w:bCs/>
          <w:sz w:val="28"/>
          <w:vertAlign w:val="superscript"/>
          <w:lang w:eastAsia="ko-KR"/>
        </w:rPr>
        <w:t>th</w:t>
      </w:r>
      <w:r>
        <w:rPr>
          <w:rFonts w:eastAsia="Malgun Gothic"/>
          <w:b/>
          <w:bCs/>
          <w:sz w:val="28"/>
          <w:lang w:eastAsia="ko-KR"/>
        </w:rPr>
        <w:t xml:space="preserve"> May</w:t>
      </w:r>
      <w:r w:rsidR="00FB7B77" w:rsidRPr="00FB7B77">
        <w:rPr>
          <w:rFonts w:eastAsia="Malgun Gothic"/>
          <w:b/>
          <w:bCs/>
          <w:sz w:val="28"/>
          <w:lang w:eastAsia="ko-KR"/>
        </w:rPr>
        <w:t xml:space="preserve"> 2023</w:t>
      </w:r>
    </w:p>
    <w:bookmarkEnd w:id="0"/>
    <w:p w14:paraId="38A11C1B" w14:textId="31C194F5"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4C330B5C" w:rsidR="00B81FC7" w:rsidRPr="003C6EB1" w:rsidRDefault="00B81FC7" w:rsidP="008159B1">
      <w:pPr>
        <w:ind w:left="2160" w:hanging="2160"/>
        <w:rPr>
          <w:lang w:val="en-GB"/>
        </w:rPr>
      </w:pPr>
      <w:r w:rsidRPr="00DE4417">
        <w:rPr>
          <w:b/>
          <w:lang w:val="en-GB"/>
        </w:rPr>
        <w:t>Title:</w:t>
      </w:r>
      <w:r w:rsidRPr="00DE4417">
        <w:rPr>
          <w:b/>
          <w:lang w:val="en-GB"/>
        </w:rPr>
        <w:tab/>
      </w:r>
      <w:r w:rsidR="00FB7B77">
        <w:rPr>
          <w:lang w:val="en-GB"/>
        </w:rPr>
        <w:t xml:space="preserve">Discussion on </w:t>
      </w:r>
      <w:r w:rsidR="00D001ED">
        <w:rPr>
          <w:lang w:val="en-GB"/>
        </w:rPr>
        <w:t>UL MIMO EVM measurement methodology</w:t>
      </w:r>
    </w:p>
    <w:p w14:paraId="75E65FB7" w14:textId="718462C0"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D001ED">
        <w:rPr>
          <w:lang w:val="en-GB"/>
        </w:rPr>
        <w:t>4.1</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74C32E93" w:rsidR="00196262" w:rsidRDefault="00D001ED" w:rsidP="00196262">
      <w:pPr>
        <w:rPr>
          <w:lang w:val="en-GB" w:eastAsia="en-US"/>
        </w:rPr>
      </w:pPr>
      <w:r>
        <w:rPr>
          <w:lang w:val="en-GB" w:eastAsia="en-US"/>
        </w:rPr>
        <w:t>During the RAN4#106 meeting a new method for calculating the UL MIMO EVM was proposed in [1]. As part of the discussions during the meeting a WF [2] was agreed detailing the next steps. In this contribution we share our input on this topic.</w:t>
      </w:r>
    </w:p>
    <w:p w14:paraId="188F9162" w14:textId="6B398B49" w:rsidR="003442BC" w:rsidRDefault="002A659B" w:rsidP="003442BC">
      <w:pPr>
        <w:pStyle w:val="berschrift1"/>
        <w:rPr>
          <w:rFonts w:cs="Arial"/>
        </w:rPr>
      </w:pPr>
      <w:bookmarkStart w:id="2" w:name="OLE_LINK10"/>
      <w:bookmarkStart w:id="3" w:name="OLE_LINK11"/>
      <w:r w:rsidRPr="00DE4417">
        <w:rPr>
          <w:rFonts w:cs="Arial"/>
        </w:rPr>
        <w:t>Discussion</w:t>
      </w:r>
    </w:p>
    <w:p w14:paraId="19A1586C" w14:textId="004B0AF1" w:rsidR="00124FF0" w:rsidRPr="00124FF0" w:rsidRDefault="00124FF0" w:rsidP="00124FF0">
      <w:pPr>
        <w:pStyle w:val="berschrift2"/>
      </w:pPr>
      <w:r>
        <w:rPr>
          <w:lang w:val="de-DE"/>
        </w:rPr>
        <w:t>EVM overestimation</w:t>
      </w:r>
    </w:p>
    <w:p w14:paraId="28ADC66D" w14:textId="6382D2EF" w:rsidR="006A412F" w:rsidRDefault="006968A3" w:rsidP="00FB7B77">
      <w:pPr>
        <w:rPr>
          <w:lang w:val="en-GB" w:eastAsia="en-US"/>
        </w:rPr>
      </w:pPr>
      <w:r>
        <w:rPr>
          <w:lang w:val="en-GB" w:eastAsia="en-US"/>
        </w:rPr>
        <w:t xml:space="preserve">As a first step we take a look at the </w:t>
      </w:r>
      <w:r w:rsidR="005465AC">
        <w:rPr>
          <w:lang w:val="en-GB" w:eastAsia="en-US"/>
        </w:rPr>
        <w:t>overestimation or degradation for the EVM measured using Method 1 from [2].</w:t>
      </w:r>
    </w:p>
    <w:p w14:paraId="2CE3061F" w14:textId="71671CE4" w:rsidR="005465AC" w:rsidRDefault="005465AC" w:rsidP="00FB7B77">
      <w:pPr>
        <w:rPr>
          <w:lang w:val="en-GB" w:eastAsia="en-US"/>
        </w:rPr>
      </w:pPr>
      <w:r>
        <w:rPr>
          <w:lang w:val="en-GB" w:eastAsia="en-US"/>
        </w:rPr>
        <w:t>Applying Method 1 as described in Annex F of TS 38.101-1 [3] requires to use a single DMRS symbol for the channel estimation:</w:t>
      </w:r>
    </w:p>
    <w:p w14:paraId="748F3D7C" w14:textId="77777777" w:rsidR="005465AC" w:rsidRPr="005465AC" w:rsidRDefault="005465AC" w:rsidP="005465AC">
      <w:pPr>
        <w:keepNext/>
        <w:keepLines/>
        <w:pBdr>
          <w:top w:val="single" w:sz="4" w:space="1" w:color="auto"/>
          <w:left w:val="single" w:sz="4" w:space="4" w:color="auto"/>
          <w:bottom w:val="single" w:sz="4" w:space="1" w:color="auto"/>
          <w:right w:val="single" w:sz="4" w:space="4" w:color="auto"/>
        </w:pBdr>
        <w:spacing w:before="180" w:after="180" w:line="240" w:lineRule="auto"/>
        <w:outlineLvl w:val="1"/>
        <w:rPr>
          <w:rFonts w:eastAsia="MS Mincho" w:cs="Times New Roman"/>
          <w:sz w:val="32"/>
          <w:szCs w:val="20"/>
          <w:lang w:val="en-GB" w:eastAsia="en-US"/>
        </w:rPr>
      </w:pPr>
      <w:r w:rsidRPr="005465AC">
        <w:rPr>
          <w:rFonts w:eastAsia="MS Mincho" w:cs="Times New Roman"/>
          <w:sz w:val="32"/>
          <w:szCs w:val="20"/>
          <w:lang w:val="en-GB" w:eastAsia="en-US"/>
        </w:rPr>
        <w:t>F10.2</w:t>
      </w:r>
      <w:r w:rsidRPr="005465AC">
        <w:rPr>
          <w:rFonts w:eastAsia="MS Mincho" w:cs="Times New Roman"/>
          <w:sz w:val="32"/>
          <w:szCs w:val="20"/>
          <w:lang w:val="en-GB" w:eastAsia="en-US"/>
        </w:rPr>
        <w:tab/>
        <w:t>MIMO Equalization</w:t>
      </w:r>
    </w:p>
    <w:p w14:paraId="3636C0B9" w14:textId="77777777" w:rsidR="005465AC" w:rsidRPr="005465AC" w:rsidRDefault="005465AC" w:rsidP="005465AC">
      <w:pPr>
        <w:pBdr>
          <w:top w:val="single" w:sz="4" w:space="1" w:color="auto"/>
          <w:left w:val="single" w:sz="4" w:space="4" w:color="auto"/>
          <w:bottom w:val="single" w:sz="4" w:space="1" w:color="auto"/>
          <w:right w:val="single" w:sz="4" w:space="4" w:color="auto"/>
        </w:pBdr>
        <w:spacing w:after="180" w:line="240" w:lineRule="auto"/>
        <w:rPr>
          <w:rFonts w:ascii="Times New Roman" w:eastAsia="MS Mincho" w:hAnsi="Times New Roman" w:cs="Times New Roman"/>
          <w:sz w:val="20"/>
          <w:szCs w:val="20"/>
          <w:lang w:val="en-GB" w:eastAsia="en-US"/>
        </w:rPr>
      </w:pPr>
      <w:r w:rsidRPr="005465AC">
        <w:rPr>
          <w:rFonts w:ascii="Times New Roman" w:eastAsia="MS Mincho" w:hAnsi="Times New Roman" w:cs="Times New Roman"/>
          <w:sz w:val="20"/>
          <w:szCs w:val="20"/>
          <w:lang w:val="en-GB" w:eastAsia="en-US"/>
        </w:rPr>
        <w:t xml:space="preserve">The MIMO equalization is based only on reference signals (DMRS) without using any data symbols. In order to obtain comparable EVM results independent of the number of DMRS symbols per slot, </w:t>
      </w:r>
      <w:r w:rsidRPr="005465AC">
        <w:rPr>
          <w:rFonts w:ascii="Times New Roman" w:eastAsia="MS Mincho" w:hAnsi="Times New Roman" w:cs="Times New Roman"/>
          <w:sz w:val="20"/>
          <w:szCs w:val="20"/>
          <w:highlight w:val="yellow"/>
          <w:lang w:val="en-GB" w:eastAsia="en-US"/>
        </w:rPr>
        <w:t>only the first DMRS symbol in each slot is used.</w:t>
      </w:r>
      <w:r w:rsidRPr="005465AC">
        <w:rPr>
          <w:rFonts w:ascii="Times New Roman" w:eastAsia="MS Mincho" w:hAnsi="Times New Roman" w:cs="Times New Roman"/>
          <w:sz w:val="20"/>
          <w:szCs w:val="20"/>
          <w:lang w:val="en-GB" w:eastAsia="en-US"/>
        </w:rPr>
        <w:t xml:space="preserve"> </w:t>
      </w:r>
    </w:p>
    <w:p w14:paraId="1F00C171" w14:textId="2AEFD2A9" w:rsidR="005465AC" w:rsidRDefault="005465AC" w:rsidP="00FB7B77">
      <w:pPr>
        <w:rPr>
          <w:lang w:val="en-GB" w:eastAsia="en-US"/>
        </w:rPr>
      </w:pPr>
      <w:r>
        <w:rPr>
          <w:lang w:val="en-GB" w:eastAsia="en-US"/>
        </w:rPr>
        <w:t xml:space="preserve">Unfortunately, this text was copied from TR 38.810, where one DMRS symbol was used to compare different </w:t>
      </w:r>
      <w:r w:rsidR="00340A65">
        <w:rPr>
          <w:lang w:val="en-GB" w:eastAsia="en-US"/>
        </w:rPr>
        <w:t>algorithms</w:t>
      </w:r>
      <w:r>
        <w:rPr>
          <w:lang w:val="en-GB" w:eastAsia="en-US"/>
        </w:rPr>
        <w:t xml:space="preserve"> and not corrected before integrating into TS 38.101-1</w:t>
      </w:r>
      <w:r w:rsidR="00340A65">
        <w:rPr>
          <w:lang w:val="en-GB" w:eastAsia="en-US"/>
        </w:rPr>
        <w:t xml:space="preserve"> [3]</w:t>
      </w:r>
      <w:r>
        <w:rPr>
          <w:lang w:val="en-GB" w:eastAsia="en-US"/>
        </w:rPr>
        <w:t xml:space="preserve"> or TS 38.101-2</w:t>
      </w:r>
      <w:r w:rsidR="00340A65">
        <w:rPr>
          <w:lang w:val="en-GB" w:eastAsia="en-US"/>
        </w:rPr>
        <w:t xml:space="preserve"> [4]</w:t>
      </w:r>
      <w:r>
        <w:rPr>
          <w:lang w:val="en-GB" w:eastAsia="en-US"/>
        </w:rPr>
        <w:t>. As the RMCs in the specification provide 3 DMRS symbols all those symbols sh</w:t>
      </w:r>
      <w:r w:rsidR="00340A65">
        <w:rPr>
          <w:lang w:val="en-GB" w:eastAsia="en-US"/>
        </w:rPr>
        <w:t>all</w:t>
      </w:r>
      <w:r>
        <w:rPr>
          <w:lang w:val="en-GB" w:eastAsia="en-US"/>
        </w:rPr>
        <w:t xml:space="preserve"> be used in the EVM measurement.</w:t>
      </w:r>
    </w:p>
    <w:p w14:paraId="1C07F187" w14:textId="6881DD96" w:rsidR="005465AC" w:rsidRDefault="005465AC" w:rsidP="00FB7B77">
      <w:pPr>
        <w:rPr>
          <w:b/>
          <w:lang w:val="en-GB" w:eastAsia="en-US"/>
        </w:rPr>
      </w:pPr>
      <w:r w:rsidRPr="005465AC">
        <w:rPr>
          <w:b/>
          <w:lang w:val="en-GB" w:eastAsia="en-US"/>
        </w:rPr>
        <w:t>Observation</w:t>
      </w:r>
      <w:r>
        <w:rPr>
          <w:b/>
          <w:lang w:val="en-GB" w:eastAsia="en-US"/>
        </w:rPr>
        <w:t xml:space="preserve"> 1</w:t>
      </w:r>
      <w:r w:rsidRPr="005465AC">
        <w:rPr>
          <w:b/>
          <w:lang w:val="en-GB" w:eastAsia="en-US"/>
        </w:rPr>
        <w:t xml:space="preserve">: </w:t>
      </w:r>
      <w:r w:rsidRPr="00F62C3E">
        <w:rPr>
          <w:lang w:val="en-GB" w:eastAsia="en-US"/>
        </w:rPr>
        <w:t>Current versions of TS 38.101-1 and TS 38.101-2 incorrectly capture the number of DMRS symbols to be used</w:t>
      </w:r>
      <w:r w:rsidR="00502376">
        <w:rPr>
          <w:lang w:val="en-GB" w:eastAsia="en-US"/>
        </w:rPr>
        <w:t xml:space="preserve"> for channel estimation.</w:t>
      </w:r>
    </w:p>
    <w:p w14:paraId="1EBCFE1E" w14:textId="4E8C5C0F" w:rsidR="005465AC" w:rsidRDefault="005465AC" w:rsidP="00FB7B77">
      <w:pPr>
        <w:rPr>
          <w:lang w:val="en-GB" w:eastAsia="en-US"/>
        </w:rPr>
      </w:pPr>
      <w:r w:rsidRPr="00340A65">
        <w:rPr>
          <w:lang w:val="en-GB" w:eastAsia="en-US"/>
        </w:rPr>
        <w:t xml:space="preserve">Since this error </w:t>
      </w:r>
      <w:r w:rsidR="00340A65" w:rsidRPr="00340A65">
        <w:rPr>
          <w:lang w:val="en-GB" w:eastAsia="en-US"/>
        </w:rPr>
        <w:t xml:space="preserve">needs to </w:t>
      </w:r>
      <w:r w:rsidRPr="00340A65">
        <w:rPr>
          <w:lang w:val="en-GB" w:eastAsia="en-US"/>
        </w:rPr>
        <w:t xml:space="preserve">be corrected, we provide CRs [5], [6] to TS 38.101-1 and 38.101-2 </w:t>
      </w:r>
      <w:r w:rsidR="00340A65">
        <w:rPr>
          <w:lang w:val="en-GB" w:eastAsia="en-US"/>
        </w:rPr>
        <w:t>to correct the number of DMRS symbols to be used during the EVM measurement.</w:t>
      </w:r>
    </w:p>
    <w:p w14:paraId="79B4995E" w14:textId="7003C40A" w:rsidR="00340A65" w:rsidRPr="00F62C3E" w:rsidRDefault="00340A65" w:rsidP="00FB7B77">
      <w:pPr>
        <w:rPr>
          <w:lang w:val="en-GB" w:eastAsia="en-US"/>
        </w:rPr>
      </w:pPr>
      <w:r w:rsidRPr="00340A65">
        <w:rPr>
          <w:b/>
          <w:lang w:val="en-GB" w:eastAsia="en-US"/>
        </w:rPr>
        <w:t>Proposal 1:</w:t>
      </w:r>
      <w:r>
        <w:rPr>
          <w:b/>
          <w:lang w:val="en-GB" w:eastAsia="en-US"/>
        </w:rPr>
        <w:t xml:space="preserve"> </w:t>
      </w:r>
      <w:r w:rsidRPr="00F62C3E">
        <w:rPr>
          <w:lang w:val="en-GB" w:eastAsia="en-US"/>
        </w:rPr>
        <w:t>Update the specification to use all available DMRS in a RMC.</w:t>
      </w:r>
    </w:p>
    <w:p w14:paraId="3C988531" w14:textId="0D5FCD1B" w:rsidR="005465AC" w:rsidRDefault="00340A65" w:rsidP="00FB7B77">
      <w:pPr>
        <w:rPr>
          <w:lang w:val="en-GB" w:eastAsia="en-US"/>
        </w:rPr>
      </w:pPr>
      <w:r>
        <w:rPr>
          <w:lang w:val="en-GB" w:eastAsia="en-US"/>
        </w:rPr>
        <w:t xml:space="preserve">In </w:t>
      </w:r>
      <w:r w:rsidR="002A1A42">
        <w:rPr>
          <w:lang w:val="en-GB" w:eastAsia="en-US"/>
        </w:rPr>
        <w:t>Figure 2-1</w:t>
      </w:r>
      <w:r>
        <w:rPr>
          <w:lang w:val="en-GB" w:eastAsia="en-US"/>
        </w:rPr>
        <w:t xml:space="preserve"> below we now </w:t>
      </w:r>
      <w:r w:rsidR="00AE1C17">
        <w:rPr>
          <w:lang w:val="en-GB" w:eastAsia="en-US"/>
        </w:rPr>
        <w:t xml:space="preserve">analyse the impact of </w:t>
      </w:r>
      <w:r>
        <w:rPr>
          <w:lang w:val="en-GB" w:eastAsia="en-US"/>
        </w:rPr>
        <w:t>using 1 DMRS symbol as currently described in TS 38.101-1 or TS 38.101-2 and using all 3 DMRS symbols available in the RMCs</w:t>
      </w:r>
      <w:r w:rsidR="00AE1C17">
        <w:rPr>
          <w:lang w:val="en-GB" w:eastAsia="en-US"/>
        </w:rPr>
        <w:t xml:space="preserve"> on the overall EVM</w:t>
      </w:r>
      <w:r>
        <w:rPr>
          <w:lang w:val="en-GB" w:eastAsia="en-US"/>
        </w:rPr>
        <w:t>.</w:t>
      </w:r>
      <w:r w:rsidR="00AE1C17">
        <w:rPr>
          <w:lang w:val="en-GB" w:eastAsia="en-US"/>
        </w:rPr>
        <w:t xml:space="preserve"> The SISO EVM derived according to the Annex E of TS 38.521-1 [7] serves as the baseline.</w:t>
      </w:r>
    </w:p>
    <w:p w14:paraId="0CF55432" w14:textId="42971D27" w:rsidR="00340A65" w:rsidRDefault="00340A65" w:rsidP="00FB7B77">
      <w:pPr>
        <w:rPr>
          <w:lang w:val="en-GB" w:eastAsia="en-US"/>
        </w:rPr>
      </w:pPr>
      <w:r>
        <w:rPr>
          <w:lang w:val="en-GB" w:eastAsia="en-US"/>
        </w:rPr>
        <w:lastRenderedPageBreak/>
        <w:t>This reduces the overestimation from roughly 0.6 dB (1 DMRS symbol) to 0.2 (3 DMRS symbols), which brings it close to the performance achieved using Method 3 [1].</w:t>
      </w:r>
    </w:p>
    <w:p w14:paraId="50679D91" w14:textId="77777777" w:rsidR="00340A65" w:rsidRDefault="00340A65" w:rsidP="00AE1C17">
      <w:pPr>
        <w:keepNext/>
        <w:jc w:val="center"/>
      </w:pPr>
      <w:r>
        <w:rPr>
          <w:noProof/>
        </w:rPr>
        <w:drawing>
          <wp:inline distT="0" distB="0" distL="0" distR="0" wp14:anchorId="08837724" wp14:editId="73F93431">
            <wp:extent cx="5430028" cy="4072270"/>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2393" cy="4119041"/>
                    </a:xfrm>
                    <a:prstGeom prst="rect">
                      <a:avLst/>
                    </a:prstGeom>
                    <a:noFill/>
                    <a:ln>
                      <a:noFill/>
                    </a:ln>
                  </pic:spPr>
                </pic:pic>
              </a:graphicData>
            </a:graphic>
          </wp:inline>
        </w:drawing>
      </w:r>
    </w:p>
    <w:p w14:paraId="3FA92BFF" w14:textId="1B62B7A3" w:rsidR="00340A65" w:rsidRDefault="00340A65" w:rsidP="00340A65">
      <w:pPr>
        <w:pStyle w:val="Beschriftung"/>
        <w:jc w:val="center"/>
        <w:rPr>
          <w:lang w:val="en-GB"/>
        </w:rPr>
      </w:pPr>
      <w:r>
        <w:t xml:space="preserve">Figure </w:t>
      </w:r>
      <w:r w:rsidR="00FD3EBE">
        <w:fldChar w:fldCharType="begin"/>
      </w:r>
      <w:r w:rsidR="00FD3EBE">
        <w:instrText xml:space="preserve"> STYLEREF 1 \s </w:instrText>
      </w:r>
      <w:r w:rsidR="00FD3EBE">
        <w:fldChar w:fldCharType="separate"/>
      </w:r>
      <w:r w:rsidR="00FD3EBE">
        <w:rPr>
          <w:noProof/>
        </w:rPr>
        <w:t>2</w:t>
      </w:r>
      <w:r w:rsidR="00FD3EBE">
        <w:fldChar w:fldCharType="end"/>
      </w:r>
      <w:r w:rsidR="00FD3EBE">
        <w:noBreakHyphen/>
      </w:r>
      <w:r w:rsidR="00FD3EBE">
        <w:fldChar w:fldCharType="begin"/>
      </w:r>
      <w:r w:rsidR="00FD3EBE">
        <w:instrText xml:space="preserve"> SEQ Figure \* ARABIC \s 1 </w:instrText>
      </w:r>
      <w:r w:rsidR="00FD3EBE">
        <w:fldChar w:fldCharType="separate"/>
      </w:r>
      <w:r w:rsidR="00FD3EBE">
        <w:rPr>
          <w:noProof/>
        </w:rPr>
        <w:t>1</w:t>
      </w:r>
      <w:r w:rsidR="00FD3EBE">
        <w:fldChar w:fldCharType="end"/>
      </w:r>
      <w:r>
        <w:t xml:space="preserve"> Comparison of EVM using different numbers of DMRS symbols</w:t>
      </w:r>
    </w:p>
    <w:p w14:paraId="3512F939" w14:textId="59EF5E58" w:rsidR="00340A65" w:rsidRDefault="00340A65" w:rsidP="00FB7B77">
      <w:pPr>
        <w:rPr>
          <w:b/>
          <w:lang w:val="en-GB" w:eastAsia="en-US"/>
        </w:rPr>
      </w:pPr>
      <w:r w:rsidRPr="00340A65">
        <w:rPr>
          <w:b/>
          <w:lang w:val="en-GB" w:eastAsia="en-US"/>
        </w:rPr>
        <w:t>Observation 2:</w:t>
      </w:r>
      <w:r>
        <w:rPr>
          <w:b/>
          <w:lang w:val="en-GB" w:eastAsia="en-US"/>
        </w:rPr>
        <w:t xml:space="preserve"> </w:t>
      </w:r>
      <w:r w:rsidRPr="00F62C3E">
        <w:rPr>
          <w:lang w:val="en-GB" w:eastAsia="en-US"/>
        </w:rPr>
        <w:t>Using all available DMRS symbols greatly improves the performance of Method 1.</w:t>
      </w:r>
    </w:p>
    <w:p w14:paraId="4F0348E9" w14:textId="43556625" w:rsidR="00124FF0" w:rsidRDefault="00124FF0" w:rsidP="00124FF0">
      <w:pPr>
        <w:pStyle w:val="berschrift2"/>
      </w:pPr>
      <w:r>
        <w:rPr>
          <w:lang w:val="de-DE"/>
        </w:rPr>
        <w:t>Complexity considerations</w:t>
      </w:r>
    </w:p>
    <w:p w14:paraId="4DACD61D" w14:textId="52F93E2E" w:rsidR="00AE1C17" w:rsidRDefault="00AE1C17" w:rsidP="00FB7B77">
      <w:pPr>
        <w:rPr>
          <w:lang w:val="en-GB" w:eastAsia="en-US"/>
        </w:rPr>
      </w:pPr>
      <w:r>
        <w:rPr>
          <w:lang w:val="en-GB" w:eastAsia="en-US"/>
        </w:rPr>
        <w:t xml:space="preserve">Since Method 1 and 3 now show comparable results with the updates to Method 1 as discussed above (using all 3 DMRS symbols), we need to take a look at the complexity of both methods, especiall when </w:t>
      </w:r>
      <w:r w:rsidR="00FD3EBE">
        <w:rPr>
          <w:lang w:val="en-GB" w:eastAsia="en-US"/>
        </w:rPr>
        <w:t>considering</w:t>
      </w:r>
      <w:r>
        <w:rPr>
          <w:lang w:val="en-GB" w:eastAsia="en-US"/>
        </w:rPr>
        <w:t xml:space="preserve"> that </w:t>
      </w:r>
      <w:r w:rsidR="00FD3EBE">
        <w:rPr>
          <w:lang w:val="en-GB" w:eastAsia="en-US"/>
        </w:rPr>
        <w:t xml:space="preserve">for Release 18 up to 4x4 MIMO needs to be supported. In Figure 2-2 to 2-5 below, we show the schematics for Method 1 and 3 for both 2x2 (schematics taken from [2]) and 4x4 MIMO. </w:t>
      </w:r>
    </w:p>
    <w:p w14:paraId="3A81F8BC" w14:textId="2A7872F5" w:rsidR="00FD3EBE" w:rsidRDefault="00FD3EBE" w:rsidP="00FB7B77">
      <w:pPr>
        <w:rPr>
          <w:lang w:val="en-GB" w:eastAsia="en-US"/>
        </w:rPr>
      </w:pPr>
      <w:r>
        <w:rPr>
          <w:lang w:val="en-GB" w:eastAsia="en-US"/>
        </w:rPr>
        <w:t>For Method 1 the extension is more or less straight forward since the layers are separated right away and then the EVM is measured on each layer using the established procedures from 38.521-1 [7].</w:t>
      </w:r>
    </w:p>
    <w:p w14:paraId="69DEFAFE" w14:textId="3EA76367" w:rsidR="00FD3EBE" w:rsidRDefault="00FD3EBE" w:rsidP="00FB7B77">
      <w:pPr>
        <w:rPr>
          <w:lang w:val="en-GB" w:eastAsia="en-US"/>
        </w:rPr>
      </w:pPr>
      <w:r>
        <w:rPr>
          <w:lang w:val="en-GB" w:eastAsia="en-US"/>
        </w:rPr>
        <w:t xml:space="preserve">In comparison, Method 3 for 4 layers becomes even more complex than for 2 layers, since </w:t>
      </w:r>
      <w:r w:rsidR="00A35A4A">
        <w:rPr>
          <w:lang w:val="en-GB" w:eastAsia="en-US"/>
        </w:rPr>
        <w:t>mainly the multiple decisions that need to be taken before EVM can be calculated now need to be done for 4 layers.</w:t>
      </w:r>
    </w:p>
    <w:p w14:paraId="2CDE8F01" w14:textId="39021493" w:rsidR="00AE1C17" w:rsidRDefault="00AE1C17" w:rsidP="00FB7B77">
      <w:pPr>
        <w:rPr>
          <w:lang w:val="en-GB" w:eastAsia="en-US"/>
        </w:rPr>
      </w:pPr>
    </w:p>
    <w:p w14:paraId="06D66BA3" w14:textId="77777777" w:rsidR="00AE1C17" w:rsidRDefault="00AE1C17" w:rsidP="00AE1C17">
      <w:pPr>
        <w:keepNext/>
        <w:jc w:val="center"/>
      </w:pPr>
      <w:r>
        <w:rPr>
          <w:noProof/>
        </w:rPr>
        <w:lastRenderedPageBreak/>
        <w:drawing>
          <wp:inline distT="0" distB="0" distL="0" distR="0" wp14:anchorId="741EE920" wp14:editId="60E26044">
            <wp:extent cx="4849495" cy="240792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9495" cy="2407920"/>
                    </a:xfrm>
                    <a:prstGeom prst="rect">
                      <a:avLst/>
                    </a:prstGeom>
                    <a:noFill/>
                    <a:ln>
                      <a:noFill/>
                    </a:ln>
                  </pic:spPr>
                </pic:pic>
              </a:graphicData>
            </a:graphic>
          </wp:inline>
        </w:drawing>
      </w:r>
    </w:p>
    <w:p w14:paraId="613FE1E2" w14:textId="4C204FB2" w:rsidR="00AE1C17" w:rsidRDefault="00AE1C17" w:rsidP="00AE1C17">
      <w:pPr>
        <w:pStyle w:val="Beschriftung"/>
        <w:jc w:val="center"/>
      </w:pPr>
      <w:r>
        <w:t xml:space="preserve">Figure </w:t>
      </w:r>
      <w:r w:rsidR="00FD3EBE">
        <w:fldChar w:fldCharType="begin"/>
      </w:r>
      <w:r w:rsidR="00FD3EBE">
        <w:instrText xml:space="preserve"> STYLEREF 1 \s </w:instrText>
      </w:r>
      <w:r w:rsidR="00FD3EBE">
        <w:fldChar w:fldCharType="separate"/>
      </w:r>
      <w:r w:rsidR="00FD3EBE">
        <w:rPr>
          <w:noProof/>
        </w:rPr>
        <w:t>2</w:t>
      </w:r>
      <w:r w:rsidR="00FD3EBE">
        <w:fldChar w:fldCharType="end"/>
      </w:r>
      <w:r w:rsidR="00FD3EBE">
        <w:noBreakHyphen/>
      </w:r>
      <w:r w:rsidR="00FD3EBE">
        <w:fldChar w:fldCharType="begin"/>
      </w:r>
      <w:r w:rsidR="00FD3EBE">
        <w:instrText xml:space="preserve"> SEQ Figure \* ARABIC \s 1 </w:instrText>
      </w:r>
      <w:r w:rsidR="00FD3EBE">
        <w:fldChar w:fldCharType="separate"/>
      </w:r>
      <w:r w:rsidR="00FD3EBE">
        <w:rPr>
          <w:noProof/>
        </w:rPr>
        <w:t>2</w:t>
      </w:r>
      <w:r w:rsidR="00FD3EBE">
        <w:fldChar w:fldCharType="end"/>
      </w:r>
      <w:r>
        <w:t xml:space="preserve"> Method 1 2x2 MIMO</w:t>
      </w:r>
      <w:r w:rsidR="00FD3EBE">
        <w:t xml:space="preserve"> [2]</w:t>
      </w:r>
    </w:p>
    <w:p w14:paraId="0E9E33E3" w14:textId="77777777" w:rsidR="00FD3EBE" w:rsidRPr="00FD3EBE" w:rsidRDefault="00FD3EBE" w:rsidP="00FD3EBE">
      <w:pPr>
        <w:rPr>
          <w:lang w:eastAsia="en-US"/>
        </w:rPr>
      </w:pPr>
    </w:p>
    <w:p w14:paraId="18AA770E" w14:textId="77777777" w:rsidR="00AE1C17" w:rsidRDefault="00AE1C17" w:rsidP="00AE1C17">
      <w:pPr>
        <w:pStyle w:val="Beschriftung"/>
        <w:keepNext/>
        <w:jc w:val="center"/>
      </w:pPr>
      <w:r>
        <w:rPr>
          <w:noProof/>
        </w:rPr>
        <w:drawing>
          <wp:inline distT="0" distB="0" distL="0" distR="0" wp14:anchorId="79BC5CCB" wp14:editId="5B305A17">
            <wp:extent cx="4947653" cy="4486939"/>
            <wp:effectExtent l="0" t="0" r="5715" b="889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1695" cy="4508742"/>
                    </a:xfrm>
                    <a:prstGeom prst="rect">
                      <a:avLst/>
                    </a:prstGeom>
                    <a:noFill/>
                    <a:ln>
                      <a:noFill/>
                    </a:ln>
                  </pic:spPr>
                </pic:pic>
              </a:graphicData>
            </a:graphic>
          </wp:inline>
        </w:drawing>
      </w:r>
    </w:p>
    <w:p w14:paraId="1FDC2159" w14:textId="7514A7E3" w:rsidR="00AE1C17" w:rsidRPr="00AE1C17" w:rsidRDefault="00AE1C17" w:rsidP="00AE1C17">
      <w:pPr>
        <w:pStyle w:val="Beschriftung"/>
        <w:jc w:val="center"/>
        <w:rPr>
          <w:lang w:val="en-GB"/>
        </w:rPr>
      </w:pPr>
      <w:r>
        <w:t xml:space="preserve">Figure </w:t>
      </w:r>
      <w:r w:rsidR="00FD3EBE">
        <w:fldChar w:fldCharType="begin"/>
      </w:r>
      <w:r w:rsidR="00FD3EBE">
        <w:instrText xml:space="preserve"> STYLEREF 1 \s </w:instrText>
      </w:r>
      <w:r w:rsidR="00FD3EBE">
        <w:fldChar w:fldCharType="separate"/>
      </w:r>
      <w:r w:rsidR="00FD3EBE">
        <w:rPr>
          <w:noProof/>
        </w:rPr>
        <w:t>2</w:t>
      </w:r>
      <w:r w:rsidR="00FD3EBE">
        <w:fldChar w:fldCharType="end"/>
      </w:r>
      <w:r w:rsidR="00FD3EBE">
        <w:noBreakHyphen/>
      </w:r>
      <w:r w:rsidR="00FD3EBE">
        <w:fldChar w:fldCharType="begin"/>
      </w:r>
      <w:r w:rsidR="00FD3EBE">
        <w:instrText xml:space="preserve"> SEQ Figure \* ARABIC \s 1 </w:instrText>
      </w:r>
      <w:r w:rsidR="00FD3EBE">
        <w:fldChar w:fldCharType="separate"/>
      </w:r>
      <w:r w:rsidR="00FD3EBE">
        <w:rPr>
          <w:noProof/>
        </w:rPr>
        <w:t>3</w:t>
      </w:r>
      <w:r w:rsidR="00FD3EBE">
        <w:fldChar w:fldCharType="end"/>
      </w:r>
      <w:r>
        <w:t xml:space="preserve"> Method 1 4x4 MIMO</w:t>
      </w:r>
    </w:p>
    <w:bookmarkEnd w:id="2"/>
    <w:bookmarkEnd w:id="3"/>
    <w:p w14:paraId="7A71AC39" w14:textId="75E8FBE4" w:rsidR="00AE1C17" w:rsidRDefault="00AE1C17" w:rsidP="00AE1C17">
      <w:pPr>
        <w:rPr>
          <w:lang w:val="en-GB" w:eastAsia="en-US"/>
        </w:rPr>
      </w:pPr>
    </w:p>
    <w:p w14:paraId="06145D55" w14:textId="669D598C" w:rsidR="00AE1C17" w:rsidRDefault="00AE1C17" w:rsidP="00AE1C17">
      <w:pPr>
        <w:rPr>
          <w:lang w:val="en-GB" w:eastAsia="en-US"/>
        </w:rPr>
      </w:pPr>
    </w:p>
    <w:p w14:paraId="420299FE" w14:textId="77777777" w:rsidR="00FD3EBE" w:rsidRDefault="00FD3EBE" w:rsidP="00FD3EBE">
      <w:pPr>
        <w:keepNext/>
        <w:jc w:val="center"/>
      </w:pPr>
      <w:r>
        <w:rPr>
          <w:noProof/>
        </w:rPr>
        <w:drawing>
          <wp:inline distT="0" distB="0" distL="0" distR="0" wp14:anchorId="51DA4E67" wp14:editId="79D8335D">
            <wp:extent cx="5308090" cy="3976577"/>
            <wp:effectExtent l="0" t="0" r="6985" b="508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11649" cy="3979243"/>
                    </a:xfrm>
                    <a:prstGeom prst="rect">
                      <a:avLst/>
                    </a:prstGeom>
                    <a:noFill/>
                    <a:ln>
                      <a:noFill/>
                    </a:ln>
                  </pic:spPr>
                </pic:pic>
              </a:graphicData>
            </a:graphic>
          </wp:inline>
        </w:drawing>
      </w:r>
    </w:p>
    <w:p w14:paraId="2793FDF2" w14:textId="30F6A436" w:rsidR="00FD3EBE" w:rsidRDefault="00FD3EBE" w:rsidP="00FD3EBE">
      <w:pPr>
        <w:pStyle w:val="Beschriftung"/>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r>
        <w:t xml:space="preserve"> Method 3 2x2 MIMO [2]</w:t>
      </w:r>
    </w:p>
    <w:p w14:paraId="784CB27E" w14:textId="77777777" w:rsidR="00FD3EBE" w:rsidRDefault="00FD3EBE" w:rsidP="00FD3EBE">
      <w:pPr>
        <w:pStyle w:val="Beschriftung"/>
        <w:keepNext/>
        <w:jc w:val="center"/>
      </w:pPr>
      <w:r>
        <w:rPr>
          <w:noProof/>
        </w:rPr>
        <w:lastRenderedPageBreak/>
        <w:drawing>
          <wp:inline distT="0" distB="0" distL="0" distR="0" wp14:anchorId="7BE06CF4" wp14:editId="43F7DF99">
            <wp:extent cx="5362379" cy="7666074"/>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5578" cy="7670648"/>
                    </a:xfrm>
                    <a:prstGeom prst="rect">
                      <a:avLst/>
                    </a:prstGeom>
                    <a:noFill/>
                    <a:ln>
                      <a:noFill/>
                    </a:ln>
                  </pic:spPr>
                </pic:pic>
              </a:graphicData>
            </a:graphic>
          </wp:inline>
        </w:drawing>
      </w:r>
    </w:p>
    <w:p w14:paraId="3D8149EB" w14:textId="369D30BF" w:rsidR="00FD3EBE" w:rsidRDefault="00FD3EBE" w:rsidP="00FD3EBE">
      <w:pPr>
        <w:pStyle w:val="Beschriftung"/>
        <w:jc w:val="cente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5</w:t>
      </w:r>
      <w:r>
        <w:fldChar w:fldCharType="end"/>
      </w:r>
      <w:r>
        <w:t xml:space="preserve"> Method 3 4x4 MIMO</w:t>
      </w:r>
    </w:p>
    <w:p w14:paraId="4763F06B" w14:textId="068EBA11" w:rsidR="00A35A4A" w:rsidRDefault="00A35A4A" w:rsidP="00A35A4A">
      <w:pPr>
        <w:rPr>
          <w:b/>
          <w:lang w:val="en-GB" w:eastAsia="en-US"/>
        </w:rPr>
      </w:pPr>
      <w:r w:rsidRPr="00A35A4A">
        <w:rPr>
          <w:b/>
          <w:lang w:val="en-GB" w:eastAsia="en-US"/>
        </w:rPr>
        <w:t>Observation 3:</w:t>
      </w:r>
      <w:r>
        <w:rPr>
          <w:b/>
          <w:lang w:val="en-GB" w:eastAsia="en-US"/>
        </w:rPr>
        <w:t xml:space="preserve"> </w:t>
      </w:r>
      <w:r w:rsidRPr="00F62C3E">
        <w:rPr>
          <w:lang w:val="en-GB" w:eastAsia="en-US"/>
        </w:rPr>
        <w:t>Method 3 is more complex than Method 1 for 2 layer MIMO. This becomes much worse for 4 layer MIMO.</w:t>
      </w:r>
    </w:p>
    <w:p w14:paraId="7F8FBF45" w14:textId="4AA233E1" w:rsidR="00124FF0" w:rsidRDefault="00124FF0" w:rsidP="00124FF0">
      <w:pPr>
        <w:pStyle w:val="berschrift2"/>
      </w:pPr>
      <w:r>
        <w:rPr>
          <w:lang w:val="de-DE"/>
        </w:rPr>
        <w:lastRenderedPageBreak/>
        <w:t>Averaging and spectrum flatness</w:t>
      </w:r>
    </w:p>
    <w:p w14:paraId="2C84CD9B" w14:textId="65B583D7" w:rsidR="00A35A4A" w:rsidRDefault="001C05BE" w:rsidP="00A35A4A">
      <w:pPr>
        <w:rPr>
          <w:lang w:val="en-GB" w:eastAsia="en-US"/>
        </w:rPr>
      </w:pPr>
      <w:r>
        <w:rPr>
          <w:lang w:val="en-GB" w:eastAsia="en-US"/>
        </w:rPr>
        <w:t>According to Annex F from TS 38.101-1 [3] the channel coefficients shall be interpolated using a moving average window size of 7. In [1] it is proposed to not perform any frequency smoothing, given that it is not a common procedure for EVM measurements and it may falsely improve the channel flatness.</w:t>
      </w:r>
    </w:p>
    <w:p w14:paraId="0E74DA37" w14:textId="3606BFA5" w:rsidR="001C05BE" w:rsidRDefault="001C05BE" w:rsidP="00A35A4A">
      <w:pPr>
        <w:rPr>
          <w:lang w:val="en-GB" w:eastAsia="en-US"/>
        </w:rPr>
      </w:pPr>
      <w:r>
        <w:rPr>
          <w:lang w:val="en-GB" w:eastAsia="en-US"/>
        </w:rPr>
        <w:t xml:space="preserve">While it may be true that in the past averaging was not used as part of </w:t>
      </w:r>
      <w:r w:rsidR="006B2DB5">
        <w:rPr>
          <w:lang w:val="en-GB" w:eastAsia="en-US"/>
        </w:rPr>
        <w:t>the UE specification, it has been and is still used in the definition for the measurement of base station EVM without any issues [8].</w:t>
      </w:r>
    </w:p>
    <w:p w14:paraId="3BF2F5F5" w14:textId="5EF883D7" w:rsidR="006B2DB5" w:rsidRPr="00F62C3E" w:rsidRDefault="006B2DB5" w:rsidP="00A35A4A">
      <w:pPr>
        <w:rPr>
          <w:lang w:val="en-GB" w:eastAsia="en-US"/>
        </w:rPr>
      </w:pPr>
      <w:r w:rsidRPr="006B2DB5">
        <w:rPr>
          <w:b/>
          <w:lang w:val="en-GB" w:eastAsia="en-US"/>
        </w:rPr>
        <w:t xml:space="preserve">Observation 4: </w:t>
      </w:r>
      <w:r w:rsidRPr="00F62C3E">
        <w:rPr>
          <w:lang w:val="en-GB" w:eastAsia="en-US"/>
        </w:rPr>
        <w:t>The usage of averaging for improving the channel estimation is an established concept in 3GPP.</w:t>
      </w:r>
    </w:p>
    <w:p w14:paraId="7EE6B29B" w14:textId="4CC5FBE7" w:rsidR="006B2DB5" w:rsidRDefault="006B2DB5" w:rsidP="00A35A4A">
      <w:r>
        <w:rPr>
          <w:lang w:val="en-GB" w:eastAsia="en-US"/>
        </w:rPr>
        <w:t>While for Method 1 it is be feasible to use no averaging, for Method 3 this is not the case. In Method 3, as described in [1]. According to the description the LSE channel estimation is done b</w:t>
      </w:r>
      <w:r w:rsidRPr="00CC3003">
        <w:t>ase</w:t>
      </w:r>
      <w:r>
        <w:t>d</w:t>
      </w:r>
      <w:r w:rsidRPr="00CC3003">
        <w:t xml:space="preserve"> on all symbols in one slot and at 4 or 6 RE granularity in frequency domain CDM group</w:t>
      </w:r>
      <w:r>
        <w:t>. This provides an inherit frequency smoothing which cannot be removed from this methodology. This is also visible in the graph below from [1], where no difference in the results for different averaging lengths can be seen for Method 3.</w:t>
      </w:r>
    </w:p>
    <w:p w14:paraId="73B639C0" w14:textId="625DB930" w:rsidR="006B2DB5" w:rsidRDefault="006B2DB5" w:rsidP="006B2DB5">
      <w:pPr>
        <w:jc w:val="center"/>
        <w:rPr>
          <w:lang w:val="en-GB" w:eastAsia="en-US"/>
        </w:rPr>
      </w:pPr>
      <w:r>
        <w:rPr>
          <w:noProof/>
        </w:rPr>
        <w:drawing>
          <wp:inline distT="0" distB="0" distL="0" distR="0" wp14:anchorId="14622439" wp14:editId="141459E7">
            <wp:extent cx="4391816" cy="3101644"/>
            <wp:effectExtent l="0" t="0" r="8890" b="381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8819" cy="3113652"/>
                    </a:xfrm>
                    <a:prstGeom prst="rect">
                      <a:avLst/>
                    </a:prstGeom>
                  </pic:spPr>
                </pic:pic>
              </a:graphicData>
            </a:graphic>
          </wp:inline>
        </w:drawing>
      </w:r>
    </w:p>
    <w:p w14:paraId="6624E467" w14:textId="13B668B7" w:rsidR="006B2DB5" w:rsidRDefault="006B2DB5" w:rsidP="006B2DB5">
      <w:pPr>
        <w:rPr>
          <w:b/>
          <w:lang w:val="en-GB" w:eastAsia="en-US"/>
        </w:rPr>
      </w:pPr>
      <w:r w:rsidRPr="006B2DB5">
        <w:rPr>
          <w:b/>
          <w:lang w:val="en-GB" w:eastAsia="en-US"/>
        </w:rPr>
        <w:t xml:space="preserve">Observation </w:t>
      </w:r>
      <w:r>
        <w:rPr>
          <w:b/>
          <w:lang w:val="en-GB" w:eastAsia="en-US"/>
        </w:rPr>
        <w:t>5</w:t>
      </w:r>
      <w:r w:rsidRPr="006B2DB5">
        <w:rPr>
          <w:b/>
          <w:lang w:val="en-GB" w:eastAsia="en-US"/>
        </w:rPr>
        <w:t xml:space="preserve">: </w:t>
      </w:r>
      <w:r w:rsidRPr="00F62C3E">
        <w:rPr>
          <w:lang w:val="en-GB" w:eastAsia="en-US"/>
        </w:rPr>
        <w:t>Method 3 inherently uses a frequency smoothing over 1 CDM group without the option to remove it.</w:t>
      </w:r>
    </w:p>
    <w:p w14:paraId="57DBF059" w14:textId="20C14D9E" w:rsidR="00124FF0" w:rsidRDefault="00124FF0" w:rsidP="00124FF0">
      <w:pPr>
        <w:pStyle w:val="berschrift2"/>
        <w:rPr>
          <w:lang w:val="de-DE"/>
        </w:rPr>
      </w:pPr>
      <w:r w:rsidRPr="00BB419F">
        <w:rPr>
          <w:lang w:val="en-US"/>
        </w:rPr>
        <w:t xml:space="preserve"> </w:t>
      </w:r>
      <w:r>
        <w:rPr>
          <w:lang w:val="de-DE"/>
        </w:rPr>
        <w:t>Channel matrix invertibility</w:t>
      </w:r>
      <w:r>
        <w:rPr>
          <w:lang w:val="de-DE"/>
        </w:rPr>
        <w:tab/>
      </w:r>
    </w:p>
    <w:p w14:paraId="32CB572E" w14:textId="2DAD728B" w:rsidR="00124FF0" w:rsidRDefault="00006F40" w:rsidP="00124FF0">
      <w:pPr>
        <w:rPr>
          <w:lang w:eastAsia="en-US"/>
        </w:rPr>
      </w:pPr>
      <w:r w:rsidRPr="00006F40">
        <w:rPr>
          <w:lang w:eastAsia="en-US"/>
        </w:rPr>
        <w:t>In [1] the channel matrix i</w:t>
      </w:r>
      <w:r>
        <w:rPr>
          <w:lang w:eastAsia="en-US"/>
        </w:rPr>
        <w:t>nvertibility is discussed in the Annex. In general, we agree with the assessment that there is for the DMRS based channel equalization (Method 1 or Method 3 step 1).</w:t>
      </w:r>
    </w:p>
    <w:p w14:paraId="7ABDC47B" w14:textId="7C5E1D74" w:rsidR="00006F40" w:rsidRDefault="00006F40" w:rsidP="00124FF0">
      <w:pPr>
        <w:rPr>
          <w:lang w:eastAsia="en-US"/>
        </w:rPr>
      </w:pPr>
      <w:r>
        <w:rPr>
          <w:lang w:eastAsia="en-US"/>
        </w:rPr>
        <w:lastRenderedPageBreak/>
        <w:t xml:space="preserve">However for Method 3 in the second step both DMRS and data symbols are used for the estimation, in this case there are constellation where the invertibility is not yet clear from our side. This is the case, when e.g. UE is configured for transmissions with </w:t>
      </w:r>
      <w:r w:rsidRPr="00006F40">
        <w:rPr>
          <w:lang w:eastAsia="en-US"/>
        </w:rPr>
        <w:t xml:space="preserve">antenna port configurations with number of DMRS CDM groups without data = 2 (i.e. </w:t>
      </w:r>
      <w:r>
        <w:rPr>
          <w:lang w:eastAsia="en-US"/>
        </w:rPr>
        <w:t xml:space="preserve">the </w:t>
      </w:r>
      <w:r w:rsidRPr="00006F40">
        <w:rPr>
          <w:lang w:eastAsia="en-US"/>
        </w:rPr>
        <w:t>DMRS symbols are not multiplexed with data) and DMRS antenna ports 0 and 2 are used</w:t>
      </w:r>
      <w:r>
        <w:rPr>
          <w:lang w:eastAsia="en-US"/>
        </w:rPr>
        <w:t>. This may be especially critical when only few symbols are used in a slot and the transmission mode is extended to 4 layer MIMO.</w:t>
      </w:r>
    </w:p>
    <w:p w14:paraId="2824BCF0" w14:textId="60DA6E9D" w:rsidR="00006F40" w:rsidRPr="00F62C3E" w:rsidRDefault="00006F40" w:rsidP="00124FF0">
      <w:pPr>
        <w:rPr>
          <w:lang w:eastAsia="en-US"/>
        </w:rPr>
      </w:pPr>
      <w:r w:rsidRPr="00006F40">
        <w:rPr>
          <w:b/>
          <w:lang w:eastAsia="en-US"/>
        </w:rPr>
        <w:t>Observation 6:</w:t>
      </w:r>
      <w:r>
        <w:rPr>
          <w:b/>
          <w:lang w:eastAsia="en-US"/>
        </w:rPr>
        <w:t xml:space="preserve"> </w:t>
      </w:r>
      <w:r w:rsidRPr="00F62C3E">
        <w:rPr>
          <w:lang w:eastAsia="en-US"/>
        </w:rPr>
        <w:t>Further clarification is needed on the matrix invertibility for Method 3.</w:t>
      </w:r>
    </w:p>
    <w:p w14:paraId="40965256" w14:textId="65A0D883" w:rsidR="006B2DB5" w:rsidRDefault="00124FF0" w:rsidP="00124FF0">
      <w:pPr>
        <w:pStyle w:val="berschrift2"/>
        <w:rPr>
          <w:lang w:val="de-DE"/>
        </w:rPr>
      </w:pPr>
      <w:r>
        <w:rPr>
          <w:lang w:val="de-DE"/>
        </w:rPr>
        <w:t>Conclusion</w:t>
      </w:r>
    </w:p>
    <w:p w14:paraId="669EF7D9" w14:textId="76AFF405" w:rsidR="00124FF0" w:rsidRDefault="00006F40" w:rsidP="00124FF0">
      <w:pPr>
        <w:rPr>
          <w:lang w:eastAsia="en-US"/>
        </w:rPr>
      </w:pPr>
      <w:r w:rsidRPr="00006F40">
        <w:rPr>
          <w:lang w:eastAsia="en-US"/>
        </w:rPr>
        <w:t>Based on our discussions a</w:t>
      </w:r>
      <w:r>
        <w:rPr>
          <w:lang w:eastAsia="en-US"/>
        </w:rPr>
        <w:t>bove, we think that RAN4 should keep the current basic procedure for EVM UL MIMO measurements</w:t>
      </w:r>
      <w:r w:rsidR="00F62C3E">
        <w:rPr>
          <w:lang w:eastAsia="en-US"/>
        </w:rPr>
        <w:t xml:space="preserve"> with the improvement proposed above, that all DMRS symbols shall be used for channel estimation not only the first one.</w:t>
      </w:r>
    </w:p>
    <w:p w14:paraId="573148F8" w14:textId="1DDC632A" w:rsidR="00F62C3E" w:rsidRDefault="00F62C3E" w:rsidP="00124FF0">
      <w:pPr>
        <w:rPr>
          <w:lang w:eastAsia="en-US"/>
        </w:rPr>
      </w:pPr>
      <w:r>
        <w:rPr>
          <w:lang w:eastAsia="en-US"/>
        </w:rPr>
        <w:t>In that case, the results from Method 1 and 3 are comparable and the increased complexity from Method 3 compared to Method 1 as shown in section 2.2 is not needed.</w:t>
      </w:r>
    </w:p>
    <w:p w14:paraId="124EE9FF" w14:textId="48963867" w:rsidR="00006F40" w:rsidRPr="00006F40" w:rsidRDefault="00F62C3E" w:rsidP="00124FF0">
      <w:pPr>
        <w:rPr>
          <w:lang w:eastAsia="en-US"/>
        </w:rPr>
      </w:pPr>
      <w:r w:rsidRPr="00F62C3E">
        <w:rPr>
          <w:b/>
          <w:lang w:eastAsia="en-US"/>
        </w:rPr>
        <w:t>Proposal 2:</w:t>
      </w:r>
      <w:r>
        <w:rPr>
          <w:b/>
          <w:lang w:eastAsia="en-US"/>
        </w:rPr>
        <w:t xml:space="preserve"> </w:t>
      </w:r>
      <w:r w:rsidRPr="00F62C3E">
        <w:rPr>
          <w:lang w:eastAsia="en-US"/>
        </w:rPr>
        <w:t>RAN4 keeps the current procedure as described in TS 38.101-1 and TS 38.101-2 with the improvement of using all DMRS symbols.</w:t>
      </w:r>
    </w:p>
    <w:p w14:paraId="6A30F3C3" w14:textId="0380C826" w:rsidR="00EE0AC3" w:rsidRPr="00DE4417" w:rsidRDefault="00F71811" w:rsidP="00E45333">
      <w:pPr>
        <w:pStyle w:val="berschrift1"/>
        <w:rPr>
          <w:rFonts w:cs="Arial"/>
        </w:rPr>
      </w:pPr>
      <w:r w:rsidRPr="00DE4417">
        <w:rPr>
          <w:rFonts w:cs="Arial"/>
        </w:rPr>
        <w:t>Proposals</w:t>
      </w:r>
    </w:p>
    <w:p w14:paraId="43D54AB8" w14:textId="20BFC5DD" w:rsidR="00AF3C74" w:rsidRDefault="00AF3C74" w:rsidP="00AF3C74">
      <w:pPr>
        <w:rPr>
          <w:lang w:val="en-GB" w:eastAsia="en-US"/>
        </w:rPr>
      </w:pPr>
      <w:bookmarkStart w:id="4" w:name="_Ref473660868"/>
      <w:bookmarkStart w:id="5" w:name="_Ref473660708"/>
      <w:bookmarkStart w:id="6" w:name="OLE_LINK6"/>
      <w:bookmarkStart w:id="7" w:name="OLE_LINK7"/>
      <w:r w:rsidRPr="00526386">
        <w:rPr>
          <w:lang w:eastAsia="en-US"/>
        </w:rPr>
        <w:t xml:space="preserve">In this contribution, </w:t>
      </w:r>
      <w:r w:rsidR="00FE1287">
        <w:rPr>
          <w:lang w:eastAsia="en-US"/>
        </w:rPr>
        <w:t>we</w:t>
      </w:r>
      <w:r w:rsidR="00F62C3E">
        <w:rPr>
          <w:lang w:eastAsia="en-US"/>
        </w:rPr>
        <w:t xml:space="preserve"> discussed the UL MIMO EVM measurement procedures according to Method 1 and 3 and make the observations and proposals as below.</w:t>
      </w:r>
    </w:p>
    <w:p w14:paraId="55E88209" w14:textId="62B2B0CC" w:rsidR="00F62C3E" w:rsidRDefault="00F62C3E" w:rsidP="00F62C3E">
      <w:pPr>
        <w:rPr>
          <w:lang w:val="en-GB" w:eastAsia="en-US"/>
        </w:rPr>
      </w:pPr>
      <w:r w:rsidRPr="005465AC">
        <w:rPr>
          <w:b/>
          <w:lang w:val="en-GB" w:eastAsia="en-US"/>
        </w:rPr>
        <w:t>Observation</w:t>
      </w:r>
      <w:r>
        <w:rPr>
          <w:b/>
          <w:lang w:val="en-GB" w:eastAsia="en-US"/>
        </w:rPr>
        <w:t xml:space="preserve"> 1</w:t>
      </w:r>
      <w:r w:rsidRPr="005465AC">
        <w:rPr>
          <w:b/>
          <w:lang w:val="en-GB" w:eastAsia="en-US"/>
        </w:rPr>
        <w:t xml:space="preserve">: </w:t>
      </w:r>
      <w:r w:rsidRPr="00F62C3E">
        <w:rPr>
          <w:lang w:val="en-GB" w:eastAsia="en-US"/>
        </w:rPr>
        <w:t>Current versions of TS 38.101-1 and TS 38.101-2 incorrectly capture the number of DMRS symbols to be used.</w:t>
      </w:r>
    </w:p>
    <w:p w14:paraId="27827188" w14:textId="77777777" w:rsidR="00502376" w:rsidRPr="00F62C3E" w:rsidRDefault="00502376" w:rsidP="00502376">
      <w:pPr>
        <w:rPr>
          <w:lang w:val="en-GB" w:eastAsia="en-US"/>
        </w:rPr>
      </w:pPr>
      <w:r w:rsidRPr="00340A65">
        <w:rPr>
          <w:b/>
          <w:lang w:val="en-GB" w:eastAsia="en-US"/>
        </w:rPr>
        <w:t>Proposal 1:</w:t>
      </w:r>
      <w:r>
        <w:rPr>
          <w:b/>
          <w:lang w:val="en-GB" w:eastAsia="en-US"/>
        </w:rPr>
        <w:t xml:space="preserve"> </w:t>
      </w:r>
      <w:r w:rsidRPr="00F62C3E">
        <w:rPr>
          <w:lang w:val="en-GB" w:eastAsia="en-US"/>
        </w:rPr>
        <w:t>Update the specification to use all available DMRS in a RMC.</w:t>
      </w:r>
    </w:p>
    <w:p w14:paraId="7CA2D204" w14:textId="77777777" w:rsidR="00F62C3E" w:rsidRDefault="00F62C3E" w:rsidP="00F62C3E">
      <w:pPr>
        <w:rPr>
          <w:b/>
          <w:lang w:val="en-GB" w:eastAsia="en-US"/>
        </w:rPr>
      </w:pPr>
      <w:r w:rsidRPr="00340A65">
        <w:rPr>
          <w:b/>
          <w:lang w:val="en-GB" w:eastAsia="en-US"/>
        </w:rPr>
        <w:t>Observation 2:</w:t>
      </w:r>
      <w:r>
        <w:rPr>
          <w:b/>
          <w:lang w:val="en-GB" w:eastAsia="en-US"/>
        </w:rPr>
        <w:t xml:space="preserve"> </w:t>
      </w:r>
      <w:r w:rsidRPr="00F62C3E">
        <w:rPr>
          <w:lang w:val="en-GB" w:eastAsia="en-US"/>
        </w:rPr>
        <w:t>Using all available DMRS symbols greatly improves the performance of Method 1.</w:t>
      </w:r>
    </w:p>
    <w:p w14:paraId="344F544D" w14:textId="77777777" w:rsidR="00F62C3E" w:rsidRDefault="00F62C3E" w:rsidP="00F62C3E">
      <w:pPr>
        <w:rPr>
          <w:b/>
          <w:lang w:val="en-GB" w:eastAsia="en-US"/>
        </w:rPr>
      </w:pPr>
      <w:r w:rsidRPr="00A35A4A">
        <w:rPr>
          <w:b/>
          <w:lang w:val="en-GB" w:eastAsia="en-US"/>
        </w:rPr>
        <w:t>Observation 3:</w:t>
      </w:r>
      <w:r>
        <w:rPr>
          <w:b/>
          <w:lang w:val="en-GB" w:eastAsia="en-US"/>
        </w:rPr>
        <w:t xml:space="preserve"> </w:t>
      </w:r>
      <w:r w:rsidRPr="00F62C3E">
        <w:rPr>
          <w:lang w:val="en-GB" w:eastAsia="en-US"/>
        </w:rPr>
        <w:t>Method 3 is more complex than Method 1 for 2 layer MIMO. This becomes much worse for 4 layer MIMO.</w:t>
      </w:r>
    </w:p>
    <w:p w14:paraId="1ACFB284" w14:textId="77777777" w:rsidR="00F62C3E" w:rsidRPr="00F62C3E" w:rsidRDefault="00F62C3E" w:rsidP="00F62C3E">
      <w:pPr>
        <w:rPr>
          <w:lang w:val="en-GB" w:eastAsia="en-US"/>
        </w:rPr>
      </w:pPr>
      <w:r w:rsidRPr="006B2DB5">
        <w:rPr>
          <w:b/>
          <w:lang w:val="en-GB" w:eastAsia="en-US"/>
        </w:rPr>
        <w:t xml:space="preserve">Observation 4: </w:t>
      </w:r>
      <w:r w:rsidRPr="00F62C3E">
        <w:rPr>
          <w:lang w:val="en-GB" w:eastAsia="en-US"/>
        </w:rPr>
        <w:t>The usage of averaging for improving the channel estimation is an established concept in 3GPP.</w:t>
      </w:r>
    </w:p>
    <w:p w14:paraId="11F866D6" w14:textId="77777777" w:rsidR="00F62C3E" w:rsidRDefault="00F62C3E" w:rsidP="00F62C3E">
      <w:pPr>
        <w:rPr>
          <w:b/>
          <w:lang w:val="en-GB" w:eastAsia="en-US"/>
        </w:rPr>
      </w:pPr>
      <w:r w:rsidRPr="006B2DB5">
        <w:rPr>
          <w:b/>
          <w:lang w:val="en-GB" w:eastAsia="en-US"/>
        </w:rPr>
        <w:t xml:space="preserve">Observation </w:t>
      </w:r>
      <w:r>
        <w:rPr>
          <w:b/>
          <w:lang w:val="en-GB" w:eastAsia="en-US"/>
        </w:rPr>
        <w:t>5</w:t>
      </w:r>
      <w:r w:rsidRPr="006B2DB5">
        <w:rPr>
          <w:b/>
          <w:lang w:val="en-GB" w:eastAsia="en-US"/>
        </w:rPr>
        <w:t xml:space="preserve">: </w:t>
      </w:r>
      <w:r w:rsidRPr="00F62C3E">
        <w:rPr>
          <w:lang w:val="en-GB" w:eastAsia="en-US"/>
        </w:rPr>
        <w:t>Method 3 inherently uses a frequency smoothing over 1 CDM group without the option to remove it.</w:t>
      </w:r>
    </w:p>
    <w:p w14:paraId="50FCCDAE" w14:textId="77777777" w:rsidR="00F62C3E" w:rsidRPr="00F62C3E" w:rsidRDefault="00F62C3E" w:rsidP="00F62C3E">
      <w:pPr>
        <w:rPr>
          <w:lang w:eastAsia="en-US"/>
        </w:rPr>
      </w:pPr>
      <w:r w:rsidRPr="00006F40">
        <w:rPr>
          <w:b/>
          <w:lang w:eastAsia="en-US"/>
        </w:rPr>
        <w:t>Observation 6:</w:t>
      </w:r>
      <w:r>
        <w:rPr>
          <w:b/>
          <w:lang w:eastAsia="en-US"/>
        </w:rPr>
        <w:t xml:space="preserve"> </w:t>
      </w:r>
      <w:r w:rsidRPr="00F62C3E">
        <w:rPr>
          <w:lang w:eastAsia="en-US"/>
        </w:rPr>
        <w:t>Further clarification is needed on the matrix invertibility for Method 3.</w:t>
      </w:r>
    </w:p>
    <w:p w14:paraId="249899BE" w14:textId="77777777" w:rsidR="00F62C3E" w:rsidRPr="00006F40" w:rsidRDefault="00F62C3E" w:rsidP="00F62C3E">
      <w:pPr>
        <w:rPr>
          <w:lang w:eastAsia="en-US"/>
        </w:rPr>
      </w:pPr>
      <w:r w:rsidRPr="00F62C3E">
        <w:rPr>
          <w:b/>
          <w:lang w:eastAsia="en-US"/>
        </w:rPr>
        <w:t>Proposal 2:</w:t>
      </w:r>
      <w:r>
        <w:rPr>
          <w:b/>
          <w:lang w:eastAsia="en-US"/>
        </w:rPr>
        <w:t xml:space="preserve"> </w:t>
      </w:r>
      <w:r w:rsidRPr="00F62C3E">
        <w:rPr>
          <w:lang w:eastAsia="en-US"/>
        </w:rPr>
        <w:t>RAN4 keeps the current procedure as described in TS 38.101-1 and TS 38.101-2 with the improvement of using all DMRS symbols.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lastRenderedPageBreak/>
        <w:t>References</w:t>
      </w:r>
    </w:p>
    <w:bookmarkEnd w:id="4"/>
    <w:bookmarkEnd w:id="5"/>
    <w:bookmarkEnd w:id="6"/>
    <w:bookmarkEnd w:id="7"/>
    <w:p w14:paraId="30107DFF" w14:textId="212411AA" w:rsidR="003564E9" w:rsidRDefault="00A9349A" w:rsidP="00EA3CA7">
      <w:pPr>
        <w:pStyle w:val="Listenabsatz"/>
        <w:numPr>
          <w:ilvl w:val="0"/>
          <w:numId w:val="4"/>
        </w:numPr>
        <w:spacing w:after="0" w:line="240" w:lineRule="auto"/>
        <w:rPr>
          <w:lang w:val="en-GB"/>
        </w:rPr>
      </w:pPr>
      <w:r w:rsidRPr="00A9349A">
        <w:rPr>
          <w:lang w:val="en-GB"/>
        </w:rPr>
        <w:t>R4-2</w:t>
      </w:r>
      <w:r w:rsidR="00D001ED">
        <w:rPr>
          <w:lang w:val="en-GB"/>
        </w:rPr>
        <w:t>3</w:t>
      </w:r>
      <w:r w:rsidR="00BB419F">
        <w:rPr>
          <w:lang w:val="en-GB"/>
        </w:rPr>
        <w:t>02297</w:t>
      </w:r>
      <w:r w:rsidR="001E7938" w:rsidRPr="001E7938">
        <w:rPr>
          <w:lang w:val="en-GB"/>
        </w:rPr>
        <w:t>, “</w:t>
      </w:r>
      <w:r w:rsidR="00502376" w:rsidRPr="00502376">
        <w:rPr>
          <w:lang w:val="en-GB"/>
        </w:rPr>
        <w:t>EVM measurement for UL MIMO</w:t>
      </w:r>
      <w:r w:rsidR="001E7938" w:rsidRPr="001E7938">
        <w:rPr>
          <w:lang w:val="en-GB"/>
        </w:rPr>
        <w:t xml:space="preserve">”, </w:t>
      </w:r>
      <w:r w:rsidR="00502376">
        <w:rPr>
          <w:lang w:val="en-GB"/>
        </w:rPr>
        <w:t>Keysight Technologies</w:t>
      </w:r>
      <w:r w:rsidR="001E7938" w:rsidRPr="001E7938">
        <w:rPr>
          <w:lang w:val="en-GB"/>
        </w:rPr>
        <w:t>, RAN</w:t>
      </w:r>
      <w:r>
        <w:rPr>
          <w:lang w:val="en-GB"/>
        </w:rPr>
        <w:t>4</w:t>
      </w:r>
      <w:r w:rsidR="001E7938" w:rsidRPr="001E7938">
        <w:rPr>
          <w:lang w:val="en-GB"/>
        </w:rPr>
        <w:t>#</w:t>
      </w:r>
      <w:r>
        <w:rPr>
          <w:lang w:val="en-GB"/>
        </w:rPr>
        <w:t>10</w:t>
      </w:r>
      <w:r w:rsidR="00502376">
        <w:rPr>
          <w:lang w:val="en-GB"/>
        </w:rPr>
        <w:t>6</w:t>
      </w:r>
      <w:r w:rsidR="001E7938" w:rsidRPr="001E7938">
        <w:rPr>
          <w:lang w:val="en-GB"/>
        </w:rPr>
        <w:t xml:space="preserve">, </w:t>
      </w:r>
      <w:r w:rsidR="00502376">
        <w:rPr>
          <w:lang w:val="en-GB"/>
        </w:rPr>
        <w:t>February 2023</w:t>
      </w:r>
    </w:p>
    <w:p w14:paraId="3ECF9B14" w14:textId="4BC2DD9A" w:rsidR="00D001ED" w:rsidRDefault="00D001ED" w:rsidP="00EA3CA7">
      <w:pPr>
        <w:pStyle w:val="Listenabsatz"/>
        <w:numPr>
          <w:ilvl w:val="0"/>
          <w:numId w:val="4"/>
        </w:numPr>
        <w:spacing w:after="0" w:line="240" w:lineRule="auto"/>
        <w:rPr>
          <w:lang w:val="en-GB"/>
        </w:rPr>
      </w:pPr>
      <w:r>
        <w:rPr>
          <w:lang w:val="en-GB"/>
        </w:rPr>
        <w:t>R4-23</w:t>
      </w:r>
      <w:r w:rsidR="00502376">
        <w:rPr>
          <w:lang w:val="en-GB"/>
        </w:rPr>
        <w:t>03653</w:t>
      </w:r>
      <w:r>
        <w:rPr>
          <w:lang w:val="en-GB"/>
        </w:rPr>
        <w:t>, “</w:t>
      </w:r>
      <w:r w:rsidR="00502376" w:rsidRPr="00502376">
        <w:rPr>
          <w:lang w:val="en-GB"/>
        </w:rPr>
        <w:t>WF on UL MIMO EVM update</w:t>
      </w:r>
      <w:r w:rsidR="00502376">
        <w:rPr>
          <w:lang w:val="en-GB"/>
        </w:rPr>
        <w:t xml:space="preserve">”, </w:t>
      </w:r>
      <w:r w:rsidR="00502376" w:rsidRPr="00502376">
        <w:rPr>
          <w:lang w:val="en-GB"/>
        </w:rPr>
        <w:t>Rohde &amp; Schwarz, Keysight Technologies, Anritsu</w:t>
      </w:r>
      <w:r w:rsidR="00502376">
        <w:rPr>
          <w:lang w:val="en-GB"/>
        </w:rPr>
        <w:t>,</w:t>
      </w:r>
      <w:r w:rsidR="00502376" w:rsidRPr="00502376">
        <w:rPr>
          <w:lang w:val="en-GB"/>
        </w:rPr>
        <w:t xml:space="preserve"> </w:t>
      </w:r>
      <w:r w:rsidR="00502376">
        <w:rPr>
          <w:lang w:val="en-GB"/>
        </w:rPr>
        <w:t>RAN4#106, February 2023</w:t>
      </w:r>
    </w:p>
    <w:p w14:paraId="2E769A1A" w14:textId="51D84625" w:rsidR="005465AC" w:rsidRDefault="005465AC" w:rsidP="00EA3CA7">
      <w:pPr>
        <w:pStyle w:val="Listenabsatz"/>
        <w:numPr>
          <w:ilvl w:val="0"/>
          <w:numId w:val="4"/>
        </w:numPr>
        <w:spacing w:after="0" w:line="240" w:lineRule="auto"/>
        <w:rPr>
          <w:lang w:val="en-GB"/>
        </w:rPr>
      </w:pPr>
      <w:r>
        <w:rPr>
          <w:lang w:val="en-GB"/>
        </w:rPr>
        <w:t>TS 38.101-1 v18.1.0</w:t>
      </w:r>
    </w:p>
    <w:p w14:paraId="7107E051" w14:textId="49AFE18C" w:rsidR="00BF4705" w:rsidRDefault="00BF4705" w:rsidP="00EA3CA7">
      <w:pPr>
        <w:pStyle w:val="Listenabsatz"/>
        <w:numPr>
          <w:ilvl w:val="0"/>
          <w:numId w:val="4"/>
        </w:numPr>
        <w:spacing w:after="0" w:line="240" w:lineRule="auto"/>
        <w:rPr>
          <w:lang w:val="en-GB"/>
        </w:rPr>
      </w:pPr>
      <w:r>
        <w:rPr>
          <w:lang w:val="en-GB"/>
        </w:rPr>
        <w:t>TS 38.101-2 v18.1.0</w:t>
      </w:r>
    </w:p>
    <w:p w14:paraId="7B6C86FB" w14:textId="340AFEF9" w:rsidR="006B2DB5" w:rsidRDefault="006B2DB5" w:rsidP="00EA3CA7">
      <w:pPr>
        <w:pStyle w:val="Listenabsatz"/>
        <w:numPr>
          <w:ilvl w:val="0"/>
          <w:numId w:val="4"/>
        </w:numPr>
        <w:spacing w:after="0" w:line="240" w:lineRule="auto"/>
        <w:rPr>
          <w:lang w:val="en-GB"/>
        </w:rPr>
      </w:pPr>
      <w:r>
        <w:rPr>
          <w:lang w:val="en-GB"/>
        </w:rPr>
        <w:t>CR</w:t>
      </w:r>
    </w:p>
    <w:p w14:paraId="24E4631C" w14:textId="20A9BBD5" w:rsidR="006B2DB5" w:rsidRDefault="006B2DB5" w:rsidP="00EA3CA7">
      <w:pPr>
        <w:pStyle w:val="Listenabsatz"/>
        <w:numPr>
          <w:ilvl w:val="0"/>
          <w:numId w:val="4"/>
        </w:numPr>
        <w:spacing w:after="0" w:line="240" w:lineRule="auto"/>
        <w:rPr>
          <w:lang w:val="en-GB"/>
        </w:rPr>
      </w:pPr>
      <w:r>
        <w:rPr>
          <w:lang w:val="en-GB"/>
        </w:rPr>
        <w:t>CR</w:t>
      </w:r>
    </w:p>
    <w:p w14:paraId="2A97A47C" w14:textId="7848B7A4" w:rsidR="006B2DB5" w:rsidRDefault="006B2DB5" w:rsidP="00EA3CA7">
      <w:pPr>
        <w:pStyle w:val="Listenabsatz"/>
        <w:numPr>
          <w:ilvl w:val="0"/>
          <w:numId w:val="4"/>
        </w:numPr>
        <w:spacing w:after="0" w:line="240" w:lineRule="auto"/>
        <w:rPr>
          <w:lang w:val="en-GB"/>
        </w:rPr>
      </w:pPr>
      <w:r>
        <w:rPr>
          <w:lang w:val="en-GB"/>
        </w:rPr>
        <w:t>TS 38.521-1 v17.8.0</w:t>
      </w:r>
    </w:p>
    <w:p w14:paraId="18BA1514" w14:textId="46A7FFA2" w:rsidR="006B2DB5" w:rsidRDefault="006B2DB5" w:rsidP="00EA3CA7">
      <w:pPr>
        <w:pStyle w:val="Listenabsatz"/>
        <w:numPr>
          <w:ilvl w:val="0"/>
          <w:numId w:val="4"/>
        </w:numPr>
        <w:spacing w:after="0" w:line="240" w:lineRule="auto"/>
        <w:rPr>
          <w:lang w:val="en-GB"/>
        </w:rPr>
      </w:pPr>
      <w:r>
        <w:rPr>
          <w:lang w:val="en-GB"/>
        </w:rPr>
        <w:t>TS 38.104</w:t>
      </w:r>
    </w:p>
    <w:p w14:paraId="38979207" w14:textId="66DC36D6" w:rsidR="004F04B5" w:rsidRDefault="004F04B5" w:rsidP="004F04B5">
      <w:pPr>
        <w:pStyle w:val="Listenabsatz"/>
        <w:numPr>
          <w:ilvl w:val="0"/>
          <w:numId w:val="0"/>
        </w:numPr>
        <w:spacing w:after="0" w:line="240" w:lineRule="auto"/>
        <w:ind w:left="360"/>
        <w:rPr>
          <w:lang w:val="en-GB"/>
        </w:rPr>
      </w:pPr>
    </w:p>
    <w:p w14:paraId="2930A17C" w14:textId="77777777" w:rsidR="006B2DB5" w:rsidRDefault="006B2DB5" w:rsidP="004F04B5">
      <w:pPr>
        <w:pStyle w:val="Listenabsatz"/>
        <w:numPr>
          <w:ilvl w:val="0"/>
          <w:numId w:val="0"/>
        </w:numPr>
        <w:spacing w:after="0" w:line="240" w:lineRule="auto"/>
        <w:ind w:left="360"/>
        <w:rPr>
          <w:lang w:val="en-GB"/>
        </w:rPr>
      </w:pPr>
    </w:p>
    <w:p w14:paraId="1C1B9EE4" w14:textId="57343FF7" w:rsidR="00847261" w:rsidRDefault="00847261" w:rsidP="00847261">
      <w:pPr>
        <w:spacing w:after="0" w:line="240" w:lineRule="auto"/>
        <w:rPr>
          <w:lang w:val="en-GB"/>
        </w:rPr>
      </w:pPr>
    </w:p>
    <w:sectPr w:rsidR="00847261"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E3276" w14:textId="77777777" w:rsidR="00F22EE7" w:rsidRDefault="00F22EE7" w:rsidP="00371D7D">
      <w:r>
        <w:separator/>
      </w:r>
    </w:p>
  </w:endnote>
  <w:endnote w:type="continuationSeparator" w:id="0">
    <w:p w14:paraId="2DDBA4DA" w14:textId="77777777" w:rsidR="00F22EE7" w:rsidRDefault="00F22EE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F44F" w14:textId="77777777" w:rsidR="00720AF6" w:rsidRDefault="00720AF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129D5A8" w:rsidR="00720AF6" w:rsidRPr="000E7B1E" w:rsidRDefault="00720AF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D5F4A" w14:textId="77777777" w:rsidR="00720AF6" w:rsidRDefault="00720A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573F" w14:textId="77777777" w:rsidR="00F22EE7" w:rsidRDefault="00F22EE7" w:rsidP="00371D7D">
      <w:r>
        <w:separator/>
      </w:r>
    </w:p>
  </w:footnote>
  <w:footnote w:type="continuationSeparator" w:id="0">
    <w:p w14:paraId="518E6AEC" w14:textId="77777777" w:rsidR="00F22EE7" w:rsidRDefault="00F22EE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883F6" w14:textId="43D5BFA1" w:rsidR="00720AF6" w:rsidRDefault="00720AF6">
    <w:pPr>
      <w:pStyle w:val="Kopfzeile"/>
    </w:pPr>
    <w:r w:rsidRPr="002D3E8C">
      <w:rPr>
        <w:noProof/>
        <w:lang w:val="de-DE"/>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4D15E" w14:textId="0C9F4EB9" w:rsidR="00720AF6" w:rsidRDefault="00720AF6">
    <w:pPr>
      <w:pStyle w:val="Kopfzeile"/>
    </w:pPr>
    <w:r w:rsidRPr="002D3E8C">
      <w:rPr>
        <w:noProof/>
        <w:lang w:val="de-DE"/>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E2C1" w14:textId="46D22E5A" w:rsidR="00720AF6" w:rsidRDefault="00720AF6">
    <w:pPr>
      <w:pStyle w:val="Kopfzeile"/>
    </w:pPr>
    <w:r w:rsidRPr="002D3E8C">
      <w:rPr>
        <w:noProof/>
        <w:lang w:val="de-DE"/>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720AF6" w:rsidRPr="00A11327" w:rsidRDefault="00720AF6" w:rsidP="00371B1E">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B54A36"/>
    <w:multiLevelType w:val="multilevel"/>
    <w:tmpl w:val="C206F7D0"/>
    <w:lvl w:ilvl="0">
      <w:start w:val="1"/>
      <w:numFmt w:val="bullet"/>
      <w:pStyle w:val="Aufzhlungszeichen"/>
      <w:lvlText w:val="ı"/>
      <w:lvlJc w:val="left"/>
      <w:pPr>
        <w:tabs>
          <w:tab w:val="num" w:pos="425"/>
        </w:tabs>
        <w:ind w:left="425" w:hanging="425"/>
      </w:pPr>
      <w:rPr>
        <w:rFonts w:ascii="Arial Black" w:hAnsi="Arial Black" w:cs="Arial Black"/>
        <w:sz w:val="18"/>
        <w:szCs w:val="18"/>
      </w:rPr>
    </w:lvl>
    <w:lvl w:ilvl="1">
      <w:start w:val="1"/>
      <w:numFmt w:val="bullet"/>
      <w:pStyle w:val="Aufzhlungszeichen2"/>
      <w:lvlText w:val="▪"/>
      <w:lvlJc w:val="left"/>
      <w:pPr>
        <w:tabs>
          <w:tab w:val="num" w:pos="851"/>
        </w:tabs>
        <w:ind w:left="850" w:hanging="425"/>
      </w:pPr>
      <w:rPr>
        <w:rFonts w:ascii="Arial" w:hAnsi="Arial" w:cs="Arial" w:hint="default"/>
        <w:sz w:val="18"/>
        <w:szCs w:val="18"/>
      </w:rPr>
    </w:lvl>
    <w:lvl w:ilvl="2">
      <w:start w:val="1"/>
      <w:numFmt w:val="bullet"/>
      <w:pStyle w:val="Aufzhlungszeichen3"/>
      <w:lvlText w:val="▪"/>
      <w:lvlJc w:val="left"/>
      <w:pPr>
        <w:tabs>
          <w:tab w:val="num" w:pos="1276"/>
        </w:tabs>
        <w:ind w:left="1275" w:hanging="425"/>
      </w:pPr>
      <w:rPr>
        <w:rFonts w:ascii="Arial" w:hAnsi="Arial" w:cs="Arial" w:hint="default"/>
        <w:sz w:val="18"/>
        <w:szCs w:val="18"/>
      </w:rPr>
    </w:lvl>
    <w:lvl w:ilvl="3">
      <w:start w:val="1"/>
      <w:numFmt w:val="bullet"/>
      <w:pStyle w:val="Aufzhlungszeichen4"/>
      <w:lvlText w:val="▪"/>
      <w:lvlJc w:val="left"/>
      <w:pPr>
        <w:tabs>
          <w:tab w:val="num" w:pos="1701"/>
        </w:tabs>
        <w:ind w:left="1700" w:hanging="425"/>
      </w:pPr>
      <w:rPr>
        <w:rFonts w:ascii="Arial" w:hAnsi="Arial" w:cs="Arial" w:hint="default"/>
        <w:sz w:val="18"/>
        <w:szCs w:val="18"/>
      </w:rPr>
    </w:lvl>
    <w:lvl w:ilvl="4">
      <w:start w:val="1"/>
      <w:numFmt w:val="bullet"/>
      <w:pStyle w:val="Aufzhlungszeichen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7"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68B8D31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9"/>
  </w:num>
  <w:num w:numId="2">
    <w:abstractNumId w:val="14"/>
  </w:num>
  <w:num w:numId="3">
    <w:abstractNumId w:val="4"/>
  </w:num>
  <w:num w:numId="4">
    <w:abstractNumId w:val="8"/>
  </w:num>
  <w:num w:numId="5">
    <w:abstractNumId w:val="6"/>
  </w:num>
  <w:num w:numId="6">
    <w:abstractNumId w:val="3"/>
  </w:num>
  <w:num w:numId="7">
    <w:abstractNumId w:val="7"/>
  </w:num>
  <w:num w:numId="8">
    <w:abstractNumId w:val="15"/>
  </w:num>
  <w:num w:numId="9">
    <w:abstractNumId w:val="11"/>
  </w:num>
  <w:num w:numId="10">
    <w:abstractNumId w:val="12"/>
  </w:num>
  <w:num w:numId="11">
    <w:abstractNumId w:val="2"/>
  </w:num>
  <w:num w:numId="12">
    <w:abstractNumId w:val="10"/>
  </w:num>
  <w:num w:numId="13">
    <w:abstractNumId w:val="1"/>
  </w:num>
  <w:num w:numId="14">
    <w:abstractNumId w:val="5"/>
  </w:num>
  <w:num w:numId="15">
    <w:abstractNumId w:val="0"/>
  </w:num>
  <w:num w:numId="16">
    <w:abstractNumId w:val="13"/>
  </w:num>
  <w:num w:numId="1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6F40"/>
    <w:rsid w:val="00010E75"/>
    <w:rsid w:val="00011DA7"/>
    <w:rsid w:val="00011DE0"/>
    <w:rsid w:val="00013807"/>
    <w:rsid w:val="00014639"/>
    <w:rsid w:val="000200E1"/>
    <w:rsid w:val="0002035B"/>
    <w:rsid w:val="00020F4A"/>
    <w:rsid w:val="00021A1A"/>
    <w:rsid w:val="0002461A"/>
    <w:rsid w:val="00025D21"/>
    <w:rsid w:val="000304B0"/>
    <w:rsid w:val="00030861"/>
    <w:rsid w:val="00030A7F"/>
    <w:rsid w:val="00030EFF"/>
    <w:rsid w:val="000314AC"/>
    <w:rsid w:val="00032AC4"/>
    <w:rsid w:val="000330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26EF"/>
    <w:rsid w:val="000E75B0"/>
    <w:rsid w:val="000E7B1E"/>
    <w:rsid w:val="000F210F"/>
    <w:rsid w:val="000F2169"/>
    <w:rsid w:val="000F3094"/>
    <w:rsid w:val="000F5A27"/>
    <w:rsid w:val="000F69EC"/>
    <w:rsid w:val="00100D39"/>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78A7"/>
    <w:rsid w:val="001421DE"/>
    <w:rsid w:val="00145DA3"/>
    <w:rsid w:val="0015068F"/>
    <w:rsid w:val="00151113"/>
    <w:rsid w:val="00152E2F"/>
    <w:rsid w:val="001530C0"/>
    <w:rsid w:val="00153604"/>
    <w:rsid w:val="00153AC1"/>
    <w:rsid w:val="0015484F"/>
    <w:rsid w:val="001553DE"/>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6CC0"/>
    <w:rsid w:val="00200FA5"/>
    <w:rsid w:val="00206F1C"/>
    <w:rsid w:val="002101B8"/>
    <w:rsid w:val="00210BB9"/>
    <w:rsid w:val="002119D0"/>
    <w:rsid w:val="00211B0D"/>
    <w:rsid w:val="002142B9"/>
    <w:rsid w:val="00215CC4"/>
    <w:rsid w:val="00216449"/>
    <w:rsid w:val="00216986"/>
    <w:rsid w:val="00216A6B"/>
    <w:rsid w:val="00220316"/>
    <w:rsid w:val="00220645"/>
    <w:rsid w:val="0022150D"/>
    <w:rsid w:val="002225C4"/>
    <w:rsid w:val="00224203"/>
    <w:rsid w:val="0022473C"/>
    <w:rsid w:val="002265E1"/>
    <w:rsid w:val="00226E95"/>
    <w:rsid w:val="00227D50"/>
    <w:rsid w:val="00230679"/>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21C2"/>
    <w:rsid w:val="00332D69"/>
    <w:rsid w:val="003344C4"/>
    <w:rsid w:val="00334F04"/>
    <w:rsid w:val="00340A65"/>
    <w:rsid w:val="003434B3"/>
    <w:rsid w:val="003436AD"/>
    <w:rsid w:val="003442BC"/>
    <w:rsid w:val="00344B2B"/>
    <w:rsid w:val="0035204A"/>
    <w:rsid w:val="003564E9"/>
    <w:rsid w:val="0036038D"/>
    <w:rsid w:val="003607C5"/>
    <w:rsid w:val="003608E0"/>
    <w:rsid w:val="00361148"/>
    <w:rsid w:val="0036580C"/>
    <w:rsid w:val="003660C7"/>
    <w:rsid w:val="003664A2"/>
    <w:rsid w:val="00367E6D"/>
    <w:rsid w:val="00370D31"/>
    <w:rsid w:val="00370D9E"/>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E3D"/>
    <w:rsid w:val="003B4147"/>
    <w:rsid w:val="003B4C4E"/>
    <w:rsid w:val="003B5223"/>
    <w:rsid w:val="003B5D5E"/>
    <w:rsid w:val="003B6518"/>
    <w:rsid w:val="003B7288"/>
    <w:rsid w:val="003C006B"/>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B9"/>
    <w:rsid w:val="003E2565"/>
    <w:rsid w:val="003E5779"/>
    <w:rsid w:val="003E6022"/>
    <w:rsid w:val="003E66C2"/>
    <w:rsid w:val="003E7836"/>
    <w:rsid w:val="003E7A06"/>
    <w:rsid w:val="003F0E6E"/>
    <w:rsid w:val="003F1A78"/>
    <w:rsid w:val="003F2169"/>
    <w:rsid w:val="003F2F4C"/>
    <w:rsid w:val="003F426A"/>
    <w:rsid w:val="003F4781"/>
    <w:rsid w:val="003F78A5"/>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9D6"/>
    <w:rsid w:val="004C0EA3"/>
    <w:rsid w:val="004C24CB"/>
    <w:rsid w:val="004C3EE9"/>
    <w:rsid w:val="004C5B51"/>
    <w:rsid w:val="004C6EB0"/>
    <w:rsid w:val="004D2DCF"/>
    <w:rsid w:val="004D3C05"/>
    <w:rsid w:val="004D54FF"/>
    <w:rsid w:val="004D6B27"/>
    <w:rsid w:val="004D74F3"/>
    <w:rsid w:val="004E1ED2"/>
    <w:rsid w:val="004E2925"/>
    <w:rsid w:val="004E3358"/>
    <w:rsid w:val="004E3BCC"/>
    <w:rsid w:val="004E4907"/>
    <w:rsid w:val="004F0412"/>
    <w:rsid w:val="004F04B5"/>
    <w:rsid w:val="004F09B3"/>
    <w:rsid w:val="004F17EE"/>
    <w:rsid w:val="004F27A7"/>
    <w:rsid w:val="004F36A7"/>
    <w:rsid w:val="004F4D21"/>
    <w:rsid w:val="004F593F"/>
    <w:rsid w:val="004F697D"/>
    <w:rsid w:val="00502376"/>
    <w:rsid w:val="00502740"/>
    <w:rsid w:val="00502B4D"/>
    <w:rsid w:val="00510F85"/>
    <w:rsid w:val="00514970"/>
    <w:rsid w:val="0051545C"/>
    <w:rsid w:val="00516D9C"/>
    <w:rsid w:val="00517DEB"/>
    <w:rsid w:val="005208A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E3E58"/>
    <w:rsid w:val="005E5410"/>
    <w:rsid w:val="005E59B9"/>
    <w:rsid w:val="005F054B"/>
    <w:rsid w:val="005F1B0E"/>
    <w:rsid w:val="005F1C51"/>
    <w:rsid w:val="005F2CC8"/>
    <w:rsid w:val="005F2E71"/>
    <w:rsid w:val="005F2EDB"/>
    <w:rsid w:val="005F37CF"/>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F55"/>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C049B"/>
    <w:rsid w:val="006C1445"/>
    <w:rsid w:val="006C36A2"/>
    <w:rsid w:val="006C388F"/>
    <w:rsid w:val="006C4E24"/>
    <w:rsid w:val="006C60BB"/>
    <w:rsid w:val="006C66BE"/>
    <w:rsid w:val="006C6ACE"/>
    <w:rsid w:val="006C74FF"/>
    <w:rsid w:val="006D3FD0"/>
    <w:rsid w:val="006D46B5"/>
    <w:rsid w:val="006D781C"/>
    <w:rsid w:val="006E1A7C"/>
    <w:rsid w:val="006E1D64"/>
    <w:rsid w:val="006E4F64"/>
    <w:rsid w:val="006E5BCE"/>
    <w:rsid w:val="006E6577"/>
    <w:rsid w:val="006E7C54"/>
    <w:rsid w:val="006F178B"/>
    <w:rsid w:val="006F1D3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931"/>
    <w:rsid w:val="007842C7"/>
    <w:rsid w:val="007927C1"/>
    <w:rsid w:val="00793EA4"/>
    <w:rsid w:val="007944C3"/>
    <w:rsid w:val="00797969"/>
    <w:rsid w:val="007A0369"/>
    <w:rsid w:val="007A422E"/>
    <w:rsid w:val="007A650D"/>
    <w:rsid w:val="007A68E2"/>
    <w:rsid w:val="007A7270"/>
    <w:rsid w:val="007B0569"/>
    <w:rsid w:val="007B1E81"/>
    <w:rsid w:val="007B2BB0"/>
    <w:rsid w:val="007B36E6"/>
    <w:rsid w:val="007B49AC"/>
    <w:rsid w:val="007B6733"/>
    <w:rsid w:val="007B6ADB"/>
    <w:rsid w:val="007C0E2A"/>
    <w:rsid w:val="007C221F"/>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542F"/>
    <w:rsid w:val="007E6782"/>
    <w:rsid w:val="007E6D3C"/>
    <w:rsid w:val="007E74D3"/>
    <w:rsid w:val="007E75B3"/>
    <w:rsid w:val="007E7F0B"/>
    <w:rsid w:val="007F63B8"/>
    <w:rsid w:val="00801CEB"/>
    <w:rsid w:val="00802A02"/>
    <w:rsid w:val="00802F82"/>
    <w:rsid w:val="00803726"/>
    <w:rsid w:val="00803ADC"/>
    <w:rsid w:val="00803D35"/>
    <w:rsid w:val="00804D3E"/>
    <w:rsid w:val="008064E5"/>
    <w:rsid w:val="00811A7C"/>
    <w:rsid w:val="008130D3"/>
    <w:rsid w:val="00814716"/>
    <w:rsid w:val="00815718"/>
    <w:rsid w:val="008159B1"/>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5C98"/>
    <w:rsid w:val="00855D48"/>
    <w:rsid w:val="00861EA4"/>
    <w:rsid w:val="00862AFA"/>
    <w:rsid w:val="00863700"/>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91E"/>
    <w:rsid w:val="008C2C73"/>
    <w:rsid w:val="008C43E0"/>
    <w:rsid w:val="008C443F"/>
    <w:rsid w:val="008C52F2"/>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BB4"/>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F0573"/>
    <w:rsid w:val="009F0831"/>
    <w:rsid w:val="009F0941"/>
    <w:rsid w:val="009F116B"/>
    <w:rsid w:val="009F1522"/>
    <w:rsid w:val="009F1E5D"/>
    <w:rsid w:val="009F31B9"/>
    <w:rsid w:val="009F4C6C"/>
    <w:rsid w:val="009F71B3"/>
    <w:rsid w:val="00A01054"/>
    <w:rsid w:val="00A02E39"/>
    <w:rsid w:val="00A03421"/>
    <w:rsid w:val="00A04379"/>
    <w:rsid w:val="00A04558"/>
    <w:rsid w:val="00A04F9C"/>
    <w:rsid w:val="00A0759F"/>
    <w:rsid w:val="00A130E4"/>
    <w:rsid w:val="00A14783"/>
    <w:rsid w:val="00A14EBC"/>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2362"/>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7132"/>
    <w:rsid w:val="00B57FE5"/>
    <w:rsid w:val="00B60110"/>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5364"/>
    <w:rsid w:val="00BF1935"/>
    <w:rsid w:val="00BF1F5B"/>
    <w:rsid w:val="00BF268B"/>
    <w:rsid w:val="00BF4705"/>
    <w:rsid w:val="00BF7A2F"/>
    <w:rsid w:val="00C0043D"/>
    <w:rsid w:val="00C006B0"/>
    <w:rsid w:val="00C00965"/>
    <w:rsid w:val="00C0127E"/>
    <w:rsid w:val="00C02E85"/>
    <w:rsid w:val="00C034BA"/>
    <w:rsid w:val="00C04CEB"/>
    <w:rsid w:val="00C074A2"/>
    <w:rsid w:val="00C142E1"/>
    <w:rsid w:val="00C14F5D"/>
    <w:rsid w:val="00C162D8"/>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1034"/>
    <w:rsid w:val="00CD46C7"/>
    <w:rsid w:val="00CD6B1A"/>
    <w:rsid w:val="00CE0D0F"/>
    <w:rsid w:val="00CE2064"/>
    <w:rsid w:val="00CE2567"/>
    <w:rsid w:val="00CE2630"/>
    <w:rsid w:val="00CE2AA0"/>
    <w:rsid w:val="00CE2C36"/>
    <w:rsid w:val="00CE3739"/>
    <w:rsid w:val="00CE4683"/>
    <w:rsid w:val="00CE6A12"/>
    <w:rsid w:val="00CE7B33"/>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276B"/>
    <w:rsid w:val="00D63D63"/>
    <w:rsid w:val="00D64678"/>
    <w:rsid w:val="00D66E80"/>
    <w:rsid w:val="00D674F3"/>
    <w:rsid w:val="00D6756B"/>
    <w:rsid w:val="00D6770A"/>
    <w:rsid w:val="00D701BC"/>
    <w:rsid w:val="00D71543"/>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792A"/>
    <w:rsid w:val="00E10AF0"/>
    <w:rsid w:val="00E10B00"/>
    <w:rsid w:val="00E11816"/>
    <w:rsid w:val="00E13759"/>
    <w:rsid w:val="00E13D12"/>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17F3"/>
    <w:rsid w:val="00E61903"/>
    <w:rsid w:val="00E66596"/>
    <w:rsid w:val="00E66984"/>
    <w:rsid w:val="00E67D31"/>
    <w:rsid w:val="00E72F0A"/>
    <w:rsid w:val="00E735F1"/>
    <w:rsid w:val="00E736DC"/>
    <w:rsid w:val="00E740C8"/>
    <w:rsid w:val="00E74300"/>
    <w:rsid w:val="00E74332"/>
    <w:rsid w:val="00E74BB0"/>
    <w:rsid w:val="00E74BBE"/>
    <w:rsid w:val="00E76211"/>
    <w:rsid w:val="00E762B1"/>
    <w:rsid w:val="00E80403"/>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7949"/>
    <w:rsid w:val="00F012A7"/>
    <w:rsid w:val="00F02102"/>
    <w:rsid w:val="00F02B93"/>
    <w:rsid w:val="00F0327E"/>
    <w:rsid w:val="00F03727"/>
    <w:rsid w:val="00F06974"/>
    <w:rsid w:val="00F07012"/>
    <w:rsid w:val="00F0740A"/>
    <w:rsid w:val="00F12AF0"/>
    <w:rsid w:val="00F21777"/>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DD8"/>
    <w:rsid w:val="00F94730"/>
    <w:rsid w:val="00F957A4"/>
    <w:rsid w:val="00F95D29"/>
    <w:rsid w:val="00F97BFF"/>
    <w:rsid w:val="00FA124E"/>
    <w:rsid w:val="00FA1560"/>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35F8"/>
    <w:rsid w:val="00FD3753"/>
    <w:rsid w:val="00FD3EBE"/>
    <w:rsid w:val="00FD64B7"/>
    <w:rsid w:val="00FD6C8C"/>
    <w:rsid w:val="00FE11C6"/>
    <w:rsid w:val="00FE1287"/>
    <w:rsid w:val="00FE167D"/>
    <w:rsid w:val="00FE1AEC"/>
    <w:rsid w:val="00FE2337"/>
    <w:rsid w:val="00FE3C99"/>
    <w:rsid w:val="00FE73F2"/>
    <w:rsid w:val="00FF013C"/>
    <w:rsid w:val="00FF02C3"/>
    <w:rsid w:val="00FF0879"/>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0237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Standard"/>
    <w:link w:val="ListenabsatzZchn"/>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Liste"/>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Liste">
    <w:name w:val="List"/>
    <w:basedOn w:val="Standard"/>
    <w:uiPriority w:val="99"/>
    <w:semiHidden/>
    <w:unhideWhenUsed/>
    <w:rsid w:val="00E45333"/>
    <w:pPr>
      <w:ind w:left="283" w:hanging="283"/>
      <w:contextualSpacing/>
    </w:pPr>
  </w:style>
  <w:style w:type="paragraph" w:styleId="Aufzhlungszeichen">
    <w:name w:val="List Bullet"/>
    <w:basedOn w:val="Standard"/>
    <w:uiPriority w:val="78"/>
    <w:qFormat/>
    <w:rsid w:val="004C24CB"/>
    <w:pPr>
      <w:numPr>
        <w:numId w:val="5"/>
      </w:numPr>
      <w:spacing w:after="120" w:line="271" w:lineRule="auto"/>
    </w:pPr>
    <w:rPr>
      <w:rFonts w:eastAsia="Arial" w:cs="Arial Unicode MS"/>
      <w:sz w:val="20"/>
      <w:szCs w:val="20"/>
      <w:lang w:eastAsia="en-US"/>
    </w:rPr>
  </w:style>
  <w:style w:type="paragraph" w:styleId="Aufzhlungszeichen2">
    <w:name w:val="List Bullet 2"/>
    <w:basedOn w:val="Aufzhlungszeichen"/>
    <w:uiPriority w:val="78"/>
    <w:qFormat/>
    <w:rsid w:val="004C24CB"/>
    <w:pPr>
      <w:numPr>
        <w:ilvl w:val="1"/>
      </w:numPr>
    </w:pPr>
  </w:style>
  <w:style w:type="paragraph" w:styleId="Aufzhlungszeichen3">
    <w:name w:val="List Bullet 3"/>
    <w:basedOn w:val="Aufzhlungszeichen2"/>
    <w:uiPriority w:val="78"/>
    <w:semiHidden/>
    <w:unhideWhenUsed/>
    <w:rsid w:val="004C24CB"/>
    <w:pPr>
      <w:numPr>
        <w:ilvl w:val="2"/>
      </w:numPr>
    </w:pPr>
  </w:style>
  <w:style w:type="paragraph" w:styleId="Aufzhlungszeichen4">
    <w:name w:val="List Bullet 4"/>
    <w:basedOn w:val="Aufzhlungszeichen3"/>
    <w:uiPriority w:val="78"/>
    <w:semiHidden/>
    <w:unhideWhenUsed/>
    <w:rsid w:val="004C24CB"/>
    <w:pPr>
      <w:numPr>
        <w:ilvl w:val="3"/>
      </w:numPr>
    </w:pPr>
  </w:style>
  <w:style w:type="paragraph" w:styleId="Aufzhlungszeichen5">
    <w:name w:val="List Bullet 5"/>
    <w:basedOn w:val="Aufzhlungszeichen4"/>
    <w:uiPriority w:val="78"/>
    <w:semiHidden/>
    <w:unhideWhenUsed/>
    <w:rsid w:val="004C24CB"/>
    <w:pPr>
      <w:numPr>
        <w:ilvl w:val="4"/>
      </w:numPr>
    </w:pPr>
  </w:style>
  <w:style w:type="character" w:customStyle="1" w:styleId="ListenabsatzZchn">
    <w:name w:val="Listenabsatz Zchn"/>
    <w:aliases w:val="R4_bullets Zchn,- Bullets Zchn,?? ?? Zchn,????? Zchn,???? Zchn,リスト段落 Zchn,Lista1 Zchn,列出段落1 Zchn,中等深浅网格 1 - 着色 21 Zchn,列表段落 Zchn,列表段落1 Zchn,—ño’i—Ž Zchn,¥¡¡¡¡ì¬º¥¹¥È¶ÎÂä Zchn,ÁÐ³ö¶ÎÂä Zchn,¥ê¥¹¥È¶ÎÂä Zchn,Lettre d'introduction Zchn"/>
    <w:link w:val="Listenabsatz"/>
    <w:uiPriority w:val="34"/>
    <w:qFormat/>
    <w:locked/>
    <w:rsid w:val="009212E6"/>
    <w:rPr>
      <w:rFonts w:asciiTheme="minorHAnsi" w:eastAsiaTheme="minorHAnsi" w:hAnsiTheme="minorHAnsi" w:cstheme="minorBidi"/>
      <w:lang w:eastAsia="en-US"/>
    </w:rPr>
  </w:style>
  <w:style w:type="paragraph" w:customStyle="1" w:styleId="B2">
    <w:name w:val="B2"/>
    <w:basedOn w:val="Liste2"/>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Liste2">
    <w:name w:val="List 2"/>
    <w:basedOn w:val="Standard"/>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KeinLeerraum">
    <w:name w:val="No Spacing"/>
    <w:basedOn w:val="Standard"/>
    <w:link w:val="KeinLeerraumZchn"/>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Gitternetztabelle6farbigAkzent5">
    <w:name w:val="Grid Table 6 Colorful Accent 5"/>
    <w:basedOn w:val="NormaleTabelle"/>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entabelle3Akzent5">
    <w:name w:val="List Table 3 Accent 5"/>
    <w:basedOn w:val="NormaleTabelle"/>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Listentabelle3Akzent1">
    <w:name w:val="List Table 3 Accent 1"/>
    <w:basedOn w:val="NormaleTabelle"/>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StandardWeb">
    <w:name w:val="Normal (Web)"/>
    <w:basedOn w:val="Standard"/>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bbildungsverzeichnis">
    <w:name w:val="table of figures"/>
    <w:basedOn w:val="Standard"/>
    <w:next w:val="Standard"/>
    <w:uiPriority w:val="99"/>
    <w:unhideWhenUsed/>
    <w:rsid w:val="0064402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E8ACA-0FCB-4928-B8CE-7E32DB63F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1044</Words>
  <Characters>6581</Characters>
  <Application>Microsoft Office Word</Application>
  <DocSecurity>0</DocSecurity>
  <Lines>54</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Rohde &amp; Schwarz</cp:lastModifiedBy>
  <cp:revision>27</cp:revision>
  <cp:lastPrinted>2018-08-10T06:24:00Z</cp:lastPrinted>
  <dcterms:created xsi:type="dcterms:W3CDTF">2022-10-28T14:12:00Z</dcterms:created>
  <dcterms:modified xsi:type="dcterms:W3CDTF">2023-05-15T15:22:00Z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