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R4-2308352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0F16BF" w:rsidR="00F25D98" w:rsidRDefault="00EA5D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Cell Reselection for RRC Inactive in NTN (Cat.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00E70" w14:textId="77777777" w:rsidR="00EA5D11" w:rsidRDefault="00EA5D11" w:rsidP="00EA5D11">
            <w:pPr>
              <w:pStyle w:val="CRCoverPage"/>
              <w:spacing w:after="0"/>
              <w:rPr>
                <w:noProof/>
              </w:rPr>
            </w:pPr>
            <w:r>
              <w:rPr>
                <w:noProof/>
              </w:rPr>
              <w:t>The behavior of UEs connected to NTN regarding their cell reselection measurement and mobility requirements is not captured in TS 38.133, even though it was agreed in RAN4 #103-bis:</w:t>
            </w:r>
          </w:p>
          <w:p w14:paraId="6F36C650" w14:textId="77777777" w:rsidR="00EA5D11" w:rsidRDefault="00EA5D11" w:rsidP="00EA5D11">
            <w:pPr>
              <w:rPr>
                <w:i/>
                <w:lang w:eastAsia="zh-CN"/>
              </w:rPr>
            </w:pPr>
            <w:r>
              <w:rPr>
                <w:i/>
                <w:lang w:eastAsia="zh-CN"/>
              </w:rPr>
              <w:t>Agreement:</w:t>
            </w:r>
          </w:p>
          <w:p w14:paraId="2362CCFF" w14:textId="77777777" w:rsidR="00EA5D11" w:rsidRDefault="00EA5D11" w:rsidP="00EA5D11">
            <w:pPr>
              <w:pStyle w:val="ListParagraph"/>
              <w:numPr>
                <w:ilvl w:val="0"/>
                <w:numId w:val="1"/>
              </w:numPr>
              <w:autoSpaceDN w:val="0"/>
              <w:spacing w:after="120" w:line="252" w:lineRule="auto"/>
              <w:contextualSpacing w:val="0"/>
              <w:rPr>
                <w:lang w:eastAsia="ja-JP"/>
              </w:rPr>
            </w:pPr>
            <w:r>
              <w:rPr>
                <w:lang w:eastAsia="ja-JP"/>
              </w:rPr>
              <w:t xml:space="preserve">Same cell Selection/Reselection delay requirements will apply for </w:t>
            </w:r>
            <w:r w:rsidRPr="00EA5D11">
              <w:rPr>
                <w:lang w:eastAsia="ja-JP"/>
              </w:rPr>
              <w:t>UE Idle/</w:t>
            </w:r>
            <w:r>
              <w:rPr>
                <w:lang w:eastAsia="ja-JP"/>
              </w:rPr>
              <w:t>Inactive mode for LEO and GEO scenarios</w:t>
            </w:r>
          </w:p>
          <w:p w14:paraId="708AA7DE" w14:textId="205F15B3" w:rsidR="001E41F3" w:rsidRDefault="00EA5D11" w:rsidP="00EA5D11">
            <w:pPr>
              <w:pStyle w:val="CRCoverPage"/>
              <w:spacing w:after="0"/>
              <w:ind w:left="100"/>
              <w:rPr>
                <w:noProof/>
              </w:rPr>
            </w:pPr>
            <w:r>
              <w:rPr>
                <w:lang w:eastAsia="ja-JP"/>
              </w:rPr>
              <w:t>The requirements shall be based on LEO scenario assumptions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5D11" w14:paraId="21016551" w14:textId="77777777" w:rsidTr="00547111">
        <w:tc>
          <w:tcPr>
            <w:tcW w:w="2694" w:type="dxa"/>
            <w:gridSpan w:val="2"/>
            <w:tcBorders>
              <w:left w:val="single" w:sz="4" w:space="0" w:color="auto"/>
            </w:tcBorders>
          </w:tcPr>
          <w:p w14:paraId="49433147" w14:textId="77777777" w:rsidR="00EA5D11" w:rsidRDefault="00EA5D11" w:rsidP="00EA5D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93D7E5" w:rsidR="00EA5D11" w:rsidRDefault="00EA5D11" w:rsidP="00EA5D11">
            <w:pPr>
              <w:pStyle w:val="CRCoverPage"/>
              <w:spacing w:after="0"/>
              <w:ind w:left="100"/>
              <w:rPr>
                <w:noProof/>
              </w:rPr>
            </w:pPr>
            <w:r>
              <w:rPr>
                <w:noProof/>
              </w:rPr>
              <w:t>Capture the cell reselection requirements for RRC INACTIVE UE in NTN</w:t>
            </w:r>
          </w:p>
        </w:tc>
      </w:tr>
      <w:tr w:rsidR="00EA5D11" w14:paraId="1F886379" w14:textId="77777777" w:rsidTr="00547111">
        <w:tc>
          <w:tcPr>
            <w:tcW w:w="2694" w:type="dxa"/>
            <w:gridSpan w:val="2"/>
            <w:tcBorders>
              <w:left w:val="single" w:sz="4" w:space="0" w:color="auto"/>
            </w:tcBorders>
          </w:tcPr>
          <w:p w14:paraId="4D989623" w14:textId="77777777" w:rsidR="00EA5D11" w:rsidRDefault="00EA5D11" w:rsidP="00EA5D11">
            <w:pPr>
              <w:pStyle w:val="CRCoverPage"/>
              <w:spacing w:after="0"/>
              <w:rPr>
                <w:b/>
                <w:i/>
                <w:noProof/>
                <w:sz w:val="8"/>
                <w:szCs w:val="8"/>
              </w:rPr>
            </w:pPr>
          </w:p>
        </w:tc>
        <w:tc>
          <w:tcPr>
            <w:tcW w:w="6946" w:type="dxa"/>
            <w:gridSpan w:val="9"/>
            <w:tcBorders>
              <w:right w:val="single" w:sz="4" w:space="0" w:color="auto"/>
            </w:tcBorders>
          </w:tcPr>
          <w:p w14:paraId="71C4A204" w14:textId="77777777" w:rsidR="00EA5D11" w:rsidRDefault="00EA5D11" w:rsidP="00EA5D11">
            <w:pPr>
              <w:pStyle w:val="CRCoverPage"/>
              <w:spacing w:after="0"/>
              <w:rPr>
                <w:noProof/>
                <w:sz w:val="8"/>
                <w:szCs w:val="8"/>
              </w:rPr>
            </w:pPr>
          </w:p>
        </w:tc>
      </w:tr>
      <w:tr w:rsidR="00EA5D11" w14:paraId="678D7BF9" w14:textId="77777777" w:rsidTr="00547111">
        <w:tc>
          <w:tcPr>
            <w:tcW w:w="2694" w:type="dxa"/>
            <w:gridSpan w:val="2"/>
            <w:tcBorders>
              <w:left w:val="single" w:sz="4" w:space="0" w:color="auto"/>
              <w:bottom w:val="single" w:sz="4" w:space="0" w:color="auto"/>
            </w:tcBorders>
          </w:tcPr>
          <w:p w14:paraId="4E5CE1B6" w14:textId="77777777" w:rsidR="00EA5D11" w:rsidRDefault="00EA5D11" w:rsidP="00EA5D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3D323" w:rsidR="00EA5D11" w:rsidRDefault="00EA5D11" w:rsidP="00EA5D11">
            <w:pPr>
              <w:pStyle w:val="CRCoverPage"/>
              <w:spacing w:after="0"/>
              <w:ind w:left="100"/>
              <w:rPr>
                <w:noProof/>
              </w:rPr>
            </w:pPr>
            <w:r>
              <w:rPr>
                <w:noProof/>
              </w:rPr>
              <w:t>Specification will be missing the RRC INACTIVE requirements for NTN UEs. Besides it will lack harmony with the current capability description for the NTN feature of enhanced cell reselection.</w:t>
            </w:r>
          </w:p>
        </w:tc>
      </w:tr>
      <w:tr w:rsidR="00EA5D11" w14:paraId="034AF533" w14:textId="77777777" w:rsidTr="00547111">
        <w:tc>
          <w:tcPr>
            <w:tcW w:w="2694" w:type="dxa"/>
            <w:gridSpan w:val="2"/>
          </w:tcPr>
          <w:p w14:paraId="39D9EB5B" w14:textId="77777777" w:rsidR="00EA5D11" w:rsidRDefault="00EA5D11" w:rsidP="00EA5D11">
            <w:pPr>
              <w:pStyle w:val="CRCoverPage"/>
              <w:spacing w:after="0"/>
              <w:rPr>
                <w:b/>
                <w:i/>
                <w:noProof/>
                <w:sz w:val="8"/>
                <w:szCs w:val="8"/>
              </w:rPr>
            </w:pPr>
          </w:p>
        </w:tc>
        <w:tc>
          <w:tcPr>
            <w:tcW w:w="6946" w:type="dxa"/>
            <w:gridSpan w:val="9"/>
          </w:tcPr>
          <w:p w14:paraId="7826CB1C" w14:textId="77777777" w:rsidR="00EA5D11" w:rsidRDefault="00EA5D11" w:rsidP="00EA5D11">
            <w:pPr>
              <w:pStyle w:val="CRCoverPage"/>
              <w:spacing w:after="0"/>
              <w:rPr>
                <w:noProof/>
                <w:sz w:val="8"/>
                <w:szCs w:val="8"/>
              </w:rPr>
            </w:pPr>
          </w:p>
        </w:tc>
      </w:tr>
      <w:tr w:rsidR="00EA5D11" w14:paraId="6A17D7AC" w14:textId="77777777" w:rsidTr="00547111">
        <w:tc>
          <w:tcPr>
            <w:tcW w:w="2694" w:type="dxa"/>
            <w:gridSpan w:val="2"/>
            <w:tcBorders>
              <w:top w:val="single" w:sz="4" w:space="0" w:color="auto"/>
              <w:left w:val="single" w:sz="4" w:space="0" w:color="auto"/>
            </w:tcBorders>
          </w:tcPr>
          <w:p w14:paraId="6DAD5B19" w14:textId="77777777" w:rsidR="00EA5D11" w:rsidRDefault="00EA5D11" w:rsidP="00EA5D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4267A" w:rsidR="00EA5D11" w:rsidRDefault="00EA5D11" w:rsidP="00EA5D11">
            <w:pPr>
              <w:pStyle w:val="CRCoverPage"/>
              <w:spacing w:after="0"/>
              <w:ind w:left="100"/>
              <w:rPr>
                <w:noProof/>
              </w:rPr>
            </w:pPr>
            <w:r>
              <w:rPr>
                <w:noProof/>
              </w:rPr>
              <w:t>5.1C (new)</w:t>
            </w:r>
          </w:p>
        </w:tc>
      </w:tr>
      <w:tr w:rsidR="00EA5D11" w14:paraId="56E1E6C3" w14:textId="77777777" w:rsidTr="00547111">
        <w:tc>
          <w:tcPr>
            <w:tcW w:w="2694" w:type="dxa"/>
            <w:gridSpan w:val="2"/>
            <w:tcBorders>
              <w:left w:val="single" w:sz="4" w:space="0" w:color="auto"/>
            </w:tcBorders>
          </w:tcPr>
          <w:p w14:paraId="2FB9DE77" w14:textId="77777777" w:rsidR="00EA5D11" w:rsidRDefault="00EA5D11" w:rsidP="00EA5D11">
            <w:pPr>
              <w:pStyle w:val="CRCoverPage"/>
              <w:spacing w:after="0"/>
              <w:rPr>
                <w:b/>
                <w:i/>
                <w:noProof/>
                <w:sz w:val="8"/>
                <w:szCs w:val="8"/>
              </w:rPr>
            </w:pPr>
          </w:p>
        </w:tc>
        <w:tc>
          <w:tcPr>
            <w:tcW w:w="6946" w:type="dxa"/>
            <w:gridSpan w:val="9"/>
            <w:tcBorders>
              <w:right w:val="single" w:sz="4" w:space="0" w:color="auto"/>
            </w:tcBorders>
          </w:tcPr>
          <w:p w14:paraId="0898542D" w14:textId="77777777" w:rsidR="00EA5D11" w:rsidRDefault="00EA5D11" w:rsidP="00EA5D11">
            <w:pPr>
              <w:pStyle w:val="CRCoverPage"/>
              <w:spacing w:after="0"/>
              <w:rPr>
                <w:noProof/>
                <w:sz w:val="8"/>
                <w:szCs w:val="8"/>
              </w:rPr>
            </w:pPr>
          </w:p>
        </w:tc>
      </w:tr>
      <w:tr w:rsidR="00EA5D11" w14:paraId="76F95A8B" w14:textId="77777777" w:rsidTr="00547111">
        <w:tc>
          <w:tcPr>
            <w:tcW w:w="2694" w:type="dxa"/>
            <w:gridSpan w:val="2"/>
            <w:tcBorders>
              <w:left w:val="single" w:sz="4" w:space="0" w:color="auto"/>
            </w:tcBorders>
          </w:tcPr>
          <w:p w14:paraId="335EAB52" w14:textId="77777777" w:rsidR="00EA5D11" w:rsidRDefault="00EA5D11" w:rsidP="00EA5D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5D11" w:rsidRDefault="00EA5D11" w:rsidP="00EA5D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5D11" w:rsidRDefault="00EA5D11" w:rsidP="00EA5D11">
            <w:pPr>
              <w:pStyle w:val="CRCoverPage"/>
              <w:spacing w:after="0"/>
              <w:jc w:val="center"/>
              <w:rPr>
                <w:b/>
                <w:caps/>
                <w:noProof/>
              </w:rPr>
            </w:pPr>
            <w:r>
              <w:rPr>
                <w:b/>
                <w:caps/>
                <w:noProof/>
              </w:rPr>
              <w:t>N</w:t>
            </w:r>
          </w:p>
        </w:tc>
        <w:tc>
          <w:tcPr>
            <w:tcW w:w="2977" w:type="dxa"/>
            <w:gridSpan w:val="4"/>
          </w:tcPr>
          <w:p w14:paraId="304CCBCB" w14:textId="77777777" w:rsidR="00EA5D11" w:rsidRDefault="00EA5D11" w:rsidP="00EA5D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5D11" w:rsidRDefault="00EA5D11" w:rsidP="00EA5D11">
            <w:pPr>
              <w:pStyle w:val="CRCoverPage"/>
              <w:spacing w:after="0"/>
              <w:ind w:left="99"/>
              <w:rPr>
                <w:noProof/>
              </w:rPr>
            </w:pPr>
          </w:p>
        </w:tc>
      </w:tr>
      <w:tr w:rsidR="00EA5D11" w14:paraId="34ACE2EB" w14:textId="77777777" w:rsidTr="00547111">
        <w:tc>
          <w:tcPr>
            <w:tcW w:w="2694" w:type="dxa"/>
            <w:gridSpan w:val="2"/>
            <w:tcBorders>
              <w:left w:val="single" w:sz="4" w:space="0" w:color="auto"/>
            </w:tcBorders>
          </w:tcPr>
          <w:p w14:paraId="571382F3" w14:textId="77777777" w:rsidR="00EA5D11" w:rsidRDefault="00EA5D11" w:rsidP="00EA5D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5D11" w:rsidRDefault="00EA5D11" w:rsidP="00EA5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DCDF7" w:rsidR="00EA5D11" w:rsidRDefault="00EA5D11" w:rsidP="00EA5D11">
            <w:pPr>
              <w:pStyle w:val="CRCoverPage"/>
              <w:spacing w:after="0"/>
              <w:jc w:val="center"/>
              <w:rPr>
                <w:b/>
                <w:caps/>
                <w:noProof/>
              </w:rPr>
            </w:pPr>
            <w:r>
              <w:rPr>
                <w:b/>
                <w:caps/>
                <w:noProof/>
              </w:rPr>
              <w:t>x</w:t>
            </w:r>
          </w:p>
        </w:tc>
        <w:tc>
          <w:tcPr>
            <w:tcW w:w="2977" w:type="dxa"/>
            <w:gridSpan w:val="4"/>
          </w:tcPr>
          <w:p w14:paraId="7DB274D8" w14:textId="77777777" w:rsidR="00EA5D11" w:rsidRDefault="00EA5D11" w:rsidP="00EA5D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5D11" w:rsidRDefault="00EA5D11" w:rsidP="00EA5D11">
            <w:pPr>
              <w:pStyle w:val="CRCoverPage"/>
              <w:spacing w:after="0"/>
              <w:ind w:left="99"/>
              <w:rPr>
                <w:noProof/>
              </w:rPr>
            </w:pPr>
            <w:r>
              <w:rPr>
                <w:noProof/>
              </w:rPr>
              <w:t xml:space="preserve">TS/TR ... CR ... </w:t>
            </w:r>
          </w:p>
        </w:tc>
      </w:tr>
      <w:tr w:rsidR="00EA5D11" w14:paraId="446DDBAC" w14:textId="77777777" w:rsidTr="00547111">
        <w:tc>
          <w:tcPr>
            <w:tcW w:w="2694" w:type="dxa"/>
            <w:gridSpan w:val="2"/>
            <w:tcBorders>
              <w:left w:val="single" w:sz="4" w:space="0" w:color="auto"/>
            </w:tcBorders>
          </w:tcPr>
          <w:p w14:paraId="678A1AA6" w14:textId="77777777" w:rsidR="00EA5D11" w:rsidRDefault="00EA5D11" w:rsidP="00EA5D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5D11" w:rsidRDefault="00EA5D11" w:rsidP="00EA5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32737" w:rsidR="00EA5D11" w:rsidRDefault="00EA5D11" w:rsidP="00EA5D11">
            <w:pPr>
              <w:pStyle w:val="CRCoverPage"/>
              <w:spacing w:after="0"/>
              <w:jc w:val="center"/>
              <w:rPr>
                <w:b/>
                <w:caps/>
                <w:noProof/>
              </w:rPr>
            </w:pPr>
            <w:r>
              <w:rPr>
                <w:b/>
                <w:caps/>
                <w:noProof/>
              </w:rPr>
              <w:t>x</w:t>
            </w:r>
          </w:p>
        </w:tc>
        <w:tc>
          <w:tcPr>
            <w:tcW w:w="2977" w:type="dxa"/>
            <w:gridSpan w:val="4"/>
          </w:tcPr>
          <w:p w14:paraId="1A4306D9" w14:textId="77777777" w:rsidR="00EA5D11" w:rsidRDefault="00EA5D11" w:rsidP="00EA5D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5D11" w:rsidRDefault="00EA5D11" w:rsidP="00EA5D11">
            <w:pPr>
              <w:pStyle w:val="CRCoverPage"/>
              <w:spacing w:after="0"/>
              <w:ind w:left="99"/>
              <w:rPr>
                <w:noProof/>
              </w:rPr>
            </w:pPr>
            <w:r>
              <w:rPr>
                <w:noProof/>
              </w:rPr>
              <w:t xml:space="preserve">TS/TR ... CR ... </w:t>
            </w:r>
          </w:p>
        </w:tc>
      </w:tr>
      <w:tr w:rsidR="00EA5D11" w14:paraId="55C714D2" w14:textId="77777777" w:rsidTr="00547111">
        <w:tc>
          <w:tcPr>
            <w:tcW w:w="2694" w:type="dxa"/>
            <w:gridSpan w:val="2"/>
            <w:tcBorders>
              <w:left w:val="single" w:sz="4" w:space="0" w:color="auto"/>
            </w:tcBorders>
          </w:tcPr>
          <w:p w14:paraId="45913E62" w14:textId="77777777" w:rsidR="00EA5D11" w:rsidRDefault="00EA5D11" w:rsidP="00EA5D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5D11" w:rsidRDefault="00EA5D11" w:rsidP="00EA5D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C44272" w:rsidR="00EA5D11" w:rsidRDefault="00EA5D11" w:rsidP="00EA5D11">
            <w:pPr>
              <w:pStyle w:val="CRCoverPage"/>
              <w:spacing w:after="0"/>
              <w:jc w:val="center"/>
              <w:rPr>
                <w:b/>
                <w:caps/>
                <w:noProof/>
              </w:rPr>
            </w:pPr>
            <w:r>
              <w:rPr>
                <w:b/>
                <w:caps/>
                <w:noProof/>
              </w:rPr>
              <w:t>x</w:t>
            </w:r>
          </w:p>
        </w:tc>
        <w:tc>
          <w:tcPr>
            <w:tcW w:w="2977" w:type="dxa"/>
            <w:gridSpan w:val="4"/>
          </w:tcPr>
          <w:p w14:paraId="1B4FF921" w14:textId="77777777" w:rsidR="00EA5D11" w:rsidRDefault="00EA5D11" w:rsidP="00EA5D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5D11" w:rsidRDefault="00EA5D11" w:rsidP="00EA5D11">
            <w:pPr>
              <w:pStyle w:val="CRCoverPage"/>
              <w:spacing w:after="0"/>
              <w:ind w:left="99"/>
              <w:rPr>
                <w:noProof/>
              </w:rPr>
            </w:pPr>
            <w:r>
              <w:rPr>
                <w:noProof/>
              </w:rPr>
              <w:t xml:space="preserve">TS/TR ... CR ... </w:t>
            </w:r>
          </w:p>
        </w:tc>
      </w:tr>
      <w:tr w:rsidR="00EA5D11" w14:paraId="60DF82CC" w14:textId="77777777" w:rsidTr="008863B9">
        <w:tc>
          <w:tcPr>
            <w:tcW w:w="2694" w:type="dxa"/>
            <w:gridSpan w:val="2"/>
            <w:tcBorders>
              <w:left w:val="single" w:sz="4" w:space="0" w:color="auto"/>
            </w:tcBorders>
          </w:tcPr>
          <w:p w14:paraId="517696CD" w14:textId="77777777" w:rsidR="00EA5D11" w:rsidRDefault="00EA5D11" w:rsidP="00EA5D11">
            <w:pPr>
              <w:pStyle w:val="CRCoverPage"/>
              <w:spacing w:after="0"/>
              <w:rPr>
                <w:b/>
                <w:i/>
                <w:noProof/>
              </w:rPr>
            </w:pPr>
          </w:p>
        </w:tc>
        <w:tc>
          <w:tcPr>
            <w:tcW w:w="6946" w:type="dxa"/>
            <w:gridSpan w:val="9"/>
            <w:tcBorders>
              <w:right w:val="single" w:sz="4" w:space="0" w:color="auto"/>
            </w:tcBorders>
          </w:tcPr>
          <w:p w14:paraId="4D84207F" w14:textId="77777777" w:rsidR="00EA5D11" w:rsidRDefault="00EA5D11" w:rsidP="00EA5D11">
            <w:pPr>
              <w:pStyle w:val="CRCoverPage"/>
              <w:spacing w:after="0"/>
              <w:rPr>
                <w:noProof/>
              </w:rPr>
            </w:pPr>
          </w:p>
        </w:tc>
      </w:tr>
      <w:tr w:rsidR="00EA5D11" w14:paraId="556B87B6" w14:textId="77777777" w:rsidTr="008863B9">
        <w:tc>
          <w:tcPr>
            <w:tcW w:w="2694" w:type="dxa"/>
            <w:gridSpan w:val="2"/>
            <w:tcBorders>
              <w:left w:val="single" w:sz="4" w:space="0" w:color="auto"/>
              <w:bottom w:val="single" w:sz="4" w:space="0" w:color="auto"/>
            </w:tcBorders>
          </w:tcPr>
          <w:p w14:paraId="79A9C411" w14:textId="77777777" w:rsidR="00EA5D11" w:rsidRDefault="00EA5D11" w:rsidP="00EA5D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5D11" w:rsidRDefault="00EA5D11" w:rsidP="00EA5D11">
            <w:pPr>
              <w:pStyle w:val="CRCoverPage"/>
              <w:spacing w:after="0"/>
              <w:ind w:left="100"/>
              <w:rPr>
                <w:noProof/>
              </w:rPr>
            </w:pPr>
          </w:p>
        </w:tc>
      </w:tr>
      <w:tr w:rsidR="00EA5D11" w:rsidRPr="008863B9" w14:paraId="45BFE792" w14:textId="77777777" w:rsidTr="008863B9">
        <w:tc>
          <w:tcPr>
            <w:tcW w:w="2694" w:type="dxa"/>
            <w:gridSpan w:val="2"/>
            <w:tcBorders>
              <w:top w:val="single" w:sz="4" w:space="0" w:color="auto"/>
              <w:bottom w:val="single" w:sz="4" w:space="0" w:color="auto"/>
            </w:tcBorders>
          </w:tcPr>
          <w:p w14:paraId="194242DD" w14:textId="77777777" w:rsidR="00EA5D11" w:rsidRPr="008863B9" w:rsidRDefault="00EA5D11" w:rsidP="00EA5D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5D11" w:rsidRPr="008863B9" w:rsidRDefault="00EA5D11" w:rsidP="00EA5D11">
            <w:pPr>
              <w:pStyle w:val="CRCoverPage"/>
              <w:spacing w:after="0"/>
              <w:ind w:left="100"/>
              <w:rPr>
                <w:noProof/>
                <w:sz w:val="8"/>
                <w:szCs w:val="8"/>
              </w:rPr>
            </w:pPr>
          </w:p>
        </w:tc>
      </w:tr>
      <w:tr w:rsidR="00EA5D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5D11" w:rsidRDefault="00EA5D11" w:rsidP="00EA5D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5D11" w:rsidRDefault="00EA5D11" w:rsidP="00EA5D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E6369" w14:textId="77777777" w:rsidR="00933719" w:rsidRDefault="00933719" w:rsidP="009751A5">
      <w:pPr>
        <w:pStyle w:val="Heading2"/>
        <w:rPr>
          <w:ins w:id="1" w:author="Author"/>
        </w:rPr>
      </w:pPr>
      <w:bookmarkStart w:id="2" w:name="_Toc5952543"/>
      <w:ins w:id="3" w:author="Author">
        <w:r>
          <w:lastRenderedPageBreak/>
          <w:t>5.1C</w:t>
        </w:r>
        <w:r>
          <w:tab/>
          <w:t>Cell Re-selection</w:t>
        </w:r>
        <w:bookmarkEnd w:id="2"/>
      </w:ins>
    </w:p>
    <w:p w14:paraId="15588B57" w14:textId="77777777" w:rsidR="00933719" w:rsidRPr="00407CAF" w:rsidRDefault="00933719" w:rsidP="009751A5">
      <w:pPr>
        <w:pStyle w:val="Heading3"/>
        <w:overflowPunct w:val="0"/>
        <w:autoSpaceDE w:val="0"/>
        <w:autoSpaceDN w:val="0"/>
        <w:adjustRightInd w:val="0"/>
        <w:textAlignment w:val="baseline"/>
        <w:rPr>
          <w:ins w:id="4" w:author="Author"/>
          <w:lang w:eastAsia="ko-KR"/>
        </w:rPr>
      </w:pPr>
      <w:bookmarkStart w:id="5" w:name="_Toc5952544"/>
      <w:ins w:id="6" w:author="Author">
        <w:r w:rsidRPr="00962E3C">
          <w:rPr>
            <w:lang w:eastAsia="ko-KR"/>
          </w:rPr>
          <w:t>5.1C.1</w:t>
        </w:r>
        <w:r>
          <w:t xml:space="preserve"> </w:t>
        </w:r>
        <w:r w:rsidRPr="006218A0">
          <w:rPr>
            <w:lang w:eastAsia="ko-KR"/>
          </w:rPr>
          <w:t>Introduction</w:t>
        </w:r>
        <w:bookmarkEnd w:id="5"/>
      </w:ins>
    </w:p>
    <w:p w14:paraId="00E63411" w14:textId="77777777" w:rsidR="00933719" w:rsidRDefault="00933719" w:rsidP="009751A5">
      <w:pPr>
        <w:rPr>
          <w:ins w:id="7" w:author="Author"/>
        </w:rPr>
      </w:pPr>
      <w:ins w:id="8" w:author="Author">
        <w:r>
          <w:t>The cell reselection procedure allows the UE to select a more suitable cell and camp on it.</w:t>
        </w:r>
      </w:ins>
    </w:p>
    <w:p w14:paraId="1A683124" w14:textId="77777777" w:rsidR="00933719" w:rsidRDefault="00933719" w:rsidP="009751A5">
      <w:pPr>
        <w:rPr>
          <w:ins w:id="9" w:author="Author"/>
        </w:rPr>
      </w:pPr>
      <w:bookmarkStart w:id="10" w:name="_Toc5952545"/>
      <w:ins w:id="11" w:author="Author">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ins>
    </w:p>
    <w:p w14:paraId="2A31F810" w14:textId="77777777" w:rsidR="00933719" w:rsidRDefault="00933719" w:rsidP="009751A5">
      <w:pPr>
        <w:rPr>
          <w:ins w:id="12" w:author="Author"/>
        </w:rPr>
      </w:pPr>
    </w:p>
    <w:p w14:paraId="5A0655D1" w14:textId="77777777" w:rsidR="00933719" w:rsidRPr="0088674F" w:rsidRDefault="00933719" w:rsidP="009751A5">
      <w:pPr>
        <w:pStyle w:val="Heading3"/>
        <w:overflowPunct w:val="0"/>
        <w:autoSpaceDE w:val="0"/>
        <w:autoSpaceDN w:val="0"/>
        <w:adjustRightInd w:val="0"/>
        <w:textAlignment w:val="baseline"/>
        <w:rPr>
          <w:ins w:id="13" w:author="Author"/>
          <w:lang w:eastAsia="ko-KR"/>
        </w:rPr>
      </w:pPr>
      <w:ins w:id="14" w:author="Author">
        <w:r w:rsidRPr="0088674F">
          <w:rPr>
            <w:lang w:eastAsia="ko-KR"/>
          </w:rPr>
          <w:t>5.1C.2</w:t>
        </w:r>
        <w:r w:rsidRPr="0088674F">
          <w:rPr>
            <w:lang w:eastAsia="ko-KR"/>
          </w:rPr>
          <w:tab/>
          <w:t>Requirements</w:t>
        </w:r>
        <w:bookmarkEnd w:id="10"/>
      </w:ins>
    </w:p>
    <w:p w14:paraId="40170682" w14:textId="77777777" w:rsidR="00933719" w:rsidRPr="00990782" w:rsidRDefault="00933719" w:rsidP="009751A5">
      <w:pPr>
        <w:pStyle w:val="Heading4"/>
        <w:overflowPunct w:val="0"/>
        <w:autoSpaceDE w:val="0"/>
        <w:autoSpaceDN w:val="0"/>
        <w:adjustRightInd w:val="0"/>
        <w:textAlignment w:val="baseline"/>
        <w:rPr>
          <w:ins w:id="15" w:author="Author"/>
          <w:i/>
          <w:iCs/>
          <w:lang w:eastAsia="zh-CN"/>
        </w:rPr>
      </w:pPr>
      <w:bookmarkStart w:id="16" w:name="_Toc5952546"/>
      <w:ins w:id="17" w:author="Author">
        <w:r w:rsidRPr="00990782">
          <w:rPr>
            <w:lang w:eastAsia="zh-CN"/>
          </w:rPr>
          <w:t>5.1C.2.1</w:t>
        </w:r>
        <w:r w:rsidRPr="00990782">
          <w:rPr>
            <w:lang w:eastAsia="zh-CN"/>
          </w:rPr>
          <w:tab/>
          <w:t>UE measurement capability</w:t>
        </w:r>
        <w:bookmarkEnd w:id="16"/>
      </w:ins>
    </w:p>
    <w:p w14:paraId="4E6187A3" w14:textId="77777777" w:rsidR="00933719" w:rsidRDefault="00933719" w:rsidP="009751A5">
      <w:pPr>
        <w:rPr>
          <w:ins w:id="18" w:author="Author"/>
        </w:rPr>
      </w:pPr>
      <w:ins w:id="19" w:author="Author">
        <w:r>
          <w:t>The requirements in clause 4.2C.2.1 shall apply.</w:t>
        </w:r>
      </w:ins>
    </w:p>
    <w:p w14:paraId="0E9D4CF6" w14:textId="77777777" w:rsidR="00933719" w:rsidRPr="00990782" w:rsidRDefault="00933719" w:rsidP="009751A5">
      <w:pPr>
        <w:pStyle w:val="Heading4"/>
        <w:overflowPunct w:val="0"/>
        <w:autoSpaceDE w:val="0"/>
        <w:autoSpaceDN w:val="0"/>
        <w:adjustRightInd w:val="0"/>
        <w:textAlignment w:val="baseline"/>
        <w:rPr>
          <w:ins w:id="20" w:author="Author"/>
          <w:i/>
          <w:iCs/>
          <w:lang w:eastAsia="zh-CN"/>
        </w:rPr>
      </w:pPr>
      <w:bookmarkStart w:id="21" w:name="_Toc5952547"/>
      <w:ins w:id="22" w:author="Author">
        <w:r w:rsidRPr="00990782">
          <w:rPr>
            <w:lang w:eastAsia="zh-CN"/>
          </w:rPr>
          <w:t>5.1C.2.2</w:t>
        </w:r>
        <w:r w:rsidRPr="00990782">
          <w:rPr>
            <w:lang w:eastAsia="zh-CN"/>
          </w:rPr>
          <w:tab/>
          <w:t>Measurement and evaluation of serving cell</w:t>
        </w:r>
        <w:bookmarkEnd w:id="21"/>
      </w:ins>
    </w:p>
    <w:p w14:paraId="439E3D8D" w14:textId="77777777" w:rsidR="00933719" w:rsidRDefault="00933719" w:rsidP="009751A5">
      <w:pPr>
        <w:rPr>
          <w:ins w:id="23" w:author="Author"/>
        </w:rPr>
      </w:pPr>
      <w:ins w:id="24" w:author="Author">
        <w:r>
          <w:t>The requirements in clause 4.2C.2.2 shall apply.</w:t>
        </w:r>
      </w:ins>
    </w:p>
    <w:p w14:paraId="28AC2F4D" w14:textId="77777777" w:rsidR="00933719" w:rsidRPr="00990782" w:rsidRDefault="00933719" w:rsidP="009751A5">
      <w:pPr>
        <w:pStyle w:val="Heading4"/>
        <w:overflowPunct w:val="0"/>
        <w:autoSpaceDE w:val="0"/>
        <w:autoSpaceDN w:val="0"/>
        <w:adjustRightInd w:val="0"/>
        <w:textAlignment w:val="baseline"/>
        <w:rPr>
          <w:ins w:id="25" w:author="Author"/>
          <w:i/>
          <w:iCs/>
          <w:lang w:eastAsia="zh-CN"/>
        </w:rPr>
      </w:pPr>
      <w:bookmarkStart w:id="26" w:name="_Toc5952548"/>
      <w:ins w:id="27" w:author="Author">
        <w:r w:rsidRPr="00990782">
          <w:rPr>
            <w:lang w:eastAsia="zh-CN"/>
          </w:rPr>
          <w:t>5.1C.2.3</w:t>
        </w:r>
        <w:r w:rsidRPr="00990782">
          <w:rPr>
            <w:lang w:eastAsia="zh-CN"/>
          </w:rPr>
          <w:tab/>
          <w:t>Measurements of intra-frequency NR cells</w:t>
        </w:r>
        <w:bookmarkEnd w:id="26"/>
      </w:ins>
    </w:p>
    <w:p w14:paraId="709F7815" w14:textId="77777777" w:rsidR="00933719" w:rsidRDefault="00933719" w:rsidP="009751A5">
      <w:pPr>
        <w:rPr>
          <w:ins w:id="28" w:author="Author"/>
        </w:rPr>
      </w:pPr>
      <w:bookmarkStart w:id="29" w:name="_Toc5952549"/>
      <w:ins w:id="30" w:author="Author">
        <w:r>
          <w:t xml:space="preserve">The requirements in clause 4.2C.2.3 shall apply. The requirements in clause </w:t>
        </w:r>
        <w:r>
          <w:rPr>
            <w:lang w:eastAsia="zh-CN"/>
          </w:rPr>
          <w:t xml:space="preserve">4.2C.2.7 </w:t>
        </w:r>
        <w:r>
          <w:t>apply for UE configured with relaxed measurement criterion.</w:t>
        </w:r>
      </w:ins>
    </w:p>
    <w:p w14:paraId="30CEB909" w14:textId="77777777" w:rsidR="00933719" w:rsidRPr="00990782" w:rsidRDefault="00933719" w:rsidP="009751A5">
      <w:pPr>
        <w:pStyle w:val="Heading4"/>
        <w:overflowPunct w:val="0"/>
        <w:autoSpaceDE w:val="0"/>
        <w:autoSpaceDN w:val="0"/>
        <w:adjustRightInd w:val="0"/>
        <w:textAlignment w:val="baseline"/>
        <w:rPr>
          <w:ins w:id="31" w:author="Author"/>
          <w:i/>
          <w:iCs/>
          <w:lang w:eastAsia="zh-CN"/>
        </w:rPr>
      </w:pPr>
      <w:ins w:id="32" w:author="Author">
        <w:r w:rsidRPr="00990782">
          <w:rPr>
            <w:lang w:eastAsia="zh-CN"/>
          </w:rPr>
          <w:t>5.1C.2.4</w:t>
        </w:r>
        <w:r w:rsidRPr="00990782">
          <w:rPr>
            <w:lang w:eastAsia="zh-CN"/>
          </w:rPr>
          <w:tab/>
          <w:t>Measurements of inter-frequency NR cells</w:t>
        </w:r>
        <w:bookmarkEnd w:id="29"/>
      </w:ins>
    </w:p>
    <w:p w14:paraId="059D6E68" w14:textId="77777777" w:rsidR="00933719" w:rsidRDefault="00933719" w:rsidP="009751A5">
      <w:pPr>
        <w:rPr>
          <w:ins w:id="33" w:author="Author"/>
        </w:rPr>
      </w:pPr>
      <w:bookmarkStart w:id="34" w:name="_Toc5952550"/>
      <w:ins w:id="35" w:author="Author">
        <w:r>
          <w:t xml:space="preserve">The requirements in clause 4.2C.2.4 shall apply. The requirements in clause </w:t>
        </w:r>
        <w:r>
          <w:rPr>
            <w:lang w:eastAsia="zh-CN"/>
          </w:rPr>
          <w:t xml:space="preserve">4.2C.2.8 </w:t>
        </w:r>
        <w:r>
          <w:t>apply for UE configured with relaxed measurement criterion.</w:t>
        </w:r>
      </w:ins>
    </w:p>
    <w:p w14:paraId="03A140FC" w14:textId="77777777" w:rsidR="00933719" w:rsidRPr="00990782" w:rsidRDefault="00933719" w:rsidP="009751A5">
      <w:pPr>
        <w:pStyle w:val="Heading4"/>
        <w:overflowPunct w:val="0"/>
        <w:autoSpaceDE w:val="0"/>
        <w:autoSpaceDN w:val="0"/>
        <w:adjustRightInd w:val="0"/>
        <w:textAlignment w:val="baseline"/>
        <w:rPr>
          <w:ins w:id="36" w:author="Author"/>
          <w:i/>
          <w:iCs/>
          <w:lang w:eastAsia="zh-CN"/>
        </w:rPr>
      </w:pPr>
      <w:bookmarkStart w:id="37" w:name="_Toc5952551"/>
      <w:bookmarkEnd w:id="34"/>
      <w:ins w:id="38" w:author="Author">
        <w:r w:rsidRPr="00990782">
          <w:rPr>
            <w:lang w:eastAsia="zh-CN"/>
          </w:rPr>
          <w:t>5.1C.2.5</w:t>
        </w:r>
        <w:r w:rsidRPr="00990782">
          <w:rPr>
            <w:lang w:eastAsia="zh-CN"/>
          </w:rPr>
          <w:tab/>
          <w:t>Maximum interruption in paging reception</w:t>
        </w:r>
        <w:bookmarkEnd w:id="37"/>
      </w:ins>
    </w:p>
    <w:p w14:paraId="5C46B5AC" w14:textId="77777777" w:rsidR="00933719" w:rsidRDefault="00933719" w:rsidP="009751A5">
      <w:pPr>
        <w:rPr>
          <w:ins w:id="39" w:author="Author"/>
        </w:rPr>
      </w:pPr>
      <w:ins w:id="40" w:author="Author">
        <w:r>
          <w:t>The requirements in clause 4.2C.2.5 shall apply.</w:t>
        </w:r>
      </w:ins>
    </w:p>
    <w:p w14:paraId="1FB4752F" w14:textId="77777777" w:rsidR="00933719" w:rsidRPr="00990782" w:rsidRDefault="00933719" w:rsidP="009751A5">
      <w:pPr>
        <w:pStyle w:val="Heading4"/>
        <w:overflowPunct w:val="0"/>
        <w:autoSpaceDE w:val="0"/>
        <w:autoSpaceDN w:val="0"/>
        <w:adjustRightInd w:val="0"/>
        <w:textAlignment w:val="baseline"/>
        <w:rPr>
          <w:ins w:id="41" w:author="Author"/>
          <w:i/>
          <w:iCs/>
          <w:lang w:eastAsia="zh-CN"/>
        </w:rPr>
      </w:pPr>
      <w:bookmarkStart w:id="42" w:name="_Toc5952552"/>
      <w:ins w:id="43" w:author="Author">
        <w:r w:rsidRPr="00990782">
          <w:rPr>
            <w:lang w:eastAsia="zh-CN"/>
          </w:rPr>
          <w:t>5.1C.2.6</w:t>
        </w:r>
        <w:r w:rsidRPr="00990782">
          <w:rPr>
            <w:lang w:eastAsia="zh-CN"/>
          </w:rPr>
          <w:tab/>
          <w:t>General requirements</w:t>
        </w:r>
        <w:bookmarkEnd w:id="42"/>
      </w:ins>
    </w:p>
    <w:p w14:paraId="69003C8D" w14:textId="77777777" w:rsidR="00933719" w:rsidRDefault="00933719" w:rsidP="009751A5">
      <w:pPr>
        <w:rPr>
          <w:ins w:id="44" w:author="Author"/>
        </w:rPr>
      </w:pPr>
      <w:ins w:id="45" w:author="Author">
        <w:r>
          <w:t>The requirements in clause 4.2C.2.9 shall apply.</w:t>
        </w:r>
      </w:ins>
    </w:p>
    <w:p w14:paraId="491FDB11" w14:textId="77777777" w:rsidR="00933719" w:rsidRDefault="0093371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6039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71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5D1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EA5D11"/>
    <w:rPr>
      <w:rFonts w:asciiTheme="minorHAnsi" w:eastAsiaTheme="minorHAnsi" w:hAnsiTheme="minorHAnsi" w:cstheme="minorBidi"/>
      <w:sz w:val="22"/>
      <w:szCs w:val="24"/>
      <w:lang w:val="en-GB" w:eastAsia="en-US"/>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EA5D11"/>
    <w:pPr>
      <w:spacing w:after="0" w:line="256" w:lineRule="auto"/>
      <w:ind w:left="720"/>
      <w:contextualSpacing/>
    </w:pPr>
    <w:rPr>
      <w:rFonts w:asciiTheme="minorHAnsi" w:eastAsiaTheme="minorHAnsi" w:hAnsiTheme="minorHAnsi" w:cstheme="minorBidi"/>
      <w:sz w:val="22"/>
      <w:szCs w:val="24"/>
    </w:rPr>
  </w:style>
  <w:style w:type="character" w:customStyle="1" w:styleId="CRCoverPageChar">
    <w:name w:val="CR Cover Page Char"/>
    <w:link w:val="CRCoverPage"/>
    <w:locked/>
    <w:rsid w:val="00EA5D11"/>
    <w:rPr>
      <w:rFonts w:ascii="Arial" w:hAnsi="Arial"/>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93371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933719"/>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93371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498</Words>
  <Characters>3938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2023-05-26T05:45:00Z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R4-2308352</vt:lpwstr>
  </property>
  <property fmtid="{D5CDD505-2E9C-101B-9397-08002B2CF9AE}" pid="10" name="Spec#">
    <vt:lpwstr>38.133</vt:lpwstr>
  </property>
  <property fmtid="{D5CDD505-2E9C-101B-9397-08002B2CF9AE}" pid="11" name="Cr#">
    <vt:lpwstr>3227</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Cell Reselection for RRC Inactive in NTN (Cat. 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