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207C51"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F4703B">
        <w:rPr>
          <w:sz w:val="24"/>
          <w:lang w:eastAsia="zh-CN"/>
        </w:rPr>
        <w:t>2109</w:t>
      </w:r>
      <w:bookmarkStart w:id="7" w:name="_GoBack"/>
      <w:bookmarkEnd w:id="7"/>
    </w:p>
    <w:bookmarkEnd w:id="0"/>
    <w:bookmarkEnd w:id="1"/>
    <w:bookmarkEnd w:id="2"/>
    <w:bookmarkEnd w:id="3"/>
    <w:bookmarkEnd w:id="4"/>
    <w:p w:rsidR="00207C51" w:rsidRPr="002B55F8" w:rsidRDefault="00207C51" w:rsidP="00207C51">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proofErr w:type="spellStart"/>
      <w:r w:rsidR="00AB1347">
        <w:rPr>
          <w:rFonts w:ascii="Arial" w:hAnsi="Arial" w:cs="Arial"/>
          <w:sz w:val="22"/>
        </w:rPr>
        <w:t>Ka</w:t>
      </w:r>
      <w:proofErr w:type="spellEnd"/>
      <w:r w:rsidR="00AB1347">
        <w:rPr>
          <w:rFonts w:ascii="Arial" w:hAnsi="Arial" w:cs="Arial"/>
          <w:sz w:val="22"/>
        </w:rPr>
        <w:t xml:space="preserve">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F1630">
        <w:rPr>
          <w:rFonts w:ascii="Arial" w:eastAsia="宋体" w:hAnsi="Arial" w:cs="Arial"/>
          <w:sz w:val="22"/>
          <w:lang w:eastAsia="zh-CN"/>
        </w:rPr>
        <w:t>9.</w:t>
      </w:r>
      <w:r w:rsidR="00AB1347">
        <w:rPr>
          <w:rFonts w:ascii="Arial" w:eastAsia="宋体" w:hAnsi="Arial" w:cs="Arial"/>
          <w:sz w:val="22"/>
          <w:lang w:eastAsia="zh-CN"/>
        </w:rPr>
        <w:t>25</w:t>
      </w:r>
      <w:r w:rsidR="00AF1630">
        <w:rPr>
          <w:rFonts w:ascii="Arial" w:eastAsia="宋体" w:hAnsi="Arial" w:cs="Arial"/>
          <w:sz w:val="22"/>
          <w:lang w:eastAsia="zh-CN"/>
        </w:rPr>
        <w:t>.</w:t>
      </w:r>
      <w:r w:rsidR="00CB6F99">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AF1630"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w:t>
      </w:r>
      <w:r w:rsidR="00AB1347">
        <w:rPr>
          <w:rFonts w:eastAsia="宋体"/>
          <w:lang w:val="en-US" w:eastAsia="zh-CN"/>
        </w:rPr>
        <w:t>4</w:t>
      </w:r>
      <w:r>
        <w:rPr>
          <w:rFonts w:eastAsia="宋体"/>
          <w:lang w:val="en-US" w:eastAsia="zh-CN"/>
        </w:rPr>
        <w:t>#</w:t>
      </w:r>
      <w:r w:rsidR="00AB1347">
        <w:rPr>
          <w:rFonts w:eastAsia="宋体"/>
          <w:lang w:val="en-US" w:eastAsia="zh-CN"/>
        </w:rPr>
        <w:t>105</w:t>
      </w:r>
      <w:r>
        <w:rPr>
          <w:rFonts w:eastAsia="宋体"/>
          <w:lang w:val="en-US" w:eastAsia="zh-CN"/>
        </w:rPr>
        <w:t xml:space="preserve"> meeting, a </w:t>
      </w:r>
      <w:r w:rsidR="00AB1347">
        <w:rPr>
          <w:rFonts w:eastAsia="宋体"/>
          <w:lang w:val="en-US" w:eastAsia="zh-CN"/>
        </w:rPr>
        <w:t>WF</w:t>
      </w:r>
      <w:r>
        <w:rPr>
          <w:rFonts w:eastAsia="宋体"/>
          <w:lang w:val="en-US" w:eastAsia="zh-CN"/>
        </w:rPr>
        <w:t xml:space="preserve"> [1] </w:t>
      </w:r>
      <w:r w:rsidR="00AB1347" w:rsidRPr="00AB1347">
        <w:rPr>
          <w:rFonts w:eastAsia="宋体"/>
          <w:lang w:val="en-US" w:eastAsia="zh-CN"/>
        </w:rPr>
        <w:t>on NTN UE RF requirements</w:t>
      </w:r>
      <w:r>
        <w:rPr>
          <w:rFonts w:eastAsia="宋体"/>
          <w:lang w:val="en-US" w:eastAsia="zh-CN"/>
        </w:rPr>
        <w:t xml:space="preserve"> was approved</w:t>
      </w:r>
      <w:r w:rsidR="00AB1347">
        <w:rPr>
          <w:rFonts w:eastAsia="宋体"/>
          <w:lang w:val="en-US" w:eastAsia="zh-CN"/>
        </w:rPr>
        <w:t xml:space="preserve"> with the following agreements</w:t>
      </w:r>
      <w:r>
        <w:rPr>
          <w:rFonts w:eastAsia="宋体"/>
          <w:lang w:val="en-US" w:eastAsia="zh-CN"/>
        </w:rPr>
        <w:t xml:space="preserve">. </w:t>
      </w:r>
    </w:p>
    <w:p w:rsidR="00AB1347" w:rsidRDefault="00AB1347" w:rsidP="00AB1347">
      <w:pPr>
        <w:rPr>
          <w:b/>
          <w:lang w:eastAsia="en-GB"/>
        </w:rPr>
      </w:pPr>
    </w:p>
    <w:p w:rsidR="00AB1347" w:rsidRPr="00AB1347" w:rsidRDefault="00AB1347" w:rsidP="00AB1347">
      <w:pPr>
        <w:rPr>
          <w:b/>
          <w:i/>
          <w:shd w:val="pct15" w:color="auto" w:fill="FFFFFF"/>
          <w:lang w:eastAsia="en-GB"/>
        </w:rPr>
      </w:pPr>
      <w:r w:rsidRPr="00AB1347">
        <w:rPr>
          <w:b/>
          <w:i/>
          <w:shd w:val="pct15" w:color="auto" w:fill="FFFFFF"/>
          <w:lang w:eastAsia="en-GB"/>
        </w:rPr>
        <w:t xml:space="preserve">Issue 1-2: The scope of NTN UE in </w:t>
      </w:r>
      <w:proofErr w:type="spellStart"/>
      <w:r w:rsidRPr="00AB1347">
        <w:rPr>
          <w:b/>
          <w:i/>
          <w:shd w:val="pct15" w:color="auto" w:fill="FFFFFF"/>
          <w:lang w:eastAsia="en-GB"/>
        </w:rPr>
        <w:t>Ka</w:t>
      </w:r>
      <w:proofErr w:type="spellEnd"/>
      <w:r w:rsidRPr="00AB1347">
        <w:rPr>
          <w:b/>
          <w:i/>
          <w:shd w:val="pct15" w:color="auto" w:fill="FFFFFF"/>
          <w:lang w:eastAsia="en-GB"/>
        </w:rPr>
        <w:t>-band from 3GPP perspective</w:t>
      </w:r>
    </w:p>
    <w:p w:rsidR="00AB1347" w:rsidRPr="00AB1347" w:rsidRDefault="00AB1347" w:rsidP="00AB1347">
      <w:pPr>
        <w:rPr>
          <w:b/>
          <w:i/>
          <w:shd w:val="pct15" w:color="auto" w:fill="FFFFFF"/>
        </w:rPr>
      </w:pPr>
      <w:r w:rsidRPr="00AB1347">
        <w:rPr>
          <w:b/>
          <w:i/>
          <w:shd w:val="pct15" w:color="auto" w:fill="FFFFFF"/>
        </w:rPr>
        <w:t xml:space="preserve">Agreement: </w:t>
      </w:r>
    </w:p>
    <w:p w:rsidR="00AB1347" w:rsidRPr="00AB1347" w:rsidRDefault="00AB1347" w:rsidP="00AB1347">
      <w:pPr>
        <w:pStyle w:val="afc"/>
        <w:numPr>
          <w:ilvl w:val="0"/>
          <w:numId w:val="42"/>
        </w:numPr>
        <w:spacing w:after="180" w:line="256" w:lineRule="auto"/>
        <w:ind w:firstLine="400"/>
        <w:rPr>
          <w:rFonts w:ascii="Times New Roman" w:hAnsi="Times New Roman" w:cs="Times New Roman"/>
          <w:i/>
          <w:sz w:val="20"/>
          <w:szCs w:val="20"/>
          <w:shd w:val="pct15" w:color="auto" w:fill="FFFFFF"/>
        </w:rPr>
      </w:pPr>
      <w:r w:rsidRPr="00AB1347">
        <w:rPr>
          <w:rFonts w:ascii="Times New Roman" w:hAnsi="Times New Roman" w:cs="Times New Roman"/>
          <w:i/>
          <w:sz w:val="20"/>
          <w:szCs w:val="20"/>
          <w:shd w:val="pct15" w:color="auto" w:fill="FFFFFF"/>
        </w:rPr>
        <w:t>Define the requirements based on the assumption that the dish antenna is used for GEO and phase antenna for LEO</w:t>
      </w:r>
    </w:p>
    <w:p w:rsidR="00AB1347" w:rsidRPr="00AB1347" w:rsidRDefault="00AB1347" w:rsidP="00AB1347">
      <w:pPr>
        <w:pStyle w:val="afc"/>
        <w:numPr>
          <w:ilvl w:val="1"/>
          <w:numId w:val="42"/>
        </w:numPr>
        <w:spacing w:after="180" w:line="256" w:lineRule="auto"/>
        <w:ind w:firstLine="400"/>
        <w:rPr>
          <w:rFonts w:ascii="Times New Roman" w:hAnsi="Times New Roman" w:cs="Times New Roman"/>
          <w:i/>
          <w:sz w:val="20"/>
          <w:szCs w:val="20"/>
          <w:shd w:val="pct15" w:color="auto" w:fill="FFFFFF"/>
        </w:rPr>
      </w:pPr>
      <w:r w:rsidRPr="00AB1347">
        <w:rPr>
          <w:rFonts w:ascii="Times New Roman" w:hAnsi="Times New Roman" w:cs="Times New Roman"/>
          <w:i/>
          <w:sz w:val="20"/>
          <w:szCs w:val="20"/>
          <w:shd w:val="pct15" w:color="auto" w:fill="FFFFFF"/>
        </w:rPr>
        <w:t>FFS whether to restrict the assumption to Rel-18 or not.</w:t>
      </w:r>
    </w:p>
    <w:p w:rsidR="00AB1347" w:rsidRPr="00AB1347" w:rsidRDefault="00AB1347" w:rsidP="00AB1347">
      <w:pPr>
        <w:rPr>
          <w:b/>
          <w:i/>
          <w:u w:val="single"/>
          <w:shd w:val="pct15" w:color="auto" w:fill="FFFFFF"/>
          <w:lang w:eastAsia="en-GB"/>
        </w:rPr>
      </w:pPr>
      <w:r w:rsidRPr="00AB1347">
        <w:rPr>
          <w:b/>
          <w:i/>
          <w:u w:val="single"/>
          <w:shd w:val="pct15" w:color="auto" w:fill="FFFFFF"/>
          <w:lang w:eastAsia="en-GB"/>
        </w:rPr>
        <w:t>Sub-topic 3 Implementation assumption for NTN VSAT UE</w:t>
      </w:r>
    </w:p>
    <w:p w:rsidR="00AB1347" w:rsidRPr="00AB1347" w:rsidRDefault="00AB1347" w:rsidP="00AB1347">
      <w:pPr>
        <w:rPr>
          <w:b/>
          <w:i/>
          <w:shd w:val="pct15" w:color="auto" w:fill="FFFFFF"/>
          <w:lang w:eastAsia="en-GB"/>
        </w:rPr>
      </w:pPr>
      <w:r w:rsidRPr="00AB1347">
        <w:rPr>
          <w:b/>
          <w:i/>
          <w:shd w:val="pct15" w:color="auto" w:fill="FFFFFF"/>
          <w:lang w:eastAsia="en-GB"/>
        </w:rPr>
        <w:t>Issue 3-1: IF conversion</w:t>
      </w:r>
    </w:p>
    <w:p w:rsidR="00AB1347" w:rsidRPr="00AB1347" w:rsidRDefault="00AB1347" w:rsidP="00AB1347">
      <w:pPr>
        <w:rPr>
          <w:b/>
          <w:i/>
          <w:shd w:val="pct15" w:color="auto" w:fill="FFFFFF"/>
        </w:rPr>
      </w:pPr>
      <w:r w:rsidRPr="00AB1347">
        <w:rPr>
          <w:b/>
          <w:i/>
          <w:shd w:val="pct15" w:color="auto" w:fill="FFFFFF"/>
        </w:rPr>
        <w:t>Agreement:</w:t>
      </w:r>
    </w:p>
    <w:p w:rsidR="00AB1347" w:rsidRPr="00AB1347" w:rsidRDefault="00AB1347" w:rsidP="00AB1347">
      <w:pPr>
        <w:pStyle w:val="afc"/>
        <w:numPr>
          <w:ilvl w:val="0"/>
          <w:numId w:val="42"/>
        </w:numPr>
        <w:spacing w:after="180" w:line="256" w:lineRule="auto"/>
        <w:ind w:firstLine="400"/>
        <w:rPr>
          <w:rFonts w:ascii="Times New Roman" w:hAnsi="Times New Roman" w:cs="Times New Roman"/>
          <w:i/>
          <w:sz w:val="20"/>
          <w:szCs w:val="20"/>
          <w:shd w:val="pct15" w:color="auto" w:fill="FFFFFF"/>
        </w:rPr>
      </w:pPr>
      <w:r w:rsidRPr="00AB1347">
        <w:rPr>
          <w:rFonts w:ascii="Times New Roman" w:hAnsi="Times New Roman" w:cs="Times New Roman"/>
          <w:i/>
          <w:sz w:val="20"/>
          <w:szCs w:val="20"/>
          <w:shd w:val="pct15" w:color="auto" w:fill="FFFFFF"/>
        </w:rPr>
        <w:t>IF conversion is assumed as the baseline for movable NTN UE</w:t>
      </w:r>
    </w:p>
    <w:p w:rsidR="00AB1347" w:rsidRPr="00AB1347" w:rsidRDefault="00AB1347" w:rsidP="00AB1347">
      <w:pPr>
        <w:rPr>
          <w:b/>
          <w:i/>
          <w:u w:val="single"/>
          <w:shd w:val="pct15" w:color="auto" w:fill="FFFFFF"/>
          <w:lang w:eastAsia="en-GB"/>
        </w:rPr>
      </w:pPr>
      <w:r w:rsidRPr="00AB1347">
        <w:rPr>
          <w:b/>
          <w:i/>
          <w:u w:val="single"/>
          <w:shd w:val="pct15" w:color="auto" w:fill="FFFFFF"/>
          <w:lang w:eastAsia="en-GB"/>
        </w:rPr>
        <w:t xml:space="preserve">Sub-topic 4 RF requirements for NTN UE in </w:t>
      </w:r>
      <w:proofErr w:type="spellStart"/>
      <w:r w:rsidRPr="00AB1347">
        <w:rPr>
          <w:b/>
          <w:i/>
          <w:u w:val="single"/>
          <w:shd w:val="pct15" w:color="auto" w:fill="FFFFFF"/>
          <w:lang w:eastAsia="en-GB"/>
        </w:rPr>
        <w:t>Ka</w:t>
      </w:r>
      <w:proofErr w:type="spellEnd"/>
      <w:r w:rsidRPr="00AB1347">
        <w:rPr>
          <w:b/>
          <w:i/>
          <w:u w:val="single"/>
          <w:shd w:val="pct15" w:color="auto" w:fill="FFFFFF"/>
          <w:lang w:eastAsia="en-GB"/>
        </w:rPr>
        <w:t>-band</w:t>
      </w:r>
    </w:p>
    <w:p w:rsidR="00AB1347" w:rsidRPr="00AB1347" w:rsidRDefault="00AB1347" w:rsidP="00AB1347">
      <w:pPr>
        <w:rPr>
          <w:b/>
          <w:i/>
          <w:shd w:val="pct15" w:color="auto" w:fill="FFFFFF"/>
        </w:rPr>
      </w:pPr>
      <w:r w:rsidRPr="00AB1347">
        <w:rPr>
          <w:b/>
          <w:i/>
          <w:shd w:val="pct15" w:color="auto" w:fill="FFFFFF"/>
        </w:rPr>
        <w:t>Agreement:</w:t>
      </w:r>
    </w:p>
    <w:p w:rsidR="00AB1347" w:rsidRPr="00AB1347" w:rsidRDefault="00AB1347" w:rsidP="00AB1347">
      <w:pPr>
        <w:pStyle w:val="afc"/>
        <w:numPr>
          <w:ilvl w:val="0"/>
          <w:numId w:val="42"/>
        </w:numPr>
        <w:spacing w:after="180" w:line="256" w:lineRule="auto"/>
        <w:ind w:firstLine="400"/>
        <w:rPr>
          <w:rFonts w:ascii="Times New Roman" w:hAnsi="Times New Roman" w:cs="Times New Roman"/>
          <w:i/>
          <w:sz w:val="20"/>
          <w:szCs w:val="20"/>
          <w:shd w:val="pct15" w:color="auto" w:fill="FFFFFF"/>
        </w:rPr>
      </w:pPr>
      <w:r w:rsidRPr="00AB1347">
        <w:rPr>
          <w:rFonts w:ascii="Times New Roman" w:hAnsi="Times New Roman" w:cs="Times New Roman"/>
          <w:i/>
          <w:sz w:val="20"/>
          <w:szCs w:val="20"/>
          <w:shd w:val="pct15" w:color="auto" w:fill="FFFFFF"/>
        </w:rPr>
        <w:t xml:space="preserve">For NTN UE with parabolic antenna, to define the conducted requirement and further discuss how to define radiated requirement for it (e.g. EIRP limits, </w:t>
      </w:r>
      <w:proofErr w:type="spellStart"/>
      <w:r w:rsidRPr="00AB1347">
        <w:rPr>
          <w:rFonts w:ascii="Times New Roman" w:hAnsi="Times New Roman" w:cs="Times New Roman"/>
          <w:i/>
          <w:sz w:val="20"/>
          <w:szCs w:val="20"/>
          <w:shd w:val="pct15" w:color="auto" w:fill="FFFFFF"/>
        </w:rPr>
        <w:t>etc</w:t>
      </w:r>
      <w:proofErr w:type="spellEnd"/>
      <w:r w:rsidRPr="00AB1347">
        <w:rPr>
          <w:rFonts w:ascii="Times New Roman" w:hAnsi="Times New Roman" w:cs="Times New Roman"/>
          <w:i/>
          <w:sz w:val="20"/>
          <w:szCs w:val="20"/>
          <w:shd w:val="pct15" w:color="auto" w:fill="FFFFFF"/>
        </w:rPr>
        <w:t>)</w:t>
      </w:r>
    </w:p>
    <w:p w:rsidR="00AB1347" w:rsidRPr="00AB1347" w:rsidRDefault="00AB1347" w:rsidP="00AB1347">
      <w:pPr>
        <w:rPr>
          <w:b/>
          <w:i/>
          <w:shd w:val="pct15" w:color="auto" w:fill="FFFFFF"/>
          <w:lang w:eastAsia="en-GB"/>
        </w:rPr>
      </w:pPr>
      <w:r w:rsidRPr="00AB1347">
        <w:rPr>
          <w:b/>
          <w:i/>
          <w:shd w:val="pct15" w:color="auto" w:fill="FFFFFF"/>
          <w:lang w:eastAsia="en-GB"/>
        </w:rPr>
        <w:t>Issue 4-2: For NTN UE with phase antenna array, radiated requirement only to be defined?</w:t>
      </w:r>
    </w:p>
    <w:p w:rsidR="00AB1347" w:rsidRPr="00AB1347" w:rsidRDefault="00AB1347" w:rsidP="00AB1347">
      <w:pPr>
        <w:rPr>
          <w:b/>
          <w:i/>
          <w:shd w:val="pct15" w:color="auto" w:fill="FFFFFF"/>
        </w:rPr>
      </w:pPr>
      <w:r w:rsidRPr="00AB1347">
        <w:rPr>
          <w:b/>
          <w:i/>
          <w:shd w:val="pct15" w:color="auto" w:fill="FFFFFF"/>
        </w:rPr>
        <w:t xml:space="preserve">Agreement: </w:t>
      </w:r>
    </w:p>
    <w:p w:rsidR="00AB1347" w:rsidRDefault="00AB1347" w:rsidP="00AB1347">
      <w:pPr>
        <w:widowControl w:val="0"/>
        <w:overflowPunct/>
        <w:autoSpaceDE/>
        <w:autoSpaceDN/>
        <w:adjustRightInd/>
        <w:spacing w:after="0"/>
        <w:textAlignment w:val="auto"/>
        <w:rPr>
          <w:rFonts w:eastAsia="宋体"/>
          <w:lang w:val="en-US" w:eastAsia="zh-CN"/>
        </w:rPr>
      </w:pPr>
      <w:r w:rsidRPr="00AB1347">
        <w:rPr>
          <w:i/>
          <w:shd w:val="pct15" w:color="auto" w:fill="FFFFFF"/>
        </w:rPr>
        <w:t>For NTN UE with phase antenna array if defined, only radiated requirements are to be specified.</w:t>
      </w:r>
    </w:p>
    <w:p w:rsidR="00AF1630" w:rsidRDefault="00AF1630" w:rsidP="00A779C9">
      <w:pPr>
        <w:widowControl w:val="0"/>
        <w:overflowPunct/>
        <w:autoSpaceDE/>
        <w:autoSpaceDN/>
        <w:adjustRightInd/>
        <w:spacing w:after="0"/>
        <w:textAlignment w:val="auto"/>
        <w:rPr>
          <w:rFonts w:eastAsia="宋体"/>
          <w:lang w:val="en-US" w:eastAsia="zh-CN"/>
        </w:rPr>
      </w:pPr>
    </w:p>
    <w:p w:rsidR="00845003" w:rsidRPr="00845003" w:rsidRDefault="0057205F" w:rsidP="00A779C9">
      <w:pPr>
        <w:widowControl w:val="0"/>
        <w:overflowPunct/>
        <w:autoSpaceDE/>
        <w:autoSpaceDN/>
        <w:adjustRightInd/>
        <w:spacing w:after="0"/>
        <w:textAlignment w:val="auto"/>
        <w:rPr>
          <w:rFonts w:eastAsia="宋体"/>
          <w:lang w:eastAsia="zh-CN"/>
        </w:rPr>
      </w:pPr>
      <w:r>
        <w:rPr>
          <w:rFonts w:eastAsia="宋体"/>
          <w:lang w:eastAsia="zh-CN"/>
        </w:rPr>
        <w:t xml:space="preserve">Generally, the scope of NTN </w:t>
      </w:r>
      <w:r w:rsidR="00311BD1">
        <w:rPr>
          <w:rFonts w:eastAsia="宋体"/>
          <w:lang w:eastAsia="zh-CN"/>
        </w:rPr>
        <w:t>terminals</w:t>
      </w:r>
      <w:r>
        <w:rPr>
          <w:rFonts w:eastAsia="宋体"/>
          <w:lang w:eastAsia="zh-CN"/>
        </w:rPr>
        <w:t xml:space="preserve"> in </w:t>
      </w:r>
      <w:proofErr w:type="spellStart"/>
      <w:r>
        <w:rPr>
          <w:rFonts w:eastAsia="宋体"/>
          <w:lang w:eastAsia="zh-CN"/>
        </w:rPr>
        <w:t>Ka</w:t>
      </w:r>
      <w:proofErr w:type="spellEnd"/>
      <w:r>
        <w:rPr>
          <w:rFonts w:eastAsia="宋体"/>
          <w:lang w:eastAsia="zh-CN"/>
        </w:rPr>
        <w:t>-band from 3GPP perspective is clear after last RAN4 meeting. Phased array antenna for LEO is assumed and</w:t>
      </w:r>
      <w:r w:rsidRPr="0057205F">
        <w:t xml:space="preserve"> </w:t>
      </w:r>
      <w:r w:rsidRPr="0057205F">
        <w:rPr>
          <w:rFonts w:eastAsia="宋体"/>
          <w:lang w:eastAsia="zh-CN"/>
        </w:rPr>
        <w:t>only radiated requirements are to be specified</w:t>
      </w:r>
      <w:r>
        <w:rPr>
          <w:rFonts w:eastAsia="宋体"/>
          <w:lang w:eastAsia="zh-CN"/>
        </w:rPr>
        <w:t xml:space="preserve"> for phased array antenna. </w:t>
      </w:r>
      <w:r w:rsidR="00616274">
        <w:rPr>
          <w:rFonts w:eastAsia="宋体"/>
          <w:lang w:eastAsia="zh-CN"/>
        </w:rPr>
        <w:t xml:space="preserve">In this paper, we’d like to </w:t>
      </w:r>
      <w:r>
        <w:rPr>
          <w:rFonts w:eastAsia="宋体"/>
          <w:lang w:eastAsia="zh-CN"/>
        </w:rPr>
        <w:t xml:space="preserve">discuss this type of </w:t>
      </w:r>
      <w:r w:rsidR="00311BD1">
        <w:rPr>
          <w:rFonts w:eastAsia="宋体"/>
          <w:lang w:eastAsia="zh-CN"/>
        </w:rPr>
        <w:t>NTN terminal</w:t>
      </w:r>
      <w:r>
        <w:rPr>
          <w:rFonts w:eastAsia="宋体"/>
          <w:lang w:eastAsia="zh-CN"/>
        </w:rPr>
        <w:t xml:space="preserve"> and show </w:t>
      </w:r>
      <w:r w:rsidR="003950F6">
        <w:rPr>
          <w:rFonts w:eastAsia="宋体"/>
          <w:lang w:eastAsia="zh-CN"/>
        </w:rPr>
        <w:t>our</w:t>
      </w:r>
      <w:r>
        <w:rPr>
          <w:rFonts w:eastAsia="宋体"/>
          <w:lang w:eastAsia="zh-CN"/>
        </w:rPr>
        <w:t xml:space="preserve"> views</w:t>
      </w:r>
      <w:r w:rsidR="00E760FC">
        <w:rPr>
          <w:rFonts w:eastAsia="宋体"/>
          <w:lang w:eastAsia="zh-CN"/>
        </w:rPr>
        <w:t xml:space="preserve"> generally</w:t>
      </w:r>
      <w:r w:rsidR="00251829">
        <w:rPr>
          <w:rFonts w:eastAsia="宋体"/>
          <w:lang w:eastAsia="zh-CN"/>
        </w:rPr>
        <w:t>.</w:t>
      </w:r>
    </w:p>
    <w:p w:rsidR="004F6B1F" w:rsidRDefault="004F6B1F" w:rsidP="004F6B1F">
      <w:pPr>
        <w:pStyle w:val="1"/>
        <w:rPr>
          <w:lang w:eastAsia="zh-CN"/>
        </w:rPr>
      </w:pPr>
      <w:r>
        <w:rPr>
          <w:rFonts w:hint="eastAsia"/>
          <w:lang w:eastAsia="zh-CN"/>
        </w:rPr>
        <w:t>Discussion</w:t>
      </w:r>
      <w:r w:rsidR="00B61427" w:rsidRPr="00B61427">
        <w:rPr>
          <w:rFonts w:eastAsiaTheme="minorEastAsia" w:hint="eastAsia"/>
          <w:lang w:eastAsia="zh-CN"/>
        </w:rPr>
        <w:t xml:space="preserve"> </w:t>
      </w:r>
      <w:r w:rsidR="00B61427">
        <w:rPr>
          <w:rFonts w:eastAsiaTheme="minorEastAsia"/>
          <w:lang w:eastAsia="zh-CN"/>
        </w:rPr>
        <w:t>for NTN terminals with phased array</w:t>
      </w:r>
    </w:p>
    <w:p w:rsidR="00311BD1" w:rsidRDefault="00311BD1" w:rsidP="00845003">
      <w:pPr>
        <w:rPr>
          <w:rFonts w:eastAsiaTheme="minorEastAsia"/>
          <w:lang w:eastAsia="zh-CN"/>
        </w:rPr>
      </w:pPr>
      <w:r>
        <w:rPr>
          <w:rFonts w:eastAsiaTheme="minorEastAsia"/>
          <w:lang w:eastAsia="zh-CN"/>
        </w:rPr>
        <w:t xml:space="preserve">Referring to ITU Satellite issues [2]: </w:t>
      </w:r>
      <w:r>
        <w:rPr>
          <w:rFonts w:eastAsiaTheme="minorEastAsia"/>
          <w:b/>
          <w:lang w:eastAsia="zh-CN"/>
        </w:rPr>
        <w:t xml:space="preserve">ESIM is Earth Stations </w:t>
      </w:r>
      <w:proofErr w:type="gramStart"/>
      <w:r>
        <w:rPr>
          <w:rFonts w:eastAsiaTheme="minorEastAsia"/>
          <w:b/>
          <w:lang w:eastAsia="zh-CN"/>
        </w:rPr>
        <w:t>In</w:t>
      </w:r>
      <w:proofErr w:type="gramEnd"/>
      <w:r>
        <w:rPr>
          <w:rFonts w:eastAsiaTheme="minorEastAsia"/>
          <w:b/>
          <w:lang w:eastAsia="zh-CN"/>
        </w:rPr>
        <w:t xml:space="preserve"> Motion</w:t>
      </w:r>
      <w:r>
        <w:rPr>
          <w:rFonts w:eastAsiaTheme="minorEastAsia"/>
          <w:lang w:eastAsia="zh-CN"/>
        </w:rPr>
        <w:t xml:space="preserve"> which is used to “</w:t>
      </w:r>
      <w:r>
        <w:rPr>
          <w:rFonts w:eastAsiaTheme="minorEastAsia"/>
          <w:i/>
          <w:shd w:val="pct15" w:color="auto" w:fill="FFFFFF"/>
          <w:lang w:eastAsia="zh-CN"/>
        </w:rPr>
        <w:t>address a complex challenge – how to provide reliable and high-bandwidth connectivity to what are – literally – moving targets. They provide broadband communications, including Internet services, on platforms in motion. There are currently three types of ESIMs: ESIM on board aircraft (aeronautical ESIM), ESIM on board ships (maritime ESIM) and ESIM on board land vehicles (land ESIM)</w:t>
      </w:r>
      <w:r>
        <w:rPr>
          <w:rFonts w:eastAsiaTheme="minorEastAsia"/>
          <w:shd w:val="pct15" w:color="auto" w:fill="FFFFFF"/>
          <w:lang w:eastAsia="zh-CN"/>
        </w:rPr>
        <w:t>.</w:t>
      </w:r>
      <w:r>
        <w:rPr>
          <w:rFonts w:eastAsiaTheme="minorEastAsia"/>
          <w:lang w:eastAsia="zh-CN"/>
        </w:rPr>
        <w:t>”</w:t>
      </w:r>
    </w:p>
    <w:p w:rsidR="00311BD1" w:rsidRDefault="00311BD1" w:rsidP="00845003">
      <w:pPr>
        <w:rPr>
          <w:rFonts w:eastAsiaTheme="minorEastAsia"/>
          <w:lang w:eastAsia="zh-CN"/>
        </w:rPr>
      </w:pPr>
      <w:r>
        <w:rPr>
          <w:rFonts w:eastAsiaTheme="minorEastAsia"/>
          <w:lang w:eastAsia="zh-CN"/>
        </w:rPr>
        <w:t>However, RAN4 has the following agreement based on WF [3]. The ITU term “ESIM” is replaced by the “moveable NTN terminal”.</w:t>
      </w:r>
    </w:p>
    <w:p w:rsidR="00311BD1" w:rsidRDefault="00311BD1" w:rsidP="00845003">
      <w:pPr>
        <w:rPr>
          <w:rFonts w:eastAsiaTheme="minorEastAsia"/>
          <w:lang w:eastAsia="zh-CN"/>
        </w:rPr>
      </w:pPr>
      <w:r>
        <w:rPr>
          <w:highlight w:val="green"/>
        </w:rPr>
        <w:lastRenderedPageBreak/>
        <w:t xml:space="preserve">FSS spectrum should be included in 3GPP band definition for the purpose of enabling </w:t>
      </w:r>
      <w:r>
        <w:rPr>
          <w:strike/>
          <w:highlight w:val="green"/>
        </w:rPr>
        <w:t>ESIM/moving VSAT</w:t>
      </w:r>
      <w:r>
        <w:rPr>
          <w:highlight w:val="green"/>
        </w:rPr>
        <w:t xml:space="preserve"> moveable NTN terminal with priority.  [Fixed VSAT in FSS allocation – Companies to check RAN4 </w:t>
      </w:r>
      <w:proofErr w:type="spellStart"/>
      <w:r>
        <w:rPr>
          <w:highlight w:val="green"/>
        </w:rPr>
        <w:t>ToR</w:t>
      </w:r>
      <w:proofErr w:type="spellEnd"/>
      <w:r>
        <w:rPr>
          <w:highlight w:val="green"/>
        </w:rPr>
        <w:t xml:space="preserve"> to see if there is a restriction on fixed device in fixed spectrum]</w:t>
      </w:r>
    </w:p>
    <w:p w:rsidR="003950F6" w:rsidRDefault="00311BD1" w:rsidP="00845003">
      <w:pPr>
        <w:rPr>
          <w:rFonts w:eastAsiaTheme="minorEastAsia"/>
          <w:lang w:eastAsia="zh-CN"/>
        </w:rPr>
      </w:pPr>
      <w:r>
        <w:rPr>
          <w:rFonts w:eastAsiaTheme="minorEastAsia"/>
          <w:lang w:eastAsia="zh-CN"/>
        </w:rPr>
        <w:t xml:space="preserve">Anyway, there are the following kinds of NTN terminals considering different scenarios and regulatory requirements, i.e. </w:t>
      </w:r>
      <w:r w:rsidR="003950F6">
        <w:rPr>
          <w:rFonts w:eastAsiaTheme="minorEastAsia"/>
          <w:lang w:eastAsia="zh-CN"/>
        </w:rPr>
        <w:t xml:space="preserve">Fixed </w:t>
      </w:r>
      <w:r w:rsidR="003950F6">
        <w:rPr>
          <w:rFonts w:eastAsiaTheme="minorEastAsia" w:hint="eastAsia"/>
          <w:lang w:eastAsia="zh-CN"/>
        </w:rPr>
        <w:t>L</w:t>
      </w:r>
      <w:r w:rsidR="003950F6">
        <w:rPr>
          <w:rFonts w:eastAsiaTheme="minorEastAsia"/>
          <w:lang w:eastAsia="zh-CN"/>
        </w:rPr>
        <w:t xml:space="preserve">and </w:t>
      </w:r>
      <w:r w:rsidRPr="00311BD1">
        <w:rPr>
          <w:rFonts w:eastAsiaTheme="minorEastAsia"/>
          <w:lang w:eastAsia="zh-CN"/>
        </w:rPr>
        <w:t>NTN terminal</w:t>
      </w:r>
      <w:r w:rsidR="003950F6">
        <w:rPr>
          <w:rFonts w:eastAsiaTheme="minorEastAsia"/>
          <w:lang w:eastAsia="zh-CN"/>
        </w:rPr>
        <w:t>, mov</w:t>
      </w:r>
      <w:r>
        <w:rPr>
          <w:rFonts w:eastAsiaTheme="minorEastAsia"/>
          <w:lang w:eastAsia="zh-CN"/>
        </w:rPr>
        <w:t>e</w:t>
      </w:r>
      <w:r w:rsidR="003950F6">
        <w:rPr>
          <w:rFonts w:eastAsiaTheme="minorEastAsia"/>
          <w:lang w:eastAsia="zh-CN"/>
        </w:rPr>
        <w:t xml:space="preserve">able </w:t>
      </w:r>
      <w:r w:rsidR="003950F6" w:rsidRPr="003950F6">
        <w:rPr>
          <w:rFonts w:eastAsiaTheme="minorEastAsia"/>
          <w:lang w:eastAsia="zh-CN"/>
        </w:rPr>
        <w:t xml:space="preserve">Land </w:t>
      </w:r>
      <w:r w:rsidRPr="00311BD1">
        <w:rPr>
          <w:rFonts w:eastAsiaTheme="minorEastAsia"/>
          <w:lang w:eastAsia="zh-CN"/>
        </w:rPr>
        <w:t>NTN terminal</w:t>
      </w:r>
      <w:r w:rsidR="003950F6">
        <w:rPr>
          <w:rFonts w:eastAsiaTheme="minorEastAsia"/>
          <w:lang w:eastAsia="zh-CN"/>
        </w:rPr>
        <w:t xml:space="preserve">, </w:t>
      </w:r>
      <w:r w:rsidR="003950F6" w:rsidRPr="003950F6">
        <w:rPr>
          <w:rFonts w:eastAsiaTheme="minorEastAsia"/>
          <w:lang w:eastAsia="zh-CN"/>
        </w:rPr>
        <w:t xml:space="preserve">aeronautical </w:t>
      </w:r>
      <w:r w:rsidRPr="00311BD1">
        <w:rPr>
          <w:rFonts w:eastAsiaTheme="minorEastAsia"/>
          <w:lang w:eastAsia="zh-CN"/>
        </w:rPr>
        <w:t>NTN terminal</w:t>
      </w:r>
      <w:r>
        <w:rPr>
          <w:rFonts w:eastAsiaTheme="minorEastAsia"/>
          <w:lang w:eastAsia="zh-CN"/>
        </w:rPr>
        <w:t xml:space="preserve"> and</w:t>
      </w:r>
      <w:r w:rsidR="003950F6">
        <w:rPr>
          <w:rFonts w:eastAsiaTheme="minorEastAsia"/>
          <w:lang w:eastAsia="zh-CN"/>
        </w:rPr>
        <w:t xml:space="preserve"> </w:t>
      </w:r>
      <w:r w:rsidR="003950F6" w:rsidRPr="003950F6">
        <w:rPr>
          <w:rFonts w:eastAsiaTheme="minorEastAsia"/>
          <w:lang w:eastAsia="zh-CN"/>
        </w:rPr>
        <w:t xml:space="preserve">maritime </w:t>
      </w:r>
      <w:r w:rsidRPr="00311BD1">
        <w:rPr>
          <w:rFonts w:eastAsiaTheme="minorEastAsia"/>
          <w:lang w:eastAsia="zh-CN"/>
        </w:rPr>
        <w:t>NTN terminal</w:t>
      </w:r>
      <w:r>
        <w:rPr>
          <w:rFonts w:eastAsiaTheme="minorEastAsia"/>
          <w:lang w:eastAsia="zh-CN"/>
        </w:rPr>
        <w:t>.</w:t>
      </w:r>
    </w:p>
    <w:p w:rsidR="00311BD1" w:rsidRDefault="005D08A4" w:rsidP="00845003">
      <w:pPr>
        <w:rPr>
          <w:rFonts w:eastAsiaTheme="minorEastAsia"/>
          <w:lang w:eastAsia="zh-CN"/>
        </w:rPr>
      </w:pPr>
      <w:r>
        <w:rPr>
          <w:rFonts w:eastAsiaTheme="minorEastAsia" w:hint="eastAsia"/>
          <w:lang w:eastAsia="zh-CN"/>
        </w:rPr>
        <w:t>S</w:t>
      </w:r>
      <w:r>
        <w:rPr>
          <w:rFonts w:eastAsiaTheme="minorEastAsia"/>
          <w:lang w:eastAsia="zh-CN"/>
        </w:rPr>
        <w:t>ince the scenarios are different for different kinds of NTN terminals and the demands for system performance are different in different scenarios, it’s very hard to derive one NTN terminal class or several NTN terminal classes in order to cover all the NTN terminals with phased antenna array implementation.</w:t>
      </w:r>
      <w:r w:rsidR="007F00FD">
        <w:rPr>
          <w:rFonts w:eastAsiaTheme="minorEastAsia"/>
          <w:lang w:eastAsia="zh-CN"/>
        </w:rPr>
        <w:t xml:space="preserve"> Even if we consider one of these types, e.g. </w:t>
      </w:r>
      <w:r w:rsidR="007F00FD" w:rsidRPr="007F00FD">
        <w:rPr>
          <w:rFonts w:eastAsiaTheme="minorEastAsia"/>
          <w:lang w:eastAsia="zh-CN"/>
        </w:rPr>
        <w:t>aeronautical NTN terminal</w:t>
      </w:r>
      <w:r w:rsidR="007F00FD">
        <w:rPr>
          <w:rFonts w:eastAsiaTheme="minorEastAsia"/>
          <w:lang w:eastAsia="zh-CN"/>
        </w:rPr>
        <w:t xml:space="preserve">, the sizes of aircraft are different. So it’s very difficult to only specify one NTN terminal class for </w:t>
      </w:r>
      <w:r w:rsidR="007F00FD" w:rsidRPr="007F00FD">
        <w:rPr>
          <w:rFonts w:eastAsiaTheme="minorEastAsia"/>
          <w:lang w:eastAsia="zh-CN"/>
        </w:rPr>
        <w:t>aeronautical</w:t>
      </w:r>
      <w:r w:rsidR="007F00FD">
        <w:rPr>
          <w:rFonts w:eastAsiaTheme="minorEastAsia"/>
          <w:lang w:eastAsia="zh-CN"/>
        </w:rPr>
        <w:t xml:space="preserve"> terminal. For Land NTN terminals and maritime NTN terminals, the same situation can be observed.</w:t>
      </w:r>
    </w:p>
    <w:p w:rsidR="005D08A4" w:rsidRDefault="007F00FD" w:rsidP="00845003">
      <w:pPr>
        <w:rPr>
          <w:rFonts w:eastAsiaTheme="minorEastAsia"/>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w:t>
      </w:r>
      <w:r w:rsidR="00051A92">
        <w:rPr>
          <w:rFonts w:eastAsiaTheme="minorEastAsia"/>
          <w:b/>
          <w:lang w:eastAsia="zh-CN"/>
        </w:rPr>
        <w:t>Due to different scenarios and demands of system performance</w:t>
      </w:r>
      <w:r w:rsidR="0034639D">
        <w:rPr>
          <w:rFonts w:eastAsiaTheme="minorEastAsia"/>
          <w:b/>
          <w:lang w:eastAsia="zh-CN"/>
        </w:rPr>
        <w:t xml:space="preserve">, it’s very hard to specify several discrete NTN terminal classes to cover </w:t>
      </w:r>
      <w:r w:rsidR="0034639D" w:rsidRPr="0034639D">
        <w:rPr>
          <w:rFonts w:eastAsiaTheme="minorEastAsia"/>
          <w:b/>
          <w:lang w:eastAsia="zh-CN"/>
        </w:rPr>
        <w:t xml:space="preserve">all </w:t>
      </w:r>
      <w:r w:rsidR="0034639D">
        <w:rPr>
          <w:rFonts w:eastAsiaTheme="minorEastAsia"/>
          <w:b/>
          <w:lang w:eastAsia="zh-CN"/>
        </w:rPr>
        <w:t>kinds of</w:t>
      </w:r>
      <w:r w:rsidR="0034639D" w:rsidRPr="0034639D">
        <w:rPr>
          <w:rFonts w:eastAsiaTheme="minorEastAsia"/>
          <w:b/>
          <w:lang w:eastAsia="zh-CN"/>
        </w:rPr>
        <w:t xml:space="preserve"> NTN terminals with phased antenna array implementation.</w:t>
      </w:r>
    </w:p>
    <w:p w:rsidR="00311BD1" w:rsidRDefault="0034639D" w:rsidP="00845003">
      <w:pPr>
        <w:rPr>
          <w:rFonts w:eastAsiaTheme="minorEastAsia"/>
          <w:b/>
          <w:lang w:eastAsia="zh-CN"/>
        </w:rPr>
      </w:pPr>
      <w:r>
        <w:rPr>
          <w:rFonts w:eastAsiaTheme="minorEastAsia"/>
          <w:b/>
          <w:lang w:eastAsia="zh-CN"/>
        </w:rPr>
        <w:t>Proposal</w:t>
      </w:r>
      <w:r w:rsidRPr="00483D01">
        <w:rPr>
          <w:rFonts w:eastAsiaTheme="minorEastAsia"/>
          <w:b/>
          <w:lang w:eastAsia="zh-CN"/>
        </w:rPr>
        <w:t xml:space="preserve"> 1:</w:t>
      </w:r>
      <w:r>
        <w:rPr>
          <w:rFonts w:eastAsiaTheme="minorEastAsia"/>
          <w:b/>
          <w:lang w:eastAsia="zh-CN"/>
        </w:rPr>
        <w:t xml:space="preserve"> When specifying maximum output power requirements for NTN terminals, it’s better to consider some flexibility for NTN terminals due to different scenarios. UE declaration can be considered.</w:t>
      </w:r>
    </w:p>
    <w:p w:rsidR="00C4754E" w:rsidRDefault="00C4754E" w:rsidP="00C4754E">
      <w:pPr>
        <w:rPr>
          <w:rFonts w:eastAsiaTheme="minorEastAsia"/>
          <w:lang w:eastAsia="zh-CN"/>
        </w:rPr>
      </w:pPr>
      <w:r>
        <w:rPr>
          <w:rFonts w:eastAsiaTheme="minorEastAsia"/>
          <w:lang w:eastAsia="zh-CN"/>
        </w:rPr>
        <w:t xml:space="preserve">For </w:t>
      </w:r>
      <w:proofErr w:type="spellStart"/>
      <w:r>
        <w:rPr>
          <w:rFonts w:eastAsiaTheme="minorEastAsia"/>
          <w:lang w:eastAsia="zh-CN"/>
        </w:rPr>
        <w:t>Ka</w:t>
      </w:r>
      <w:proofErr w:type="spellEnd"/>
      <w:r>
        <w:rPr>
          <w:rFonts w:eastAsiaTheme="minorEastAsia"/>
          <w:lang w:eastAsia="zh-CN"/>
        </w:rPr>
        <w:t xml:space="preserve"> band NTN terminals, narrow beam can be observed for the real implementation in order to achieve higher antenna gain. Thus, it may be meaningless to specify spherical coverage for </w:t>
      </w:r>
      <w:proofErr w:type="spellStart"/>
      <w:r>
        <w:rPr>
          <w:rFonts w:eastAsiaTheme="minorEastAsia"/>
          <w:lang w:eastAsia="zh-CN"/>
        </w:rPr>
        <w:t>Ka</w:t>
      </w:r>
      <w:proofErr w:type="spellEnd"/>
      <w:r>
        <w:rPr>
          <w:rFonts w:eastAsiaTheme="minorEastAsia"/>
          <w:lang w:eastAsia="zh-CN"/>
        </w:rPr>
        <w:t xml:space="preserve"> band NTN terminals.</w:t>
      </w:r>
    </w:p>
    <w:p w:rsidR="00C4754E" w:rsidRDefault="00C4754E" w:rsidP="00C4754E">
      <w:pPr>
        <w:rPr>
          <w:rFonts w:eastAsiaTheme="minorEastAsia"/>
          <w:lang w:eastAsia="zh-CN"/>
        </w:rPr>
      </w:pPr>
      <w:r>
        <w:rPr>
          <w:rFonts w:eastAsiaTheme="minorEastAsia"/>
          <w:b/>
          <w:lang w:eastAsia="zh-CN"/>
        </w:rPr>
        <w:t xml:space="preserve">Observation </w:t>
      </w:r>
      <w:r w:rsidR="000834E7">
        <w:rPr>
          <w:rFonts w:eastAsiaTheme="minorEastAsia"/>
          <w:b/>
          <w:lang w:eastAsia="zh-CN"/>
        </w:rPr>
        <w:t>2</w:t>
      </w:r>
      <w:r>
        <w:rPr>
          <w:rFonts w:eastAsiaTheme="minorEastAsia"/>
          <w:b/>
          <w:lang w:eastAsia="zh-CN"/>
        </w:rPr>
        <w:t xml:space="preserve">: it is meaningless to specify spherical coverage for </w:t>
      </w:r>
      <w:proofErr w:type="spellStart"/>
      <w:r>
        <w:rPr>
          <w:rFonts w:eastAsiaTheme="minorEastAsia"/>
          <w:b/>
          <w:lang w:eastAsia="zh-CN"/>
        </w:rPr>
        <w:t>Ka</w:t>
      </w:r>
      <w:proofErr w:type="spellEnd"/>
      <w:r>
        <w:rPr>
          <w:rFonts w:eastAsiaTheme="minorEastAsia"/>
          <w:b/>
          <w:lang w:eastAsia="zh-CN"/>
        </w:rPr>
        <w:t xml:space="preserve"> band NTN terminals since narrow beam is implemented to achieve higher antenna gain.</w:t>
      </w:r>
    </w:p>
    <w:p w:rsidR="00832687" w:rsidRDefault="00C4754E" w:rsidP="00C4754E">
      <w:pPr>
        <w:rPr>
          <w:rFonts w:eastAsiaTheme="minorEastAsia"/>
          <w:lang w:eastAsia="zh-CN"/>
        </w:rPr>
      </w:pPr>
      <w:r>
        <w:rPr>
          <w:rFonts w:eastAsiaTheme="minorEastAsia"/>
          <w:lang w:eastAsia="zh-CN"/>
        </w:rPr>
        <w:t xml:space="preserve">Based on the analysis above, the framework of power class for FR2 UE is different from </w:t>
      </w:r>
      <w:proofErr w:type="spellStart"/>
      <w:r>
        <w:rPr>
          <w:rFonts w:eastAsiaTheme="minorEastAsia"/>
          <w:lang w:eastAsia="zh-CN"/>
        </w:rPr>
        <w:t>Ka</w:t>
      </w:r>
      <w:proofErr w:type="spellEnd"/>
      <w:r>
        <w:rPr>
          <w:rFonts w:eastAsiaTheme="minorEastAsia"/>
          <w:lang w:eastAsia="zh-CN"/>
        </w:rPr>
        <w:t xml:space="preserve"> band NTN terminals. It’s recommended to discuss what kinds of maximum output power should be specified for NTN terminals with phased array. At least, there is no need to specify </w:t>
      </w:r>
      <w:r w:rsidRPr="00C4754E">
        <w:rPr>
          <w:rFonts w:eastAsiaTheme="minorEastAsia"/>
          <w:lang w:eastAsia="zh-CN"/>
        </w:rPr>
        <w:t>Spherical coverage</w:t>
      </w:r>
      <w:r>
        <w:rPr>
          <w:rFonts w:eastAsiaTheme="minorEastAsia"/>
          <w:lang w:eastAsia="zh-CN"/>
        </w:rPr>
        <w:t xml:space="preserve"> requirements for </w:t>
      </w:r>
      <w:proofErr w:type="spellStart"/>
      <w:r>
        <w:rPr>
          <w:rFonts w:eastAsiaTheme="minorEastAsia"/>
          <w:lang w:eastAsia="zh-CN"/>
        </w:rPr>
        <w:t>Ka</w:t>
      </w:r>
      <w:proofErr w:type="spellEnd"/>
      <w:r>
        <w:rPr>
          <w:rFonts w:eastAsiaTheme="minorEastAsia"/>
          <w:lang w:eastAsia="zh-CN"/>
        </w:rPr>
        <w:t xml:space="preserve"> band NTN terminals.</w:t>
      </w:r>
    </w:p>
    <w:p w:rsidR="00C4754E" w:rsidRDefault="00C4754E" w:rsidP="00C4754E">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sidR="00B61427">
        <w:rPr>
          <w:rFonts w:eastAsiaTheme="minorEastAsia"/>
          <w:b/>
          <w:lang w:eastAsia="zh-CN"/>
        </w:rPr>
        <w:t>2</w:t>
      </w:r>
      <w:r w:rsidRPr="00483D01">
        <w:rPr>
          <w:rFonts w:eastAsiaTheme="minorEastAsia"/>
          <w:b/>
          <w:lang w:eastAsia="zh-CN"/>
        </w:rPr>
        <w:t>:</w:t>
      </w:r>
      <w:r>
        <w:rPr>
          <w:rFonts w:eastAsiaTheme="minorEastAsia"/>
          <w:b/>
          <w:lang w:eastAsia="zh-CN"/>
        </w:rPr>
        <w:t xml:space="preserve"> </w:t>
      </w:r>
      <w:r w:rsidR="000834E7">
        <w:rPr>
          <w:rFonts w:eastAsiaTheme="minorEastAsia"/>
          <w:b/>
          <w:lang w:eastAsia="zh-CN"/>
        </w:rPr>
        <w:t>T</w:t>
      </w:r>
      <w:r w:rsidRPr="00C4754E">
        <w:rPr>
          <w:rFonts w:eastAsiaTheme="minorEastAsia"/>
          <w:b/>
          <w:lang w:eastAsia="zh-CN"/>
        </w:rPr>
        <w:t xml:space="preserve">here is no need to specify Spherical coverage requirements for </w:t>
      </w:r>
      <w:proofErr w:type="spellStart"/>
      <w:r w:rsidRPr="00C4754E">
        <w:rPr>
          <w:rFonts w:eastAsiaTheme="minorEastAsia"/>
          <w:b/>
          <w:lang w:eastAsia="zh-CN"/>
        </w:rPr>
        <w:t>Ka</w:t>
      </w:r>
      <w:proofErr w:type="spellEnd"/>
      <w:r w:rsidRPr="00C4754E">
        <w:rPr>
          <w:rFonts w:eastAsiaTheme="minorEastAsia"/>
          <w:b/>
          <w:lang w:eastAsia="zh-CN"/>
        </w:rPr>
        <w:t xml:space="preserve"> band NTN terminals.</w:t>
      </w:r>
    </w:p>
    <w:p w:rsidR="00845003" w:rsidRDefault="00845003" w:rsidP="00845003">
      <w:pPr>
        <w:pStyle w:val="1"/>
        <w:rPr>
          <w:lang w:eastAsia="zh-CN"/>
        </w:rPr>
      </w:pPr>
      <w:r>
        <w:rPr>
          <w:lang w:eastAsia="zh-CN"/>
        </w:rPr>
        <w:t>Summary</w:t>
      </w:r>
    </w:p>
    <w:p w:rsidR="000834E7" w:rsidRDefault="000834E7" w:rsidP="000834E7">
      <w:pPr>
        <w:rPr>
          <w:rFonts w:eastAsiaTheme="minorEastAsia"/>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Due to different scenarios and demands of system performance, it’s very hard to specify several discrete NTN terminal classes to cover </w:t>
      </w:r>
      <w:r w:rsidRPr="0034639D">
        <w:rPr>
          <w:rFonts w:eastAsiaTheme="minorEastAsia"/>
          <w:b/>
          <w:lang w:eastAsia="zh-CN"/>
        </w:rPr>
        <w:t xml:space="preserve">all </w:t>
      </w:r>
      <w:r>
        <w:rPr>
          <w:rFonts w:eastAsiaTheme="minorEastAsia"/>
          <w:b/>
          <w:lang w:eastAsia="zh-CN"/>
        </w:rPr>
        <w:t>kinds of</w:t>
      </w:r>
      <w:r w:rsidRPr="0034639D">
        <w:rPr>
          <w:rFonts w:eastAsiaTheme="minorEastAsia"/>
          <w:b/>
          <w:lang w:eastAsia="zh-CN"/>
        </w:rPr>
        <w:t xml:space="preserve"> NTN terminals with phased antenna array implementation.</w:t>
      </w:r>
    </w:p>
    <w:p w:rsidR="000834E7" w:rsidRDefault="000834E7" w:rsidP="000834E7">
      <w:pPr>
        <w:rPr>
          <w:rFonts w:eastAsiaTheme="minorEastAsia"/>
          <w:b/>
          <w:lang w:eastAsia="zh-CN"/>
        </w:rPr>
      </w:pPr>
      <w:r>
        <w:rPr>
          <w:rFonts w:eastAsiaTheme="minorEastAsia"/>
          <w:b/>
          <w:lang w:eastAsia="zh-CN"/>
        </w:rPr>
        <w:t>Proposal</w:t>
      </w:r>
      <w:r w:rsidRPr="00483D01">
        <w:rPr>
          <w:rFonts w:eastAsiaTheme="minorEastAsia"/>
          <w:b/>
          <w:lang w:eastAsia="zh-CN"/>
        </w:rPr>
        <w:t xml:space="preserve"> 1:</w:t>
      </w:r>
      <w:r>
        <w:rPr>
          <w:rFonts w:eastAsiaTheme="minorEastAsia"/>
          <w:b/>
          <w:lang w:eastAsia="zh-CN"/>
        </w:rPr>
        <w:t xml:space="preserve"> When specifying maximum output power requirements for NTN terminals, it’s better to consider some flexibility for NTN terminals due to different scenarios. UE declaration can be considered.</w:t>
      </w:r>
    </w:p>
    <w:p w:rsidR="000834E7" w:rsidRDefault="000834E7" w:rsidP="000834E7">
      <w:pPr>
        <w:rPr>
          <w:rFonts w:eastAsiaTheme="minorEastAsia"/>
          <w:lang w:eastAsia="zh-CN"/>
        </w:rPr>
      </w:pPr>
      <w:r>
        <w:rPr>
          <w:rFonts w:eastAsiaTheme="minorEastAsia"/>
          <w:b/>
          <w:lang w:eastAsia="zh-CN"/>
        </w:rPr>
        <w:t xml:space="preserve">Observation 2: it is meaningless to specify spherical coverage for </w:t>
      </w:r>
      <w:proofErr w:type="spellStart"/>
      <w:r>
        <w:rPr>
          <w:rFonts w:eastAsiaTheme="minorEastAsia"/>
          <w:b/>
          <w:lang w:eastAsia="zh-CN"/>
        </w:rPr>
        <w:t>Ka</w:t>
      </w:r>
      <w:proofErr w:type="spellEnd"/>
      <w:r>
        <w:rPr>
          <w:rFonts w:eastAsiaTheme="minorEastAsia"/>
          <w:b/>
          <w:lang w:eastAsia="zh-CN"/>
        </w:rPr>
        <w:t xml:space="preserve"> band NTN terminals since narrow beam is implemented to achieve higher antenna gain.</w:t>
      </w:r>
    </w:p>
    <w:p w:rsidR="00F81678" w:rsidRDefault="000834E7" w:rsidP="00F81678">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w:t>
      </w:r>
      <w:r w:rsidRPr="00C4754E">
        <w:rPr>
          <w:rFonts w:eastAsiaTheme="minorEastAsia"/>
          <w:b/>
          <w:lang w:eastAsia="zh-CN"/>
        </w:rPr>
        <w:t xml:space="preserve">here is no need to specify Spherical coverage requirements for </w:t>
      </w:r>
      <w:proofErr w:type="spellStart"/>
      <w:r w:rsidRPr="00C4754E">
        <w:rPr>
          <w:rFonts w:eastAsiaTheme="minorEastAsia"/>
          <w:b/>
          <w:lang w:eastAsia="zh-CN"/>
        </w:rPr>
        <w:t>Ka</w:t>
      </w:r>
      <w:proofErr w:type="spellEnd"/>
      <w:r w:rsidRPr="00C4754E">
        <w:rPr>
          <w:rFonts w:eastAsiaTheme="minorEastAsia"/>
          <w:b/>
          <w:lang w:eastAsia="zh-CN"/>
        </w:rPr>
        <w:t xml:space="preserve"> band NTN terminals.</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7205F" w:rsidRPr="0057205F">
        <w:rPr>
          <w:rFonts w:eastAsia="宋体"/>
          <w:lang w:eastAsia="zh-CN"/>
        </w:rPr>
        <w:t>R4-2220573</w:t>
      </w:r>
      <w:r w:rsidR="00690903">
        <w:rPr>
          <w:rFonts w:eastAsia="宋体"/>
          <w:lang w:eastAsia="zh-CN"/>
        </w:rPr>
        <w:t xml:space="preserve">, </w:t>
      </w:r>
      <w:r w:rsidR="0057205F" w:rsidRPr="0057205F">
        <w:rPr>
          <w:rFonts w:eastAsia="宋体"/>
          <w:lang w:eastAsia="zh-CN"/>
        </w:rPr>
        <w:t>WF on NTN UE RF requirements</w:t>
      </w:r>
      <w:r w:rsidR="00690903">
        <w:rPr>
          <w:rFonts w:eastAsia="宋体"/>
          <w:lang w:eastAsia="zh-CN"/>
        </w:rPr>
        <w:t xml:space="preserve">, </w:t>
      </w:r>
      <w:r w:rsidR="0057205F">
        <w:rPr>
          <w:rFonts w:eastAsia="宋体"/>
          <w:lang w:eastAsia="zh-CN"/>
        </w:rPr>
        <w:t>ZTE</w:t>
      </w:r>
    </w:p>
    <w:p w:rsidR="009A0010" w:rsidRDefault="00311BD1"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hyperlink r:id="rId8" w:history="1">
        <w:r>
          <w:rPr>
            <w:rStyle w:val="ae"/>
            <w:rFonts w:eastAsia="宋体"/>
            <w:lang w:eastAsia="zh-CN"/>
          </w:rPr>
          <w:t>https://www.itu.int/en/mediacentre/backgrounders/Pages/Earth-stations-in-motion-satellite-issues.aspx</w:t>
        </w:r>
      </w:hyperlink>
      <w:r>
        <w:rPr>
          <w:rFonts w:eastAsia="宋体"/>
          <w:lang w:eastAsia="zh-CN"/>
        </w:rPr>
        <w:t xml:space="preserve"> Satellite issues: Earth stations in motion (ESIM)</w:t>
      </w:r>
    </w:p>
    <w:p w:rsidR="00E731C6" w:rsidRPr="009A0010" w:rsidRDefault="00311BD1"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311BD1">
        <w:rPr>
          <w:rFonts w:eastAsia="宋体"/>
          <w:lang w:eastAsia="zh-CN"/>
        </w:rPr>
        <w:t>R4-2220239</w:t>
      </w:r>
      <w:r>
        <w:rPr>
          <w:rFonts w:eastAsia="宋体"/>
          <w:lang w:eastAsia="zh-CN"/>
        </w:rPr>
        <w:t xml:space="preserve">, </w:t>
      </w:r>
      <w:r w:rsidRPr="00311BD1">
        <w:rPr>
          <w:rFonts w:eastAsia="宋体"/>
          <w:lang w:eastAsia="zh-CN"/>
        </w:rPr>
        <w:t>WF for above 10GHz band definition and system parameters</w:t>
      </w:r>
      <w:r>
        <w:rPr>
          <w:rFonts w:eastAsia="宋体"/>
          <w:lang w:eastAsia="zh-CN"/>
        </w:rPr>
        <w:t xml:space="preserve">, </w:t>
      </w:r>
      <w:r w:rsidRPr="00311BD1">
        <w:rPr>
          <w:rFonts w:eastAsia="宋体"/>
          <w:lang w:eastAsia="zh-CN"/>
        </w:rPr>
        <w:t>Moderator (THALES)</w:t>
      </w:r>
    </w:p>
    <w:sectPr w:rsidR="00E731C6" w:rsidRPr="009A001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0F9" w:rsidRDefault="009C60F9">
      <w:r>
        <w:separator/>
      </w:r>
    </w:p>
  </w:endnote>
  <w:endnote w:type="continuationSeparator" w:id="0">
    <w:p w:rsidR="009C60F9" w:rsidRDefault="009C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0F9" w:rsidRDefault="009C60F9">
      <w:r>
        <w:separator/>
      </w:r>
    </w:p>
  </w:footnote>
  <w:footnote w:type="continuationSeparator" w:id="0">
    <w:p w:rsidR="009C60F9" w:rsidRDefault="009C6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1"/>
  </w:num>
  <w:num w:numId="2">
    <w:abstractNumId w:val="7"/>
  </w:num>
  <w:num w:numId="3">
    <w:abstractNumId w:val="16"/>
  </w:num>
  <w:num w:numId="4">
    <w:abstractNumId w:val="21"/>
  </w:num>
  <w:num w:numId="5">
    <w:abstractNumId w:val="1"/>
  </w:num>
  <w:num w:numId="6">
    <w:abstractNumId w:val="4"/>
  </w:num>
  <w:num w:numId="7">
    <w:abstractNumId w:val="7"/>
  </w:num>
  <w:num w:numId="8">
    <w:abstractNumId w:val="7"/>
  </w:num>
  <w:num w:numId="9">
    <w:abstractNumId w:val="19"/>
  </w:num>
  <w:num w:numId="10">
    <w:abstractNumId w:val="3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6"/>
  </w:num>
  <w:num w:numId="15">
    <w:abstractNumId w:val="8"/>
  </w:num>
  <w:num w:numId="16">
    <w:abstractNumId w:val="7"/>
  </w:num>
  <w:num w:numId="17">
    <w:abstractNumId w:val="7"/>
  </w:num>
  <w:num w:numId="18">
    <w:abstractNumId w:val="34"/>
  </w:num>
  <w:num w:numId="19">
    <w:abstractNumId w:val="26"/>
  </w:num>
  <w:num w:numId="20">
    <w:abstractNumId w:val="5"/>
  </w:num>
  <w:num w:numId="21">
    <w:abstractNumId w:val="24"/>
  </w:num>
  <w:num w:numId="22">
    <w:abstractNumId w:val="17"/>
  </w:num>
  <w:num w:numId="23">
    <w:abstractNumId w:val="11"/>
  </w:num>
  <w:num w:numId="24">
    <w:abstractNumId w:val="12"/>
  </w:num>
  <w:num w:numId="25">
    <w:abstractNumId w:val="28"/>
  </w:num>
  <w:num w:numId="26">
    <w:abstractNumId w:val="18"/>
  </w:num>
  <w:num w:numId="27">
    <w:abstractNumId w:val="20"/>
  </w:num>
  <w:num w:numId="28">
    <w:abstractNumId w:val="2"/>
  </w:num>
  <w:num w:numId="29">
    <w:abstractNumId w:val="20"/>
  </w:num>
  <w:num w:numId="30">
    <w:abstractNumId w:val="2"/>
  </w:num>
  <w:num w:numId="31">
    <w:abstractNumId w:val="1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3"/>
  </w:num>
  <w:num w:numId="37">
    <w:abstractNumId w:val="9"/>
  </w:num>
  <w:num w:numId="38">
    <w:abstractNumId w:val="13"/>
  </w:num>
  <w:num w:numId="39">
    <w:abstractNumId w:val="27"/>
  </w:num>
  <w:num w:numId="40">
    <w:abstractNumId w:val="32"/>
  </w:num>
  <w:num w:numId="41">
    <w:abstractNumId w:val="25"/>
  </w:num>
  <w:num w:numId="42">
    <w:abstractNumId w:val="23"/>
  </w:num>
  <w:num w:numId="4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7"/>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60F9"/>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03B"/>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en/mediacentre/backgrounders/Pages/Earth-stations-in-motion-satellite-issue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46CE1-8F0E-4BAC-97DA-163999A63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29508</TotalTime>
  <Pages>2</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406</cp:revision>
  <cp:lastPrinted>2010-01-07T02:23:00Z</cp:lastPrinted>
  <dcterms:created xsi:type="dcterms:W3CDTF">2021-02-10T02:54:00Z</dcterms:created>
  <dcterms:modified xsi:type="dcterms:W3CDTF">2023-02-17T15:14:00Z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(3)0pxP8aPnxkS0Ka9dzeIx47e5c9EgCmPdM1h6ByedOxu4fwKffijUHuDuVEi1uvorLPimjiaX
JMemQDwoin+DC/idQRIqoAA2O9zSjQYdKDmZQGKRhpDBzxe64cXSWxRvfj/Q+UZV2nnubFIi
9+RPqlrPX5x4zlU+utH9DLIw25NByXYX9Zozg9S1orey3WNwZEZZKzq1pMjf/GXE1Ojt1DWz
0fqt99aL5c53OAJ5C7</vt:lpwstr>
  </property>
  <property fmtid="{D5CDD505-2E9C-101B-9397-08002B2CF9AE}" pid="3" name="_2015_ms_pID_725343_00">
    <vt:lpwstr>_2015_ms_pID_725343</vt:lpwstr>
  </property>
  <property fmtid="{D5CDD505-2E9C-101B-9397-08002B2CF9AE}" pid="4" name="_2015_ms_pID_7253431">
    <vt:lpwstr>12eqICRUN6sOxShwwSTw/U3IbnzouQ569Xt0t55jso/9icUvN28C76
GbHy0oTHhNwcE8Lejm1Q2x+Z9hFw8NLxU6fG4YXC8FyToZU3ohj5/Dzj38ANJP7fFdqAXXer
7cpHo7QIcayShMbn6JfpV57gN5ay9eXI647r65DqI502WaTnGQKdpAB8tyLTTLj1QjfTn527
4sJweyQ2vnLzfrxHn5UWCWvalAaYfxUrxMve</vt:lpwstr>
  </property>
  <property fmtid="{D5CDD505-2E9C-101B-9397-08002B2CF9AE}" pid="5" name="_2015_ms_pID_7253431_00">
    <vt:lpwstr>_2015_ms_pID_7253431</vt:lpwstr>
  </property>
  <property fmtid="{D5CDD505-2E9C-101B-9397-08002B2CF9AE}" pid="6" name="_2015_ms_pID_7253432">
    <vt:lpwstr>NVPoU6sSjpra+kpEwysOMR9avp2eVfIUcI0U
pSbZC+k20vyHSSHDl7/37uNH8sLjE+omSuOolXO/dug73HIMO/Y=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