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1B122" w14:textId="6D29731E"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D8120F" w:rsidRPr="00D8120F">
        <w:rPr>
          <w:rFonts w:ascii="Arial" w:eastAsia="SimSun" w:hAnsi="Arial" w:cs="Times New Roman"/>
          <w:b/>
          <w:bCs/>
          <w:sz w:val="24"/>
          <w:szCs w:val="20"/>
          <w:lang w:eastAsia="ja-JP"/>
        </w:rPr>
        <w:t>R4-2301348</w:t>
      </w:r>
    </w:p>
    <w:p w14:paraId="1125396D" w14:textId="77777777" w:rsidR="00841BCD" w:rsidRPr="00EF698B"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Athens</w:t>
      </w:r>
      <w:r w:rsidR="007626B7" w:rsidRPr="000151EF">
        <w:rPr>
          <w:rFonts w:ascii="Arial" w:eastAsia="SimSun" w:hAnsi="Arial" w:cs="Times New Roman"/>
          <w:b/>
          <w:sz w:val="24"/>
          <w:szCs w:val="20"/>
        </w:rPr>
        <w:t xml:space="preserve">, </w:t>
      </w:r>
      <w:r>
        <w:rPr>
          <w:rFonts w:ascii="Arial" w:eastAsia="SimSun" w:hAnsi="Arial" w:cs="Times New Roman"/>
          <w:b/>
          <w:sz w:val="24"/>
          <w:szCs w:val="20"/>
        </w:rPr>
        <w:t>Greece</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February 27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March</w:t>
      </w:r>
      <w:r w:rsidR="00A04992" w:rsidRPr="000151EF">
        <w:rPr>
          <w:rFonts w:ascii="Arial" w:eastAsia="SimSun" w:hAnsi="Arial" w:cs="Times New Roman"/>
          <w:b/>
          <w:sz w:val="24"/>
          <w:szCs w:val="20"/>
        </w:rPr>
        <w:t xml:space="preserve"> </w:t>
      </w:r>
      <w:r>
        <w:rPr>
          <w:rFonts w:ascii="Arial" w:eastAsia="SimSun" w:hAnsi="Arial" w:cs="Times New Roman"/>
          <w:b/>
          <w:sz w:val="24"/>
          <w:szCs w:val="20"/>
        </w:rPr>
        <w:t>3</w:t>
      </w:r>
      <w:r w:rsidR="00A04992" w:rsidRPr="000151EF">
        <w:rPr>
          <w:rFonts w:ascii="Arial" w:eastAsia="SimSun" w:hAnsi="Arial" w:cs="Times New Roman"/>
          <w:b/>
          <w:sz w:val="24"/>
          <w:szCs w:val="20"/>
        </w:rPr>
        <w:t>, 202</w:t>
      </w:r>
      <w:r>
        <w:rPr>
          <w:rFonts w:ascii="Arial" w:eastAsia="SimSun" w:hAnsi="Arial" w:cs="Times New Roman"/>
          <w:b/>
          <w:sz w:val="24"/>
          <w:szCs w:val="20"/>
        </w:rPr>
        <w:t>3</w:t>
      </w:r>
    </w:p>
    <w:bookmarkEnd w:id="0"/>
    <w:bookmarkEnd w:id="1"/>
    <w:p w14:paraId="5C18B66E"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B1B7DC4"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28B49FF2" w14:textId="04C10204" w:rsidR="00841BCD" w:rsidRPr="003552B4" w:rsidRDefault="00841BCD" w:rsidP="00841BCD">
      <w:pPr>
        <w:ind w:left="1985" w:hanging="1985"/>
        <w:rPr>
          <w:rFonts w:ascii="Arial" w:eastAsia="Calibri" w:hAnsi="Arial" w:cs="Arial"/>
          <w:b/>
          <w:sz w:val="24"/>
        </w:rPr>
      </w:pPr>
      <w:r w:rsidRPr="00EF698B">
        <w:rPr>
          <w:rFonts w:ascii="Arial" w:eastAsia="Calibri" w:hAnsi="Arial" w:cs="Arial"/>
          <w:b/>
          <w:bCs/>
          <w:sz w:val="24"/>
        </w:rPr>
        <w:t>Title:</w:t>
      </w:r>
      <w:r w:rsidRPr="00EF698B">
        <w:rPr>
          <w:rFonts w:ascii="Arial" w:eastAsia="Calibri" w:hAnsi="Arial" w:cs="Arial"/>
          <w:b/>
          <w:bCs/>
          <w:sz w:val="24"/>
        </w:rPr>
        <w:tab/>
      </w:r>
      <w:r w:rsidR="003B4F06">
        <w:rPr>
          <w:rFonts w:ascii="Arial" w:eastAsia="Calibri" w:hAnsi="Arial" w:cs="Arial"/>
          <w:b/>
          <w:sz w:val="24"/>
        </w:rPr>
        <w:t xml:space="preserve">On HST FR2 </w:t>
      </w:r>
      <w:r w:rsidR="003552B4">
        <w:rPr>
          <w:rFonts w:ascii="Arial" w:eastAsia="Calibri" w:hAnsi="Arial" w:cs="Arial"/>
          <w:b/>
          <w:sz w:val="24"/>
        </w:rPr>
        <w:t xml:space="preserve">Rel-17 RRM </w:t>
      </w:r>
      <w:r w:rsidR="00250744">
        <w:rPr>
          <w:rFonts w:ascii="Arial" w:eastAsia="Calibri" w:hAnsi="Arial" w:cs="Arial"/>
          <w:b/>
          <w:sz w:val="24"/>
        </w:rPr>
        <w:t>R</w:t>
      </w:r>
      <w:r w:rsidR="003552B4">
        <w:rPr>
          <w:rFonts w:ascii="Arial" w:eastAsia="Calibri" w:hAnsi="Arial" w:cs="Arial"/>
          <w:b/>
          <w:sz w:val="24"/>
        </w:rPr>
        <w:t>equirements</w:t>
      </w:r>
      <w:r w:rsidR="00250744">
        <w:rPr>
          <w:rFonts w:ascii="Arial" w:eastAsia="Calibri" w:hAnsi="Arial" w:cs="Arial"/>
          <w:b/>
          <w:sz w:val="24"/>
        </w:rPr>
        <w:t xml:space="preserve"> Maintenance</w:t>
      </w:r>
    </w:p>
    <w:p w14:paraId="3468D54A" w14:textId="684F2682"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21DE9" w:rsidRPr="00221DE9">
        <w:rPr>
          <w:rFonts w:ascii="Arial" w:eastAsia="MS Mincho" w:hAnsi="Arial" w:cs="Arial"/>
          <w:b/>
          <w:bCs/>
          <w:sz w:val="24"/>
          <w:szCs w:val="20"/>
        </w:rPr>
        <w:t>5.</w:t>
      </w:r>
      <w:r w:rsidR="009E2F59">
        <w:rPr>
          <w:rFonts w:ascii="Arial" w:eastAsia="MS Mincho" w:hAnsi="Arial" w:cs="Arial"/>
          <w:b/>
          <w:sz w:val="24"/>
          <w:szCs w:val="20"/>
        </w:rPr>
        <w:t>2</w:t>
      </w:r>
      <w:r w:rsidR="00221DE9" w:rsidRPr="00221DE9">
        <w:rPr>
          <w:rFonts w:ascii="Arial" w:eastAsia="MS Mincho" w:hAnsi="Arial" w:cs="Arial"/>
          <w:b/>
          <w:bCs/>
          <w:sz w:val="24"/>
          <w:szCs w:val="20"/>
        </w:rPr>
        <w:t>.8.3 RRM requirements</w:t>
      </w:r>
    </w:p>
    <w:p w14:paraId="34CB5193"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7053822" w14:textId="77777777" w:rsidR="00E323E9" w:rsidRPr="00EF698B" w:rsidRDefault="00E323E9" w:rsidP="00841BCD">
      <w:pPr>
        <w:tabs>
          <w:tab w:val="left" w:pos="1985"/>
        </w:tabs>
        <w:rPr>
          <w:rFonts w:ascii="Arial" w:eastAsia="Calibri" w:hAnsi="Arial" w:cs="Arial"/>
          <w:b/>
          <w:bCs/>
          <w:sz w:val="24"/>
        </w:rPr>
      </w:pPr>
    </w:p>
    <w:p w14:paraId="1E477859"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B900F6D" w14:textId="0B7C270D" w:rsidR="00707512" w:rsidRDefault="00707512" w:rsidP="005C23A4">
      <w:r>
        <w:t xml:space="preserve">In </w:t>
      </w:r>
      <w:r w:rsidR="00EC57F5">
        <w:t>the</w:t>
      </w:r>
      <w:r>
        <w:t xml:space="preserve"> paper </w:t>
      </w:r>
      <w:r w:rsidR="000D6AA7">
        <w:t>we focus on tw</w:t>
      </w:r>
      <w:r w:rsidR="00EC57F5">
        <w:t xml:space="preserve">o main topics that </w:t>
      </w:r>
      <w:r w:rsidR="00BD7926">
        <w:t>are still open and require maintenance in Rel-17 NR HST FR2 WI:</w:t>
      </w:r>
    </w:p>
    <w:p w14:paraId="6117114B" w14:textId="366B5BF5" w:rsidR="00BD7926" w:rsidRPr="00BD7926" w:rsidRDefault="00BD7926" w:rsidP="00BE17A4">
      <w:pPr>
        <w:pStyle w:val="ListParagraph"/>
        <w:numPr>
          <w:ilvl w:val="0"/>
          <w:numId w:val="44"/>
        </w:numPr>
      </w:pPr>
      <w:r w:rsidRPr="00BE17A4">
        <w:rPr>
          <w:b/>
        </w:rPr>
        <w:t>Measurement accuracy</w:t>
      </w:r>
      <w:r>
        <w:t>:</w:t>
      </w:r>
    </w:p>
    <w:p w14:paraId="5C09AC23" w14:textId="41E1B173" w:rsidR="00430E70" w:rsidRDefault="00CD1C26" w:rsidP="00C707A8">
      <w:pPr>
        <w:ind w:left="720"/>
      </w:pPr>
      <w:r>
        <w:t>After the</w:t>
      </w:r>
      <w:r w:rsidR="00C95FB2">
        <w:t xml:space="preserve"> discussion</w:t>
      </w:r>
      <w:r>
        <w:t>s</w:t>
      </w:r>
      <w:r w:rsidR="00C95FB2">
        <w:t xml:space="preserve"> at the previous RAN4#105 meeting </w:t>
      </w:r>
      <w:r w:rsidR="0024496E">
        <w:t xml:space="preserve">two issues left open in relation </w:t>
      </w:r>
      <w:r w:rsidR="00764156">
        <w:t xml:space="preserve">to the side conditions on measurement accuracy requirements in HST FR2 </w:t>
      </w:r>
      <w:r w:rsidR="00693ACF">
        <w:t>scenario</w:t>
      </w:r>
      <w:r w:rsidR="00B635A7">
        <w:t>s</w:t>
      </w:r>
      <w:r w:rsidR="00430E70">
        <w:t xml:space="preserve"> </w:t>
      </w:r>
      <w:r w:rsidR="00430E70">
        <w:fldChar w:fldCharType="begin"/>
      </w:r>
      <w:r w:rsidR="00430E70">
        <w:instrText xml:space="preserve"> REF _Ref126249259 \r \h </w:instrText>
      </w:r>
      <w:r w:rsidR="00430E70">
        <w:fldChar w:fldCharType="separate"/>
      </w:r>
      <w:r w:rsidR="00BE17A4">
        <w:t>[1]</w:t>
      </w:r>
      <w:r w:rsidR="00430E70">
        <w:fldChar w:fldCharType="end"/>
      </w:r>
      <w:r w:rsidR="00430E70">
        <w:t>:</w:t>
      </w:r>
    </w:p>
    <w:p w14:paraId="27ADA487" w14:textId="2F60DAD1" w:rsidR="00430E70" w:rsidRDefault="00430E70" w:rsidP="00BE17A4">
      <w:pPr>
        <w:pStyle w:val="ListParagraph"/>
        <w:numPr>
          <w:ilvl w:val="0"/>
          <w:numId w:val="35"/>
        </w:numPr>
        <w:ind w:left="1440"/>
      </w:pPr>
      <w:r w:rsidRPr="00430E70">
        <w:t xml:space="preserve">L1-SINR measurement accuracy side condition </w:t>
      </w:r>
      <w:r w:rsidR="00C266C6">
        <w:t xml:space="preserve">on </w:t>
      </w:r>
      <w:r w:rsidRPr="00430E70">
        <w:t>SNR upper boun</w:t>
      </w:r>
      <w:r w:rsidR="00434FD8">
        <w:t>d</w:t>
      </w:r>
    </w:p>
    <w:p w14:paraId="16F6EFC8" w14:textId="41F661B5" w:rsidR="00434FD8" w:rsidRDefault="0016612A">
      <w:pPr>
        <w:pStyle w:val="ListParagraph"/>
        <w:numPr>
          <w:ilvl w:val="0"/>
          <w:numId w:val="35"/>
        </w:numPr>
        <w:ind w:left="1440"/>
      </w:pPr>
      <w:r>
        <w:t>SS</w:t>
      </w:r>
      <w:r w:rsidR="00434FD8" w:rsidRPr="00430E70">
        <w:t>-SINR measurement accuracy side condition</w:t>
      </w:r>
      <w:r w:rsidR="00C266C6">
        <w:t xml:space="preserve"> on</w:t>
      </w:r>
      <w:r w:rsidR="00434FD8" w:rsidRPr="00430E70">
        <w:t xml:space="preserve"> SNR upper boun</w:t>
      </w:r>
      <w:r w:rsidR="00434FD8">
        <w:t>d</w:t>
      </w:r>
    </w:p>
    <w:p w14:paraId="63A974A0" w14:textId="77777777" w:rsidR="003B5891" w:rsidRPr="00434FD8" w:rsidRDefault="003B5891" w:rsidP="00BE17A4">
      <w:pPr>
        <w:pStyle w:val="ListParagraph"/>
        <w:ind w:left="1440"/>
      </w:pPr>
    </w:p>
    <w:p w14:paraId="5C60F04B" w14:textId="65C51836" w:rsidR="00097D2B" w:rsidRPr="00BE17A4" w:rsidRDefault="003B5891" w:rsidP="00BE17A4">
      <w:pPr>
        <w:pStyle w:val="ListParagraph"/>
        <w:numPr>
          <w:ilvl w:val="0"/>
          <w:numId w:val="44"/>
        </w:numPr>
        <w:rPr>
          <w:b/>
          <w:bCs/>
        </w:rPr>
      </w:pPr>
      <w:r w:rsidRPr="00BE17A4">
        <w:rPr>
          <w:b/>
          <w:bCs/>
        </w:rPr>
        <w:t>UL TX timing</w:t>
      </w:r>
      <w:r>
        <w:rPr>
          <w:b/>
        </w:rPr>
        <w:t xml:space="preserve"> adjustment</w:t>
      </w:r>
    </w:p>
    <w:p w14:paraId="25BE6C01" w14:textId="6EAD93F9" w:rsidR="00B14A37" w:rsidRDefault="003B5891" w:rsidP="00C707A8">
      <w:pPr>
        <w:ind w:left="720"/>
      </w:pPr>
      <w:r>
        <w:t>Some of the</w:t>
      </w:r>
      <w:r w:rsidR="007439B6">
        <w:t xml:space="preserve"> issues on</w:t>
      </w:r>
      <w:r>
        <w:t xml:space="preserve"> </w:t>
      </w:r>
      <w:r w:rsidR="00097D2B">
        <w:t xml:space="preserve">UL TX timing RRM requirements </w:t>
      </w:r>
      <w:r w:rsidR="00EC6FFB">
        <w:t xml:space="preserve">in HST FR2 </w:t>
      </w:r>
      <w:r w:rsidR="00A95E20">
        <w:t>deployments are still open since RAN4#104-e meeting</w:t>
      </w:r>
      <w:r w:rsidR="00EC1FEE">
        <w:t xml:space="preserve"> </w:t>
      </w:r>
      <w:r w:rsidR="00F332E4">
        <w:fldChar w:fldCharType="begin"/>
      </w:r>
      <w:r w:rsidR="00F332E4">
        <w:instrText xml:space="preserve"> REF _Ref126741833 \r \h </w:instrText>
      </w:r>
      <w:r w:rsidR="00F332E4">
        <w:fldChar w:fldCharType="separate"/>
      </w:r>
      <w:r w:rsidR="00BE17A4">
        <w:t>[2]</w:t>
      </w:r>
      <w:r w:rsidR="00F332E4">
        <w:fldChar w:fldCharType="end"/>
      </w:r>
      <w:r w:rsidR="00F332E4">
        <w:t>:</w:t>
      </w:r>
    </w:p>
    <w:p w14:paraId="007F0536" w14:textId="3A851A4B" w:rsidR="00F332E4" w:rsidRDefault="00E50BFF" w:rsidP="00BE17A4">
      <w:pPr>
        <w:pStyle w:val="ListParagraph"/>
        <w:numPr>
          <w:ilvl w:val="0"/>
          <w:numId w:val="35"/>
        </w:numPr>
        <w:ind w:left="1440"/>
      </w:pPr>
      <w:r>
        <w:t>Clarification of large one-step UL timing adjustment</w:t>
      </w:r>
    </w:p>
    <w:p w14:paraId="0AB69E4D" w14:textId="2522F48A" w:rsidR="0084009A" w:rsidRPr="00F332E4" w:rsidRDefault="0084009A" w:rsidP="00BE17A4">
      <w:pPr>
        <w:pStyle w:val="ListParagraph"/>
        <w:numPr>
          <w:ilvl w:val="0"/>
          <w:numId w:val="35"/>
        </w:numPr>
        <w:ind w:left="1440"/>
      </w:pPr>
      <w:r>
        <w:t>Requirement when one-step UL timing adjustment is disabled</w:t>
      </w:r>
    </w:p>
    <w:p w14:paraId="4885FC37" w14:textId="77777777" w:rsidR="008B4898" w:rsidRDefault="00C266C6" w:rsidP="008B4898">
      <w:r>
        <w:t xml:space="preserve">In this paper we discuss </w:t>
      </w:r>
      <w:r w:rsidR="001C4EF7">
        <w:t>the</w:t>
      </w:r>
      <w:r>
        <w:t xml:space="preserve"> issues </w:t>
      </w:r>
      <w:r w:rsidR="001C4EF7">
        <w:t xml:space="preserve">listed </w:t>
      </w:r>
      <w:r>
        <w:t>above</w:t>
      </w:r>
      <w:r w:rsidR="008B4898">
        <w:t>:</w:t>
      </w:r>
    </w:p>
    <w:p w14:paraId="489CFA5A" w14:textId="493C0799" w:rsidR="00434FD8" w:rsidRPr="007B0DD5" w:rsidRDefault="005559A6" w:rsidP="008B4898">
      <w:pPr>
        <w:pStyle w:val="ListParagraph"/>
        <w:numPr>
          <w:ilvl w:val="0"/>
          <w:numId w:val="35"/>
        </w:numPr>
      </w:pPr>
      <w:r>
        <w:t>For measurement accuracy</w:t>
      </w:r>
      <w:r w:rsidR="007B0DD5">
        <w:t>,</w:t>
      </w:r>
      <w:r>
        <w:t xml:space="preserve"> </w:t>
      </w:r>
      <w:r w:rsidR="00C266C6">
        <w:t>based on the results of link-level simulations</w:t>
      </w:r>
      <w:r w:rsidR="00C749D8">
        <w:t xml:space="preserve">, we check </w:t>
      </w:r>
      <w:r w:rsidR="00191BB2">
        <w:t>how</w:t>
      </w:r>
      <w:r w:rsidR="00117867">
        <w:t xml:space="preserve"> the conditions </w:t>
      </w:r>
      <w:r w:rsidR="007B0DD5">
        <w:t>on SINR upper bound</w:t>
      </w:r>
      <w:r w:rsidR="00290A7C">
        <w:t xml:space="preserve"> are compliant with the HST FR2 assumptions</w:t>
      </w:r>
      <w:r w:rsidR="007B0DD5">
        <w:t xml:space="preserve"> and test parameters</w:t>
      </w:r>
      <w:r w:rsidR="00290A7C">
        <w:t>.</w:t>
      </w:r>
    </w:p>
    <w:p w14:paraId="58793B00" w14:textId="1E80C922" w:rsidR="007B0DD5" w:rsidRPr="008B4898" w:rsidRDefault="007B0DD5" w:rsidP="008B4898">
      <w:pPr>
        <w:pStyle w:val="ListParagraph"/>
        <w:numPr>
          <w:ilvl w:val="0"/>
          <w:numId w:val="35"/>
        </w:numPr>
      </w:pPr>
      <w:r>
        <w:t>For UL TX timing, we propose the ways to</w:t>
      </w:r>
      <w:r w:rsidR="008B538F">
        <w:t xml:space="preserve"> exclude ambiguity from </w:t>
      </w:r>
      <w:r w:rsidR="003232FC">
        <w:t>the current requirements.</w:t>
      </w:r>
    </w:p>
    <w:p w14:paraId="6A43BF55" w14:textId="0D1A0F9F" w:rsidR="00290A7C" w:rsidRPr="00BE17A4" w:rsidRDefault="00290A7C" w:rsidP="00434FD8">
      <w:pPr>
        <w:rPr>
          <w:b/>
          <w:bCs/>
        </w:rPr>
      </w:pPr>
      <w:r w:rsidRPr="00BE17A4">
        <w:rPr>
          <w:b/>
          <w:bCs/>
        </w:rPr>
        <w:t>The proposals of this paper are reflected in our accompanying CR</w:t>
      </w:r>
      <w:r w:rsidR="008B4898" w:rsidRPr="00BE17A4">
        <w:rPr>
          <w:b/>
          <w:bCs/>
        </w:rPr>
        <w:t>s</w:t>
      </w:r>
      <w:r w:rsidRPr="00BE17A4">
        <w:rPr>
          <w:b/>
          <w:bCs/>
        </w:rPr>
        <w:t xml:space="preserve"> </w:t>
      </w:r>
      <w:r w:rsidR="00000160" w:rsidRPr="00BE17A4">
        <w:rPr>
          <w:b/>
          <w:bCs/>
        </w:rPr>
        <w:fldChar w:fldCharType="begin"/>
      </w:r>
      <w:r w:rsidR="00000160" w:rsidRPr="00BE17A4">
        <w:rPr>
          <w:b/>
          <w:bCs/>
        </w:rPr>
        <w:instrText xml:space="preserve"> REF _Ref126249875 \r \h </w:instrText>
      </w:r>
      <w:r w:rsidR="00443121" w:rsidRPr="00BE17A4">
        <w:rPr>
          <w:b/>
        </w:rPr>
        <w:instrText xml:space="preserve"> </w:instrText>
      </w:r>
      <w:r w:rsidR="00443121">
        <w:rPr>
          <w:b/>
          <w:bCs/>
        </w:rPr>
        <w:instrText xml:space="preserve">\* MERGEFORMAT </w:instrText>
      </w:r>
      <w:r w:rsidR="00000160" w:rsidRPr="00BE17A4">
        <w:rPr>
          <w:b/>
          <w:bCs/>
        </w:rPr>
      </w:r>
      <w:r w:rsidR="00000160" w:rsidRPr="00BE17A4">
        <w:rPr>
          <w:b/>
          <w:bCs/>
        </w:rPr>
        <w:fldChar w:fldCharType="separate"/>
      </w:r>
      <w:r w:rsidR="00BE17A4">
        <w:rPr>
          <w:b/>
          <w:bCs/>
        </w:rPr>
        <w:t>[3]</w:t>
      </w:r>
      <w:r w:rsidR="00000160" w:rsidRPr="00BE17A4">
        <w:rPr>
          <w:b/>
          <w:bCs/>
        </w:rPr>
        <w:fldChar w:fldCharType="end"/>
      </w:r>
      <w:r w:rsidR="008B4898" w:rsidRPr="00BE17A4">
        <w:rPr>
          <w:b/>
          <w:bCs/>
        </w:rPr>
        <w:t xml:space="preserve"> and </w:t>
      </w:r>
      <w:r w:rsidR="00055DEE" w:rsidRPr="00BE17A4">
        <w:rPr>
          <w:b/>
          <w:bCs/>
        </w:rPr>
        <w:fldChar w:fldCharType="begin"/>
      </w:r>
      <w:r w:rsidR="00055DEE" w:rsidRPr="00BE17A4">
        <w:rPr>
          <w:b/>
          <w:bCs/>
        </w:rPr>
        <w:instrText xml:space="preserve"> REF _Ref126742863 \r \h </w:instrText>
      </w:r>
      <w:r w:rsidR="00443121" w:rsidRPr="00BE17A4">
        <w:rPr>
          <w:b/>
        </w:rPr>
        <w:instrText xml:space="preserve"> </w:instrText>
      </w:r>
      <w:r w:rsidR="00443121">
        <w:rPr>
          <w:b/>
          <w:bCs/>
        </w:rPr>
        <w:instrText xml:space="preserve">\* MERGEFORMAT </w:instrText>
      </w:r>
      <w:r w:rsidR="00055DEE" w:rsidRPr="00BE17A4">
        <w:rPr>
          <w:b/>
          <w:bCs/>
        </w:rPr>
      </w:r>
      <w:r w:rsidR="00055DEE" w:rsidRPr="00BE17A4">
        <w:rPr>
          <w:b/>
          <w:bCs/>
        </w:rPr>
        <w:fldChar w:fldCharType="separate"/>
      </w:r>
      <w:r w:rsidR="00BE17A4">
        <w:rPr>
          <w:b/>
          <w:bCs/>
        </w:rPr>
        <w:t>[4]</w:t>
      </w:r>
      <w:r w:rsidR="00055DEE" w:rsidRPr="00BE17A4">
        <w:rPr>
          <w:b/>
          <w:bCs/>
        </w:rPr>
        <w:fldChar w:fldCharType="end"/>
      </w:r>
      <w:r w:rsidR="00000160" w:rsidRPr="00BE17A4">
        <w:rPr>
          <w:b/>
          <w:bCs/>
        </w:rPr>
        <w:t>.</w:t>
      </w:r>
    </w:p>
    <w:p w14:paraId="61414844" w14:textId="77777777" w:rsidR="00434FD8" w:rsidRPr="00EF698B" w:rsidRDefault="00434FD8" w:rsidP="00434FD8"/>
    <w:p w14:paraId="4B8509C3" w14:textId="24252400" w:rsidR="00000160" w:rsidRDefault="003B659E" w:rsidP="001E0EC4">
      <w:pPr>
        <w:pStyle w:val="RAN4H1"/>
        <w:rPr>
          <w:lang w:val="en-US"/>
        </w:rPr>
      </w:pPr>
      <w:bookmarkStart w:id="4" w:name="_Toc116995842"/>
      <w:r w:rsidRPr="00EF698B">
        <w:rPr>
          <w:lang w:val="en-US"/>
        </w:rPr>
        <w:t>Discussion</w:t>
      </w:r>
      <w:bookmarkEnd w:id="4"/>
    </w:p>
    <w:p w14:paraId="21C27E76" w14:textId="2E276D2F" w:rsidR="003232FC" w:rsidRDefault="003232FC" w:rsidP="001E0EC4">
      <w:pPr>
        <w:pStyle w:val="RAN4H2"/>
      </w:pPr>
      <w:r>
        <w:t>On</w:t>
      </w:r>
      <w:r w:rsidR="00134AB9">
        <w:t xml:space="preserve"> upper </w:t>
      </w:r>
      <w:r w:rsidR="00094465">
        <w:t>SNR bound in</w:t>
      </w:r>
      <w:r>
        <w:t xml:space="preserve"> </w:t>
      </w:r>
      <w:r w:rsidR="00140846">
        <w:t>measurement accuracy</w:t>
      </w:r>
      <w:r w:rsidR="00094465">
        <w:t xml:space="preserve"> requirements</w:t>
      </w:r>
    </w:p>
    <w:p w14:paraId="7E5E1333" w14:textId="41EEFBEC" w:rsidR="001E0EC4" w:rsidRPr="001E0EC4" w:rsidRDefault="001E0EC4" w:rsidP="00094465">
      <w:pPr>
        <w:pStyle w:val="RAN4H3"/>
      </w:pPr>
      <w:r>
        <w:t>L1-SINR measurement accuracy</w:t>
      </w:r>
    </w:p>
    <w:p w14:paraId="20FBCEF0" w14:textId="5DA020F0" w:rsidR="00927D52" w:rsidRDefault="001E0EC4" w:rsidP="00927D52">
      <w:r>
        <w:t xml:space="preserve">Below, we are listing </w:t>
      </w:r>
      <w:r w:rsidR="00BA3F36">
        <w:t xml:space="preserve">the </w:t>
      </w:r>
      <w:r w:rsidR="00145529">
        <w:t>WF</w:t>
      </w:r>
      <w:r w:rsidR="00FD6DBE">
        <w:t xml:space="preserve"> from RAN4#</w:t>
      </w:r>
      <w:r w:rsidR="00145529">
        <w:t xml:space="preserve">105 meeting on </w:t>
      </w:r>
      <w:r w:rsidR="00730EF0">
        <w:t>L</w:t>
      </w:r>
      <w:r w:rsidR="005F7AB8">
        <w:t>1-SINR measurement accuracy side condition</w:t>
      </w:r>
      <w:r w:rsidR="00FD6DBE">
        <w:t>:</w:t>
      </w:r>
    </w:p>
    <w:tbl>
      <w:tblPr>
        <w:tblStyle w:val="TableGrid"/>
        <w:tblW w:w="0" w:type="auto"/>
        <w:jc w:val="center"/>
        <w:tblLook w:val="04A0" w:firstRow="1" w:lastRow="0" w:firstColumn="1" w:lastColumn="0" w:noHBand="0" w:noVBand="1"/>
      </w:tblPr>
      <w:tblGrid>
        <w:gridCol w:w="9000"/>
      </w:tblGrid>
      <w:tr w:rsidR="00927D52" w14:paraId="65198853" w14:textId="77777777" w:rsidTr="005E49E7">
        <w:trPr>
          <w:jc w:val="center"/>
        </w:trPr>
        <w:tc>
          <w:tcPr>
            <w:tcW w:w="9000" w:type="dxa"/>
          </w:tcPr>
          <w:p w14:paraId="773EA021" w14:textId="77777777" w:rsidR="00927D52" w:rsidRPr="003C2622" w:rsidRDefault="00927D52" w:rsidP="005E49E7">
            <w:pPr>
              <w:pStyle w:val="RAN4H2"/>
              <w:numPr>
                <w:ilvl w:val="0"/>
                <w:numId w:val="0"/>
              </w:numPr>
              <w:rPr>
                <w:sz w:val="24"/>
                <w:szCs w:val="24"/>
                <w:lang w:eastAsia="zh-CN"/>
              </w:rPr>
            </w:pPr>
            <w:r>
              <w:rPr>
                <w:sz w:val="24"/>
                <w:szCs w:val="24"/>
                <w:lang w:eastAsia="zh-CN"/>
              </w:rPr>
              <w:lastRenderedPageBreak/>
              <w:t xml:space="preserve">1.2 </w:t>
            </w:r>
            <w:r w:rsidRPr="003C2622">
              <w:rPr>
                <w:sz w:val="24"/>
                <w:szCs w:val="24"/>
                <w:lang w:eastAsia="zh-CN"/>
              </w:rPr>
              <w:t>L1-SINR measurement accuracy side condition SNR upper bound</w:t>
            </w:r>
          </w:p>
          <w:p w14:paraId="3892151D" w14:textId="77777777" w:rsidR="00927D52" w:rsidRDefault="00927D52" w:rsidP="005E49E7">
            <w:pPr>
              <w:spacing w:afterLines="50" w:after="120"/>
              <w:rPr>
                <w:b/>
                <w:bCs/>
                <w:lang w:eastAsia="zh-CN"/>
              </w:rPr>
            </w:pPr>
            <w:r>
              <w:rPr>
                <w:b/>
                <w:bCs/>
                <w:lang w:eastAsia="zh-CN"/>
              </w:rPr>
              <w:t>Way forward:</w:t>
            </w:r>
          </w:p>
          <w:p w14:paraId="5740CE94" w14:textId="77777777" w:rsidR="00927D52" w:rsidRDefault="00927D52" w:rsidP="005E49E7">
            <w:pPr>
              <w:spacing w:afterLines="50" w:after="120"/>
              <w:rPr>
                <w:lang w:eastAsia="zh-CN"/>
              </w:rPr>
            </w:pPr>
            <w:r w:rsidRPr="00C57143">
              <w:rPr>
                <w:lang w:eastAsia="zh-CN"/>
              </w:rPr>
              <w:t>Further</w:t>
            </w:r>
            <w:r>
              <w:rPr>
                <w:lang w:eastAsia="zh-CN"/>
              </w:rPr>
              <w:t xml:space="preserve"> discussion is needed what are the requirement conditions to apply SNR upper bound in HST FR2 scenario:</w:t>
            </w:r>
          </w:p>
          <w:p w14:paraId="6C41E3D2" w14:textId="77777777" w:rsidR="00927D52" w:rsidRDefault="00927D52" w:rsidP="005E49E7">
            <w:pPr>
              <w:pStyle w:val="ListParagraph"/>
              <w:numPr>
                <w:ilvl w:val="0"/>
                <w:numId w:val="28"/>
              </w:numPr>
              <w:spacing w:afterLines="50" w:after="120"/>
              <w:contextualSpacing w:val="0"/>
              <w:rPr>
                <w:lang w:eastAsia="zh-CN"/>
              </w:rPr>
            </w:pPr>
            <w:r>
              <w:rPr>
                <w:lang w:eastAsia="zh-CN"/>
              </w:rPr>
              <w:t xml:space="preserve">Option 1: </w:t>
            </w:r>
            <w:r w:rsidRPr="00072DBC">
              <w:rPr>
                <w:rFonts w:hint="eastAsia"/>
                <w:lang w:eastAsia="zh-CN"/>
              </w:rPr>
              <w:t xml:space="preserve">When </w:t>
            </w:r>
            <w:r w:rsidRPr="00DE5EFC">
              <w:rPr>
                <w:rFonts w:hint="eastAsia"/>
                <w:i/>
                <w:iCs/>
                <w:lang w:eastAsia="zh-CN"/>
              </w:rPr>
              <w:t>highSpeedMeasFlagFR2-r17</w:t>
            </w:r>
            <w:r w:rsidRPr="00072DBC">
              <w:rPr>
                <w:rFonts w:hint="eastAsia"/>
                <w:lang w:eastAsia="zh-CN"/>
              </w:rPr>
              <w:t xml:space="preserve"> is configured for FR2 Power Class 6 UE, AWGN with 19444 Hz frequency offset radio propagation conditions are assumed and the requirements apply for SSB</w:t>
            </w:r>
            <w:r w:rsidRPr="00DE5EFC">
              <w:rPr>
                <w:lang w:eastAsia="zh-CN"/>
              </w:rPr>
              <w:t>/CSI-RS</w:t>
            </w:r>
            <w:r w:rsidRPr="00072DBC">
              <w:rPr>
                <w:rFonts w:hint="eastAsia"/>
                <w:lang w:eastAsia="zh-CN"/>
              </w:rPr>
              <w:t xml:space="preserve"> </w:t>
            </w:r>
            <w:proofErr w:type="spellStart"/>
            <w:r w:rsidRPr="00072DBC">
              <w:rPr>
                <w:rFonts w:hint="eastAsia"/>
                <w:lang w:eastAsia="zh-CN"/>
              </w:rPr>
              <w:t>Ês</w:t>
            </w:r>
            <w:proofErr w:type="spellEnd"/>
            <w:r w:rsidRPr="00072DBC">
              <w:rPr>
                <w:rFonts w:hint="eastAsia"/>
                <w:lang w:eastAsia="zh-CN"/>
              </w:rPr>
              <w:t>/</w:t>
            </w:r>
            <w:proofErr w:type="spellStart"/>
            <w:r w:rsidRPr="00072DBC">
              <w:rPr>
                <w:rFonts w:hint="eastAsia"/>
                <w:lang w:eastAsia="zh-CN"/>
              </w:rPr>
              <w:t>Iot</w:t>
            </w:r>
            <w:proofErr w:type="spellEnd"/>
            <w:r w:rsidRPr="00072DBC">
              <w:rPr>
                <w:rFonts w:hint="eastAsia"/>
                <w:lang w:eastAsia="zh-CN"/>
              </w:rPr>
              <w:t xml:space="preserve"> </w:t>
            </w:r>
            <w:r w:rsidRPr="00072DBC">
              <w:rPr>
                <w:rFonts w:hint="eastAsia"/>
                <w:lang w:eastAsia="zh-CN"/>
              </w:rPr>
              <w:t>≤</w:t>
            </w:r>
            <w:r w:rsidRPr="00072DBC">
              <w:rPr>
                <w:rFonts w:hint="eastAsia"/>
                <w:lang w:eastAsia="zh-CN"/>
              </w:rPr>
              <w:t xml:space="preserve"> [6] </w:t>
            </w:r>
            <w:proofErr w:type="spellStart"/>
            <w:r w:rsidRPr="00072DBC">
              <w:rPr>
                <w:rFonts w:hint="eastAsia"/>
                <w:lang w:eastAsia="zh-CN"/>
              </w:rPr>
              <w:t>dB</w:t>
            </w:r>
            <w:r>
              <w:rPr>
                <w:lang w:eastAsia="zh-CN"/>
              </w:rPr>
              <w:t>.</w:t>
            </w:r>
            <w:proofErr w:type="spellEnd"/>
          </w:p>
          <w:p w14:paraId="36CDEA3F" w14:textId="77777777" w:rsidR="00927D52" w:rsidRDefault="00927D52" w:rsidP="005E49E7">
            <w:pPr>
              <w:pStyle w:val="ListParagraph"/>
              <w:numPr>
                <w:ilvl w:val="0"/>
                <w:numId w:val="28"/>
              </w:numPr>
              <w:spacing w:afterLines="50" w:after="120"/>
              <w:contextualSpacing w:val="0"/>
              <w:rPr>
                <w:lang w:eastAsia="zh-CN"/>
              </w:rPr>
            </w:pPr>
            <w:r>
              <w:rPr>
                <w:lang w:eastAsia="zh-CN"/>
              </w:rPr>
              <w:t>Option 2: Follow FR1 HST accuracy side condition, i.e., Es/</w:t>
            </w:r>
            <w:proofErr w:type="spellStart"/>
            <w:r>
              <w:rPr>
                <w:lang w:eastAsia="zh-CN"/>
              </w:rPr>
              <w:t>Iot</w:t>
            </w:r>
            <w:proofErr w:type="spellEnd"/>
            <w:r>
              <w:rPr>
                <w:lang w:eastAsia="zh-CN"/>
              </w:rPr>
              <w:t xml:space="preserve"> &lt;= 6dB. Note that this upper bound is general w</w:t>
            </w:r>
            <w:r w:rsidRPr="00072DBC">
              <w:rPr>
                <w:rFonts w:hint="eastAsia"/>
                <w:lang w:eastAsia="zh-CN"/>
              </w:rPr>
              <w:t xml:space="preserve">hen </w:t>
            </w:r>
            <w:r w:rsidRPr="00DE5EFC">
              <w:rPr>
                <w:rFonts w:hint="eastAsia"/>
                <w:i/>
                <w:iCs/>
                <w:lang w:eastAsia="zh-CN"/>
              </w:rPr>
              <w:t>highSpeedMeasFlagFR2-r17</w:t>
            </w:r>
            <w:r w:rsidRPr="00072DBC">
              <w:rPr>
                <w:rFonts w:hint="eastAsia"/>
                <w:lang w:eastAsia="zh-CN"/>
              </w:rPr>
              <w:t xml:space="preserve"> is configured</w:t>
            </w:r>
            <w:r>
              <w:rPr>
                <w:lang w:eastAsia="zh-CN"/>
              </w:rPr>
              <w:t>, same as FR1 HST</w:t>
            </w:r>
          </w:p>
          <w:p w14:paraId="14A04F93" w14:textId="77777777" w:rsidR="00927D52" w:rsidRDefault="00927D52" w:rsidP="005E49E7">
            <w:pPr>
              <w:pStyle w:val="ListParagraph"/>
              <w:numPr>
                <w:ilvl w:val="0"/>
                <w:numId w:val="28"/>
              </w:numPr>
              <w:spacing w:afterLines="50" w:after="120"/>
              <w:contextualSpacing w:val="0"/>
              <w:rPr>
                <w:lang w:eastAsia="zh-CN"/>
              </w:rPr>
            </w:pPr>
            <w:r>
              <w:rPr>
                <w:lang w:eastAsia="zh-CN"/>
              </w:rPr>
              <w:t>Other options are not precluded</w:t>
            </w:r>
          </w:p>
        </w:tc>
      </w:tr>
    </w:tbl>
    <w:p w14:paraId="0B0F645D" w14:textId="77777777" w:rsidR="00FD6DBE" w:rsidRDefault="00FD6DBE" w:rsidP="00DD0622">
      <w:pPr>
        <w:jc w:val="both"/>
        <w:rPr>
          <w:rFonts w:eastAsia="Malgun Gothic"/>
          <w:lang w:eastAsia="ko-KR"/>
        </w:rPr>
      </w:pPr>
    </w:p>
    <w:p w14:paraId="22A3D36F" w14:textId="6E0F078C" w:rsidR="00556C3D" w:rsidRDefault="00556C3D" w:rsidP="00DD0622">
      <w:pPr>
        <w:jc w:val="both"/>
        <w:rPr>
          <w:rFonts w:eastAsia="Malgun Gothic"/>
          <w:lang w:eastAsia="ko-KR"/>
        </w:rPr>
      </w:pPr>
      <w:r>
        <w:rPr>
          <w:rFonts w:eastAsia="Malgun Gothic"/>
          <w:lang w:eastAsia="ko-KR"/>
        </w:rPr>
        <w:t xml:space="preserve">There are </w:t>
      </w:r>
      <w:r w:rsidR="008B1516">
        <w:rPr>
          <w:rFonts w:eastAsia="Malgun Gothic"/>
          <w:lang w:eastAsia="ko-KR"/>
        </w:rPr>
        <w:t>three different requirements defined for L1-SINR accuracy requirement for FR2 in TS 38.133:</w:t>
      </w:r>
    </w:p>
    <w:p w14:paraId="31F91130" w14:textId="515EB29A" w:rsidR="008B1516" w:rsidRDefault="00AB62DA" w:rsidP="008B1516">
      <w:pPr>
        <w:pStyle w:val="ListParagraph"/>
        <w:numPr>
          <w:ilvl w:val="0"/>
          <w:numId w:val="36"/>
        </w:numPr>
        <w:jc w:val="both"/>
        <w:rPr>
          <w:rFonts w:eastAsia="Malgun Gothic"/>
          <w:lang w:eastAsia="ko-KR"/>
        </w:rPr>
      </w:pPr>
      <w:r w:rsidRPr="00AB62DA">
        <w:rPr>
          <w:rFonts w:eastAsia="Malgun Gothic"/>
          <w:lang w:eastAsia="ko-KR"/>
        </w:rPr>
        <w:t>10.1.28.1</w:t>
      </w:r>
      <w:r>
        <w:rPr>
          <w:rFonts w:eastAsia="Malgun Gothic"/>
          <w:lang w:eastAsia="ko-KR"/>
        </w:rPr>
        <w:t xml:space="preserve"> </w:t>
      </w:r>
      <w:r w:rsidRPr="00AB62DA">
        <w:rPr>
          <w:rFonts w:eastAsia="Malgun Gothic"/>
          <w:lang w:eastAsia="ko-KR"/>
        </w:rPr>
        <w:t>L1-SINR accuracy requirements with CSI-RS based CMR and no dedicated IMR configured</w:t>
      </w:r>
    </w:p>
    <w:p w14:paraId="69321448" w14:textId="55EDE4F3" w:rsidR="00AB62DA" w:rsidRDefault="00153CC0" w:rsidP="008B1516">
      <w:pPr>
        <w:pStyle w:val="ListParagraph"/>
        <w:numPr>
          <w:ilvl w:val="0"/>
          <w:numId w:val="36"/>
        </w:numPr>
        <w:jc w:val="both"/>
        <w:rPr>
          <w:rFonts w:eastAsia="Malgun Gothic"/>
          <w:lang w:eastAsia="ko-KR"/>
        </w:rPr>
      </w:pPr>
      <w:r w:rsidRPr="00153CC0">
        <w:rPr>
          <w:rFonts w:eastAsia="Malgun Gothic"/>
          <w:lang w:eastAsia="ko-KR"/>
        </w:rPr>
        <w:t>10.1.28.2</w:t>
      </w:r>
      <w:r>
        <w:rPr>
          <w:rFonts w:eastAsia="Malgun Gothic"/>
          <w:lang w:eastAsia="ko-KR"/>
        </w:rPr>
        <w:t xml:space="preserve"> </w:t>
      </w:r>
      <w:r w:rsidRPr="00153CC0">
        <w:rPr>
          <w:rFonts w:eastAsia="Malgun Gothic"/>
          <w:lang w:eastAsia="ko-KR"/>
        </w:rPr>
        <w:t>L1-SINR accuracy requirements with SSB based CMR and dedicated IMR configured</w:t>
      </w:r>
    </w:p>
    <w:p w14:paraId="516189BE" w14:textId="1E25282C" w:rsidR="00025092" w:rsidRDefault="00025092" w:rsidP="008B1516">
      <w:pPr>
        <w:pStyle w:val="ListParagraph"/>
        <w:numPr>
          <w:ilvl w:val="0"/>
          <w:numId w:val="36"/>
        </w:numPr>
        <w:jc w:val="both"/>
        <w:rPr>
          <w:rFonts w:eastAsia="Malgun Gothic"/>
          <w:lang w:eastAsia="ko-KR"/>
        </w:rPr>
      </w:pPr>
      <w:r w:rsidRPr="00025092">
        <w:rPr>
          <w:rFonts w:eastAsia="Malgun Gothic"/>
          <w:lang w:eastAsia="ko-KR"/>
        </w:rPr>
        <w:t>10.1.28.3</w:t>
      </w:r>
      <w:r>
        <w:rPr>
          <w:rFonts w:eastAsia="Malgun Gothic"/>
          <w:lang w:eastAsia="ko-KR"/>
        </w:rPr>
        <w:t xml:space="preserve"> </w:t>
      </w:r>
      <w:r w:rsidRPr="00025092">
        <w:rPr>
          <w:rFonts w:eastAsia="Malgun Gothic"/>
          <w:lang w:eastAsia="ko-KR"/>
        </w:rPr>
        <w:t>L1-SINR accuracy requirements with CSI-RS based CMR and dedicated IMR configured</w:t>
      </w:r>
    </w:p>
    <w:p w14:paraId="53490C3C" w14:textId="3C45BD16" w:rsidR="00827EED" w:rsidRDefault="00294F2B" w:rsidP="00827EED">
      <w:pPr>
        <w:pStyle w:val="ListParagraph"/>
        <w:numPr>
          <w:ilvl w:val="1"/>
          <w:numId w:val="36"/>
        </w:numPr>
        <w:jc w:val="both"/>
        <w:rPr>
          <w:rFonts w:eastAsia="Malgun Gothic"/>
          <w:lang w:eastAsia="ko-KR"/>
        </w:rPr>
      </w:pPr>
      <w:r w:rsidRPr="00294F2B">
        <w:rPr>
          <w:rFonts w:eastAsia="Malgun Gothic"/>
          <w:lang w:eastAsia="ko-KR"/>
        </w:rPr>
        <w:t>Table 10.1.28.3.1-1: L1-SINR absolute accuracy for CSI-RS based CMR and NZP-IMR in FR2</w:t>
      </w:r>
    </w:p>
    <w:p w14:paraId="2562CF1E" w14:textId="437C098C" w:rsidR="00294F2B" w:rsidRPr="008B1516" w:rsidRDefault="002F2EC5" w:rsidP="00827EED">
      <w:pPr>
        <w:pStyle w:val="ListParagraph"/>
        <w:numPr>
          <w:ilvl w:val="1"/>
          <w:numId w:val="36"/>
        </w:numPr>
        <w:jc w:val="both"/>
        <w:rPr>
          <w:rFonts w:eastAsia="Malgun Gothic"/>
          <w:lang w:eastAsia="ko-KR"/>
        </w:rPr>
      </w:pPr>
      <w:r w:rsidRPr="002F2EC5">
        <w:rPr>
          <w:rFonts w:eastAsia="Malgun Gothic"/>
          <w:lang w:eastAsia="ko-KR"/>
        </w:rPr>
        <w:t>Table 10.1.28.3.1-2: L1-SINR absolute accuracy for CSI-RS based CMR and ZP-IMR in FR2</w:t>
      </w:r>
    </w:p>
    <w:p w14:paraId="6645BA31" w14:textId="31422973" w:rsidR="00556C3D" w:rsidRDefault="00DB3B86" w:rsidP="00DD0622">
      <w:pPr>
        <w:jc w:val="both"/>
        <w:rPr>
          <w:rFonts w:eastAsia="Malgun Gothic"/>
          <w:lang w:eastAsia="ko-KR"/>
        </w:rPr>
      </w:pPr>
      <w:r>
        <w:rPr>
          <w:rFonts w:eastAsia="Malgun Gothic"/>
          <w:lang w:eastAsia="ko-KR"/>
        </w:rPr>
        <w:t xml:space="preserve">Correspondingly, three </w:t>
      </w:r>
      <w:r w:rsidR="00EA4CF2">
        <w:rPr>
          <w:rFonts w:eastAsia="Malgun Gothic"/>
          <w:lang w:eastAsia="ko-KR"/>
        </w:rPr>
        <w:t xml:space="preserve">categories of L1-SINR </w:t>
      </w:r>
      <w:r w:rsidR="000B762B">
        <w:rPr>
          <w:rFonts w:eastAsia="Malgun Gothic"/>
          <w:lang w:eastAsia="ko-KR"/>
        </w:rPr>
        <w:t>measurements</w:t>
      </w:r>
      <w:r w:rsidR="00EA4CF2">
        <w:rPr>
          <w:rFonts w:eastAsia="Malgun Gothic"/>
          <w:lang w:eastAsia="ko-KR"/>
        </w:rPr>
        <w:t xml:space="preserve"> </w:t>
      </w:r>
      <w:r w:rsidR="000B762B">
        <w:rPr>
          <w:rFonts w:eastAsia="Malgun Gothic"/>
          <w:lang w:eastAsia="ko-KR"/>
        </w:rPr>
        <w:t>were discussed in the previous meetings</w:t>
      </w:r>
      <w:r w:rsidR="005745A6">
        <w:rPr>
          <w:rFonts w:eastAsia="Malgun Gothic"/>
          <w:lang w:eastAsia="ko-KR"/>
        </w:rPr>
        <w:t xml:space="preserve"> </w:t>
      </w:r>
      <w:r w:rsidR="005745A6">
        <w:rPr>
          <w:rFonts w:eastAsia="Malgun Gothic"/>
          <w:lang w:eastAsia="ko-KR"/>
        </w:rPr>
        <w:fldChar w:fldCharType="begin"/>
      </w:r>
      <w:r w:rsidR="005745A6">
        <w:rPr>
          <w:rFonts w:eastAsia="Malgun Gothic"/>
          <w:lang w:eastAsia="ko-KR"/>
        </w:rPr>
        <w:instrText xml:space="preserve"> REF _Ref126310821 \r \h </w:instrText>
      </w:r>
      <w:r w:rsidR="005745A6">
        <w:rPr>
          <w:rFonts w:eastAsia="Malgun Gothic"/>
          <w:lang w:eastAsia="ko-KR"/>
        </w:rPr>
      </w:r>
      <w:r w:rsidR="005745A6">
        <w:rPr>
          <w:rFonts w:eastAsia="Malgun Gothic"/>
          <w:lang w:eastAsia="ko-KR"/>
        </w:rPr>
        <w:fldChar w:fldCharType="separate"/>
      </w:r>
      <w:r w:rsidR="00BE17A4">
        <w:rPr>
          <w:rFonts w:eastAsia="Malgun Gothic"/>
          <w:lang w:eastAsia="ko-KR"/>
        </w:rPr>
        <w:t>[5]</w:t>
      </w:r>
      <w:r w:rsidR="005745A6">
        <w:rPr>
          <w:rFonts w:eastAsia="Malgun Gothic"/>
          <w:lang w:eastAsia="ko-KR"/>
        </w:rPr>
        <w:fldChar w:fldCharType="end"/>
      </w:r>
      <w:r w:rsidR="000B762B">
        <w:rPr>
          <w:rFonts w:eastAsia="Malgun Gothic"/>
          <w:lang w:eastAsia="ko-KR"/>
        </w:rPr>
        <w:t>:</w:t>
      </w:r>
    </w:p>
    <w:tbl>
      <w:tblPr>
        <w:tblStyle w:val="TableGrid"/>
        <w:tblW w:w="0" w:type="auto"/>
        <w:tblLook w:val="04A0" w:firstRow="1" w:lastRow="0" w:firstColumn="1" w:lastColumn="0" w:noHBand="0" w:noVBand="1"/>
      </w:tblPr>
      <w:tblGrid>
        <w:gridCol w:w="9617"/>
      </w:tblGrid>
      <w:tr w:rsidR="00F93F87" w14:paraId="7DD16891" w14:textId="77777777" w:rsidTr="0047509F">
        <w:tc>
          <w:tcPr>
            <w:tcW w:w="9617" w:type="dxa"/>
          </w:tcPr>
          <w:p w14:paraId="7BE2E25C" w14:textId="77777777" w:rsidR="00F93F87" w:rsidRPr="00C32391" w:rsidRDefault="00F93F87" w:rsidP="00F93F87">
            <w:pPr>
              <w:numPr>
                <w:ilvl w:val="0"/>
                <w:numId w:val="37"/>
              </w:numPr>
              <w:overflowPunct w:val="0"/>
              <w:autoSpaceDE w:val="0"/>
              <w:autoSpaceDN w:val="0"/>
              <w:adjustRightInd w:val="0"/>
              <w:spacing w:after="60"/>
              <w:textAlignment w:val="baseline"/>
              <w:rPr>
                <w:rFonts w:eastAsia="Yu Mincho" w:cs="Times New Roman"/>
                <w:szCs w:val="20"/>
              </w:rPr>
            </w:pPr>
            <w:r w:rsidRPr="00C32391">
              <w:rPr>
                <w:rFonts w:eastAsia="Yu Mincho" w:cs="Times New Roman"/>
                <w:szCs w:val="20"/>
              </w:rPr>
              <w:t xml:space="preserve">L1-SINR measurement: </w:t>
            </w:r>
          </w:p>
          <w:p w14:paraId="4A12D04B" w14:textId="77777777" w:rsidR="00F93F87" w:rsidRPr="008625E7" w:rsidRDefault="00F93F87" w:rsidP="00F93F87">
            <w:pPr>
              <w:numPr>
                <w:ilvl w:val="1"/>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 xml:space="preserve">For the below three categories of L1-SINR measurement (introduced in Rel-16 </w:t>
            </w:r>
            <w:proofErr w:type="spellStart"/>
            <w:r w:rsidRPr="008625E7">
              <w:rPr>
                <w:rFonts w:eastAsia="Yu Mincho" w:cs="Times New Roman"/>
                <w:szCs w:val="20"/>
              </w:rPr>
              <w:t>eMIMO</w:t>
            </w:r>
            <w:proofErr w:type="spellEnd"/>
            <w:r w:rsidRPr="008625E7">
              <w:rPr>
                <w:rFonts w:eastAsia="Yu Mincho" w:cs="Times New Roman"/>
                <w:szCs w:val="20"/>
              </w:rPr>
              <w:t xml:space="preserve"> WI):</w:t>
            </w:r>
          </w:p>
          <w:tbl>
            <w:tblPr>
              <w:tblStyle w:val="TableGrid6"/>
              <w:tblW w:w="0" w:type="auto"/>
              <w:tblInd w:w="1307" w:type="dxa"/>
              <w:tblLook w:val="04A0" w:firstRow="1" w:lastRow="0" w:firstColumn="1" w:lastColumn="0" w:noHBand="0" w:noVBand="1"/>
            </w:tblPr>
            <w:tblGrid>
              <w:gridCol w:w="1271"/>
              <w:gridCol w:w="1559"/>
              <w:gridCol w:w="4536"/>
            </w:tblGrid>
            <w:tr w:rsidR="00F93F87" w:rsidRPr="00C32391" w14:paraId="4C88C753" w14:textId="77777777" w:rsidTr="0047509F">
              <w:tc>
                <w:tcPr>
                  <w:tcW w:w="1271" w:type="dxa"/>
                </w:tcPr>
                <w:p w14:paraId="4ECDA43D" w14:textId="77777777" w:rsidR="00F93F87" w:rsidRPr="00C32391" w:rsidRDefault="00F93F87" w:rsidP="0047509F">
                  <w:pPr>
                    <w:spacing w:after="120"/>
                  </w:pPr>
                  <w:r w:rsidRPr="00C32391">
                    <w:t>CMR</w:t>
                  </w:r>
                </w:p>
              </w:tc>
              <w:tc>
                <w:tcPr>
                  <w:tcW w:w="1559" w:type="dxa"/>
                </w:tcPr>
                <w:p w14:paraId="42228D94" w14:textId="77777777" w:rsidR="00F93F87" w:rsidRPr="00C32391" w:rsidRDefault="00F93F87" w:rsidP="0047509F">
                  <w:pPr>
                    <w:spacing w:after="120"/>
                  </w:pPr>
                  <w:r w:rsidRPr="00C32391">
                    <w:t>IMR</w:t>
                  </w:r>
                </w:p>
              </w:tc>
              <w:tc>
                <w:tcPr>
                  <w:tcW w:w="4536" w:type="dxa"/>
                </w:tcPr>
                <w:p w14:paraId="429E434D" w14:textId="77777777" w:rsidR="00F93F87" w:rsidRPr="00C32391" w:rsidRDefault="00F93F87" w:rsidP="0047509F">
                  <w:pPr>
                    <w:spacing w:after="120"/>
                  </w:pPr>
                  <w:r w:rsidRPr="00C32391">
                    <w:t>L1-SINR accuracy requirements</w:t>
                  </w:r>
                </w:p>
              </w:tc>
            </w:tr>
            <w:tr w:rsidR="00F93F87" w:rsidRPr="008625E7" w14:paraId="340B0122" w14:textId="77777777" w:rsidTr="0047509F">
              <w:tc>
                <w:tcPr>
                  <w:tcW w:w="1271" w:type="dxa"/>
                </w:tcPr>
                <w:p w14:paraId="365399A3" w14:textId="77777777" w:rsidR="00F93F87" w:rsidRPr="00C32391" w:rsidRDefault="00F93F87" w:rsidP="0047509F">
                  <w:pPr>
                    <w:spacing w:after="120"/>
                  </w:pPr>
                  <w:r w:rsidRPr="00C32391">
                    <w:t>CSI-RS</w:t>
                  </w:r>
                </w:p>
              </w:tc>
              <w:tc>
                <w:tcPr>
                  <w:tcW w:w="1559" w:type="dxa"/>
                </w:tcPr>
                <w:p w14:paraId="4039DDED" w14:textId="77777777" w:rsidR="00F93F87" w:rsidRPr="00C32391" w:rsidRDefault="00F93F87" w:rsidP="0047509F">
                  <w:pPr>
                    <w:spacing w:after="120"/>
                  </w:pPr>
                  <w:r w:rsidRPr="00C32391">
                    <w:t>N/A</w:t>
                  </w:r>
                </w:p>
              </w:tc>
              <w:tc>
                <w:tcPr>
                  <w:tcW w:w="4536" w:type="dxa"/>
                </w:tcPr>
                <w:p w14:paraId="0703B387" w14:textId="77777777" w:rsidR="00F93F87" w:rsidRPr="00C32391" w:rsidRDefault="00F93F87" w:rsidP="0047509F">
                  <w:pPr>
                    <w:spacing w:after="120"/>
                  </w:pPr>
                  <w:r w:rsidRPr="00C32391">
                    <w:t>Type 1: CSI-RS based CMR and no dedicated IMR configured</w:t>
                  </w:r>
                </w:p>
              </w:tc>
            </w:tr>
            <w:tr w:rsidR="00F93F87" w:rsidRPr="008625E7" w14:paraId="7491A979" w14:textId="77777777" w:rsidTr="0047509F">
              <w:trPr>
                <w:trHeight w:val="67"/>
              </w:trPr>
              <w:tc>
                <w:tcPr>
                  <w:tcW w:w="1271" w:type="dxa"/>
                  <w:vMerge w:val="restart"/>
                </w:tcPr>
                <w:p w14:paraId="25374CF2" w14:textId="77777777" w:rsidR="00F93F87" w:rsidRPr="00C32391" w:rsidRDefault="00F93F87" w:rsidP="0047509F">
                  <w:pPr>
                    <w:spacing w:after="120"/>
                  </w:pPr>
                  <w:r w:rsidRPr="00C32391">
                    <w:t>SSB</w:t>
                  </w:r>
                </w:p>
              </w:tc>
              <w:tc>
                <w:tcPr>
                  <w:tcW w:w="1559" w:type="dxa"/>
                </w:tcPr>
                <w:p w14:paraId="558FA05A" w14:textId="77777777" w:rsidR="00F93F87" w:rsidRPr="00C32391" w:rsidRDefault="00F93F87" w:rsidP="0047509F">
                  <w:pPr>
                    <w:spacing w:after="120"/>
                  </w:pPr>
                  <w:r w:rsidRPr="00C32391">
                    <w:t>NZP-IMR</w:t>
                  </w:r>
                </w:p>
              </w:tc>
              <w:tc>
                <w:tcPr>
                  <w:tcW w:w="4536" w:type="dxa"/>
                  <w:vMerge w:val="restart"/>
                </w:tcPr>
                <w:p w14:paraId="02077EA1" w14:textId="77777777" w:rsidR="00F93F87" w:rsidRPr="00C32391" w:rsidRDefault="00F93F87" w:rsidP="0047509F">
                  <w:pPr>
                    <w:spacing w:after="120"/>
                  </w:pPr>
                  <w:r w:rsidRPr="00C32391">
                    <w:t>Type 2: SSB based CMR and dedicated IMR configured</w:t>
                  </w:r>
                </w:p>
              </w:tc>
            </w:tr>
            <w:tr w:rsidR="00F93F87" w:rsidRPr="00C32391" w14:paraId="5D04842A" w14:textId="77777777" w:rsidTr="0047509F">
              <w:trPr>
                <w:trHeight w:val="66"/>
              </w:trPr>
              <w:tc>
                <w:tcPr>
                  <w:tcW w:w="1271" w:type="dxa"/>
                  <w:vMerge/>
                </w:tcPr>
                <w:p w14:paraId="131F6FA3" w14:textId="77777777" w:rsidR="00F93F87" w:rsidRPr="00C32391" w:rsidRDefault="00F93F87" w:rsidP="0047509F">
                  <w:pPr>
                    <w:spacing w:after="120"/>
                  </w:pPr>
                </w:p>
              </w:tc>
              <w:tc>
                <w:tcPr>
                  <w:tcW w:w="1559" w:type="dxa"/>
                </w:tcPr>
                <w:p w14:paraId="380A812E" w14:textId="77777777" w:rsidR="00F93F87" w:rsidRPr="00C32391" w:rsidRDefault="00F93F87" w:rsidP="0047509F">
                  <w:pPr>
                    <w:spacing w:after="120"/>
                  </w:pPr>
                  <w:r w:rsidRPr="00C32391">
                    <w:t>CSI-IM</w:t>
                  </w:r>
                </w:p>
              </w:tc>
              <w:tc>
                <w:tcPr>
                  <w:tcW w:w="4536" w:type="dxa"/>
                  <w:vMerge/>
                </w:tcPr>
                <w:p w14:paraId="060A87B3" w14:textId="77777777" w:rsidR="00F93F87" w:rsidRPr="00C32391" w:rsidRDefault="00F93F87" w:rsidP="0047509F">
                  <w:pPr>
                    <w:spacing w:after="120"/>
                  </w:pPr>
                </w:p>
              </w:tc>
            </w:tr>
            <w:tr w:rsidR="00F93F87" w:rsidRPr="008625E7" w14:paraId="54644055" w14:textId="77777777" w:rsidTr="0047509F">
              <w:trPr>
                <w:trHeight w:val="137"/>
              </w:trPr>
              <w:tc>
                <w:tcPr>
                  <w:tcW w:w="1271" w:type="dxa"/>
                  <w:vMerge w:val="restart"/>
                </w:tcPr>
                <w:p w14:paraId="114F2A8F" w14:textId="77777777" w:rsidR="00F93F87" w:rsidRPr="00C32391" w:rsidRDefault="00F93F87" w:rsidP="0047509F">
                  <w:pPr>
                    <w:spacing w:after="120"/>
                  </w:pPr>
                  <w:r w:rsidRPr="00C32391">
                    <w:t>CSI-RS</w:t>
                  </w:r>
                </w:p>
              </w:tc>
              <w:tc>
                <w:tcPr>
                  <w:tcW w:w="1559" w:type="dxa"/>
                </w:tcPr>
                <w:p w14:paraId="2520679F" w14:textId="77777777" w:rsidR="00F93F87" w:rsidRPr="00C32391" w:rsidRDefault="00F93F87" w:rsidP="0047509F">
                  <w:pPr>
                    <w:spacing w:after="120"/>
                  </w:pPr>
                  <w:r w:rsidRPr="00C32391">
                    <w:t>NZP-IMR</w:t>
                  </w:r>
                </w:p>
              </w:tc>
              <w:tc>
                <w:tcPr>
                  <w:tcW w:w="4536" w:type="dxa"/>
                  <w:vMerge w:val="restart"/>
                </w:tcPr>
                <w:p w14:paraId="67341706" w14:textId="77777777" w:rsidR="00F93F87" w:rsidRPr="00C32391" w:rsidRDefault="00F93F87" w:rsidP="0047509F">
                  <w:pPr>
                    <w:spacing w:after="120"/>
                  </w:pPr>
                  <w:r w:rsidRPr="00C32391">
                    <w:t>Type 3: CSI-RS based CMR and dedicated IMR configured</w:t>
                  </w:r>
                </w:p>
              </w:tc>
            </w:tr>
            <w:tr w:rsidR="00F93F87" w:rsidRPr="00C32391" w14:paraId="0CF0568B" w14:textId="77777777" w:rsidTr="0047509F">
              <w:trPr>
                <w:trHeight w:val="137"/>
              </w:trPr>
              <w:tc>
                <w:tcPr>
                  <w:tcW w:w="1271" w:type="dxa"/>
                  <w:vMerge/>
                </w:tcPr>
                <w:p w14:paraId="2504E016" w14:textId="77777777" w:rsidR="00F93F87" w:rsidRPr="00C32391" w:rsidRDefault="00F93F87" w:rsidP="0047509F">
                  <w:pPr>
                    <w:spacing w:after="120"/>
                  </w:pPr>
                </w:p>
              </w:tc>
              <w:tc>
                <w:tcPr>
                  <w:tcW w:w="1559" w:type="dxa"/>
                </w:tcPr>
                <w:p w14:paraId="4715725A" w14:textId="77777777" w:rsidR="00F93F87" w:rsidRPr="00C32391" w:rsidRDefault="00F93F87" w:rsidP="0047509F">
                  <w:pPr>
                    <w:spacing w:after="120"/>
                  </w:pPr>
                  <w:r w:rsidRPr="00C32391">
                    <w:t>CSI-IM</w:t>
                  </w:r>
                </w:p>
              </w:tc>
              <w:tc>
                <w:tcPr>
                  <w:tcW w:w="4536" w:type="dxa"/>
                  <w:vMerge/>
                </w:tcPr>
                <w:p w14:paraId="1CD0AFAE" w14:textId="77777777" w:rsidR="00F93F87" w:rsidRPr="00C32391" w:rsidRDefault="00F93F87" w:rsidP="0047509F">
                  <w:pPr>
                    <w:spacing w:after="120"/>
                  </w:pPr>
                </w:p>
              </w:tc>
            </w:tr>
          </w:tbl>
          <w:p w14:paraId="7B34CC0A" w14:textId="77777777" w:rsidR="00F93F87" w:rsidRPr="00C32391" w:rsidRDefault="00F93F87" w:rsidP="0047509F">
            <w:pPr>
              <w:spacing w:after="60"/>
              <w:rPr>
                <w:rFonts w:eastAsia="SimSun" w:cs="Times New Roman"/>
                <w:szCs w:val="20"/>
              </w:rPr>
            </w:pPr>
          </w:p>
          <w:p w14:paraId="338488A8" w14:textId="77777777" w:rsidR="00F93F87" w:rsidRPr="008625E7" w:rsidRDefault="00F93F87" w:rsidP="00F93F87">
            <w:pPr>
              <w:numPr>
                <w:ilvl w:val="2"/>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 xml:space="preserve">For Type-2 and Type-3 L1-SINR measurement: </w:t>
            </w:r>
          </w:p>
          <w:p w14:paraId="7E7B5398" w14:textId="77777777" w:rsidR="00F93F87" w:rsidRDefault="00F93F87" w:rsidP="00F93F87">
            <w:pPr>
              <w:numPr>
                <w:ilvl w:val="3"/>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The legacy accuracy of FR2 L1-SINR measurement can be reused for L1-SINR measurement in FR2 HST.</w:t>
            </w:r>
          </w:p>
          <w:p w14:paraId="5C42E1C2" w14:textId="77777777" w:rsidR="00F93F87" w:rsidRDefault="00F93F87" w:rsidP="00F93F87">
            <w:pPr>
              <w:numPr>
                <w:ilvl w:val="4"/>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An upper bound SNR = FFS is defined.</w:t>
            </w:r>
          </w:p>
          <w:p w14:paraId="0CDBACEA" w14:textId="77777777" w:rsidR="00F93F87" w:rsidRPr="008625E7" w:rsidRDefault="00F93F87" w:rsidP="00F93F87">
            <w:pPr>
              <w:numPr>
                <w:ilvl w:val="5"/>
                <w:numId w:val="37"/>
              </w:numPr>
              <w:overflowPunct w:val="0"/>
              <w:autoSpaceDE w:val="0"/>
              <w:autoSpaceDN w:val="0"/>
              <w:adjustRightInd w:val="0"/>
              <w:spacing w:after="60"/>
              <w:textAlignment w:val="baseline"/>
              <w:rPr>
                <w:rFonts w:eastAsia="Yu Mincho" w:cs="Times New Roman"/>
                <w:szCs w:val="20"/>
              </w:rPr>
            </w:pPr>
            <w:r>
              <w:rPr>
                <w:rFonts w:eastAsia="Yu Mincho" w:cs="Times New Roman"/>
                <w:szCs w:val="20"/>
              </w:rPr>
              <w:t>FFS FR1 HST side condition can be reused or not</w:t>
            </w:r>
          </w:p>
          <w:p w14:paraId="628553E3" w14:textId="77777777" w:rsidR="00F93F87" w:rsidRPr="008625E7" w:rsidRDefault="00F93F87" w:rsidP="00F93F87">
            <w:pPr>
              <w:numPr>
                <w:ilvl w:val="2"/>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 xml:space="preserve">For Type-1 L1-SINR measurement: </w:t>
            </w:r>
          </w:p>
          <w:p w14:paraId="2FF0253A" w14:textId="77777777" w:rsidR="00F93F87" w:rsidRPr="008625E7" w:rsidRDefault="00F93F87" w:rsidP="00F93F87">
            <w:pPr>
              <w:numPr>
                <w:ilvl w:val="3"/>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 xml:space="preserve">The legacy accuracy of FR2 L1-SINR measurement can be reused for L1-SINR measurement in FR2 </w:t>
            </w:r>
            <w:proofErr w:type="gramStart"/>
            <w:r w:rsidRPr="008625E7">
              <w:rPr>
                <w:rFonts w:eastAsia="Yu Mincho" w:cs="Times New Roman"/>
                <w:szCs w:val="20"/>
              </w:rPr>
              <w:t>HST;</w:t>
            </w:r>
            <w:proofErr w:type="gramEnd"/>
          </w:p>
          <w:p w14:paraId="2AD0DBEB" w14:textId="77777777" w:rsidR="00F93F87" w:rsidRDefault="00F93F87" w:rsidP="00F93F87">
            <w:pPr>
              <w:numPr>
                <w:ilvl w:val="4"/>
                <w:numId w:val="37"/>
              </w:numPr>
              <w:overflowPunct w:val="0"/>
              <w:autoSpaceDE w:val="0"/>
              <w:autoSpaceDN w:val="0"/>
              <w:adjustRightInd w:val="0"/>
              <w:spacing w:after="60"/>
              <w:textAlignment w:val="baseline"/>
              <w:rPr>
                <w:rFonts w:eastAsia="Yu Mincho" w:cs="Times New Roman"/>
                <w:szCs w:val="20"/>
              </w:rPr>
            </w:pPr>
            <w:r w:rsidRPr="008625E7">
              <w:rPr>
                <w:rFonts w:eastAsia="Yu Mincho" w:cs="Times New Roman"/>
                <w:szCs w:val="20"/>
              </w:rPr>
              <w:t>An upper bound SNR = FFS is defined.</w:t>
            </w:r>
          </w:p>
          <w:p w14:paraId="4E49BC80" w14:textId="14153536" w:rsidR="00F93F87" w:rsidRPr="00BD4D0C" w:rsidRDefault="00F93F87" w:rsidP="00BD4D0C">
            <w:pPr>
              <w:numPr>
                <w:ilvl w:val="5"/>
                <w:numId w:val="37"/>
              </w:numPr>
              <w:overflowPunct w:val="0"/>
              <w:autoSpaceDE w:val="0"/>
              <w:autoSpaceDN w:val="0"/>
              <w:adjustRightInd w:val="0"/>
              <w:spacing w:after="60"/>
              <w:textAlignment w:val="baseline"/>
              <w:rPr>
                <w:rFonts w:eastAsia="Yu Mincho" w:cs="Times New Roman"/>
                <w:szCs w:val="20"/>
              </w:rPr>
            </w:pPr>
            <w:r>
              <w:rPr>
                <w:rFonts w:eastAsia="Yu Mincho" w:cs="Times New Roman"/>
                <w:szCs w:val="20"/>
              </w:rPr>
              <w:t>FFS FR1 HST side condition can be reused or not</w:t>
            </w:r>
          </w:p>
        </w:tc>
      </w:tr>
    </w:tbl>
    <w:p w14:paraId="0DECE832" w14:textId="77777777" w:rsidR="005745A6" w:rsidRPr="00F93F87" w:rsidRDefault="005745A6" w:rsidP="00DD0622">
      <w:pPr>
        <w:jc w:val="both"/>
        <w:rPr>
          <w:rFonts w:eastAsia="Malgun Gothic"/>
          <w:lang w:eastAsia="ko-KR"/>
        </w:rPr>
      </w:pPr>
    </w:p>
    <w:p w14:paraId="3C0B6795" w14:textId="7EE5E385" w:rsidR="004E6AF4" w:rsidRDefault="0041414D" w:rsidP="004E6AF4">
      <w:pPr>
        <w:jc w:val="both"/>
        <w:rPr>
          <w:rFonts w:eastAsia="Malgun Gothic"/>
          <w:lang w:eastAsia="ko-KR"/>
        </w:rPr>
      </w:pPr>
      <w:r>
        <w:rPr>
          <w:rFonts w:eastAsia="Malgun Gothic"/>
          <w:lang w:eastAsia="ko-KR"/>
        </w:rPr>
        <w:t>Firstly,</w:t>
      </w:r>
      <w:r w:rsidR="0086277F">
        <w:rPr>
          <w:rFonts w:eastAsia="Malgun Gothic"/>
          <w:lang w:eastAsia="ko-KR"/>
        </w:rPr>
        <w:t xml:space="preserve"> f</w:t>
      </w:r>
      <w:r w:rsidR="004E6AF4">
        <w:rPr>
          <w:rFonts w:eastAsia="Malgun Gothic"/>
          <w:lang w:eastAsia="ko-KR"/>
        </w:rPr>
        <w:t>ollowing</w:t>
      </w:r>
      <w:r w:rsidR="00FE0E00">
        <w:rPr>
          <w:rFonts w:eastAsia="Malgun Gothic"/>
          <w:lang w:eastAsia="ko-KR"/>
        </w:rPr>
        <w:t xml:space="preserve"> the classification above and</w:t>
      </w:r>
      <w:r w:rsidR="004E6AF4">
        <w:rPr>
          <w:rFonts w:eastAsia="Malgun Gothic"/>
          <w:lang w:eastAsia="ko-KR"/>
        </w:rPr>
        <w:t xml:space="preserve"> the test case</w:t>
      </w:r>
      <w:r w:rsidR="00F349B7">
        <w:rPr>
          <w:rFonts w:eastAsia="Malgun Gothic"/>
          <w:lang w:eastAsia="ko-KR"/>
        </w:rPr>
        <w:t>s (TCs)</w:t>
      </w:r>
      <w:r w:rsidR="004E6AF4">
        <w:rPr>
          <w:rFonts w:eastAsia="Malgun Gothic"/>
          <w:lang w:eastAsia="ko-KR"/>
        </w:rPr>
        <w:t xml:space="preserve"> defined in Clause A.7.</w:t>
      </w:r>
      <w:r w:rsidR="00A86C94">
        <w:rPr>
          <w:rFonts w:eastAsia="Malgun Gothic"/>
          <w:lang w:eastAsia="ko-KR"/>
        </w:rPr>
        <w:t>7</w:t>
      </w:r>
      <w:r w:rsidR="004E6AF4">
        <w:rPr>
          <w:rFonts w:eastAsia="Malgun Gothic"/>
          <w:lang w:eastAsia="ko-KR"/>
        </w:rPr>
        <w:t>.6 of TS 38.133</w:t>
      </w:r>
      <w:r w:rsidR="000076D4">
        <w:rPr>
          <w:rFonts w:eastAsia="Malgun Gothic"/>
          <w:lang w:eastAsia="ko-KR"/>
        </w:rPr>
        <w:t>,</w:t>
      </w:r>
      <w:r>
        <w:rPr>
          <w:rFonts w:eastAsia="Malgun Gothic"/>
          <w:lang w:eastAsia="ko-KR"/>
        </w:rPr>
        <w:t xml:space="preserve"> we can briefly </w:t>
      </w:r>
      <w:r w:rsidR="00F349B7">
        <w:rPr>
          <w:rFonts w:eastAsia="Malgun Gothic"/>
          <w:lang w:eastAsia="ko-KR"/>
        </w:rPr>
        <w:t>overview</w:t>
      </w:r>
      <w:r w:rsidR="00663D45">
        <w:rPr>
          <w:rFonts w:eastAsia="Malgun Gothic"/>
          <w:lang w:eastAsia="ko-KR"/>
        </w:rPr>
        <w:t xml:space="preserve"> the difference in between the</w:t>
      </w:r>
      <w:r w:rsidR="00F349B7">
        <w:rPr>
          <w:rFonts w:eastAsia="Malgun Gothic"/>
          <w:lang w:eastAsia="ko-KR"/>
        </w:rPr>
        <w:t xml:space="preserve"> parameters of</w:t>
      </w:r>
      <w:r w:rsidR="00663D45">
        <w:rPr>
          <w:rFonts w:eastAsia="Malgun Gothic"/>
          <w:lang w:eastAsia="ko-KR"/>
        </w:rPr>
        <w:t xml:space="preserve"> </w:t>
      </w:r>
      <w:r w:rsidR="00F349B7">
        <w:rPr>
          <w:rFonts w:eastAsia="Malgun Gothic"/>
          <w:lang w:eastAsia="ko-KR"/>
        </w:rPr>
        <w:t>requirements</w:t>
      </w:r>
      <w:r w:rsidR="003D0396">
        <w:rPr>
          <w:rFonts w:eastAsia="Malgun Gothic"/>
          <w:lang w:eastAsia="ko-KR"/>
        </w:rPr>
        <w:t>/TC</w:t>
      </w:r>
      <w:r w:rsidR="00F349B7">
        <w:rPr>
          <w:rFonts w:eastAsia="Malgun Gothic"/>
          <w:lang w:eastAsia="ko-KR"/>
        </w:rPr>
        <w:t>s</w:t>
      </w:r>
      <w:r w:rsidR="00663D45">
        <w:rPr>
          <w:rFonts w:eastAsia="Malgun Gothic"/>
          <w:lang w:eastAsia="ko-KR"/>
        </w:rPr>
        <w:t>:</w:t>
      </w:r>
    </w:p>
    <w:p w14:paraId="27BDA519" w14:textId="4DA7E273" w:rsidR="00663D45" w:rsidRDefault="00663D45" w:rsidP="00663D45">
      <w:pPr>
        <w:pStyle w:val="ListParagraph"/>
        <w:numPr>
          <w:ilvl w:val="0"/>
          <w:numId w:val="37"/>
        </w:numPr>
        <w:jc w:val="both"/>
        <w:rPr>
          <w:rFonts w:eastAsia="Malgun Gothic"/>
          <w:lang w:eastAsia="ko-KR"/>
        </w:rPr>
      </w:pPr>
      <w:r>
        <w:rPr>
          <w:rFonts w:eastAsia="Malgun Gothic"/>
          <w:lang w:eastAsia="ko-KR"/>
        </w:rPr>
        <w:t>Type 1:</w:t>
      </w:r>
    </w:p>
    <w:p w14:paraId="75C92755" w14:textId="60876AEF" w:rsidR="0042495E" w:rsidRDefault="005D3825" w:rsidP="0042495E">
      <w:pPr>
        <w:pStyle w:val="ListParagraph"/>
        <w:numPr>
          <w:ilvl w:val="1"/>
          <w:numId w:val="37"/>
        </w:numPr>
        <w:jc w:val="both"/>
        <w:rPr>
          <w:rFonts w:eastAsia="Malgun Gothic"/>
          <w:lang w:eastAsia="ko-KR"/>
        </w:rPr>
      </w:pPr>
      <w:r>
        <w:rPr>
          <w:rFonts w:eastAsia="Malgun Gothic"/>
          <w:lang w:eastAsia="ko-KR"/>
        </w:rPr>
        <w:t>There is only one</w:t>
      </w:r>
      <w:r w:rsidR="00F26B16">
        <w:rPr>
          <w:rFonts w:eastAsia="Malgun Gothic"/>
          <w:lang w:eastAsia="ko-KR"/>
        </w:rPr>
        <w:t xml:space="preserve"> cell</w:t>
      </w:r>
      <w:r>
        <w:rPr>
          <w:rFonts w:eastAsia="Malgun Gothic"/>
          <w:lang w:eastAsia="ko-KR"/>
        </w:rPr>
        <w:t xml:space="preserve"> present in the test.</w:t>
      </w:r>
    </w:p>
    <w:p w14:paraId="21649E02" w14:textId="194C5566" w:rsidR="00EA61F3" w:rsidRDefault="00946045" w:rsidP="0042495E">
      <w:pPr>
        <w:pStyle w:val="ListParagraph"/>
        <w:numPr>
          <w:ilvl w:val="1"/>
          <w:numId w:val="37"/>
        </w:numPr>
        <w:jc w:val="both"/>
        <w:rPr>
          <w:rFonts w:eastAsia="Malgun Gothic"/>
          <w:lang w:eastAsia="ko-KR"/>
        </w:rPr>
      </w:pPr>
      <w:r>
        <w:rPr>
          <w:rFonts w:eastAsia="Malgun Gothic"/>
          <w:lang w:eastAsia="ko-KR"/>
        </w:rPr>
        <w:t>T</w:t>
      </w:r>
      <w:r w:rsidR="00EA61F3">
        <w:rPr>
          <w:rFonts w:eastAsia="Malgun Gothic"/>
          <w:lang w:eastAsia="ko-KR"/>
        </w:rPr>
        <w:t>wo</w:t>
      </w:r>
      <w:r w:rsidR="00A4305A">
        <w:rPr>
          <w:rFonts w:eastAsia="Malgun Gothic"/>
          <w:lang w:eastAsia="ko-KR"/>
        </w:rPr>
        <w:t xml:space="preserve"> CMR</w:t>
      </w:r>
      <w:r w:rsidR="00EA61F3">
        <w:rPr>
          <w:rFonts w:eastAsia="Malgun Gothic"/>
          <w:lang w:eastAsia="ko-KR"/>
        </w:rPr>
        <w:t xml:space="preserve"> CSI-RS resources</w:t>
      </w:r>
      <w:r w:rsidR="00A4305A">
        <w:rPr>
          <w:rFonts w:eastAsia="Malgun Gothic"/>
          <w:lang w:eastAsia="ko-KR"/>
        </w:rPr>
        <w:t xml:space="preserve"> are configured</w:t>
      </w:r>
      <w:r w:rsidR="00EA61F3">
        <w:rPr>
          <w:rFonts w:eastAsia="Malgun Gothic"/>
          <w:lang w:eastAsia="ko-KR"/>
        </w:rPr>
        <w:t xml:space="preserve"> (CSI-RS0 and CSI-RS1)</w:t>
      </w:r>
    </w:p>
    <w:p w14:paraId="63E07605" w14:textId="73ABBDA3" w:rsidR="00E80020" w:rsidRDefault="0064754F" w:rsidP="00436C72">
      <w:pPr>
        <w:pStyle w:val="ListParagraph"/>
        <w:numPr>
          <w:ilvl w:val="1"/>
          <w:numId w:val="37"/>
        </w:numPr>
        <w:jc w:val="both"/>
        <w:rPr>
          <w:rFonts w:eastAsia="Malgun Gothic"/>
          <w:lang w:eastAsia="ko-KR"/>
        </w:rPr>
      </w:pPr>
      <w:r>
        <w:rPr>
          <w:rFonts w:eastAsia="Malgun Gothic"/>
          <w:lang w:eastAsia="ko-KR"/>
        </w:rPr>
        <w:lastRenderedPageBreak/>
        <w:t>Requirements are defined for</w:t>
      </w:r>
      <w:r w:rsidR="00436C72" w:rsidRPr="00436C72">
        <w:t xml:space="preserve"> </w:t>
      </w:r>
      <w:bookmarkStart w:id="5" w:name="_Hlk126337748"/>
      <w:r w:rsidR="00436C72" w:rsidRPr="00436C72">
        <w:rPr>
          <w:rFonts w:eastAsia="Malgun Gothic"/>
          <w:lang w:eastAsia="ko-KR"/>
        </w:rPr>
        <w:t>CSI-RS</w:t>
      </w:r>
      <w:r w:rsidR="00436C72">
        <w:rPr>
          <w:rFonts w:eastAsia="Malgun Gothic"/>
          <w:lang w:eastAsia="ko-KR"/>
        </w:rPr>
        <w:t xml:space="preserve"> </w:t>
      </w:r>
      <w:r w:rsidR="00436C72" w:rsidRPr="00436C72">
        <w:rPr>
          <w:rFonts w:eastAsia="Malgun Gothic"/>
          <w:lang w:eastAsia="ko-KR"/>
        </w:rPr>
        <w:t>CMR</w:t>
      </w:r>
      <w:r w:rsidRPr="00436C72">
        <w:rPr>
          <w:rFonts w:eastAsia="Malgun Gothic"/>
          <w:lang w:eastAsia="ko-KR"/>
        </w:rPr>
        <w:t xml:space="preserve"> </w:t>
      </w:r>
      <w:proofErr w:type="spellStart"/>
      <w:r w:rsidR="00DD6909" w:rsidRPr="00436C72">
        <w:rPr>
          <w:rFonts w:eastAsia="Malgun Gothic"/>
          <w:lang w:eastAsia="ko-KR"/>
        </w:rPr>
        <w:t>Ês</w:t>
      </w:r>
      <w:proofErr w:type="spellEnd"/>
      <w:r w:rsidR="00DD6909" w:rsidRPr="00436C72">
        <w:rPr>
          <w:rFonts w:eastAsia="Malgun Gothic"/>
          <w:lang w:eastAsia="ko-KR"/>
        </w:rPr>
        <w:t>/</w:t>
      </w:r>
      <w:proofErr w:type="spellStart"/>
      <w:r w:rsidR="00DD6909" w:rsidRPr="00436C72">
        <w:rPr>
          <w:rFonts w:eastAsia="Malgun Gothic"/>
          <w:lang w:eastAsia="ko-KR"/>
        </w:rPr>
        <w:t>Iot</w:t>
      </w:r>
      <w:proofErr w:type="spellEnd"/>
      <w:r w:rsidR="00436C72">
        <w:rPr>
          <w:rFonts w:eastAsia="Malgun Gothic"/>
          <w:lang w:eastAsia="ko-KR"/>
        </w:rPr>
        <w:t xml:space="preserve"> </w:t>
      </w:r>
      <w:r w:rsidR="00BD04D8" w:rsidRPr="00BD04D8">
        <w:rPr>
          <w:rFonts w:eastAsia="Malgun Gothic"/>
          <w:lang w:eastAsia="ko-KR"/>
        </w:rPr>
        <w:t>≥-3</w:t>
      </w:r>
      <w:r w:rsidR="00BD04D8">
        <w:rPr>
          <w:rFonts w:eastAsia="Malgun Gothic"/>
          <w:lang w:eastAsia="ko-KR"/>
        </w:rPr>
        <w:t xml:space="preserve"> </w:t>
      </w:r>
      <w:proofErr w:type="spellStart"/>
      <w:r w:rsidR="00BD04D8">
        <w:rPr>
          <w:rFonts w:eastAsia="Malgun Gothic"/>
          <w:lang w:eastAsia="ko-KR"/>
        </w:rPr>
        <w:t>db</w:t>
      </w:r>
      <w:bookmarkEnd w:id="5"/>
      <w:proofErr w:type="spellEnd"/>
    </w:p>
    <w:p w14:paraId="1AB71A23" w14:textId="0C647C34" w:rsidR="00B31A38" w:rsidRDefault="001B0680" w:rsidP="00436C72">
      <w:pPr>
        <w:pStyle w:val="ListParagraph"/>
        <w:numPr>
          <w:ilvl w:val="1"/>
          <w:numId w:val="37"/>
        </w:numPr>
        <w:jc w:val="both"/>
        <w:rPr>
          <w:rFonts w:eastAsia="Malgun Gothic"/>
          <w:lang w:eastAsia="ko-KR"/>
        </w:rPr>
      </w:pPr>
      <w:r>
        <w:rPr>
          <w:rFonts w:eastAsia="Malgun Gothic"/>
          <w:lang w:eastAsia="ko-KR"/>
        </w:rPr>
        <w:t xml:space="preserve">In the test, CSI-RS0 and CSI-RS1 have </w:t>
      </w:r>
      <w:proofErr w:type="spellStart"/>
      <w:r w:rsidR="009A66CB" w:rsidRPr="00436C72">
        <w:rPr>
          <w:rFonts w:eastAsia="Malgun Gothic"/>
          <w:lang w:eastAsia="ko-KR"/>
        </w:rPr>
        <w:t>Ês</w:t>
      </w:r>
      <w:proofErr w:type="spellEnd"/>
      <w:r w:rsidR="009A66CB" w:rsidRPr="00436C72">
        <w:rPr>
          <w:rFonts w:eastAsia="Malgun Gothic"/>
          <w:lang w:eastAsia="ko-KR"/>
        </w:rPr>
        <w:t>/</w:t>
      </w:r>
      <w:proofErr w:type="spellStart"/>
      <w:r w:rsidR="009A66CB" w:rsidRPr="00436C72">
        <w:rPr>
          <w:rFonts w:eastAsia="Malgun Gothic"/>
          <w:lang w:eastAsia="ko-KR"/>
        </w:rPr>
        <w:t>Iot</w:t>
      </w:r>
      <w:proofErr w:type="spellEnd"/>
      <w:r w:rsidR="009A66CB">
        <w:rPr>
          <w:rFonts w:eastAsia="Malgun Gothic"/>
          <w:lang w:eastAsia="ko-KR"/>
        </w:rPr>
        <w:t xml:space="preserve"> </w:t>
      </w:r>
      <w:r>
        <w:rPr>
          <w:rFonts w:eastAsia="Malgun Gothic"/>
          <w:lang w:eastAsia="ko-KR"/>
        </w:rPr>
        <w:t>o</w:t>
      </w:r>
      <w:r w:rsidR="009A66CB">
        <w:rPr>
          <w:rFonts w:eastAsia="Malgun Gothic"/>
          <w:lang w:eastAsia="ko-KR"/>
        </w:rPr>
        <w:t>f</w:t>
      </w:r>
      <w:r>
        <w:rPr>
          <w:rFonts w:eastAsia="Malgun Gothic"/>
          <w:lang w:eastAsia="ko-KR"/>
        </w:rPr>
        <w:t xml:space="preserve"> 10 and -2 dB </w:t>
      </w:r>
      <w:r w:rsidR="00B12D45">
        <w:rPr>
          <w:rFonts w:eastAsia="Malgun Gothic"/>
          <w:lang w:eastAsia="ko-KR"/>
        </w:rPr>
        <w:t>correspondingly</w:t>
      </w:r>
    </w:p>
    <w:p w14:paraId="292B9135" w14:textId="6E262484" w:rsidR="00DD3D5D" w:rsidRPr="00436C72" w:rsidRDefault="00A124D5" w:rsidP="00436C72">
      <w:pPr>
        <w:pStyle w:val="ListParagraph"/>
        <w:numPr>
          <w:ilvl w:val="1"/>
          <w:numId w:val="37"/>
        </w:numPr>
        <w:jc w:val="both"/>
        <w:rPr>
          <w:rFonts w:eastAsia="Malgun Gothic"/>
          <w:lang w:eastAsia="ko-KR"/>
        </w:rPr>
      </w:pPr>
      <w:r w:rsidRPr="00A124D5">
        <w:rPr>
          <w:rFonts w:eastAsia="Malgun Gothic"/>
          <w:lang w:eastAsia="ko-KR"/>
        </w:rPr>
        <w:t>L1-SINR absolute accuracy for CSI-RS based CMR only in FR2</w:t>
      </w:r>
      <w:r w:rsidR="006B51F8">
        <w:rPr>
          <w:rFonts w:eastAsia="Malgun Gothic"/>
          <w:lang w:eastAsia="ko-KR"/>
        </w:rPr>
        <w:t xml:space="preserve"> (</w:t>
      </w:r>
      <w:r w:rsidR="00D54322">
        <w:rPr>
          <w:rFonts w:eastAsia="Malgun Gothic"/>
          <w:lang w:eastAsia="ko-KR"/>
        </w:rPr>
        <w:t>normal condition</w:t>
      </w:r>
      <w:r w:rsidR="006B51F8">
        <w:rPr>
          <w:rFonts w:eastAsia="Malgun Gothic"/>
          <w:lang w:eastAsia="ko-KR"/>
        </w:rPr>
        <w:t>)</w:t>
      </w:r>
      <w:r>
        <w:rPr>
          <w:rFonts w:eastAsia="Malgun Gothic"/>
          <w:lang w:eastAsia="ko-KR"/>
        </w:rPr>
        <w:t xml:space="preserve">: </w:t>
      </w:r>
      <w:r w:rsidR="004E2765" w:rsidRPr="004E2765">
        <w:rPr>
          <w:rFonts w:eastAsia="Malgun Gothic"/>
          <w:lang w:eastAsia="ko-KR"/>
        </w:rPr>
        <w:t>±5.5</w:t>
      </w:r>
      <w:r w:rsidR="00C563D6">
        <w:rPr>
          <w:rFonts w:eastAsia="Malgun Gothic"/>
          <w:lang w:eastAsia="ko-KR"/>
        </w:rPr>
        <w:t xml:space="preserve"> dB</w:t>
      </w:r>
    </w:p>
    <w:p w14:paraId="0556870B" w14:textId="40A54E5E" w:rsidR="00817E7B" w:rsidRDefault="00817E7B" w:rsidP="00817E7B">
      <w:pPr>
        <w:pStyle w:val="ListParagraph"/>
        <w:numPr>
          <w:ilvl w:val="0"/>
          <w:numId w:val="37"/>
        </w:numPr>
        <w:jc w:val="both"/>
        <w:rPr>
          <w:rFonts w:eastAsia="Malgun Gothic"/>
          <w:lang w:eastAsia="ko-KR"/>
        </w:rPr>
      </w:pPr>
      <w:r>
        <w:rPr>
          <w:rFonts w:eastAsia="Malgun Gothic"/>
          <w:lang w:eastAsia="ko-KR"/>
        </w:rPr>
        <w:t>Type 2:</w:t>
      </w:r>
    </w:p>
    <w:p w14:paraId="7206AA61" w14:textId="0077AE1B" w:rsidR="00817E7B" w:rsidRDefault="00A4305A" w:rsidP="00817E7B">
      <w:pPr>
        <w:pStyle w:val="ListParagraph"/>
        <w:numPr>
          <w:ilvl w:val="1"/>
          <w:numId w:val="37"/>
        </w:numPr>
        <w:jc w:val="both"/>
        <w:rPr>
          <w:rFonts w:eastAsia="Malgun Gothic"/>
          <w:lang w:eastAsia="ko-KR"/>
        </w:rPr>
      </w:pPr>
      <w:r>
        <w:rPr>
          <w:rFonts w:eastAsia="Malgun Gothic"/>
          <w:lang w:eastAsia="ko-KR"/>
        </w:rPr>
        <w:t xml:space="preserve">There are two </w:t>
      </w:r>
      <w:r w:rsidR="00C158DC">
        <w:rPr>
          <w:rFonts w:eastAsia="Malgun Gothic"/>
          <w:lang w:eastAsia="ko-KR"/>
        </w:rPr>
        <w:t>cells present in the test</w:t>
      </w:r>
    </w:p>
    <w:p w14:paraId="798FD0B2" w14:textId="6379C922" w:rsidR="00C158DC" w:rsidRDefault="002913FB" w:rsidP="00817E7B">
      <w:pPr>
        <w:pStyle w:val="ListParagraph"/>
        <w:numPr>
          <w:ilvl w:val="1"/>
          <w:numId w:val="37"/>
        </w:numPr>
        <w:jc w:val="both"/>
        <w:rPr>
          <w:rFonts w:eastAsia="Malgun Gothic"/>
          <w:lang w:eastAsia="ko-KR"/>
        </w:rPr>
      </w:pPr>
      <w:r w:rsidRPr="002913FB">
        <w:rPr>
          <w:rFonts w:eastAsia="Malgun Gothic"/>
          <w:lang w:eastAsia="ko-KR"/>
        </w:rPr>
        <w:t>L1-SINR measurement</w:t>
      </w:r>
      <w:r>
        <w:rPr>
          <w:rFonts w:eastAsia="Malgun Gothic"/>
          <w:lang w:eastAsia="ko-KR"/>
        </w:rPr>
        <w:t>s are</w:t>
      </w:r>
      <w:r w:rsidRPr="002913FB">
        <w:rPr>
          <w:rFonts w:eastAsia="Malgun Gothic"/>
          <w:lang w:eastAsia="ko-KR"/>
        </w:rPr>
        <w:t xml:space="preserve"> based on the SSBs as CMR and the CSI-IM resources as IMR</w:t>
      </w:r>
    </w:p>
    <w:p w14:paraId="6BDB1BED" w14:textId="05D6B358" w:rsidR="00BD04D8" w:rsidRDefault="00BD04D8" w:rsidP="00BD04D8">
      <w:pPr>
        <w:pStyle w:val="ListParagraph"/>
        <w:numPr>
          <w:ilvl w:val="1"/>
          <w:numId w:val="37"/>
        </w:numPr>
        <w:jc w:val="both"/>
        <w:rPr>
          <w:rFonts w:eastAsia="Malgun Gothic"/>
          <w:lang w:eastAsia="ko-KR"/>
        </w:rPr>
      </w:pPr>
      <w:r>
        <w:rPr>
          <w:rFonts w:eastAsia="Malgun Gothic"/>
          <w:lang w:eastAsia="ko-KR"/>
        </w:rPr>
        <w:t>Requirements are defined for</w:t>
      </w:r>
      <w:r w:rsidRPr="00436C72">
        <w:t xml:space="preserve"> </w:t>
      </w:r>
      <w:r w:rsidRPr="00436C72">
        <w:rPr>
          <w:rFonts w:eastAsia="Malgun Gothic"/>
          <w:lang w:eastAsia="ko-KR"/>
        </w:rPr>
        <w:t>CSI-RS</w:t>
      </w:r>
      <w:r>
        <w:rPr>
          <w:rFonts w:eastAsia="Malgun Gothic"/>
          <w:lang w:eastAsia="ko-KR"/>
        </w:rPr>
        <w:t xml:space="preserve"> </w:t>
      </w:r>
      <w:r w:rsidRPr="00436C72">
        <w:rPr>
          <w:rFonts w:eastAsia="Malgun Gothic"/>
          <w:lang w:eastAsia="ko-KR"/>
        </w:rPr>
        <w:t xml:space="preserve">CMR </w:t>
      </w:r>
      <w:proofErr w:type="spellStart"/>
      <w:r w:rsidRPr="00436C72">
        <w:rPr>
          <w:rFonts w:eastAsia="Malgun Gothic"/>
          <w:lang w:eastAsia="ko-KR"/>
        </w:rPr>
        <w:t>Ês</w:t>
      </w:r>
      <w:proofErr w:type="spellEnd"/>
      <w:r w:rsidRPr="00436C72">
        <w:rPr>
          <w:rFonts w:eastAsia="Malgun Gothic"/>
          <w:lang w:eastAsia="ko-KR"/>
        </w:rPr>
        <w:t>/</w:t>
      </w:r>
      <w:proofErr w:type="spellStart"/>
      <w:r w:rsidRPr="00436C72">
        <w:rPr>
          <w:rFonts w:eastAsia="Malgun Gothic"/>
          <w:lang w:eastAsia="ko-KR"/>
        </w:rPr>
        <w:t>Iot</w:t>
      </w:r>
      <w:proofErr w:type="spellEnd"/>
      <w:r w:rsidR="00321CCF">
        <w:rPr>
          <w:rFonts w:eastAsia="Malgun Gothic"/>
          <w:lang w:eastAsia="ko-KR"/>
        </w:rPr>
        <w:t xml:space="preserve"> and NZP IMR </w:t>
      </w:r>
      <w:proofErr w:type="spellStart"/>
      <w:r w:rsidR="00321CCF" w:rsidRPr="00436C72">
        <w:rPr>
          <w:rFonts w:eastAsia="Malgun Gothic"/>
          <w:lang w:eastAsia="ko-KR"/>
        </w:rPr>
        <w:t>Ês</w:t>
      </w:r>
      <w:proofErr w:type="spellEnd"/>
      <w:r w:rsidR="00321CCF" w:rsidRPr="00436C72">
        <w:rPr>
          <w:rFonts w:eastAsia="Malgun Gothic"/>
          <w:lang w:eastAsia="ko-KR"/>
        </w:rPr>
        <w:t>/</w:t>
      </w:r>
      <w:proofErr w:type="spellStart"/>
      <w:r w:rsidR="00321CCF" w:rsidRPr="00436C72">
        <w:rPr>
          <w:rFonts w:eastAsia="Malgun Gothic"/>
          <w:lang w:eastAsia="ko-KR"/>
        </w:rPr>
        <w:t>Iot</w:t>
      </w:r>
      <w:proofErr w:type="spellEnd"/>
      <w:r>
        <w:rPr>
          <w:rFonts w:eastAsia="Malgun Gothic"/>
          <w:lang w:eastAsia="ko-KR"/>
        </w:rPr>
        <w:t xml:space="preserve"> </w:t>
      </w:r>
      <w:r w:rsidRPr="00BD04D8">
        <w:rPr>
          <w:rFonts w:eastAsia="Malgun Gothic"/>
          <w:lang w:eastAsia="ko-KR"/>
        </w:rPr>
        <w:t>≥</w:t>
      </w:r>
      <w:r w:rsidR="00321CCF">
        <w:rPr>
          <w:rFonts w:eastAsia="Malgun Gothic"/>
          <w:lang w:eastAsia="ko-KR"/>
        </w:rPr>
        <w:t xml:space="preserve"> 0</w:t>
      </w:r>
      <w:r>
        <w:rPr>
          <w:rFonts w:eastAsia="Malgun Gothic"/>
          <w:lang w:eastAsia="ko-KR"/>
        </w:rPr>
        <w:t xml:space="preserve"> d</w:t>
      </w:r>
      <w:r w:rsidR="00EC1CFF">
        <w:rPr>
          <w:rFonts w:eastAsia="Malgun Gothic"/>
          <w:lang w:eastAsia="ko-KR"/>
        </w:rPr>
        <w:t>B</w:t>
      </w:r>
    </w:p>
    <w:p w14:paraId="74306D4D" w14:textId="02D33422" w:rsidR="00B12D45" w:rsidRDefault="00B12D45" w:rsidP="00917AE3">
      <w:pPr>
        <w:pStyle w:val="ListParagraph"/>
        <w:numPr>
          <w:ilvl w:val="1"/>
          <w:numId w:val="37"/>
        </w:numPr>
        <w:jc w:val="both"/>
        <w:rPr>
          <w:rFonts w:eastAsia="Malgun Gothic"/>
          <w:lang w:eastAsia="ko-KR"/>
        </w:rPr>
      </w:pPr>
      <w:r>
        <w:rPr>
          <w:rFonts w:eastAsia="Malgun Gothic"/>
          <w:lang w:eastAsia="ko-KR"/>
        </w:rPr>
        <w:t xml:space="preserve">In the test, </w:t>
      </w:r>
      <w:r w:rsidR="003C4022">
        <w:rPr>
          <w:rFonts w:eastAsia="Malgun Gothic"/>
          <w:lang w:eastAsia="ko-KR"/>
        </w:rPr>
        <w:t>SSB0</w:t>
      </w:r>
      <w:r>
        <w:rPr>
          <w:rFonts w:eastAsia="Malgun Gothic"/>
          <w:lang w:eastAsia="ko-KR"/>
        </w:rPr>
        <w:t xml:space="preserve"> and </w:t>
      </w:r>
      <w:r w:rsidR="003C4022">
        <w:rPr>
          <w:rFonts w:eastAsia="Malgun Gothic"/>
          <w:lang w:eastAsia="ko-KR"/>
        </w:rPr>
        <w:t>SSB</w:t>
      </w:r>
      <w:r w:rsidR="00BA557E">
        <w:rPr>
          <w:rFonts w:eastAsia="Malgun Gothic"/>
          <w:lang w:eastAsia="ko-KR"/>
        </w:rPr>
        <w:t>1</w:t>
      </w:r>
      <w:r>
        <w:rPr>
          <w:rFonts w:eastAsia="Malgun Gothic"/>
          <w:lang w:eastAsia="ko-KR"/>
        </w:rPr>
        <w:t xml:space="preserve"> have </w:t>
      </w:r>
      <w:proofErr w:type="spellStart"/>
      <w:r w:rsidR="009A66CB" w:rsidRPr="00436C72">
        <w:rPr>
          <w:rFonts w:eastAsia="Malgun Gothic"/>
          <w:lang w:eastAsia="ko-KR"/>
        </w:rPr>
        <w:t>Ês</w:t>
      </w:r>
      <w:proofErr w:type="spellEnd"/>
      <w:r w:rsidR="009A66CB" w:rsidRPr="00436C72">
        <w:rPr>
          <w:rFonts w:eastAsia="Malgun Gothic"/>
          <w:lang w:eastAsia="ko-KR"/>
        </w:rPr>
        <w:t>/</w:t>
      </w:r>
      <w:proofErr w:type="spellStart"/>
      <w:r w:rsidR="009A66CB" w:rsidRPr="00436C72">
        <w:rPr>
          <w:rFonts w:eastAsia="Malgun Gothic"/>
          <w:lang w:eastAsia="ko-KR"/>
        </w:rPr>
        <w:t>Iot</w:t>
      </w:r>
      <w:proofErr w:type="spellEnd"/>
      <w:r w:rsidR="009A66CB">
        <w:rPr>
          <w:rFonts w:eastAsia="Malgun Gothic"/>
          <w:lang w:eastAsia="ko-KR"/>
        </w:rPr>
        <w:t xml:space="preserve"> </w:t>
      </w:r>
      <w:r>
        <w:rPr>
          <w:rFonts w:eastAsia="Malgun Gothic"/>
          <w:lang w:eastAsia="ko-KR"/>
        </w:rPr>
        <w:t>on 10 and -2 dB correspondingly</w:t>
      </w:r>
    </w:p>
    <w:p w14:paraId="147E19A8" w14:textId="776CCC40" w:rsidR="004E2765" w:rsidRPr="00BE17A4" w:rsidRDefault="00EF551C">
      <w:pPr>
        <w:pStyle w:val="ListParagraph"/>
        <w:numPr>
          <w:ilvl w:val="1"/>
          <w:numId w:val="37"/>
        </w:numPr>
        <w:jc w:val="both"/>
        <w:rPr>
          <w:rFonts w:eastAsia="Malgun Gothic"/>
          <w:lang w:eastAsia="ko-KR"/>
        </w:rPr>
      </w:pPr>
      <w:r w:rsidRPr="00EF551C">
        <w:rPr>
          <w:rFonts w:eastAsia="Malgun Gothic"/>
          <w:lang w:eastAsia="ko-KR"/>
        </w:rPr>
        <w:t>L1-SINR absolute accuracy for SSB based CMR and NZP-IMR in FR2</w:t>
      </w:r>
      <w:r w:rsidR="00D54322">
        <w:rPr>
          <w:rFonts w:eastAsia="Malgun Gothic"/>
          <w:lang w:eastAsia="ko-KR"/>
        </w:rPr>
        <w:t xml:space="preserve"> (Normal condition)</w:t>
      </w:r>
      <w:r w:rsidR="008345D6">
        <w:rPr>
          <w:rFonts w:eastAsia="Malgun Gothic"/>
          <w:lang w:eastAsia="ko-KR"/>
        </w:rPr>
        <w:t xml:space="preserve"> is</w:t>
      </w:r>
      <w:r w:rsidR="004E2765">
        <w:rPr>
          <w:rFonts w:eastAsia="Malgun Gothic"/>
          <w:lang w:eastAsia="ko-KR"/>
        </w:rPr>
        <w:t xml:space="preserve"> </w:t>
      </w:r>
      <w:r w:rsidR="004E2765" w:rsidRPr="004E2765">
        <w:rPr>
          <w:rFonts w:eastAsia="Malgun Gothic"/>
          <w:lang w:eastAsia="ko-KR"/>
        </w:rPr>
        <w:t>±</w:t>
      </w:r>
      <w:r w:rsidR="006B51F8">
        <w:rPr>
          <w:rFonts w:eastAsia="Malgun Gothic"/>
          <w:lang w:eastAsia="ko-KR"/>
        </w:rPr>
        <w:t>4</w:t>
      </w:r>
      <w:r w:rsidR="004E2765" w:rsidRPr="004E2765">
        <w:rPr>
          <w:rFonts w:eastAsia="Malgun Gothic"/>
          <w:lang w:eastAsia="ko-KR"/>
        </w:rPr>
        <w:t>.</w:t>
      </w:r>
      <w:r w:rsidR="00AC5C11">
        <w:rPr>
          <w:rFonts w:eastAsia="Malgun Gothic"/>
          <w:lang w:eastAsia="ko-KR"/>
        </w:rPr>
        <w:t>0</w:t>
      </w:r>
      <w:r w:rsidR="00C563D6">
        <w:rPr>
          <w:rFonts w:eastAsia="Malgun Gothic"/>
          <w:lang w:eastAsia="ko-KR"/>
        </w:rPr>
        <w:t xml:space="preserve"> dB</w:t>
      </w:r>
      <w:r w:rsidR="008345D6">
        <w:rPr>
          <w:rFonts w:eastAsia="Malgun Gothic"/>
          <w:lang w:eastAsia="ko-KR"/>
        </w:rPr>
        <w:t xml:space="preserve"> and </w:t>
      </w:r>
      <w:r w:rsidR="00945AFF" w:rsidRPr="00945AFF">
        <w:rPr>
          <w:rFonts w:eastAsia="Malgun Gothic"/>
          <w:lang w:eastAsia="ko-KR"/>
        </w:rPr>
        <w:t>±4.5</w:t>
      </w:r>
      <w:r w:rsidR="00C563D6">
        <w:rPr>
          <w:rFonts w:eastAsia="Malgun Gothic"/>
          <w:lang w:eastAsia="ko-KR"/>
        </w:rPr>
        <w:t xml:space="preserve"> dB</w:t>
      </w:r>
      <w:r w:rsidR="00945AFF">
        <w:rPr>
          <w:rFonts w:eastAsia="Malgun Gothic"/>
          <w:lang w:eastAsia="ko-KR"/>
        </w:rPr>
        <w:t xml:space="preserve"> for ZP-IMR</w:t>
      </w:r>
    </w:p>
    <w:p w14:paraId="7C5E88C5" w14:textId="162F7EAF" w:rsidR="00EA2DF1" w:rsidRDefault="00EA2DF1" w:rsidP="00EA2DF1">
      <w:pPr>
        <w:pStyle w:val="ListParagraph"/>
        <w:numPr>
          <w:ilvl w:val="0"/>
          <w:numId w:val="37"/>
        </w:numPr>
        <w:jc w:val="both"/>
        <w:rPr>
          <w:rFonts w:eastAsia="Malgun Gothic"/>
          <w:lang w:eastAsia="ko-KR"/>
        </w:rPr>
      </w:pPr>
      <w:r>
        <w:rPr>
          <w:rFonts w:eastAsia="Malgun Gothic"/>
          <w:lang w:eastAsia="ko-KR"/>
        </w:rPr>
        <w:t>Type 3:</w:t>
      </w:r>
    </w:p>
    <w:p w14:paraId="202B31CF" w14:textId="0F49DDE6" w:rsidR="00EA2DF1" w:rsidRPr="00EA2DF1" w:rsidRDefault="00EA2DF1" w:rsidP="00EA2DF1">
      <w:pPr>
        <w:pStyle w:val="ListParagraph"/>
        <w:numPr>
          <w:ilvl w:val="1"/>
          <w:numId w:val="37"/>
        </w:numPr>
        <w:jc w:val="both"/>
        <w:rPr>
          <w:rFonts w:eastAsia="Malgun Gothic"/>
          <w:lang w:eastAsia="ko-KR"/>
        </w:rPr>
      </w:pPr>
      <w:r>
        <w:rPr>
          <w:rFonts w:eastAsia="Malgun Gothic"/>
          <w:lang w:eastAsia="ko-KR"/>
        </w:rPr>
        <w:t>There is only one</w:t>
      </w:r>
      <w:r w:rsidR="00F26B16">
        <w:rPr>
          <w:rFonts w:eastAsia="Malgun Gothic"/>
          <w:lang w:eastAsia="ko-KR"/>
        </w:rPr>
        <w:t xml:space="preserve"> cell</w:t>
      </w:r>
      <w:r>
        <w:rPr>
          <w:rFonts w:eastAsia="Malgun Gothic"/>
          <w:lang w:eastAsia="ko-KR"/>
        </w:rPr>
        <w:t xml:space="preserve"> present in the test.</w:t>
      </w:r>
    </w:p>
    <w:p w14:paraId="40CCDC10" w14:textId="45A68438" w:rsidR="00EA2DF1" w:rsidRPr="00005D74" w:rsidRDefault="00EA2DF1" w:rsidP="00EA2DF1">
      <w:pPr>
        <w:pStyle w:val="ListParagraph"/>
        <w:numPr>
          <w:ilvl w:val="1"/>
          <w:numId w:val="37"/>
        </w:numPr>
        <w:jc w:val="both"/>
        <w:rPr>
          <w:rFonts w:eastAsia="Malgun Gothic"/>
          <w:lang w:eastAsia="ko-KR"/>
        </w:rPr>
      </w:pPr>
      <w:r w:rsidRPr="00765340">
        <w:t xml:space="preserve">L1-SINR measurement based on the configured CSI-RS as both CMR and </w:t>
      </w:r>
      <w:r w:rsidRPr="00055E84">
        <w:rPr>
          <w:rFonts w:cs="v4.2.0"/>
        </w:rPr>
        <w:t>IMR</w:t>
      </w:r>
    </w:p>
    <w:p w14:paraId="2708C525" w14:textId="6210665B" w:rsidR="00005D74" w:rsidRDefault="00005D74" w:rsidP="00005D74">
      <w:pPr>
        <w:pStyle w:val="ListParagraph"/>
        <w:numPr>
          <w:ilvl w:val="1"/>
          <w:numId w:val="37"/>
        </w:numPr>
        <w:jc w:val="both"/>
        <w:rPr>
          <w:rFonts w:eastAsia="Malgun Gothic"/>
          <w:lang w:eastAsia="ko-KR"/>
        </w:rPr>
      </w:pPr>
      <w:r>
        <w:rPr>
          <w:rFonts w:eastAsia="Malgun Gothic"/>
          <w:lang w:eastAsia="ko-KR"/>
        </w:rPr>
        <w:t>Requirements are defined for</w:t>
      </w:r>
      <w:r w:rsidRPr="00436C72">
        <w:t xml:space="preserve"> </w:t>
      </w:r>
      <w:r w:rsidRPr="00436C72">
        <w:rPr>
          <w:rFonts w:eastAsia="Malgun Gothic"/>
          <w:lang w:eastAsia="ko-KR"/>
        </w:rPr>
        <w:t>CSI-RS</w:t>
      </w:r>
      <w:r>
        <w:rPr>
          <w:rFonts w:eastAsia="Malgun Gothic"/>
          <w:lang w:eastAsia="ko-KR"/>
        </w:rPr>
        <w:t xml:space="preserve"> </w:t>
      </w:r>
      <w:r w:rsidRPr="00436C72">
        <w:rPr>
          <w:rFonts w:eastAsia="Malgun Gothic"/>
          <w:lang w:eastAsia="ko-KR"/>
        </w:rPr>
        <w:t xml:space="preserve">CMR </w:t>
      </w:r>
      <w:proofErr w:type="spellStart"/>
      <w:r w:rsidRPr="00436C72">
        <w:rPr>
          <w:rFonts w:eastAsia="Malgun Gothic"/>
          <w:lang w:eastAsia="ko-KR"/>
        </w:rPr>
        <w:t>Ês</w:t>
      </w:r>
      <w:proofErr w:type="spellEnd"/>
      <w:r w:rsidRPr="00436C72">
        <w:rPr>
          <w:rFonts w:eastAsia="Malgun Gothic"/>
          <w:lang w:eastAsia="ko-KR"/>
        </w:rPr>
        <w:t>/</w:t>
      </w:r>
      <w:proofErr w:type="spellStart"/>
      <w:r w:rsidRPr="00436C72">
        <w:rPr>
          <w:rFonts w:eastAsia="Malgun Gothic"/>
          <w:lang w:eastAsia="ko-KR"/>
        </w:rPr>
        <w:t>Iot</w:t>
      </w:r>
      <w:proofErr w:type="spellEnd"/>
      <w:r>
        <w:rPr>
          <w:rFonts w:eastAsia="Malgun Gothic"/>
          <w:lang w:eastAsia="ko-KR"/>
        </w:rPr>
        <w:t xml:space="preserve"> and NZP IMR </w:t>
      </w:r>
      <w:proofErr w:type="spellStart"/>
      <w:r w:rsidRPr="00436C72">
        <w:rPr>
          <w:rFonts w:eastAsia="Malgun Gothic"/>
          <w:lang w:eastAsia="ko-KR"/>
        </w:rPr>
        <w:t>Ês</w:t>
      </w:r>
      <w:proofErr w:type="spellEnd"/>
      <w:r w:rsidRPr="00436C72">
        <w:rPr>
          <w:rFonts w:eastAsia="Malgun Gothic"/>
          <w:lang w:eastAsia="ko-KR"/>
        </w:rPr>
        <w:t>/</w:t>
      </w:r>
      <w:proofErr w:type="spellStart"/>
      <w:r w:rsidRPr="00436C72">
        <w:rPr>
          <w:rFonts w:eastAsia="Malgun Gothic"/>
          <w:lang w:eastAsia="ko-KR"/>
        </w:rPr>
        <w:t>Iot</w:t>
      </w:r>
      <w:proofErr w:type="spellEnd"/>
      <w:r>
        <w:rPr>
          <w:rFonts w:eastAsia="Malgun Gothic"/>
          <w:lang w:eastAsia="ko-KR"/>
        </w:rPr>
        <w:t xml:space="preserve"> </w:t>
      </w:r>
      <w:r w:rsidRPr="00BD04D8">
        <w:rPr>
          <w:rFonts w:eastAsia="Malgun Gothic"/>
          <w:lang w:eastAsia="ko-KR"/>
        </w:rPr>
        <w:t>≥</w:t>
      </w:r>
      <w:r>
        <w:rPr>
          <w:rFonts w:eastAsia="Malgun Gothic"/>
          <w:lang w:eastAsia="ko-KR"/>
        </w:rPr>
        <w:t xml:space="preserve"> 0 d</w:t>
      </w:r>
      <w:r w:rsidR="00EC1CFF">
        <w:rPr>
          <w:rFonts w:eastAsia="Malgun Gothic"/>
          <w:lang w:eastAsia="ko-KR"/>
        </w:rPr>
        <w:t>B</w:t>
      </w:r>
      <w:r>
        <w:rPr>
          <w:rFonts w:eastAsia="Malgun Gothic"/>
          <w:lang w:eastAsia="ko-KR"/>
        </w:rPr>
        <w:t xml:space="preserve"> or for or </w:t>
      </w:r>
      <w:r w:rsidRPr="00005D74">
        <w:rPr>
          <w:rFonts w:eastAsia="Malgun Gothic"/>
          <w:lang w:eastAsia="ko-KR"/>
        </w:rPr>
        <w:t xml:space="preserve">CSI-RS CMR </w:t>
      </w:r>
      <w:proofErr w:type="spellStart"/>
      <w:r w:rsidRPr="00005D74">
        <w:rPr>
          <w:rFonts w:eastAsia="Malgun Gothic"/>
          <w:lang w:eastAsia="ko-KR"/>
        </w:rPr>
        <w:t>Ês</w:t>
      </w:r>
      <w:proofErr w:type="spellEnd"/>
      <w:r w:rsidRPr="00005D74">
        <w:rPr>
          <w:rFonts w:eastAsia="Malgun Gothic"/>
          <w:lang w:eastAsia="ko-KR"/>
        </w:rPr>
        <w:t>/</w:t>
      </w:r>
      <w:proofErr w:type="spellStart"/>
      <w:r w:rsidRPr="00005D74">
        <w:rPr>
          <w:rFonts w:eastAsia="Malgun Gothic"/>
          <w:lang w:eastAsia="ko-KR"/>
        </w:rPr>
        <w:t>Iot</w:t>
      </w:r>
      <w:proofErr w:type="spellEnd"/>
      <w:r w:rsidRPr="00005D74">
        <w:rPr>
          <w:rFonts w:eastAsia="Malgun Gothic"/>
          <w:lang w:eastAsia="ko-KR"/>
        </w:rPr>
        <w:t xml:space="preserve"> ≥-3 d</w:t>
      </w:r>
      <w:r w:rsidR="00C563D6">
        <w:rPr>
          <w:rFonts w:eastAsia="Malgun Gothic"/>
          <w:lang w:eastAsia="ko-KR"/>
        </w:rPr>
        <w:t>B</w:t>
      </w:r>
      <w:r>
        <w:rPr>
          <w:rFonts w:eastAsia="Malgun Gothic"/>
          <w:lang w:eastAsia="ko-KR"/>
        </w:rPr>
        <w:t xml:space="preserve"> when ZP IMR </w:t>
      </w:r>
      <w:proofErr w:type="spellStart"/>
      <w:r>
        <w:rPr>
          <w:rFonts w:eastAsia="Malgun Gothic"/>
          <w:lang w:eastAsia="ko-KR"/>
        </w:rPr>
        <w:t>IMR</w:t>
      </w:r>
      <w:proofErr w:type="spellEnd"/>
      <w:r>
        <w:rPr>
          <w:rFonts w:eastAsia="Malgun Gothic"/>
          <w:lang w:eastAsia="ko-KR"/>
        </w:rPr>
        <w:t xml:space="preserve"> is used.</w:t>
      </w:r>
    </w:p>
    <w:p w14:paraId="2CAECD53" w14:textId="342B80F5" w:rsidR="0083605C" w:rsidRDefault="0083605C" w:rsidP="0083605C">
      <w:pPr>
        <w:pStyle w:val="ListParagraph"/>
        <w:numPr>
          <w:ilvl w:val="1"/>
          <w:numId w:val="37"/>
        </w:numPr>
        <w:jc w:val="both"/>
        <w:rPr>
          <w:rFonts w:eastAsia="Malgun Gothic"/>
          <w:lang w:eastAsia="ko-KR"/>
        </w:rPr>
      </w:pPr>
      <w:r>
        <w:rPr>
          <w:rFonts w:eastAsia="Malgun Gothic"/>
          <w:lang w:eastAsia="ko-KR"/>
        </w:rPr>
        <w:t xml:space="preserve">In the test, CSI-RS0 and CSI-RS1 have </w:t>
      </w:r>
      <w:proofErr w:type="spellStart"/>
      <w:r w:rsidRPr="00436C72">
        <w:rPr>
          <w:rFonts w:eastAsia="Malgun Gothic"/>
          <w:lang w:eastAsia="ko-KR"/>
        </w:rPr>
        <w:t>Ês</w:t>
      </w:r>
      <w:proofErr w:type="spellEnd"/>
      <w:r w:rsidRPr="00436C72">
        <w:rPr>
          <w:rFonts w:eastAsia="Malgun Gothic"/>
          <w:lang w:eastAsia="ko-KR"/>
        </w:rPr>
        <w:t>/</w:t>
      </w:r>
      <w:proofErr w:type="spellStart"/>
      <w:r w:rsidRPr="00436C72">
        <w:rPr>
          <w:rFonts w:eastAsia="Malgun Gothic"/>
          <w:lang w:eastAsia="ko-KR"/>
        </w:rPr>
        <w:t>Iot</w:t>
      </w:r>
      <w:proofErr w:type="spellEnd"/>
      <w:r>
        <w:rPr>
          <w:rFonts w:eastAsia="Malgun Gothic"/>
          <w:lang w:eastAsia="ko-KR"/>
        </w:rPr>
        <w:t xml:space="preserve"> of 10 and </w:t>
      </w:r>
      <w:r w:rsidR="002F4C68">
        <w:rPr>
          <w:rFonts w:eastAsia="Malgun Gothic"/>
          <w:lang w:eastAsia="ko-KR"/>
        </w:rPr>
        <w:t>0</w:t>
      </w:r>
      <w:r>
        <w:rPr>
          <w:rFonts w:eastAsia="Malgun Gothic"/>
          <w:lang w:eastAsia="ko-KR"/>
        </w:rPr>
        <w:t xml:space="preserve"> dB correspondingly</w:t>
      </w:r>
    </w:p>
    <w:p w14:paraId="1FC33144" w14:textId="78BFB9B9" w:rsidR="00A8486B" w:rsidRPr="0061172C" w:rsidRDefault="00A8486B" w:rsidP="00A8486B">
      <w:pPr>
        <w:pStyle w:val="ListParagraph"/>
        <w:numPr>
          <w:ilvl w:val="1"/>
          <w:numId w:val="37"/>
        </w:numPr>
        <w:jc w:val="both"/>
        <w:rPr>
          <w:rFonts w:eastAsia="Malgun Gothic"/>
          <w:lang w:eastAsia="ko-KR"/>
        </w:rPr>
      </w:pPr>
      <w:r w:rsidRPr="00EF551C">
        <w:rPr>
          <w:rFonts w:eastAsia="Malgun Gothic"/>
          <w:lang w:eastAsia="ko-KR"/>
        </w:rPr>
        <w:t xml:space="preserve">L1-SINR absolute accuracy for </w:t>
      </w:r>
      <w:r>
        <w:rPr>
          <w:rFonts w:eastAsia="Malgun Gothic"/>
          <w:lang w:eastAsia="ko-KR"/>
        </w:rPr>
        <w:t>CSI-RS</w:t>
      </w:r>
      <w:r w:rsidRPr="00EF551C">
        <w:rPr>
          <w:rFonts w:eastAsia="Malgun Gothic"/>
          <w:lang w:eastAsia="ko-KR"/>
        </w:rPr>
        <w:t xml:space="preserve"> based CMR and NZP-IMR in FR2</w:t>
      </w:r>
      <w:r>
        <w:rPr>
          <w:rFonts w:eastAsia="Malgun Gothic"/>
          <w:lang w:eastAsia="ko-KR"/>
        </w:rPr>
        <w:t xml:space="preserve"> (Normal condition) is </w:t>
      </w:r>
      <w:r w:rsidRPr="004E2765">
        <w:rPr>
          <w:rFonts w:eastAsia="Malgun Gothic"/>
          <w:lang w:eastAsia="ko-KR"/>
        </w:rPr>
        <w:t>±</w:t>
      </w:r>
      <w:r>
        <w:rPr>
          <w:rFonts w:eastAsia="Malgun Gothic"/>
          <w:lang w:eastAsia="ko-KR"/>
        </w:rPr>
        <w:t>4</w:t>
      </w:r>
      <w:r w:rsidRPr="004E2765">
        <w:rPr>
          <w:rFonts w:eastAsia="Malgun Gothic"/>
          <w:lang w:eastAsia="ko-KR"/>
        </w:rPr>
        <w:t>.</w:t>
      </w:r>
      <w:r w:rsidR="00AC5C11">
        <w:rPr>
          <w:rFonts w:eastAsia="Malgun Gothic"/>
          <w:lang w:eastAsia="ko-KR"/>
        </w:rPr>
        <w:t>0</w:t>
      </w:r>
      <w:r w:rsidR="00C563D6">
        <w:rPr>
          <w:rFonts w:eastAsia="Malgun Gothic"/>
          <w:lang w:eastAsia="ko-KR"/>
        </w:rPr>
        <w:t xml:space="preserve"> dB</w:t>
      </w:r>
      <w:r>
        <w:rPr>
          <w:rFonts w:eastAsia="Malgun Gothic"/>
          <w:lang w:eastAsia="ko-KR"/>
        </w:rPr>
        <w:t xml:space="preserve"> and </w:t>
      </w:r>
      <w:r w:rsidRPr="00945AFF">
        <w:rPr>
          <w:rFonts w:eastAsia="Malgun Gothic"/>
          <w:lang w:eastAsia="ko-KR"/>
        </w:rPr>
        <w:t>±4.5</w:t>
      </w:r>
      <w:r>
        <w:rPr>
          <w:rFonts w:eastAsia="Malgun Gothic"/>
          <w:lang w:eastAsia="ko-KR"/>
        </w:rPr>
        <w:t xml:space="preserve"> </w:t>
      </w:r>
      <w:r w:rsidR="00C563D6">
        <w:rPr>
          <w:rFonts w:eastAsia="Malgun Gothic"/>
          <w:lang w:eastAsia="ko-KR"/>
        </w:rPr>
        <w:t xml:space="preserve">dB </w:t>
      </w:r>
      <w:r>
        <w:rPr>
          <w:rFonts w:eastAsia="Malgun Gothic"/>
          <w:lang w:eastAsia="ko-KR"/>
        </w:rPr>
        <w:t>for ZP-IMR</w:t>
      </w:r>
      <w:r w:rsidR="00414882">
        <w:rPr>
          <w:rFonts w:eastAsia="Malgun Gothic"/>
          <w:lang w:eastAsia="ko-KR"/>
        </w:rPr>
        <w:t>.</w:t>
      </w:r>
    </w:p>
    <w:p w14:paraId="3156A643" w14:textId="77777777" w:rsidR="00A06010" w:rsidRDefault="00A06010" w:rsidP="005066DB">
      <w:pPr>
        <w:jc w:val="both"/>
        <w:rPr>
          <w:rFonts w:eastAsia="Malgun Gothic"/>
          <w:lang w:eastAsia="ko-KR"/>
        </w:rPr>
      </w:pPr>
    </w:p>
    <w:p w14:paraId="20457210" w14:textId="05C3621D" w:rsidR="00762F24" w:rsidRPr="007B2B3C" w:rsidRDefault="005066DB" w:rsidP="00DD0622">
      <w:pPr>
        <w:jc w:val="both"/>
        <w:rPr>
          <w:rFonts w:eastAsia="Malgun Gothic"/>
          <w:lang w:eastAsia="ko-KR"/>
        </w:rPr>
      </w:pPr>
      <w:r>
        <w:rPr>
          <w:rFonts w:eastAsia="Malgun Gothic"/>
          <w:lang w:eastAsia="ko-KR"/>
        </w:rPr>
        <w:t>In HST FR2 deployments, i</w:t>
      </w:r>
      <w:r w:rsidR="00E80020" w:rsidRPr="005066DB">
        <w:rPr>
          <w:rFonts w:eastAsia="Malgun Gothic"/>
          <w:lang w:eastAsia="ko-KR"/>
        </w:rPr>
        <w:t xml:space="preserve">t </w:t>
      </w:r>
      <w:r w:rsidR="00873B1B" w:rsidRPr="005066DB">
        <w:rPr>
          <w:rFonts w:eastAsia="Malgun Gothic"/>
          <w:lang w:eastAsia="ko-KR"/>
        </w:rPr>
        <w:t>should</w:t>
      </w:r>
      <w:r w:rsidR="00E80020" w:rsidRPr="005066DB">
        <w:rPr>
          <w:rFonts w:eastAsia="Malgun Gothic"/>
          <w:lang w:eastAsia="ko-KR"/>
        </w:rPr>
        <w:t xml:space="preserve"> be assumed that CSI-RS</w:t>
      </w:r>
      <w:r w:rsidR="009922F4" w:rsidRPr="005066DB">
        <w:rPr>
          <w:rFonts w:eastAsia="Malgun Gothic"/>
          <w:lang w:eastAsia="ko-KR"/>
        </w:rPr>
        <w:t>s</w:t>
      </w:r>
      <w:r w:rsidR="00B808D0" w:rsidRPr="005066DB">
        <w:rPr>
          <w:rFonts w:eastAsia="Malgun Gothic"/>
          <w:lang w:eastAsia="ko-KR"/>
        </w:rPr>
        <w:t xml:space="preserve"> </w:t>
      </w:r>
      <w:r w:rsidR="00A06010">
        <w:rPr>
          <w:rFonts w:eastAsia="Malgun Gothic"/>
          <w:lang w:eastAsia="ko-KR"/>
        </w:rPr>
        <w:t xml:space="preserve">and </w:t>
      </w:r>
      <w:r w:rsidR="00AC40F8">
        <w:rPr>
          <w:rFonts w:eastAsia="Malgun Gothic"/>
          <w:lang w:eastAsia="ko-KR"/>
        </w:rPr>
        <w:t xml:space="preserve">SSBs </w:t>
      </w:r>
      <w:r w:rsidR="009922F4" w:rsidRPr="005066DB">
        <w:rPr>
          <w:rFonts w:eastAsia="Malgun Gothic"/>
          <w:lang w:eastAsia="ko-KR"/>
        </w:rPr>
        <w:t>are</w:t>
      </w:r>
      <w:r w:rsidR="00E80020" w:rsidRPr="005066DB">
        <w:rPr>
          <w:rFonts w:eastAsia="Malgun Gothic"/>
          <w:lang w:eastAsia="ko-KR"/>
        </w:rPr>
        <w:t xml:space="preserve"> transmitted from</w:t>
      </w:r>
      <w:r w:rsidR="005F7798" w:rsidRPr="005066DB">
        <w:rPr>
          <w:rFonts w:eastAsia="Malgun Gothic"/>
          <w:lang w:eastAsia="ko-KR"/>
        </w:rPr>
        <w:t xml:space="preserve"> non-collocated</w:t>
      </w:r>
      <w:r w:rsidR="00E80020" w:rsidRPr="005066DB">
        <w:rPr>
          <w:rFonts w:eastAsia="Malgun Gothic"/>
          <w:lang w:eastAsia="ko-KR"/>
        </w:rPr>
        <w:t xml:space="preserve"> RRH</w:t>
      </w:r>
      <w:r w:rsidR="004F2AF3">
        <w:rPr>
          <w:rFonts w:eastAsia="Malgun Gothic"/>
          <w:lang w:eastAsia="ko-KR"/>
        </w:rPr>
        <w:t>s</w:t>
      </w:r>
      <w:r w:rsidR="00763F95" w:rsidRPr="005066DB">
        <w:rPr>
          <w:rFonts w:eastAsia="Malgun Gothic"/>
          <w:lang w:eastAsia="ko-KR"/>
        </w:rPr>
        <w:t xml:space="preserve"> </w:t>
      </w:r>
      <w:r w:rsidR="00C306F5" w:rsidRPr="005066DB">
        <w:rPr>
          <w:rFonts w:eastAsia="Malgun Gothic"/>
          <w:lang w:eastAsia="ko-KR"/>
        </w:rPr>
        <w:t>and</w:t>
      </w:r>
      <w:r w:rsidR="00E80020" w:rsidRPr="005066DB">
        <w:rPr>
          <w:rFonts w:eastAsia="Malgun Gothic"/>
          <w:lang w:eastAsia="ko-KR"/>
        </w:rPr>
        <w:t xml:space="preserve"> RRH2, otherwise</w:t>
      </w:r>
      <w:r w:rsidR="00355057">
        <w:rPr>
          <w:rFonts w:eastAsia="Malgun Gothic"/>
          <w:lang w:eastAsia="ko-KR"/>
        </w:rPr>
        <w:t>,</w:t>
      </w:r>
      <w:r w:rsidR="00DB343A">
        <w:rPr>
          <w:rFonts w:eastAsia="Malgun Gothic"/>
          <w:lang w:eastAsia="ko-KR"/>
        </w:rPr>
        <w:t xml:space="preserve"> </w:t>
      </w:r>
      <w:r w:rsidR="000964ED">
        <w:rPr>
          <w:rFonts w:eastAsia="Malgun Gothic"/>
          <w:lang w:eastAsia="ko-KR"/>
        </w:rPr>
        <w:t xml:space="preserve">it will not be any frequency offset (FO) in between those signals and </w:t>
      </w:r>
      <w:r w:rsidR="00F75FF4">
        <w:rPr>
          <w:rFonts w:eastAsia="Malgun Gothic"/>
          <w:lang w:eastAsia="ko-KR"/>
        </w:rPr>
        <w:t>regular test requirements should be considered</w:t>
      </w:r>
      <w:r w:rsidR="00E80020" w:rsidRPr="005066DB">
        <w:rPr>
          <w:rFonts w:eastAsia="Malgun Gothic"/>
          <w:lang w:eastAsia="ko-KR"/>
        </w:rPr>
        <w:t>.</w:t>
      </w:r>
      <w:r w:rsidR="0071229B">
        <w:rPr>
          <w:rFonts w:eastAsia="Malgun Gothic"/>
          <w:lang w:eastAsia="ko-KR"/>
        </w:rPr>
        <w:t xml:space="preserve"> </w:t>
      </w:r>
      <w:r w:rsidR="00590BF8">
        <w:rPr>
          <w:rFonts w:eastAsia="Malgun Gothic"/>
          <w:lang w:eastAsia="ko-KR"/>
        </w:rPr>
        <w:t xml:space="preserve">Therefore, in the simulations </w:t>
      </w:r>
      <w:r w:rsidR="00BF41A1">
        <w:rPr>
          <w:rFonts w:eastAsia="Malgun Gothic"/>
          <w:lang w:eastAsia="ko-KR"/>
        </w:rPr>
        <w:t xml:space="preserve">we assume </w:t>
      </w:r>
      <w:r w:rsidR="00590BF8">
        <w:rPr>
          <w:rFonts w:eastAsia="Malgun Gothic"/>
          <w:lang w:eastAsia="ko-KR"/>
        </w:rPr>
        <w:t xml:space="preserve">that the UE is </w:t>
      </w:r>
      <w:r w:rsidR="00BF41A1">
        <w:rPr>
          <w:rFonts w:eastAsia="Malgun Gothic"/>
          <w:lang w:eastAsia="ko-KR"/>
        </w:rPr>
        <w:t xml:space="preserve">synchronized to </w:t>
      </w:r>
      <w:r w:rsidR="00EC0622">
        <w:rPr>
          <w:rFonts w:eastAsia="Malgun Gothic"/>
          <w:lang w:eastAsia="ko-KR"/>
        </w:rPr>
        <w:t xml:space="preserve">the serving </w:t>
      </w:r>
      <w:proofErr w:type="gramStart"/>
      <w:r w:rsidR="00EC0622">
        <w:rPr>
          <w:rFonts w:eastAsia="Malgun Gothic"/>
          <w:lang w:eastAsia="ko-KR"/>
        </w:rPr>
        <w:t>RRH</w:t>
      </w:r>
      <w:proofErr w:type="gramEnd"/>
      <w:r w:rsidR="00BF41A1">
        <w:rPr>
          <w:rFonts w:eastAsia="Malgun Gothic"/>
          <w:lang w:eastAsia="ko-KR"/>
        </w:rPr>
        <w:t xml:space="preserve"> and </w:t>
      </w:r>
      <w:r w:rsidR="00EC0622">
        <w:rPr>
          <w:rFonts w:eastAsia="Malgun Gothic"/>
          <w:lang w:eastAsia="ko-KR"/>
        </w:rPr>
        <w:t>measured RS</w:t>
      </w:r>
      <w:r w:rsidR="00640678">
        <w:rPr>
          <w:rFonts w:eastAsia="Malgun Gothic"/>
          <w:lang w:eastAsia="ko-KR"/>
        </w:rPr>
        <w:t>s</w:t>
      </w:r>
      <w:r w:rsidR="00FF0413">
        <w:rPr>
          <w:rFonts w:eastAsia="Malgun Gothic"/>
          <w:lang w:eastAsia="ko-KR"/>
        </w:rPr>
        <w:t xml:space="preserve"> ha</w:t>
      </w:r>
      <w:r w:rsidR="00570D3A">
        <w:rPr>
          <w:rFonts w:eastAsia="Malgun Gothic"/>
          <w:lang w:eastAsia="ko-KR"/>
        </w:rPr>
        <w:t xml:space="preserve">ve </w:t>
      </w:r>
      <w:r w:rsidR="00754091">
        <w:rPr>
          <w:rFonts w:eastAsia="Malgun Gothic"/>
          <w:lang w:eastAsia="ko-KR"/>
        </w:rPr>
        <w:t>fixed</w:t>
      </w:r>
      <w:r w:rsidR="00AE1848">
        <w:rPr>
          <w:rFonts w:eastAsia="Malgun Gothic"/>
          <w:lang w:eastAsia="ko-KR"/>
        </w:rPr>
        <w:t xml:space="preserve"> maximum</w:t>
      </w:r>
      <w:r w:rsidR="00754091">
        <w:rPr>
          <w:rFonts w:eastAsia="Malgun Gothic"/>
          <w:lang w:eastAsia="ko-KR"/>
        </w:rPr>
        <w:t xml:space="preserve"> </w:t>
      </w:r>
      <w:r w:rsidR="009B1D5C">
        <w:rPr>
          <w:rFonts w:eastAsia="Malgun Gothic"/>
          <w:lang w:eastAsia="ko-KR"/>
        </w:rPr>
        <w:t xml:space="preserve">frequency </w:t>
      </w:r>
      <w:r w:rsidR="00AE1848">
        <w:rPr>
          <w:rFonts w:eastAsia="Malgun Gothic"/>
          <w:lang w:eastAsia="ko-KR"/>
        </w:rPr>
        <w:t>offset determined by the scenario.</w:t>
      </w:r>
      <w:r w:rsidR="00FF0413">
        <w:rPr>
          <w:rFonts w:eastAsia="Malgun Gothic"/>
          <w:lang w:eastAsia="ko-KR"/>
        </w:rPr>
        <w:t xml:space="preserve"> </w:t>
      </w:r>
    </w:p>
    <w:p w14:paraId="3E9C8DB6" w14:textId="204860CB" w:rsidR="00DD0622" w:rsidRDefault="00AE1848" w:rsidP="00DD0622">
      <w:pPr>
        <w:jc w:val="both"/>
        <w:rPr>
          <w:rFonts w:eastAsia="Malgun Gothic"/>
          <w:lang w:eastAsia="ko-KR"/>
        </w:rPr>
      </w:pPr>
      <w:r>
        <w:rPr>
          <w:rFonts w:eastAsia="Malgun Gothic"/>
          <w:lang w:eastAsia="ko-KR"/>
        </w:rPr>
        <w:fldChar w:fldCharType="begin"/>
      </w:r>
      <w:r>
        <w:rPr>
          <w:rFonts w:eastAsia="Malgun Gothic"/>
          <w:lang w:eastAsia="ko-KR"/>
        </w:rPr>
        <w:instrText xml:space="preserve"> REF _Ref127433023 \h </w:instrText>
      </w:r>
      <w:r>
        <w:rPr>
          <w:rFonts w:eastAsia="Malgun Gothic"/>
          <w:lang w:eastAsia="ko-KR"/>
        </w:rPr>
      </w:r>
      <w:r>
        <w:rPr>
          <w:rFonts w:eastAsia="Malgun Gothic"/>
          <w:lang w:eastAsia="ko-KR"/>
        </w:rPr>
        <w:fldChar w:fldCharType="separate"/>
      </w:r>
      <w:r>
        <w:t xml:space="preserve">Figure </w:t>
      </w:r>
      <w:r>
        <w:rPr>
          <w:noProof/>
        </w:rPr>
        <w:t>1</w:t>
      </w:r>
      <w:r>
        <w:rPr>
          <w:rFonts w:eastAsia="Malgun Gothic"/>
          <w:lang w:eastAsia="ko-KR"/>
        </w:rPr>
        <w:fldChar w:fldCharType="end"/>
      </w:r>
      <w:r w:rsidR="007B2F2D">
        <w:rPr>
          <w:rFonts w:eastAsia="Malgun Gothic"/>
          <w:lang w:eastAsia="ko-KR"/>
        </w:rPr>
        <w:fldChar w:fldCharType="begin"/>
      </w:r>
      <w:r w:rsidR="007B2F2D">
        <w:rPr>
          <w:rFonts w:eastAsia="Malgun Gothic"/>
          <w:lang w:eastAsia="ko-KR"/>
        </w:rPr>
        <w:instrText xml:space="preserve"> REF _Ref127291315 \h </w:instrText>
      </w:r>
      <w:r w:rsidR="007B2F2D">
        <w:rPr>
          <w:rFonts w:eastAsia="Malgun Gothic"/>
          <w:lang w:eastAsia="ko-KR"/>
        </w:rPr>
      </w:r>
      <w:r w:rsidR="007B2F2D">
        <w:rPr>
          <w:rFonts w:eastAsia="Malgun Gothic"/>
          <w:lang w:eastAsia="ko-KR"/>
        </w:rPr>
        <w:fldChar w:fldCharType="end"/>
      </w:r>
      <w:r w:rsidR="007B2F2D">
        <w:rPr>
          <w:rFonts w:eastAsia="Malgun Gothic"/>
          <w:lang w:eastAsia="ko-KR"/>
        </w:rPr>
        <w:t xml:space="preserve"> </w:t>
      </w:r>
      <w:r w:rsidR="00DD0622">
        <w:rPr>
          <w:rFonts w:eastAsia="Malgun Gothic"/>
          <w:lang w:eastAsia="ko-KR"/>
        </w:rPr>
        <w:t>show</w:t>
      </w:r>
      <w:r>
        <w:rPr>
          <w:rFonts w:eastAsia="Malgun Gothic"/>
          <w:lang w:eastAsia="ko-KR"/>
        </w:rPr>
        <w:t>s</w:t>
      </w:r>
      <w:r w:rsidR="00DD0622">
        <w:rPr>
          <w:rFonts w:eastAsia="Malgun Gothic"/>
          <w:lang w:eastAsia="ko-KR"/>
        </w:rPr>
        <w:t xml:space="preserve"> the simulation results of L1-SINR accuracy vs SNR values ranging from -10 dB to 25 dB</w:t>
      </w:r>
      <w:r w:rsidR="00043ACB">
        <w:rPr>
          <w:rFonts w:eastAsia="Malgun Gothic"/>
          <w:lang w:eastAsia="ko-KR"/>
        </w:rPr>
        <w:t xml:space="preserve"> for unidirectional and bidirectional</w:t>
      </w:r>
      <w:r w:rsidR="00FC56FC">
        <w:rPr>
          <w:rFonts w:eastAsia="Malgun Gothic"/>
          <w:lang w:eastAsia="ko-KR"/>
        </w:rPr>
        <w:t xml:space="preserve"> HST FR2 deployment</w:t>
      </w:r>
      <w:r w:rsidR="00043ACB">
        <w:rPr>
          <w:rFonts w:eastAsia="Malgun Gothic"/>
          <w:lang w:eastAsia="ko-KR"/>
        </w:rPr>
        <w:t xml:space="preserve"> scenarios, respectively</w:t>
      </w:r>
      <w:r w:rsidR="00DD0622">
        <w:rPr>
          <w:rFonts w:eastAsia="Malgun Gothic"/>
          <w:lang w:eastAsia="ko-KR"/>
        </w:rPr>
        <w:t>.</w:t>
      </w:r>
      <w:r w:rsidR="004C0FFA">
        <w:rPr>
          <w:rFonts w:eastAsia="Malgun Gothic"/>
          <w:lang w:eastAsia="ko-KR"/>
        </w:rPr>
        <w:t xml:space="preserve"> Type-1 </w:t>
      </w:r>
      <w:r w:rsidR="0096481F">
        <w:rPr>
          <w:rFonts w:eastAsia="Malgun Gothic"/>
          <w:lang w:eastAsia="ko-KR"/>
        </w:rPr>
        <w:t>CSI-RS measurements are assumed</w:t>
      </w:r>
      <w:r w:rsidR="00156929">
        <w:rPr>
          <w:rFonts w:eastAsia="Malgun Gothic"/>
          <w:lang w:eastAsia="ko-KR"/>
        </w:rPr>
        <w:t>.</w:t>
      </w:r>
      <w:r w:rsidR="00E30173">
        <w:rPr>
          <w:rFonts w:eastAsia="Malgun Gothic"/>
          <w:lang w:eastAsia="ko-KR"/>
        </w:rPr>
        <w:t xml:space="preserve"> In </w:t>
      </w:r>
      <w:proofErr w:type="spellStart"/>
      <w:r w:rsidR="00E30173">
        <w:rPr>
          <w:rFonts w:eastAsia="Malgun Gothic"/>
          <w:lang w:eastAsia="ko-KR"/>
        </w:rPr>
        <w:t>uni</w:t>
      </w:r>
      <w:proofErr w:type="spellEnd"/>
      <w:r w:rsidR="00E30173">
        <w:rPr>
          <w:rFonts w:eastAsia="Malgun Gothic"/>
          <w:lang w:eastAsia="ko-KR"/>
        </w:rPr>
        <w:t>-directional scenario</w:t>
      </w:r>
      <w:r w:rsidR="002B0B2A">
        <w:rPr>
          <w:rFonts w:eastAsia="Malgun Gothic"/>
          <w:lang w:eastAsia="ko-KR"/>
        </w:rPr>
        <w:t>,</w:t>
      </w:r>
      <w:r w:rsidR="00156929">
        <w:rPr>
          <w:rFonts w:eastAsia="Malgun Gothic"/>
          <w:lang w:eastAsia="ko-KR"/>
        </w:rPr>
        <w:t xml:space="preserve"> </w:t>
      </w:r>
      <w:r w:rsidR="00D2053C" w:rsidRPr="00156929">
        <w:rPr>
          <w:rFonts w:eastAsia="Malgun Gothic"/>
          <w:lang w:eastAsia="ko-KR"/>
        </w:rPr>
        <w:t xml:space="preserve">FO equals </w:t>
      </w:r>
      <w:r w:rsidR="0071160E" w:rsidRPr="00BE17A4">
        <w:rPr>
          <w:rFonts w:eastAsia="Malgun Gothic"/>
          <w:lang w:eastAsia="ko-KR"/>
        </w:rPr>
        <w:t xml:space="preserve">9722 </w:t>
      </w:r>
      <w:r w:rsidR="00D2053C" w:rsidRPr="00BE17A4">
        <w:rPr>
          <w:rFonts w:eastAsia="Malgun Gothic"/>
          <w:lang w:eastAsia="ko-KR"/>
        </w:rPr>
        <w:t>Hz</w:t>
      </w:r>
      <w:r w:rsidR="00D2053C" w:rsidRPr="00156929">
        <w:rPr>
          <w:rFonts w:eastAsia="Malgun Gothic"/>
          <w:lang w:eastAsia="ko-KR"/>
        </w:rPr>
        <w:t>, whereases</w:t>
      </w:r>
      <w:r w:rsidR="00D2053C">
        <w:rPr>
          <w:rFonts w:eastAsia="Malgun Gothic"/>
          <w:lang w:eastAsia="ko-KR"/>
        </w:rPr>
        <w:t xml:space="preserve"> in </w:t>
      </w:r>
      <w:r w:rsidR="00F8017A">
        <w:rPr>
          <w:rFonts w:eastAsia="Malgun Gothic"/>
          <w:lang w:eastAsia="ko-KR"/>
        </w:rPr>
        <w:t>bi-directional case</w:t>
      </w:r>
      <w:r w:rsidR="002B0B2A">
        <w:rPr>
          <w:rFonts w:eastAsia="Malgun Gothic"/>
          <w:lang w:eastAsia="ko-KR"/>
        </w:rPr>
        <w:t>,</w:t>
      </w:r>
      <w:r w:rsidR="00F8017A">
        <w:rPr>
          <w:rFonts w:eastAsia="Malgun Gothic"/>
          <w:lang w:eastAsia="ko-KR"/>
        </w:rPr>
        <w:t xml:space="preserve"> it is twice</w:t>
      </w:r>
      <w:r w:rsidR="00B7577A">
        <w:rPr>
          <w:rFonts w:eastAsia="Malgun Gothic"/>
          <w:lang w:eastAsia="ko-KR"/>
        </w:rPr>
        <w:t xml:space="preserve"> as</w:t>
      </w:r>
      <w:r w:rsidR="00F8017A">
        <w:rPr>
          <w:rFonts w:eastAsia="Malgun Gothic"/>
          <w:lang w:eastAsia="ko-KR"/>
        </w:rPr>
        <w:t xml:space="preserve"> larger and equal</w:t>
      </w:r>
      <w:r w:rsidR="00B7577A">
        <w:rPr>
          <w:rFonts w:eastAsia="Malgun Gothic"/>
          <w:lang w:eastAsia="ko-KR"/>
        </w:rPr>
        <w:t>s</w:t>
      </w:r>
      <w:r w:rsidR="00F8017A">
        <w:rPr>
          <w:rFonts w:eastAsia="Malgun Gothic"/>
          <w:lang w:eastAsia="ko-KR"/>
        </w:rPr>
        <w:t xml:space="preserve"> 19444</w:t>
      </w:r>
      <w:r w:rsidR="002B0B2A">
        <w:rPr>
          <w:rFonts w:eastAsia="Malgun Gothic"/>
          <w:lang w:eastAsia="ko-KR"/>
        </w:rPr>
        <w:t xml:space="preserve"> </w:t>
      </w:r>
      <w:r w:rsidR="00F8017A">
        <w:rPr>
          <w:rFonts w:eastAsia="Malgun Gothic"/>
          <w:lang w:eastAsia="ko-KR"/>
        </w:rPr>
        <w:t>Hz.</w:t>
      </w:r>
      <w:r w:rsidR="00D2053C">
        <w:rPr>
          <w:rFonts w:eastAsia="Malgun Gothic"/>
          <w:lang w:eastAsia="ko-KR"/>
        </w:rPr>
        <w:t xml:space="preserve"> </w:t>
      </w:r>
      <w:r w:rsidR="00DD0622">
        <w:rPr>
          <w:rFonts w:eastAsia="Malgun Gothic"/>
          <w:lang w:eastAsia="ko-KR"/>
        </w:rPr>
        <w:t>As can be observed in the figure</w:t>
      </w:r>
      <w:r w:rsidR="00043ACB">
        <w:rPr>
          <w:rFonts w:eastAsia="Malgun Gothic"/>
          <w:lang w:eastAsia="ko-KR"/>
        </w:rPr>
        <w:t>s</w:t>
      </w:r>
      <w:r w:rsidR="00DD0622">
        <w:rPr>
          <w:rFonts w:eastAsia="Malgun Gothic"/>
          <w:lang w:eastAsia="ko-KR"/>
        </w:rPr>
        <w:t xml:space="preserve">, the L1-SINR accuracy deteriorates </w:t>
      </w:r>
      <w:r w:rsidR="00B00211">
        <w:rPr>
          <w:rFonts w:eastAsia="Malgun Gothic"/>
          <w:lang w:eastAsia="ko-KR"/>
        </w:rPr>
        <w:t>when SNR of reference symbols increases</w:t>
      </w:r>
      <w:r w:rsidR="00DD0622" w:rsidRPr="006671DB">
        <w:rPr>
          <w:rFonts w:eastAsia="Malgun Gothic"/>
          <w:lang w:eastAsia="ko-KR"/>
        </w:rPr>
        <w:t xml:space="preserve">. </w:t>
      </w:r>
      <w:r w:rsidR="000835D6">
        <w:rPr>
          <w:rFonts w:eastAsia="Malgun Gothic"/>
          <w:lang w:eastAsia="ko-KR"/>
        </w:rPr>
        <w:t>However, only for bi-directional case</w:t>
      </w:r>
      <w:r w:rsidR="004B50F6">
        <w:rPr>
          <w:rFonts w:eastAsia="Malgun Gothic"/>
          <w:lang w:eastAsia="ko-KR"/>
        </w:rPr>
        <w:t xml:space="preserve">, </w:t>
      </w:r>
      <w:r w:rsidR="00DD0622" w:rsidRPr="00042C5D">
        <w:rPr>
          <w:rFonts w:eastAsia="Malgun Gothic"/>
          <w:lang w:eastAsia="ko-KR"/>
        </w:rPr>
        <w:t>the L1</w:t>
      </w:r>
      <w:r w:rsidR="00DD0622">
        <w:rPr>
          <w:rFonts w:eastAsia="Malgun Gothic"/>
          <w:lang w:eastAsia="ko-KR"/>
        </w:rPr>
        <w:t>-SINR</w:t>
      </w:r>
      <w:r w:rsidR="00C4273D">
        <w:rPr>
          <w:rFonts w:eastAsia="Malgun Gothic"/>
          <w:lang w:eastAsia="ko-KR"/>
        </w:rPr>
        <w:t xml:space="preserve"> accuracy </w:t>
      </w:r>
      <w:r w:rsidR="00FB49B3">
        <w:rPr>
          <w:rFonts w:eastAsia="Malgun Gothic"/>
          <w:lang w:eastAsia="ko-KR"/>
        </w:rPr>
        <w:t xml:space="preserve">becomes </w:t>
      </w:r>
      <w:r w:rsidR="007775EC">
        <w:rPr>
          <w:rFonts w:eastAsia="Malgun Gothic"/>
          <w:lang w:eastAsia="ko-KR"/>
        </w:rPr>
        <w:t>considerably</w:t>
      </w:r>
      <w:r w:rsidR="00FB49B3">
        <w:rPr>
          <w:rFonts w:eastAsia="Malgun Gothic"/>
          <w:lang w:eastAsia="ko-KR"/>
        </w:rPr>
        <w:t xml:space="preserve"> above</w:t>
      </w:r>
      <w:r w:rsidR="006376B3">
        <w:rPr>
          <w:rFonts w:eastAsia="Malgun Gothic"/>
          <w:lang w:eastAsia="ko-KR"/>
        </w:rPr>
        <w:t xml:space="preserve"> the requirement of </w:t>
      </w:r>
      <w:r w:rsidR="00C563D6" w:rsidRPr="004E2765">
        <w:rPr>
          <w:rFonts w:eastAsia="Malgun Gothic"/>
          <w:lang w:eastAsia="ko-KR"/>
        </w:rPr>
        <w:t>±5.5</w:t>
      </w:r>
      <w:r w:rsidR="00C563D6">
        <w:rPr>
          <w:rFonts w:eastAsia="Malgun Gothic"/>
          <w:lang w:eastAsia="ko-KR"/>
        </w:rPr>
        <w:t xml:space="preserve"> </w:t>
      </w:r>
      <w:proofErr w:type="spellStart"/>
      <w:r w:rsidR="00C563D6">
        <w:rPr>
          <w:rFonts w:eastAsia="Malgun Gothic"/>
          <w:lang w:eastAsia="ko-KR"/>
        </w:rPr>
        <w:t>dB</w:t>
      </w:r>
      <w:r w:rsidR="00354324">
        <w:rPr>
          <w:rFonts w:eastAsia="Malgun Gothic"/>
          <w:lang w:eastAsia="ko-KR"/>
        </w:rPr>
        <w:t>.</w:t>
      </w:r>
      <w:proofErr w:type="spellEnd"/>
      <w:r w:rsidR="00925A40">
        <w:rPr>
          <w:rFonts w:eastAsia="Malgun Gothic"/>
          <w:lang w:eastAsia="ko-KR"/>
        </w:rPr>
        <w:t xml:space="preserve"> </w:t>
      </w:r>
    </w:p>
    <w:p w14:paraId="55BE54C3" w14:textId="3893D6FE" w:rsidR="001E5E32" w:rsidRDefault="00445772" w:rsidP="00BE17A4">
      <w:pPr>
        <w:keepNext/>
        <w:jc w:val="center"/>
      </w:pPr>
      <w:r>
        <w:rPr>
          <w:rFonts w:eastAsia="Malgun Gothic"/>
          <w:noProof/>
          <w:lang w:eastAsia="ko-KR"/>
        </w:rPr>
        <mc:AlternateContent>
          <mc:Choice Requires="wps">
            <w:drawing>
              <wp:anchor distT="0" distB="0" distL="114300" distR="114300" simplePos="0" relativeHeight="251658241" behindDoc="0" locked="0" layoutInCell="1" allowOverlap="1" wp14:anchorId="173D1B73" wp14:editId="01873FEA">
                <wp:simplePos x="0" y="0"/>
                <wp:positionH relativeFrom="column">
                  <wp:posOffset>3459480</wp:posOffset>
                </wp:positionH>
                <wp:positionV relativeFrom="paragraph">
                  <wp:posOffset>1492885</wp:posOffset>
                </wp:positionV>
                <wp:extent cx="219456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94560" cy="0"/>
                        </a:xfrm>
                        <a:prstGeom prst="line">
                          <a:avLst/>
                        </a:prstGeom>
                        <a:ln w="1270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0D376C77" id="Straight Connector 6"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272.4pt,117.55pt" to="445.2pt,1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" strokecolor="red" strokeweight="1pt">
                <v:stroke joinstyle="miter"/>
              </v:line>
            </w:pict>
          </mc:Fallback>
        </mc:AlternateContent>
      </w:r>
      <w:r>
        <w:rPr>
          <w:rFonts w:eastAsia="Malgun Gothic"/>
          <w:noProof/>
          <w:lang w:eastAsia="ko-KR"/>
        </w:rPr>
        <mc:AlternateContent>
          <mc:Choice Requires="wps">
            <w:drawing>
              <wp:anchor distT="0" distB="0" distL="114300" distR="114300" simplePos="0" relativeHeight="251658240" behindDoc="0" locked="0" layoutInCell="1" allowOverlap="1" wp14:anchorId="6478CEB4" wp14:editId="63D02D6F">
                <wp:simplePos x="0" y="0"/>
                <wp:positionH relativeFrom="column">
                  <wp:posOffset>502920</wp:posOffset>
                </wp:positionH>
                <wp:positionV relativeFrom="paragraph">
                  <wp:posOffset>1020445</wp:posOffset>
                </wp:positionV>
                <wp:extent cx="219456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4560" cy="0"/>
                        </a:xfrm>
                        <a:prstGeom prst="line">
                          <a:avLst/>
                        </a:prstGeom>
                        <a:ln w="1270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5C2E7A5" id="Straight Connector 5"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9.6pt,80.35pt" to="212.4pt,8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" strokecolor="red" strokeweight="1pt">
                <v:stroke joinstyle="miter"/>
              </v:line>
            </w:pict>
          </mc:Fallback>
        </mc:AlternateContent>
      </w:r>
      <w:r w:rsidRPr="00AB15A0">
        <w:rPr>
          <w:rFonts w:eastAsia="Malgun Gothic"/>
          <w:noProof/>
          <w:lang w:eastAsia="ko-KR"/>
        </w:rPr>
        <w:drawing>
          <wp:inline distT="0" distB="0" distL="0" distR="0" wp14:anchorId="16B6B630" wp14:editId="7A780396">
            <wp:extent cx="2987040" cy="2400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10795" cy="2419389"/>
                    </a:xfrm>
                    <a:prstGeom prst="rect">
                      <a:avLst/>
                    </a:prstGeom>
                    <a:noFill/>
                    <a:ln>
                      <a:noFill/>
                    </a:ln>
                  </pic:spPr>
                </pic:pic>
              </a:graphicData>
            </a:graphic>
          </wp:inline>
        </w:drawing>
      </w:r>
      <w:r w:rsidR="001F42AE" w:rsidRPr="00900947">
        <w:rPr>
          <w:rFonts w:eastAsia="Malgun Gothic"/>
          <w:noProof/>
          <w:lang w:eastAsia="ko-KR"/>
        </w:rPr>
        <w:drawing>
          <wp:inline distT="0" distB="0" distL="0" distR="0" wp14:anchorId="67DB24C6" wp14:editId="01CC4807">
            <wp:extent cx="3063228" cy="2327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08046" cy="2361325"/>
                    </a:xfrm>
                    <a:prstGeom prst="rect">
                      <a:avLst/>
                    </a:prstGeom>
                    <a:noFill/>
                    <a:ln>
                      <a:noFill/>
                    </a:ln>
                  </pic:spPr>
                </pic:pic>
              </a:graphicData>
            </a:graphic>
          </wp:inline>
        </w:drawing>
      </w:r>
    </w:p>
    <w:p w14:paraId="2BA8052C" w14:textId="5D074AB2" w:rsidR="001F42AE" w:rsidRPr="00BE17A4" w:rsidRDefault="001E5E32" w:rsidP="00BE17A4">
      <w:pPr>
        <w:pStyle w:val="Caption"/>
      </w:pPr>
      <w:bookmarkStart w:id="6" w:name="_Ref127433023"/>
      <w:r>
        <w:t xml:space="preserve">Figure </w:t>
      </w:r>
      <w:r>
        <w:fldChar w:fldCharType="begin"/>
      </w:r>
      <w:r>
        <w:instrText xml:space="preserve"> SEQ Figure \* ARABIC </w:instrText>
      </w:r>
      <w:r>
        <w:fldChar w:fldCharType="separate"/>
      </w:r>
      <w:r w:rsidR="00BE17A4">
        <w:rPr>
          <w:noProof/>
        </w:rPr>
        <w:t>1</w:t>
      </w:r>
      <w:r>
        <w:fldChar w:fldCharType="end"/>
      </w:r>
      <w:bookmarkEnd w:id="6"/>
      <w:r>
        <w:t xml:space="preserve">: </w:t>
      </w:r>
      <w:r w:rsidRPr="00900947">
        <w:t>Delta L1</w:t>
      </w:r>
      <w:r>
        <w:t xml:space="preserve">-SINR vs SNR for </w:t>
      </w:r>
      <w:proofErr w:type="spellStart"/>
      <w:r>
        <w:t>uni</w:t>
      </w:r>
      <w:proofErr w:type="spellEnd"/>
      <w:r>
        <w:t>-directional (left) and bidirectional deployment scenarios (right).</w:t>
      </w:r>
    </w:p>
    <w:p w14:paraId="0F0DB133" w14:textId="77777777" w:rsidR="00BA1B04" w:rsidRDefault="00BA1B04" w:rsidP="00BA1B04">
      <w:pPr>
        <w:jc w:val="both"/>
      </w:pPr>
    </w:p>
    <w:p w14:paraId="4D6FA819" w14:textId="21D8F3D5" w:rsidR="00BA1B04" w:rsidRPr="008D6398" w:rsidRDefault="008E417E" w:rsidP="008D6398">
      <w:pPr>
        <w:rPr>
          <w:rFonts w:cs="v4.2.0"/>
        </w:rPr>
      </w:pPr>
      <w:r w:rsidRPr="005D2442">
        <w:rPr>
          <w:rFonts w:cs="v4.2.0"/>
        </w:rPr>
        <w:t>The rate of correct</w:t>
      </w:r>
      <w:r w:rsidR="008D6398">
        <w:rPr>
          <w:rFonts w:cs="v4.2.0"/>
          <w:lang w:val="en-150"/>
        </w:rPr>
        <w:t xml:space="preserve"> measurement</w:t>
      </w:r>
      <w:r w:rsidRPr="005D2442">
        <w:rPr>
          <w:rFonts w:cs="v4.2.0"/>
        </w:rPr>
        <w:t xml:space="preserve"> events observed during repeated tests shall be at least 90%.</w:t>
      </w:r>
      <w:r w:rsidR="008D6398">
        <w:rPr>
          <w:rFonts w:cs="v4.2.0"/>
          <w:lang w:val="en-150"/>
        </w:rPr>
        <w:t xml:space="preserve"> </w:t>
      </w:r>
      <w:r w:rsidR="008D6398">
        <w:rPr>
          <w:lang w:val="en-150"/>
        </w:rPr>
        <w:t>Hence,</w:t>
      </w:r>
      <w:r w:rsidR="00BA1B04">
        <w:t xml:space="preserve"> the curves in </w:t>
      </w:r>
      <w:r w:rsidR="00747D81">
        <w:fldChar w:fldCharType="begin"/>
      </w:r>
      <w:r w:rsidR="00747D81">
        <w:instrText xml:space="preserve"> REF _Ref127433023 \h </w:instrText>
      </w:r>
      <w:r w:rsidR="00747D81">
        <w:fldChar w:fldCharType="separate"/>
      </w:r>
      <w:r w:rsidR="00747D81">
        <w:t xml:space="preserve">Figure </w:t>
      </w:r>
      <w:r w:rsidR="00747D81">
        <w:rPr>
          <w:noProof/>
        </w:rPr>
        <w:t>1</w:t>
      </w:r>
      <w:r w:rsidR="00747D81">
        <w:fldChar w:fldCharType="end"/>
      </w:r>
      <w:r w:rsidR="00BA1B04">
        <w:t xml:space="preserve"> are</w:t>
      </w:r>
      <w:r w:rsidR="00BA1B04">
        <w:rPr>
          <w:lang w:val="en-GB"/>
        </w:rPr>
        <w:t xml:space="preserve"> based </w:t>
      </w:r>
      <w:r w:rsidR="00BA1B04" w:rsidRPr="006F572E">
        <w:rPr>
          <w:lang w:val="en-GB"/>
        </w:rPr>
        <w:t>on the maximum of the absolute 5th and 95th percentile</w:t>
      </w:r>
      <w:r w:rsidR="00BA1B04">
        <w:t xml:space="preserve"> of L1-SINR accuracy for given SNR point</w:t>
      </w:r>
      <w:r w:rsidR="00BA1B04">
        <w:rPr>
          <w:lang w:val="en-GB"/>
        </w:rPr>
        <w:t xml:space="preserve"> using the following equation:</w:t>
      </w:r>
    </w:p>
    <w:p w14:paraId="4F90A365" w14:textId="77777777" w:rsidR="00BA1B04" w:rsidRPr="00A04802" w:rsidRDefault="00BA1B04" w:rsidP="00BA1B04">
      <w:pPr>
        <w:spacing w:after="0" w:line="240" w:lineRule="auto"/>
        <w:jc w:val="center"/>
        <w:rPr>
          <w:rFonts w:eastAsia="Malgun Gothic"/>
          <w:i/>
          <w:iCs/>
          <w:lang w:val="en-GB" w:eastAsia="ko-KR"/>
        </w:rPr>
      </w:pPr>
      <w:r w:rsidRPr="006F572E">
        <w:rPr>
          <w:rFonts w:eastAsia="Malgun Gothic"/>
          <w:i/>
          <w:iCs/>
          <w:lang w:val="en-GB" w:eastAsia="ko-KR"/>
        </w:rPr>
        <w:t>max(abs(</w:t>
      </w:r>
      <w:r w:rsidRPr="00A04802">
        <w:rPr>
          <w:rFonts w:eastAsia="Malgun Gothic"/>
          <w:i/>
          <w:iCs/>
          <w:lang w:val="en-GB" w:eastAsia="ko-KR"/>
        </w:rPr>
        <w:t>5th</w:t>
      </w:r>
      <w:proofErr w:type="gramStart"/>
      <w:r w:rsidRPr="006F572E">
        <w:rPr>
          <w:rFonts w:eastAsia="Malgun Gothic"/>
          <w:i/>
          <w:iCs/>
          <w:lang w:val="en-GB" w:eastAsia="ko-KR"/>
        </w:rPr>
        <w:t>) ,abs</w:t>
      </w:r>
      <w:proofErr w:type="gramEnd"/>
      <w:r w:rsidRPr="006F572E">
        <w:rPr>
          <w:rFonts w:eastAsia="Malgun Gothic"/>
          <w:i/>
          <w:iCs/>
          <w:lang w:val="en-GB" w:eastAsia="ko-KR"/>
        </w:rPr>
        <w:t>(</w:t>
      </w:r>
      <w:r w:rsidRPr="00A04802">
        <w:rPr>
          <w:rFonts w:eastAsia="Malgun Gothic"/>
          <w:i/>
          <w:iCs/>
          <w:lang w:val="en-GB" w:eastAsia="ko-KR"/>
        </w:rPr>
        <w:t>95th</w:t>
      </w:r>
      <w:r w:rsidRPr="006F572E">
        <w:rPr>
          <w:rFonts w:eastAsia="Malgun Gothic"/>
          <w:i/>
          <w:iCs/>
          <w:lang w:val="en-GB" w:eastAsia="ko-KR"/>
        </w:rPr>
        <w:t>))</w:t>
      </w:r>
    </w:p>
    <w:p w14:paraId="7AB84657" w14:textId="77777777" w:rsidR="00F30E78" w:rsidRDefault="00F30E78" w:rsidP="00BA1B04">
      <w:pPr>
        <w:spacing w:after="0" w:line="240" w:lineRule="auto"/>
        <w:jc w:val="center"/>
        <w:rPr>
          <w:rFonts w:eastAsia="Malgun Gothic"/>
          <w:i/>
          <w:iCs/>
          <w:lang w:val="en-GB" w:eastAsia="ko-KR"/>
        </w:rPr>
      </w:pPr>
    </w:p>
    <w:p w14:paraId="7AD92B23" w14:textId="778430F3" w:rsidR="00BA1B04" w:rsidRDefault="00BA1B04" w:rsidP="00BA1B04">
      <w:pPr>
        <w:jc w:val="both"/>
        <w:rPr>
          <w:rFonts w:eastAsia="Malgun Gothic"/>
          <w:lang w:eastAsia="ko-KR"/>
        </w:rPr>
      </w:pPr>
      <w:r>
        <w:rPr>
          <w:rFonts w:eastAsia="Malgun Gothic"/>
          <w:lang w:eastAsia="ko-KR"/>
        </w:rPr>
        <w:t xml:space="preserve">Several examples of SINR accuracy calculation based on the equation above </w:t>
      </w:r>
      <w:r w:rsidR="00F30E78" w:rsidRPr="00A93118">
        <w:rPr>
          <w:rFonts w:eastAsia="Malgun Gothic"/>
          <w:lang w:val="en-GB" w:eastAsia="ko-KR"/>
        </w:rPr>
        <w:t>ar</w:t>
      </w:r>
      <w:r w:rsidR="00F30E78">
        <w:rPr>
          <w:rFonts w:eastAsia="Malgun Gothic"/>
          <w:lang w:val="en-GB" w:eastAsia="ko-KR"/>
        </w:rPr>
        <w:t>e</w:t>
      </w:r>
      <w:r>
        <w:rPr>
          <w:rFonts w:eastAsia="Malgun Gothic"/>
          <w:lang w:eastAsia="ko-KR"/>
        </w:rPr>
        <w:t xml:space="preserve"> shown in Table 1 below</w:t>
      </w:r>
      <w:r w:rsidR="002E56B7" w:rsidRPr="00A93118">
        <w:rPr>
          <w:rFonts w:eastAsia="Malgun Gothic"/>
          <w:lang w:val="en-GB" w:eastAsia="ko-KR"/>
        </w:rPr>
        <w:t xml:space="preserve"> </w:t>
      </w:r>
      <w:r w:rsidR="002E56B7">
        <w:rPr>
          <w:rFonts w:eastAsia="Malgun Gothic"/>
          <w:lang w:val="en-GB" w:eastAsia="ko-KR"/>
        </w:rPr>
        <w:t>for bidirectional deployment scenarios</w:t>
      </w:r>
      <w:r>
        <w:rPr>
          <w:rFonts w:eastAsia="Malgun Gothic"/>
          <w:lang w:eastAsia="ko-KR"/>
        </w:rPr>
        <w:t>.</w:t>
      </w:r>
    </w:p>
    <w:p w14:paraId="7858C88F" w14:textId="2556CAD2" w:rsidR="00BA1B04" w:rsidRPr="006A1F7E" w:rsidRDefault="00BA1B04" w:rsidP="00BA1B04">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L1-SINR accuracy for several SNR point</w:t>
      </w:r>
      <w:r w:rsidR="002E56B7" w:rsidRPr="00A93118">
        <w:rPr>
          <w:lang w:val="en-GB"/>
        </w:rPr>
        <w:t xml:space="preserve"> </w:t>
      </w:r>
      <w:r w:rsidR="002E56B7">
        <w:rPr>
          <w:lang w:val="en-GB"/>
        </w:rPr>
        <w:t>and bidirectional deployment scenarios</w:t>
      </w:r>
    </w:p>
    <w:tbl>
      <w:tblPr>
        <w:tblStyle w:val="TableGridLight"/>
        <w:tblW w:w="0" w:type="auto"/>
        <w:jc w:val="center"/>
        <w:tblLook w:val="04A0" w:firstRow="1" w:lastRow="0" w:firstColumn="1" w:lastColumn="0" w:noHBand="0" w:noVBand="1"/>
      </w:tblPr>
      <w:tblGrid>
        <w:gridCol w:w="555"/>
        <w:gridCol w:w="633"/>
        <w:gridCol w:w="703"/>
        <w:gridCol w:w="703"/>
        <w:gridCol w:w="1937"/>
      </w:tblGrid>
      <w:tr w:rsidR="00BA1B04" w:rsidRPr="00934349" w14:paraId="294F5EB4" w14:textId="77777777" w:rsidTr="00E22136">
        <w:trPr>
          <w:trHeight w:val="296"/>
          <w:jc w:val="center"/>
        </w:trPr>
        <w:tc>
          <w:tcPr>
            <w:tcW w:w="0" w:type="auto"/>
            <w:noWrap/>
            <w:hideMark/>
          </w:tcPr>
          <w:p w14:paraId="0113170E" w14:textId="77777777" w:rsidR="00BA1B04" w:rsidRPr="002E6F56" w:rsidRDefault="00BA1B04" w:rsidP="00E22136">
            <w:pPr>
              <w:rPr>
                <w:rFonts w:ascii="Calibri" w:eastAsia="Times New Roman" w:hAnsi="Calibri" w:cs="Calibri"/>
                <w:b/>
                <w:bCs/>
                <w:lang w:val="en-GB" w:eastAsia="en-GB"/>
              </w:rPr>
            </w:pPr>
            <w:r w:rsidRPr="002E6F56">
              <w:rPr>
                <w:rFonts w:ascii="Calibri" w:eastAsia="Times New Roman" w:hAnsi="Calibri" w:cs="Calibri"/>
                <w:b/>
                <w:bCs/>
                <w:lang w:val="en-GB" w:eastAsia="en-GB"/>
              </w:rPr>
              <w:t>SNR</w:t>
            </w:r>
          </w:p>
        </w:tc>
        <w:tc>
          <w:tcPr>
            <w:tcW w:w="0" w:type="auto"/>
            <w:noWrap/>
            <w:hideMark/>
          </w:tcPr>
          <w:p w14:paraId="5468265D" w14:textId="77777777" w:rsidR="00BA1B04" w:rsidRPr="002E6F56" w:rsidRDefault="00BA1B04" w:rsidP="00E22136">
            <w:pPr>
              <w:rPr>
                <w:rFonts w:ascii="Calibri" w:eastAsia="Times New Roman" w:hAnsi="Calibri" w:cs="Calibri"/>
                <w:b/>
                <w:bCs/>
                <w:lang w:val="en-GB" w:eastAsia="en-GB"/>
              </w:rPr>
            </w:pPr>
            <w:r w:rsidRPr="002E6F56">
              <w:rPr>
                <w:rFonts w:ascii="Calibri" w:eastAsia="Times New Roman" w:hAnsi="Calibri" w:cs="Calibri"/>
                <w:b/>
                <w:bCs/>
                <w:lang w:val="en-GB" w:eastAsia="en-GB"/>
              </w:rPr>
              <w:t>p5th</w:t>
            </w:r>
          </w:p>
        </w:tc>
        <w:tc>
          <w:tcPr>
            <w:tcW w:w="0" w:type="auto"/>
            <w:noWrap/>
            <w:hideMark/>
          </w:tcPr>
          <w:p w14:paraId="3A94930E" w14:textId="77777777" w:rsidR="00BA1B04" w:rsidRPr="002E6F56" w:rsidRDefault="00BA1B04" w:rsidP="00E22136">
            <w:pPr>
              <w:rPr>
                <w:rFonts w:ascii="Calibri" w:eastAsia="Times New Roman" w:hAnsi="Calibri" w:cs="Calibri"/>
                <w:b/>
                <w:bCs/>
                <w:lang w:val="en-GB" w:eastAsia="en-GB"/>
              </w:rPr>
            </w:pPr>
            <w:r w:rsidRPr="002E6F56">
              <w:rPr>
                <w:rFonts w:ascii="Calibri" w:eastAsia="Times New Roman" w:hAnsi="Calibri" w:cs="Calibri"/>
                <w:b/>
                <w:bCs/>
                <w:lang w:val="en-GB" w:eastAsia="en-GB"/>
              </w:rPr>
              <w:t>p50th</w:t>
            </w:r>
          </w:p>
        </w:tc>
        <w:tc>
          <w:tcPr>
            <w:tcW w:w="0" w:type="auto"/>
            <w:noWrap/>
            <w:hideMark/>
          </w:tcPr>
          <w:p w14:paraId="70DA5A26" w14:textId="77777777" w:rsidR="00BA1B04" w:rsidRPr="002E6F56" w:rsidRDefault="00BA1B04" w:rsidP="00E22136">
            <w:pPr>
              <w:rPr>
                <w:rFonts w:ascii="Calibri" w:eastAsia="Times New Roman" w:hAnsi="Calibri" w:cs="Calibri"/>
                <w:b/>
                <w:bCs/>
                <w:lang w:val="en-GB" w:eastAsia="en-GB"/>
              </w:rPr>
            </w:pPr>
            <w:r w:rsidRPr="002E6F56">
              <w:rPr>
                <w:rFonts w:ascii="Calibri" w:eastAsia="Times New Roman" w:hAnsi="Calibri" w:cs="Calibri"/>
                <w:b/>
                <w:bCs/>
                <w:lang w:val="en-GB" w:eastAsia="en-GB"/>
              </w:rPr>
              <w:t>p95th</w:t>
            </w:r>
          </w:p>
        </w:tc>
        <w:tc>
          <w:tcPr>
            <w:tcW w:w="1937" w:type="dxa"/>
          </w:tcPr>
          <w:p w14:paraId="03C14A63" w14:textId="77777777" w:rsidR="00BA1B04" w:rsidRPr="001E02BE" w:rsidRDefault="00BA1B04" w:rsidP="00E22136">
            <w:pPr>
              <w:rPr>
                <w:rFonts w:ascii="Calibri" w:eastAsia="Times New Roman" w:hAnsi="Calibri" w:cs="Calibri"/>
                <w:b/>
                <w:bCs/>
                <w:lang w:eastAsia="en-GB"/>
              </w:rPr>
            </w:pPr>
            <w:r>
              <w:rPr>
                <w:rFonts w:ascii="Calibri" w:eastAsia="Times New Roman" w:hAnsi="Calibri" w:cs="Calibri"/>
                <w:b/>
                <w:bCs/>
                <w:lang w:eastAsia="en-GB"/>
              </w:rPr>
              <w:t>SINR accuracy, dB</w:t>
            </w:r>
          </w:p>
        </w:tc>
      </w:tr>
      <w:tr w:rsidR="00BA1B04" w:rsidRPr="00934349" w14:paraId="5DCDBC06" w14:textId="77777777" w:rsidTr="00E22136">
        <w:trPr>
          <w:trHeight w:val="296"/>
          <w:jc w:val="center"/>
        </w:trPr>
        <w:tc>
          <w:tcPr>
            <w:tcW w:w="0" w:type="auto"/>
            <w:noWrap/>
            <w:hideMark/>
          </w:tcPr>
          <w:p w14:paraId="64F0F5B5"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0</w:t>
            </w:r>
          </w:p>
        </w:tc>
        <w:tc>
          <w:tcPr>
            <w:tcW w:w="0" w:type="auto"/>
            <w:noWrap/>
            <w:hideMark/>
          </w:tcPr>
          <w:p w14:paraId="0B0F0430"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-1,43</w:t>
            </w:r>
          </w:p>
        </w:tc>
        <w:tc>
          <w:tcPr>
            <w:tcW w:w="0" w:type="auto"/>
            <w:noWrap/>
            <w:hideMark/>
          </w:tcPr>
          <w:p w14:paraId="5A205A56"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-0,24</w:t>
            </w:r>
          </w:p>
        </w:tc>
        <w:tc>
          <w:tcPr>
            <w:tcW w:w="0" w:type="auto"/>
            <w:noWrap/>
            <w:hideMark/>
          </w:tcPr>
          <w:p w14:paraId="26367839"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0,8</w:t>
            </w:r>
          </w:p>
        </w:tc>
        <w:tc>
          <w:tcPr>
            <w:tcW w:w="1937" w:type="dxa"/>
          </w:tcPr>
          <w:p w14:paraId="12AEFA87" w14:textId="77777777" w:rsidR="00BA1B04" w:rsidRPr="005F419B" w:rsidRDefault="00BA1B04" w:rsidP="00E22136">
            <w:pPr>
              <w:jc w:val="center"/>
              <w:rPr>
                <w:rFonts w:ascii="Calibri" w:eastAsia="Times New Roman" w:hAnsi="Calibri" w:cs="Calibri"/>
                <w:lang w:eastAsia="en-GB"/>
              </w:rPr>
            </w:pPr>
            <w:r>
              <w:rPr>
                <w:rFonts w:ascii="Calibri" w:eastAsia="Times New Roman" w:hAnsi="Calibri" w:cs="Calibri"/>
                <w:lang w:eastAsia="en-GB"/>
              </w:rPr>
              <w:t>1.43</w:t>
            </w:r>
          </w:p>
        </w:tc>
      </w:tr>
      <w:tr w:rsidR="00BA1B04" w:rsidRPr="00934349" w14:paraId="2992DBF8" w14:textId="77777777" w:rsidTr="00E22136">
        <w:trPr>
          <w:trHeight w:val="296"/>
          <w:jc w:val="center"/>
        </w:trPr>
        <w:tc>
          <w:tcPr>
            <w:tcW w:w="0" w:type="auto"/>
            <w:noWrap/>
            <w:hideMark/>
          </w:tcPr>
          <w:p w14:paraId="38B307C0"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5</w:t>
            </w:r>
          </w:p>
        </w:tc>
        <w:tc>
          <w:tcPr>
            <w:tcW w:w="0" w:type="auto"/>
            <w:noWrap/>
            <w:hideMark/>
          </w:tcPr>
          <w:p w14:paraId="473D14DC"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-1,91</w:t>
            </w:r>
          </w:p>
        </w:tc>
        <w:tc>
          <w:tcPr>
            <w:tcW w:w="0" w:type="auto"/>
            <w:noWrap/>
            <w:hideMark/>
          </w:tcPr>
          <w:p w14:paraId="0D561A09"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-1,06</w:t>
            </w:r>
          </w:p>
        </w:tc>
        <w:tc>
          <w:tcPr>
            <w:tcW w:w="0" w:type="auto"/>
            <w:noWrap/>
            <w:hideMark/>
          </w:tcPr>
          <w:p w14:paraId="3B318424"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-0,23</w:t>
            </w:r>
          </w:p>
        </w:tc>
        <w:tc>
          <w:tcPr>
            <w:tcW w:w="1937" w:type="dxa"/>
          </w:tcPr>
          <w:p w14:paraId="75A72DBF" w14:textId="77777777" w:rsidR="00BA1B04" w:rsidRPr="000A1324" w:rsidRDefault="00BA1B04" w:rsidP="00E22136">
            <w:pPr>
              <w:jc w:val="center"/>
              <w:rPr>
                <w:rFonts w:ascii="Calibri" w:eastAsia="Times New Roman" w:hAnsi="Calibri" w:cs="Calibri"/>
                <w:lang w:eastAsia="en-GB"/>
              </w:rPr>
            </w:pPr>
            <w:r>
              <w:rPr>
                <w:rFonts w:ascii="Calibri" w:eastAsia="Times New Roman" w:hAnsi="Calibri" w:cs="Calibri"/>
                <w:lang w:eastAsia="en-GB"/>
              </w:rPr>
              <w:t>1.91</w:t>
            </w:r>
          </w:p>
        </w:tc>
      </w:tr>
      <w:tr w:rsidR="00BA1B04" w:rsidRPr="00934349" w14:paraId="7D7E6332" w14:textId="77777777" w:rsidTr="00E22136">
        <w:trPr>
          <w:trHeight w:val="296"/>
          <w:jc w:val="center"/>
        </w:trPr>
        <w:tc>
          <w:tcPr>
            <w:tcW w:w="0" w:type="auto"/>
            <w:noWrap/>
            <w:hideMark/>
          </w:tcPr>
          <w:p w14:paraId="020D7C02"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6</w:t>
            </w:r>
          </w:p>
        </w:tc>
        <w:tc>
          <w:tcPr>
            <w:tcW w:w="0" w:type="auto"/>
            <w:noWrap/>
            <w:hideMark/>
          </w:tcPr>
          <w:p w14:paraId="5A5B1412"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-2,14</w:t>
            </w:r>
          </w:p>
        </w:tc>
        <w:tc>
          <w:tcPr>
            <w:tcW w:w="0" w:type="auto"/>
            <w:noWrap/>
            <w:hideMark/>
          </w:tcPr>
          <w:p w14:paraId="731DCAFC"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-1,32</w:t>
            </w:r>
          </w:p>
        </w:tc>
        <w:tc>
          <w:tcPr>
            <w:tcW w:w="0" w:type="auto"/>
            <w:noWrap/>
            <w:hideMark/>
          </w:tcPr>
          <w:p w14:paraId="59010B39" w14:textId="77777777" w:rsidR="00BA1B04" w:rsidRPr="00934349" w:rsidRDefault="00BA1B04" w:rsidP="00E22136">
            <w:pPr>
              <w:jc w:val="center"/>
              <w:rPr>
                <w:rFonts w:ascii="Calibri" w:eastAsia="Times New Roman" w:hAnsi="Calibri" w:cs="Calibri"/>
                <w:lang w:val="en-GB" w:eastAsia="en-GB"/>
              </w:rPr>
            </w:pPr>
            <w:r w:rsidRPr="00934349">
              <w:rPr>
                <w:rFonts w:ascii="Calibri" w:eastAsia="Times New Roman" w:hAnsi="Calibri" w:cs="Calibri"/>
                <w:lang w:val="en-GB" w:eastAsia="en-GB"/>
              </w:rPr>
              <w:t>-0,52</w:t>
            </w:r>
          </w:p>
        </w:tc>
        <w:tc>
          <w:tcPr>
            <w:tcW w:w="1937" w:type="dxa"/>
          </w:tcPr>
          <w:p w14:paraId="18187648" w14:textId="77777777" w:rsidR="00BA1B04" w:rsidRPr="000A1324" w:rsidRDefault="00BA1B04" w:rsidP="00E22136">
            <w:pPr>
              <w:jc w:val="center"/>
              <w:rPr>
                <w:rFonts w:ascii="Calibri" w:eastAsia="Times New Roman" w:hAnsi="Calibri" w:cs="Calibri"/>
                <w:lang w:eastAsia="en-GB"/>
              </w:rPr>
            </w:pPr>
            <w:r>
              <w:rPr>
                <w:rFonts w:ascii="Calibri" w:eastAsia="Times New Roman" w:hAnsi="Calibri" w:cs="Calibri"/>
                <w:lang w:eastAsia="en-GB"/>
              </w:rPr>
              <w:t>2.14</w:t>
            </w:r>
          </w:p>
        </w:tc>
      </w:tr>
      <w:tr w:rsidR="00BA1B04" w:rsidRPr="00934349" w14:paraId="63EA520D" w14:textId="77777777" w:rsidTr="00E22136">
        <w:trPr>
          <w:trHeight w:val="296"/>
          <w:jc w:val="center"/>
        </w:trPr>
        <w:tc>
          <w:tcPr>
            <w:tcW w:w="0" w:type="auto"/>
            <w:noWrap/>
            <w:hideMark/>
          </w:tcPr>
          <w:p w14:paraId="74B07A75" w14:textId="77777777" w:rsidR="00BA1B04" w:rsidRPr="007C4CB4" w:rsidRDefault="00BA1B04" w:rsidP="00E22136">
            <w:pPr>
              <w:jc w:val="center"/>
              <w:rPr>
                <w:rFonts w:ascii="Calibri" w:eastAsia="Times New Roman" w:hAnsi="Calibri" w:cs="Calibri"/>
                <w:b/>
                <w:bCs/>
                <w:lang w:val="en-GB" w:eastAsia="en-GB"/>
              </w:rPr>
            </w:pPr>
            <w:r w:rsidRPr="007C4CB4">
              <w:rPr>
                <w:rFonts w:ascii="Calibri" w:eastAsia="Times New Roman" w:hAnsi="Calibri" w:cs="Calibri"/>
                <w:b/>
                <w:bCs/>
                <w:lang w:val="en-GB" w:eastAsia="en-GB"/>
              </w:rPr>
              <w:t>10</w:t>
            </w:r>
          </w:p>
        </w:tc>
        <w:tc>
          <w:tcPr>
            <w:tcW w:w="0" w:type="auto"/>
            <w:noWrap/>
            <w:hideMark/>
          </w:tcPr>
          <w:p w14:paraId="3156E01A" w14:textId="77777777" w:rsidR="00BA1B04" w:rsidRPr="007C4CB4" w:rsidRDefault="00BA1B04" w:rsidP="00E22136">
            <w:pPr>
              <w:jc w:val="center"/>
              <w:rPr>
                <w:rFonts w:ascii="Calibri" w:eastAsia="Times New Roman" w:hAnsi="Calibri" w:cs="Calibri"/>
                <w:b/>
                <w:bCs/>
                <w:lang w:val="en-GB" w:eastAsia="en-GB"/>
              </w:rPr>
            </w:pPr>
            <w:r w:rsidRPr="007C4CB4">
              <w:rPr>
                <w:rFonts w:ascii="Calibri" w:eastAsia="Times New Roman" w:hAnsi="Calibri" w:cs="Calibri"/>
                <w:b/>
                <w:bCs/>
                <w:lang w:val="en-GB" w:eastAsia="en-GB"/>
              </w:rPr>
              <w:t>-3,51</w:t>
            </w:r>
          </w:p>
        </w:tc>
        <w:tc>
          <w:tcPr>
            <w:tcW w:w="0" w:type="auto"/>
            <w:noWrap/>
            <w:hideMark/>
          </w:tcPr>
          <w:p w14:paraId="6CE01A30" w14:textId="77777777" w:rsidR="00BA1B04" w:rsidRPr="007C4CB4" w:rsidRDefault="00BA1B04" w:rsidP="00E22136">
            <w:pPr>
              <w:jc w:val="center"/>
              <w:rPr>
                <w:rFonts w:ascii="Calibri" w:eastAsia="Times New Roman" w:hAnsi="Calibri" w:cs="Calibri"/>
                <w:b/>
                <w:bCs/>
                <w:lang w:val="en-GB" w:eastAsia="en-GB"/>
              </w:rPr>
            </w:pPr>
            <w:r w:rsidRPr="007C4CB4">
              <w:rPr>
                <w:rFonts w:ascii="Calibri" w:eastAsia="Times New Roman" w:hAnsi="Calibri" w:cs="Calibri"/>
                <w:b/>
                <w:bCs/>
                <w:lang w:val="en-GB" w:eastAsia="en-GB"/>
              </w:rPr>
              <w:t>-2,8</w:t>
            </w:r>
          </w:p>
        </w:tc>
        <w:tc>
          <w:tcPr>
            <w:tcW w:w="0" w:type="auto"/>
            <w:noWrap/>
            <w:hideMark/>
          </w:tcPr>
          <w:p w14:paraId="6C598DFC" w14:textId="77777777" w:rsidR="00BA1B04" w:rsidRPr="007C4CB4" w:rsidRDefault="00BA1B04" w:rsidP="00E22136">
            <w:pPr>
              <w:jc w:val="center"/>
              <w:rPr>
                <w:rFonts w:ascii="Calibri" w:eastAsia="Times New Roman" w:hAnsi="Calibri" w:cs="Calibri"/>
                <w:b/>
                <w:bCs/>
                <w:lang w:val="en-GB" w:eastAsia="en-GB"/>
              </w:rPr>
            </w:pPr>
            <w:r w:rsidRPr="007C4CB4">
              <w:rPr>
                <w:rFonts w:ascii="Calibri" w:eastAsia="Times New Roman" w:hAnsi="Calibri" w:cs="Calibri"/>
                <w:b/>
                <w:bCs/>
                <w:lang w:val="en-GB" w:eastAsia="en-GB"/>
              </w:rPr>
              <w:t>-2,03</w:t>
            </w:r>
          </w:p>
        </w:tc>
        <w:tc>
          <w:tcPr>
            <w:tcW w:w="1937" w:type="dxa"/>
          </w:tcPr>
          <w:p w14:paraId="42A8E1C6" w14:textId="77777777" w:rsidR="00BA1B04" w:rsidRPr="007C4CB4" w:rsidRDefault="00BA1B04" w:rsidP="00E22136">
            <w:pPr>
              <w:jc w:val="center"/>
              <w:rPr>
                <w:rFonts w:ascii="Calibri" w:eastAsia="Times New Roman" w:hAnsi="Calibri" w:cs="Calibri"/>
                <w:b/>
                <w:bCs/>
                <w:lang w:eastAsia="en-GB"/>
              </w:rPr>
            </w:pPr>
            <w:r w:rsidRPr="007C4CB4">
              <w:rPr>
                <w:rFonts w:ascii="Calibri" w:eastAsia="Times New Roman" w:hAnsi="Calibri" w:cs="Calibri"/>
                <w:b/>
                <w:bCs/>
                <w:lang w:eastAsia="en-GB"/>
              </w:rPr>
              <w:t>3.51</w:t>
            </w:r>
          </w:p>
        </w:tc>
      </w:tr>
      <w:tr w:rsidR="00EA4935" w:rsidRPr="00934349" w14:paraId="04D5BD26" w14:textId="77777777" w:rsidTr="00E22136">
        <w:trPr>
          <w:trHeight w:val="296"/>
          <w:jc w:val="center"/>
        </w:trPr>
        <w:tc>
          <w:tcPr>
            <w:tcW w:w="0" w:type="auto"/>
            <w:noWrap/>
            <w:hideMark/>
          </w:tcPr>
          <w:p w14:paraId="2F5AB6DB" w14:textId="00DFB66E"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11</w:t>
            </w:r>
          </w:p>
        </w:tc>
        <w:tc>
          <w:tcPr>
            <w:tcW w:w="0" w:type="auto"/>
            <w:noWrap/>
            <w:hideMark/>
          </w:tcPr>
          <w:p w14:paraId="4625CC3F" w14:textId="69CA34FC"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-4,01</w:t>
            </w:r>
          </w:p>
        </w:tc>
        <w:tc>
          <w:tcPr>
            <w:tcW w:w="0" w:type="auto"/>
            <w:noWrap/>
            <w:hideMark/>
          </w:tcPr>
          <w:p w14:paraId="33195AD0" w14:textId="25340642"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-3,31</w:t>
            </w:r>
          </w:p>
        </w:tc>
        <w:tc>
          <w:tcPr>
            <w:tcW w:w="0" w:type="auto"/>
            <w:noWrap/>
            <w:hideMark/>
          </w:tcPr>
          <w:p w14:paraId="6EBDB3CD" w14:textId="65993E16"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-2,54</w:t>
            </w:r>
          </w:p>
        </w:tc>
        <w:tc>
          <w:tcPr>
            <w:tcW w:w="1937" w:type="dxa"/>
          </w:tcPr>
          <w:p w14:paraId="7EA7C24B" w14:textId="77777777" w:rsidR="00EA4935" w:rsidRPr="007C4CB4" w:rsidRDefault="00EA4935" w:rsidP="00EA4935">
            <w:pPr>
              <w:jc w:val="center"/>
              <w:rPr>
                <w:rFonts w:ascii="Calibri" w:eastAsia="Times New Roman" w:hAnsi="Calibri" w:cs="Calibri"/>
                <w:lang w:eastAsia="en-GB"/>
              </w:rPr>
            </w:pPr>
            <w:r>
              <w:rPr>
                <w:rFonts w:ascii="Calibri" w:eastAsia="Times New Roman" w:hAnsi="Calibri" w:cs="Calibri"/>
                <w:lang w:eastAsia="en-GB"/>
              </w:rPr>
              <w:t>6.54</w:t>
            </w:r>
          </w:p>
        </w:tc>
      </w:tr>
      <w:tr w:rsidR="00EA4935" w:rsidRPr="00934349" w14:paraId="3E19133E" w14:textId="77777777" w:rsidTr="00E22136">
        <w:trPr>
          <w:trHeight w:val="296"/>
          <w:jc w:val="center"/>
        </w:trPr>
        <w:tc>
          <w:tcPr>
            <w:tcW w:w="0" w:type="auto"/>
            <w:noWrap/>
          </w:tcPr>
          <w:p w14:paraId="7CF3A416" w14:textId="6303FB2D"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12</w:t>
            </w:r>
          </w:p>
        </w:tc>
        <w:tc>
          <w:tcPr>
            <w:tcW w:w="0" w:type="auto"/>
            <w:noWrap/>
          </w:tcPr>
          <w:p w14:paraId="29EAE631" w14:textId="2AC7DC65"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-4,54</w:t>
            </w:r>
          </w:p>
        </w:tc>
        <w:tc>
          <w:tcPr>
            <w:tcW w:w="0" w:type="auto"/>
            <w:noWrap/>
          </w:tcPr>
          <w:p w14:paraId="338DA591" w14:textId="505EC982"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-3,85</w:t>
            </w:r>
          </w:p>
        </w:tc>
        <w:tc>
          <w:tcPr>
            <w:tcW w:w="0" w:type="auto"/>
            <w:noWrap/>
          </w:tcPr>
          <w:p w14:paraId="5C157541" w14:textId="5F65709E"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-3,06</w:t>
            </w:r>
          </w:p>
        </w:tc>
        <w:tc>
          <w:tcPr>
            <w:tcW w:w="1937" w:type="dxa"/>
          </w:tcPr>
          <w:p w14:paraId="3E4026B0" w14:textId="54F601B6" w:rsidR="00EA4935" w:rsidRDefault="00EB7241" w:rsidP="00EA4935">
            <w:pPr>
              <w:jc w:val="center"/>
              <w:rPr>
                <w:rFonts w:ascii="Calibri" w:eastAsia="Times New Roman" w:hAnsi="Calibri" w:cs="Calibri"/>
                <w:lang w:eastAsia="en-GB"/>
              </w:rPr>
            </w:pPr>
            <w:r>
              <w:rPr>
                <w:rFonts w:ascii="Calibri" w:eastAsia="Times New Roman" w:hAnsi="Calibri" w:cs="Calibri"/>
                <w:lang w:eastAsia="en-GB"/>
              </w:rPr>
              <w:t>4.5</w:t>
            </w:r>
            <w:r w:rsidR="00CF2D4F">
              <w:rPr>
                <w:rFonts w:ascii="Calibri" w:eastAsia="Times New Roman" w:hAnsi="Calibri" w:cs="Calibri"/>
                <w:lang w:eastAsia="en-GB"/>
              </w:rPr>
              <w:t>4</w:t>
            </w:r>
          </w:p>
        </w:tc>
      </w:tr>
      <w:tr w:rsidR="00EA4935" w:rsidRPr="00934349" w14:paraId="4631941A" w14:textId="77777777" w:rsidTr="00E22136">
        <w:trPr>
          <w:trHeight w:val="296"/>
          <w:jc w:val="center"/>
        </w:trPr>
        <w:tc>
          <w:tcPr>
            <w:tcW w:w="0" w:type="auto"/>
            <w:noWrap/>
          </w:tcPr>
          <w:p w14:paraId="64219278" w14:textId="770B8D79"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13</w:t>
            </w:r>
          </w:p>
        </w:tc>
        <w:tc>
          <w:tcPr>
            <w:tcW w:w="0" w:type="auto"/>
            <w:noWrap/>
          </w:tcPr>
          <w:p w14:paraId="76FD0186" w14:textId="113F479B"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-5,15</w:t>
            </w:r>
          </w:p>
        </w:tc>
        <w:tc>
          <w:tcPr>
            <w:tcW w:w="0" w:type="auto"/>
            <w:noWrap/>
          </w:tcPr>
          <w:p w14:paraId="63305C27" w14:textId="43AAC778"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-4,48</w:t>
            </w:r>
          </w:p>
        </w:tc>
        <w:tc>
          <w:tcPr>
            <w:tcW w:w="0" w:type="auto"/>
            <w:noWrap/>
          </w:tcPr>
          <w:p w14:paraId="514C225A" w14:textId="09B32F59" w:rsidR="00EA4935" w:rsidRPr="00934349" w:rsidRDefault="00EA4935" w:rsidP="00EA4935">
            <w:pPr>
              <w:jc w:val="center"/>
              <w:rPr>
                <w:rFonts w:ascii="Calibri" w:eastAsia="Times New Roman" w:hAnsi="Calibri" w:cs="Calibri"/>
                <w:lang w:val="en-GB" w:eastAsia="en-GB"/>
              </w:rPr>
            </w:pPr>
            <w:r w:rsidRPr="00934349">
              <w:rPr>
                <w:rFonts w:ascii="Calibri" w:eastAsia="Times New Roman" w:hAnsi="Calibri" w:cs="Calibri"/>
                <w:lang w:val="en-GB" w:eastAsia="en-GB"/>
              </w:rPr>
              <w:t>-3,7</w:t>
            </w:r>
          </w:p>
        </w:tc>
        <w:tc>
          <w:tcPr>
            <w:tcW w:w="1937" w:type="dxa"/>
          </w:tcPr>
          <w:p w14:paraId="70CEBCE5" w14:textId="10F76D92" w:rsidR="00EA4935" w:rsidRDefault="00CF2D4F" w:rsidP="00EA4935">
            <w:pPr>
              <w:jc w:val="center"/>
              <w:rPr>
                <w:rFonts w:ascii="Calibri" w:eastAsia="Times New Roman" w:hAnsi="Calibri" w:cs="Calibri"/>
                <w:lang w:eastAsia="en-GB"/>
              </w:rPr>
            </w:pPr>
            <w:r>
              <w:rPr>
                <w:rFonts w:ascii="Calibri" w:eastAsia="Times New Roman" w:hAnsi="Calibri" w:cs="Calibri"/>
                <w:lang w:eastAsia="en-GB"/>
              </w:rPr>
              <w:t>5.15</w:t>
            </w:r>
          </w:p>
        </w:tc>
      </w:tr>
      <w:tr w:rsidR="00EA4935" w:rsidRPr="00934349" w14:paraId="35B989BF" w14:textId="77777777" w:rsidTr="00E22136">
        <w:trPr>
          <w:trHeight w:val="296"/>
          <w:jc w:val="center"/>
        </w:trPr>
        <w:tc>
          <w:tcPr>
            <w:tcW w:w="0" w:type="auto"/>
            <w:noWrap/>
          </w:tcPr>
          <w:p w14:paraId="237D81A4" w14:textId="29E6377C" w:rsidR="00EA4935" w:rsidRPr="00587594" w:rsidRDefault="00EA4935" w:rsidP="00EA4935">
            <w:pPr>
              <w:jc w:val="center"/>
              <w:rPr>
                <w:rFonts w:ascii="Calibri" w:eastAsia="Times New Roman" w:hAnsi="Calibri" w:cs="Calibri"/>
                <w:b/>
                <w:bCs/>
                <w:lang w:val="en-GB" w:eastAsia="en-GB"/>
              </w:rPr>
            </w:pPr>
            <w:r w:rsidRPr="00587594">
              <w:rPr>
                <w:rFonts w:ascii="Calibri" w:eastAsia="Times New Roman" w:hAnsi="Calibri" w:cs="Calibri"/>
                <w:b/>
                <w:bCs/>
                <w:lang w:val="en-GB" w:eastAsia="en-GB"/>
              </w:rPr>
              <w:t>14</w:t>
            </w:r>
          </w:p>
        </w:tc>
        <w:tc>
          <w:tcPr>
            <w:tcW w:w="0" w:type="auto"/>
            <w:noWrap/>
          </w:tcPr>
          <w:p w14:paraId="20E336DD" w14:textId="7FEB5461" w:rsidR="00EA4935" w:rsidRPr="00587594" w:rsidRDefault="00EA4935" w:rsidP="00EA4935">
            <w:pPr>
              <w:jc w:val="center"/>
              <w:rPr>
                <w:rFonts w:ascii="Calibri" w:eastAsia="Times New Roman" w:hAnsi="Calibri" w:cs="Calibri"/>
                <w:b/>
                <w:bCs/>
                <w:lang w:val="en-GB" w:eastAsia="en-GB"/>
              </w:rPr>
            </w:pPr>
            <w:r w:rsidRPr="00587594">
              <w:rPr>
                <w:rFonts w:ascii="Calibri" w:eastAsia="Times New Roman" w:hAnsi="Calibri" w:cs="Calibri"/>
                <w:b/>
                <w:bCs/>
                <w:lang w:val="en-GB" w:eastAsia="en-GB"/>
              </w:rPr>
              <w:t>-5,8</w:t>
            </w:r>
          </w:p>
        </w:tc>
        <w:tc>
          <w:tcPr>
            <w:tcW w:w="0" w:type="auto"/>
            <w:noWrap/>
          </w:tcPr>
          <w:p w14:paraId="47BC7E4C" w14:textId="02110042" w:rsidR="00EA4935" w:rsidRPr="00587594" w:rsidRDefault="00EA4935" w:rsidP="00EA4935">
            <w:pPr>
              <w:jc w:val="center"/>
              <w:rPr>
                <w:rFonts w:ascii="Calibri" w:eastAsia="Times New Roman" w:hAnsi="Calibri" w:cs="Calibri"/>
                <w:b/>
                <w:bCs/>
                <w:lang w:val="en-GB" w:eastAsia="en-GB"/>
              </w:rPr>
            </w:pPr>
            <w:r w:rsidRPr="00587594">
              <w:rPr>
                <w:rFonts w:ascii="Calibri" w:eastAsia="Times New Roman" w:hAnsi="Calibri" w:cs="Calibri"/>
                <w:b/>
                <w:bCs/>
                <w:lang w:val="en-GB" w:eastAsia="en-GB"/>
              </w:rPr>
              <w:t>-5,13</w:t>
            </w:r>
          </w:p>
        </w:tc>
        <w:tc>
          <w:tcPr>
            <w:tcW w:w="0" w:type="auto"/>
            <w:noWrap/>
          </w:tcPr>
          <w:p w14:paraId="2546046D" w14:textId="6143908F" w:rsidR="00EA4935" w:rsidRPr="00587594" w:rsidRDefault="00EA4935" w:rsidP="00EA4935">
            <w:pPr>
              <w:jc w:val="center"/>
              <w:rPr>
                <w:rFonts w:ascii="Calibri" w:eastAsia="Times New Roman" w:hAnsi="Calibri" w:cs="Calibri"/>
                <w:b/>
                <w:bCs/>
                <w:lang w:val="en-GB" w:eastAsia="en-GB"/>
              </w:rPr>
            </w:pPr>
            <w:r w:rsidRPr="00587594">
              <w:rPr>
                <w:rFonts w:ascii="Calibri" w:eastAsia="Times New Roman" w:hAnsi="Calibri" w:cs="Calibri"/>
                <w:b/>
                <w:bCs/>
                <w:lang w:val="en-GB" w:eastAsia="en-GB"/>
              </w:rPr>
              <w:t>-4,38</w:t>
            </w:r>
          </w:p>
        </w:tc>
        <w:tc>
          <w:tcPr>
            <w:tcW w:w="1937" w:type="dxa"/>
          </w:tcPr>
          <w:p w14:paraId="0A2482C6" w14:textId="3E4C812A" w:rsidR="00EA4935" w:rsidRPr="00587594" w:rsidRDefault="00CF2D4F" w:rsidP="00EA4935">
            <w:pPr>
              <w:jc w:val="center"/>
              <w:rPr>
                <w:rFonts w:ascii="Calibri" w:eastAsia="Times New Roman" w:hAnsi="Calibri" w:cs="Calibri"/>
                <w:b/>
                <w:bCs/>
                <w:lang w:eastAsia="en-GB"/>
              </w:rPr>
            </w:pPr>
            <w:r w:rsidRPr="00587594">
              <w:rPr>
                <w:rFonts w:ascii="Calibri" w:eastAsia="Times New Roman" w:hAnsi="Calibri" w:cs="Calibri"/>
                <w:b/>
                <w:bCs/>
                <w:lang w:eastAsia="en-GB"/>
              </w:rPr>
              <w:t>5.8</w:t>
            </w:r>
          </w:p>
        </w:tc>
      </w:tr>
      <w:tr w:rsidR="00EB7241" w:rsidRPr="00934349" w14:paraId="3595DA80" w14:textId="77777777" w:rsidTr="00E22136">
        <w:trPr>
          <w:trHeight w:val="296"/>
          <w:jc w:val="center"/>
        </w:trPr>
        <w:tc>
          <w:tcPr>
            <w:tcW w:w="0" w:type="auto"/>
            <w:noWrap/>
          </w:tcPr>
          <w:p w14:paraId="479A8774" w14:textId="6541C3B5" w:rsidR="00EB7241" w:rsidRPr="00934349" w:rsidRDefault="00EB7241" w:rsidP="00EB7241">
            <w:pPr>
              <w:jc w:val="center"/>
              <w:rPr>
                <w:rFonts w:ascii="Calibri" w:eastAsia="Times New Roman" w:hAnsi="Calibri" w:cs="Calibri"/>
                <w:lang w:val="en-GB" w:eastAsia="en-GB"/>
              </w:rPr>
            </w:pPr>
            <w:r w:rsidRPr="00934349">
              <w:rPr>
                <w:rFonts w:ascii="Calibri" w:eastAsia="Times New Roman" w:hAnsi="Calibri" w:cs="Calibri"/>
                <w:lang w:val="en-GB" w:eastAsia="en-GB"/>
              </w:rPr>
              <w:t>15</w:t>
            </w:r>
          </w:p>
        </w:tc>
        <w:tc>
          <w:tcPr>
            <w:tcW w:w="0" w:type="auto"/>
            <w:noWrap/>
          </w:tcPr>
          <w:p w14:paraId="0E4B5A77" w14:textId="26FDD4F1" w:rsidR="00EB7241" w:rsidRPr="00934349" w:rsidRDefault="00EB7241" w:rsidP="00EB7241">
            <w:pPr>
              <w:jc w:val="center"/>
              <w:rPr>
                <w:rFonts w:ascii="Calibri" w:eastAsia="Times New Roman" w:hAnsi="Calibri" w:cs="Calibri"/>
                <w:lang w:val="en-GB" w:eastAsia="en-GB"/>
              </w:rPr>
            </w:pPr>
            <w:r w:rsidRPr="00934349">
              <w:rPr>
                <w:rFonts w:ascii="Calibri" w:eastAsia="Times New Roman" w:hAnsi="Calibri" w:cs="Calibri"/>
                <w:lang w:val="en-GB" w:eastAsia="en-GB"/>
              </w:rPr>
              <w:t>-6,54</w:t>
            </w:r>
          </w:p>
        </w:tc>
        <w:tc>
          <w:tcPr>
            <w:tcW w:w="0" w:type="auto"/>
            <w:noWrap/>
          </w:tcPr>
          <w:p w14:paraId="7BDA3B3A" w14:textId="72DEE163" w:rsidR="00EB7241" w:rsidRPr="00934349" w:rsidRDefault="00EB7241" w:rsidP="00EB7241">
            <w:pPr>
              <w:jc w:val="center"/>
              <w:rPr>
                <w:rFonts w:ascii="Calibri" w:eastAsia="Times New Roman" w:hAnsi="Calibri" w:cs="Calibri"/>
                <w:lang w:val="en-GB" w:eastAsia="en-GB"/>
              </w:rPr>
            </w:pPr>
            <w:r w:rsidRPr="00934349">
              <w:rPr>
                <w:rFonts w:ascii="Calibri" w:eastAsia="Times New Roman" w:hAnsi="Calibri" w:cs="Calibri"/>
                <w:lang w:val="en-GB" w:eastAsia="en-GB"/>
              </w:rPr>
              <w:t>-5,85</w:t>
            </w:r>
          </w:p>
        </w:tc>
        <w:tc>
          <w:tcPr>
            <w:tcW w:w="0" w:type="auto"/>
            <w:noWrap/>
          </w:tcPr>
          <w:p w14:paraId="7E1F2284" w14:textId="6B7989E0" w:rsidR="00EB7241" w:rsidRPr="00934349" w:rsidRDefault="00EB7241" w:rsidP="00EB7241">
            <w:pPr>
              <w:jc w:val="center"/>
              <w:rPr>
                <w:rFonts w:ascii="Calibri" w:eastAsia="Times New Roman" w:hAnsi="Calibri" w:cs="Calibri"/>
                <w:lang w:val="en-GB" w:eastAsia="en-GB"/>
              </w:rPr>
            </w:pPr>
            <w:r w:rsidRPr="00934349">
              <w:rPr>
                <w:rFonts w:ascii="Calibri" w:eastAsia="Times New Roman" w:hAnsi="Calibri" w:cs="Calibri"/>
                <w:lang w:val="en-GB" w:eastAsia="en-GB"/>
              </w:rPr>
              <w:t>-5,11</w:t>
            </w:r>
          </w:p>
        </w:tc>
        <w:tc>
          <w:tcPr>
            <w:tcW w:w="1937" w:type="dxa"/>
          </w:tcPr>
          <w:p w14:paraId="0B7C2B4D" w14:textId="7263298D" w:rsidR="00EB7241" w:rsidRDefault="00CF2D4F" w:rsidP="00EB7241">
            <w:pPr>
              <w:jc w:val="center"/>
              <w:rPr>
                <w:rFonts w:ascii="Calibri" w:eastAsia="Times New Roman" w:hAnsi="Calibri" w:cs="Calibri"/>
                <w:lang w:eastAsia="en-GB"/>
              </w:rPr>
            </w:pPr>
            <w:r>
              <w:rPr>
                <w:rFonts w:ascii="Calibri" w:eastAsia="Times New Roman" w:hAnsi="Calibri" w:cs="Calibri"/>
                <w:lang w:eastAsia="en-GB"/>
              </w:rPr>
              <w:t>6.54</w:t>
            </w:r>
          </w:p>
        </w:tc>
      </w:tr>
    </w:tbl>
    <w:p w14:paraId="16C5FEB3" w14:textId="77777777" w:rsidR="00BA1B04" w:rsidRDefault="00BA1B04" w:rsidP="00BA1B04">
      <w:pPr>
        <w:jc w:val="both"/>
        <w:rPr>
          <w:rFonts w:eastAsia="Malgun Gothic"/>
          <w:lang w:eastAsia="ko-KR"/>
        </w:rPr>
      </w:pPr>
    </w:p>
    <w:p w14:paraId="44C8CCBA" w14:textId="5AA947E9" w:rsidR="00BA1B04" w:rsidRPr="009762B5" w:rsidRDefault="00BA1B04" w:rsidP="00BA1B04">
      <w:pPr>
        <w:jc w:val="both"/>
        <w:rPr>
          <w:rFonts w:eastAsia="Malgun Gothic"/>
          <w:lang w:eastAsia="ko-KR"/>
        </w:rPr>
      </w:pPr>
      <w:proofErr w:type="gramStart"/>
      <w:r>
        <w:rPr>
          <w:rFonts w:eastAsia="Malgun Gothic"/>
          <w:lang w:eastAsia="ko-KR"/>
        </w:rPr>
        <w:t xml:space="preserve">It can be seen that </w:t>
      </w:r>
      <w:r w:rsidR="00CF2D4F">
        <w:rPr>
          <w:rFonts w:eastAsia="Malgun Gothic"/>
          <w:lang w:eastAsia="ko-KR"/>
        </w:rPr>
        <w:t>only</w:t>
      </w:r>
      <w:proofErr w:type="gramEnd"/>
      <w:r w:rsidR="00CF2D4F">
        <w:rPr>
          <w:rFonts w:eastAsia="Malgun Gothic"/>
          <w:lang w:eastAsia="ko-KR"/>
        </w:rPr>
        <w:t xml:space="preserve"> </w:t>
      </w:r>
      <w:r w:rsidR="00587594">
        <w:rPr>
          <w:rFonts w:eastAsia="Malgun Gothic"/>
          <w:lang w:eastAsia="ko-KR"/>
        </w:rPr>
        <w:t xml:space="preserve">for SNR above 14 dBs the exiting L1 measurement accuracy requirement of </w:t>
      </w:r>
      <w:r w:rsidR="00DB0A47" w:rsidRPr="00DB0A47">
        <w:rPr>
          <w:rFonts w:eastAsia="Malgun Gothic"/>
          <w:lang w:eastAsia="ko-KR"/>
        </w:rPr>
        <w:t>±5.5 dB</w:t>
      </w:r>
      <w:r w:rsidR="00DB0A47">
        <w:rPr>
          <w:rFonts w:eastAsia="Malgun Gothic"/>
          <w:lang w:eastAsia="ko-KR"/>
        </w:rPr>
        <w:t xml:space="preserve"> is violated. </w:t>
      </w:r>
      <w:r w:rsidR="00BC2E28">
        <w:rPr>
          <w:rFonts w:eastAsia="Malgun Gothic"/>
          <w:lang w:eastAsia="ko-KR"/>
        </w:rPr>
        <w:t>Therefore</w:t>
      </w:r>
      <w:r w:rsidR="00AE755E">
        <w:rPr>
          <w:rFonts w:eastAsia="Malgun Gothic"/>
          <w:lang w:eastAsia="ko-KR"/>
        </w:rPr>
        <w:t xml:space="preserve"> </w:t>
      </w:r>
      <w:r w:rsidR="00624B2F">
        <w:rPr>
          <w:rFonts w:eastAsia="Malgun Gothic"/>
          <w:lang w:eastAsia="ko-KR"/>
        </w:rPr>
        <w:t xml:space="preserve">10 dB </w:t>
      </w:r>
      <w:r w:rsidR="00F55485">
        <w:rPr>
          <w:rFonts w:eastAsia="Malgun Gothic"/>
          <w:lang w:eastAsia="ko-KR"/>
        </w:rPr>
        <w:t>SNR</w:t>
      </w:r>
      <w:r w:rsidR="00715307">
        <w:rPr>
          <w:rFonts w:eastAsia="Malgun Gothic"/>
          <w:lang w:eastAsia="ko-KR"/>
        </w:rPr>
        <w:t xml:space="preserve"> upper bound is the safe choice.</w:t>
      </w:r>
    </w:p>
    <w:p w14:paraId="5FE7FC4D" w14:textId="77777777" w:rsidR="001F42AE" w:rsidRDefault="001F42AE" w:rsidP="00DD0622">
      <w:pPr>
        <w:ind w:left="1440" w:firstLine="720"/>
      </w:pPr>
    </w:p>
    <w:p w14:paraId="61F74049" w14:textId="71312872" w:rsidR="0045738D" w:rsidRDefault="006A701D" w:rsidP="0045738D">
      <w:pPr>
        <w:pStyle w:val="RAN4observation0"/>
      </w:pPr>
      <w:bookmarkStart w:id="7" w:name="_Toc127550279"/>
      <w:r>
        <w:t xml:space="preserve">Based on the results of link-level simulations, </w:t>
      </w:r>
      <w:r w:rsidR="00DD6B62">
        <w:t>the</w:t>
      </w:r>
      <w:r w:rsidR="0088446E">
        <w:t xml:space="preserve"> loss of L1-SINR accuracy measurements is</w:t>
      </w:r>
      <w:r w:rsidR="002D51F1">
        <w:t xml:space="preserve"> mainly</w:t>
      </w:r>
      <w:r w:rsidR="0088446E">
        <w:t xml:space="preserve"> cause by </w:t>
      </w:r>
      <w:r w:rsidR="002B07F8">
        <w:t>FO due to the high speed of the train</w:t>
      </w:r>
      <w:r w:rsidR="0088446E">
        <w:t>.</w:t>
      </w:r>
      <w:r w:rsidR="009B3CE9">
        <w:t xml:space="preserve"> </w:t>
      </w:r>
      <w:r w:rsidR="00A86E8C">
        <w:t xml:space="preserve">L1-SINR accuracy becomes unbounded only for </w:t>
      </w:r>
      <w:r w:rsidR="00AD2135">
        <w:t xml:space="preserve">high </w:t>
      </w:r>
      <w:r w:rsidR="00A86E8C">
        <w:t>S</w:t>
      </w:r>
      <w:r w:rsidR="00AF00C0">
        <w:t>NR</w:t>
      </w:r>
      <w:r w:rsidR="00DF7C5D">
        <w:t xml:space="preserve"> (</w:t>
      </w:r>
      <w:proofErr w:type="spellStart"/>
      <w:r w:rsidR="00DF7C5D" w:rsidRPr="00436C72">
        <w:rPr>
          <w:rFonts w:eastAsia="Malgun Gothic"/>
          <w:lang w:eastAsia="ko-KR"/>
        </w:rPr>
        <w:t>Ês</w:t>
      </w:r>
      <w:proofErr w:type="spellEnd"/>
      <w:r w:rsidR="00DF7C5D" w:rsidRPr="00436C72">
        <w:rPr>
          <w:rFonts w:eastAsia="Malgun Gothic"/>
          <w:lang w:eastAsia="ko-KR"/>
        </w:rPr>
        <w:t>/</w:t>
      </w:r>
      <w:proofErr w:type="spellStart"/>
      <w:r w:rsidR="00DF7C5D" w:rsidRPr="00436C72">
        <w:rPr>
          <w:rFonts w:eastAsia="Malgun Gothic"/>
          <w:lang w:eastAsia="ko-KR"/>
        </w:rPr>
        <w:t>Iot</w:t>
      </w:r>
      <w:proofErr w:type="spellEnd"/>
      <w:r w:rsidR="00DF7C5D">
        <w:t>)</w:t>
      </w:r>
      <w:r w:rsidR="00F400F6">
        <w:t xml:space="preserve"> values, above 1</w:t>
      </w:r>
      <w:r w:rsidR="00FD5A65">
        <w:t>4</w:t>
      </w:r>
      <w:r w:rsidR="00F400F6">
        <w:t xml:space="preserve"> dB,</w:t>
      </w:r>
      <w:r w:rsidR="00DE2FCA">
        <w:t xml:space="preserve"> </w:t>
      </w:r>
      <w:r w:rsidR="00E57C27">
        <w:t xml:space="preserve">and </w:t>
      </w:r>
      <w:r w:rsidR="00ED60F9">
        <w:t>only at maximum</w:t>
      </w:r>
      <w:r w:rsidR="00DD194E">
        <w:t xml:space="preserve"> </w:t>
      </w:r>
      <w:r w:rsidR="00BD6A67">
        <w:t xml:space="preserve">FO </w:t>
      </w:r>
      <w:r w:rsidR="00ED60F9">
        <w:t>equal to</w:t>
      </w:r>
      <w:r w:rsidR="00BD6A67">
        <w:t xml:space="preserve"> 19444 Hz</w:t>
      </w:r>
      <w:r w:rsidR="001A357A">
        <w:t>, i.e., only in bi-directional HST F</w:t>
      </w:r>
      <w:r w:rsidR="0023371F">
        <w:t>R2 scenarios</w:t>
      </w:r>
      <w:r w:rsidR="00BD6A67">
        <w:t>.</w:t>
      </w:r>
      <w:bookmarkEnd w:id="7"/>
    </w:p>
    <w:p w14:paraId="7D220B22" w14:textId="72155191" w:rsidR="008C3985" w:rsidRPr="000E59CF" w:rsidRDefault="008C3985" w:rsidP="00DD0622">
      <w:pPr>
        <w:jc w:val="both"/>
        <w:rPr>
          <w:lang w:val="en-GB"/>
        </w:rPr>
      </w:pPr>
    </w:p>
    <w:p w14:paraId="29B0B4AE" w14:textId="66C126D5" w:rsidR="008469D6" w:rsidRDefault="00856433" w:rsidP="00DD0622">
      <w:pPr>
        <w:jc w:val="both"/>
      </w:pPr>
      <w:r>
        <w:t>Note that</w:t>
      </w:r>
      <w:r w:rsidR="008469D6">
        <w:t xml:space="preserve"> if existing </w:t>
      </w:r>
      <w:r w:rsidR="0002438E">
        <w:t xml:space="preserve">L1-SINR </w:t>
      </w:r>
      <w:r w:rsidR="00096449">
        <w:t>requirements are followed directly, then they are defined only for the AWGN radio propagation conditions, i.e.,</w:t>
      </w:r>
      <w:r w:rsidR="00B535C3">
        <w:t xml:space="preserve"> th</w:t>
      </w:r>
      <w:r w:rsidR="004D5D8E">
        <w:t xml:space="preserve">e HST conditions are not </w:t>
      </w:r>
      <w:r w:rsidR="004779D4">
        <w:t xml:space="preserve">defined </w:t>
      </w:r>
      <w:r w:rsidR="00E95415">
        <w:t>explicitly</w:t>
      </w:r>
      <w:r w:rsidR="004779D4">
        <w:t>:</w:t>
      </w:r>
    </w:p>
    <w:tbl>
      <w:tblPr>
        <w:tblStyle w:val="TableGrid"/>
        <w:tblW w:w="0" w:type="auto"/>
        <w:jc w:val="center"/>
        <w:tblLook w:val="04A0" w:firstRow="1" w:lastRow="0" w:firstColumn="1" w:lastColumn="0" w:noHBand="0" w:noVBand="1"/>
      </w:tblPr>
      <w:tblGrid>
        <w:gridCol w:w="9000"/>
      </w:tblGrid>
      <w:tr w:rsidR="004779D4" w14:paraId="4B8109D2" w14:textId="77777777" w:rsidTr="0047509F">
        <w:trPr>
          <w:jc w:val="center"/>
        </w:trPr>
        <w:tc>
          <w:tcPr>
            <w:tcW w:w="9000" w:type="dxa"/>
          </w:tcPr>
          <w:p w14:paraId="7A35F2AD" w14:textId="77777777" w:rsidR="004779D4" w:rsidRPr="00831668" w:rsidRDefault="004779D4" w:rsidP="0047509F">
            <w:pPr>
              <w:rPr>
                <w:b/>
                <w:bCs/>
              </w:rPr>
            </w:pPr>
            <w:r w:rsidRPr="00831668">
              <w:rPr>
                <w:b/>
                <w:bCs/>
              </w:rPr>
              <w:t>10.1.28</w:t>
            </w:r>
            <w:r w:rsidRPr="00831668">
              <w:rPr>
                <w:b/>
                <w:bCs/>
              </w:rPr>
              <w:tab/>
              <w:t>L1-SINR accuracy requirements for FR2</w:t>
            </w:r>
          </w:p>
          <w:p w14:paraId="02ABC0CD" w14:textId="77777777" w:rsidR="004779D4" w:rsidRDefault="004779D4" w:rsidP="0047509F">
            <w:pPr>
              <w:keepNext/>
              <w:keepLines/>
              <w:spacing w:before="120"/>
              <w:ind w:left="1418" w:hanging="1418"/>
              <w:outlineLvl w:val="3"/>
            </w:pPr>
            <w:r>
              <w:rPr>
                <w:rFonts w:ascii="Arial" w:hAnsi="Arial"/>
                <w:sz w:val="24"/>
              </w:rPr>
              <w:t>10.1.28.1</w:t>
            </w:r>
            <w:r>
              <w:rPr>
                <w:rFonts w:ascii="Arial" w:hAnsi="Arial"/>
                <w:sz w:val="24"/>
              </w:rPr>
              <w:tab/>
              <w:t>L1-SINR accuracy requirements with CSI-RS based CMR and no dedicated IMR configured</w:t>
            </w:r>
          </w:p>
          <w:p w14:paraId="121025F5" w14:textId="77777777" w:rsidR="004779D4" w:rsidRDefault="004779D4" w:rsidP="0047509F">
            <w:pPr>
              <w:keepNext/>
              <w:keepLines/>
              <w:spacing w:before="120"/>
              <w:ind w:left="1701" w:hanging="1701"/>
              <w:outlineLvl w:val="4"/>
            </w:pPr>
            <w:r>
              <w:rPr>
                <w:rFonts w:ascii="Arial" w:hAnsi="Arial"/>
                <w:sz w:val="22"/>
              </w:rPr>
              <w:t>10.1.28.1.1</w:t>
            </w:r>
            <w:r>
              <w:rPr>
                <w:rFonts w:ascii="Arial" w:hAnsi="Arial"/>
                <w:sz w:val="22"/>
              </w:rPr>
              <w:tab/>
              <w:t>Absolute Accuracy</w:t>
            </w:r>
          </w:p>
          <w:p w14:paraId="108CE54D" w14:textId="77777777" w:rsidR="004779D4" w:rsidRDefault="004779D4" w:rsidP="0047509F">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845756C" w14:textId="77777777" w:rsidR="004779D4" w:rsidRDefault="004779D4" w:rsidP="0047509F">
            <w:pPr>
              <w:rPr>
                <w:rFonts w:cs="v4.2.0"/>
              </w:rPr>
            </w:pPr>
            <w:r w:rsidRPr="00264B2D">
              <w:rPr>
                <w:rFonts w:cs="v4.2.0"/>
                <w:highlight w:val="yellow"/>
              </w:rPr>
              <w:t xml:space="preserve">The accuracy requirements in Table </w:t>
            </w:r>
            <w:r w:rsidRPr="00264B2D">
              <w:rPr>
                <w:rFonts w:cs="v4.2.0"/>
                <w:highlight w:val="yellow"/>
                <w:lang w:eastAsia="zh-CN"/>
              </w:rPr>
              <w:t>10.1.28.1.1</w:t>
            </w:r>
            <w:r w:rsidRPr="00264B2D">
              <w:rPr>
                <w:rFonts w:cs="v4.2.0"/>
                <w:highlight w:val="yellow"/>
              </w:rPr>
              <w:t>-1 are valid under the following conditions:</w:t>
            </w:r>
          </w:p>
          <w:p w14:paraId="6BB6576B" w14:textId="77777777" w:rsidR="004779D4" w:rsidRDefault="004779D4" w:rsidP="0047509F">
            <w:pPr>
              <w:pStyle w:val="B1"/>
            </w:pPr>
            <w:r>
              <w:t>-</w:t>
            </w:r>
            <w:r>
              <w:tab/>
              <w:t>Conditions defined in clause 7.3 of TS 38.101-2 [19] for reference sensitivity are fulfilled.</w:t>
            </w:r>
          </w:p>
          <w:p w14:paraId="4D44A3FF" w14:textId="77777777" w:rsidR="004779D4" w:rsidRDefault="004779D4" w:rsidP="0047509F">
            <w:pPr>
              <w:pStyle w:val="B1"/>
              <w:rPr>
                <w:lang w:eastAsia="zh-CN"/>
              </w:rPr>
            </w:pPr>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D545EDA" w14:textId="77777777" w:rsidR="004779D4" w:rsidRDefault="004779D4" w:rsidP="0047509F">
            <w:pPr>
              <w:pStyle w:val="B1"/>
              <w:rPr>
                <w:lang w:eastAsia="zh-CN"/>
              </w:rPr>
            </w:pPr>
            <w:r>
              <w:t>-</w:t>
            </w:r>
            <w:r>
              <w:tab/>
            </w:r>
            <w:r>
              <w:rPr>
                <w:lang w:eastAsia="zh-CN"/>
              </w:rPr>
              <w:t xml:space="preserve">The bandwidth of CSI-RS as CMR is 48 PRBs and the density is 3. </w:t>
            </w:r>
          </w:p>
          <w:p w14:paraId="08C7BCA5" w14:textId="77777777" w:rsidR="004779D4" w:rsidRDefault="004779D4" w:rsidP="0047509F">
            <w:pPr>
              <w:pStyle w:val="B1"/>
            </w:pPr>
            <w:r>
              <w:t>-</w:t>
            </w:r>
            <w:r>
              <w:tab/>
              <w:t xml:space="preserve">The measured signals are in the directions covered by the percentile EIS spherical coverage of the UE, defined in </w:t>
            </w:r>
            <w:r>
              <w:rPr>
                <w:rFonts w:cs="Arial"/>
              </w:rPr>
              <w:t>clause 7.3.4 of TS 38.101-2 [19]</w:t>
            </w:r>
            <w:r>
              <w:t>.</w:t>
            </w:r>
          </w:p>
          <w:p w14:paraId="719CCB8C" w14:textId="77777777" w:rsidR="004779D4" w:rsidRDefault="004779D4" w:rsidP="0047509F">
            <w:pPr>
              <w:pStyle w:val="B1"/>
              <w:rPr>
                <w:lang w:eastAsia="zh-CN"/>
              </w:rPr>
            </w:pPr>
            <w:r w:rsidRPr="004779D4">
              <w:rPr>
                <w:highlight w:val="yellow"/>
                <w:lang w:eastAsia="zh-CN"/>
              </w:rPr>
              <w:t>-</w:t>
            </w:r>
            <w:r w:rsidRPr="004779D4">
              <w:rPr>
                <w:highlight w:val="yellow"/>
                <w:lang w:eastAsia="zh-CN"/>
              </w:rPr>
              <w:tab/>
              <w:t>AWGN</w:t>
            </w:r>
            <w:r w:rsidRPr="004779D4">
              <w:rPr>
                <w:highlight w:val="yellow"/>
              </w:rPr>
              <w:t xml:space="preserve"> radio propagation conditions</w:t>
            </w:r>
            <w:r w:rsidRPr="004779D4">
              <w:rPr>
                <w:highlight w:val="yellow"/>
                <w:lang w:eastAsia="zh-CN"/>
              </w:rPr>
              <w:t>.</w:t>
            </w:r>
          </w:p>
          <w:p w14:paraId="2739B03F" w14:textId="77777777" w:rsidR="004779D4" w:rsidRDefault="004779D4" w:rsidP="0047509F">
            <w:pPr>
              <w:rPr>
                <w:lang w:eastAsia="zh-CN"/>
              </w:rPr>
            </w:pPr>
            <w:r>
              <w:rPr>
                <w:lang w:eastAsia="zh-CN"/>
              </w:rPr>
              <w:t>The performance with larger bandwidth of CSI-RS as CMR is equal to or better than the accuracy requirements in Table 10.1.28.1.1-1.</w:t>
            </w:r>
          </w:p>
          <w:p w14:paraId="6B2B3A6C" w14:textId="77777777" w:rsidR="004779D4" w:rsidRPr="007C0623" w:rsidRDefault="004779D4" w:rsidP="0047509F">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4779D4" w14:paraId="4609303D" w14:textId="77777777" w:rsidTr="0047509F">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746D43C2" w14:textId="77777777" w:rsidR="004779D4" w:rsidRDefault="004779D4" w:rsidP="0047509F">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ECD5381" w14:textId="77777777" w:rsidR="004779D4" w:rsidRDefault="004779D4" w:rsidP="0047509F">
                  <w:pPr>
                    <w:pStyle w:val="TAH"/>
                  </w:pPr>
                  <w:r>
                    <w:t>Conditions</w:t>
                  </w:r>
                </w:p>
              </w:tc>
            </w:tr>
            <w:tr w:rsidR="004779D4" w14:paraId="0D8903A0" w14:textId="77777777" w:rsidTr="0047509F">
              <w:trPr>
                <w:jc w:val="center"/>
              </w:trPr>
              <w:tc>
                <w:tcPr>
                  <w:tcW w:w="1103" w:type="dxa"/>
                  <w:tcBorders>
                    <w:top w:val="single" w:sz="6" w:space="0" w:color="auto"/>
                    <w:left w:val="single" w:sz="4" w:space="0" w:color="auto"/>
                    <w:bottom w:val="nil"/>
                    <w:right w:val="single" w:sz="6" w:space="0" w:color="auto"/>
                  </w:tcBorders>
                  <w:vAlign w:val="center"/>
                  <w:hideMark/>
                </w:tcPr>
                <w:p w14:paraId="698C6CB9" w14:textId="77777777" w:rsidR="004779D4" w:rsidRDefault="004779D4" w:rsidP="0047509F">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4B33E9DF" w14:textId="77777777" w:rsidR="004779D4" w:rsidRDefault="004779D4" w:rsidP="0047509F">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219FE2BC" w14:textId="77777777" w:rsidR="004779D4" w:rsidRDefault="004779D4" w:rsidP="0047509F">
                  <w:pPr>
                    <w:pStyle w:val="TAH"/>
                    <w:rPr>
                      <w:rFonts w:cs="Arial"/>
                    </w:rPr>
                  </w:pPr>
                  <w:r>
                    <w:rPr>
                      <w:rFonts w:cs="Arial"/>
                    </w:rPr>
                    <w:t>CSI-RS</w:t>
                  </w:r>
                </w:p>
                <w:p w14:paraId="0DCA0E28" w14:textId="77777777" w:rsidR="004779D4" w:rsidRDefault="004779D4" w:rsidP="0047509F">
                  <w:pPr>
                    <w:pStyle w:val="TAH"/>
                    <w:rPr>
                      <w:rFonts w:cs="Arial"/>
                    </w:rPr>
                  </w:pPr>
                  <w:r>
                    <w:rPr>
                      <w:rFonts w:cs="Arial"/>
                    </w:rPr>
                    <w:t>CMR</w:t>
                  </w:r>
                </w:p>
                <w:p w14:paraId="1B8DCF6D" w14:textId="77777777" w:rsidR="004779D4" w:rsidRPr="00C90B25" w:rsidRDefault="004779D4" w:rsidP="0047509F">
                  <w:pPr>
                    <w:pStyle w:val="TAH"/>
                    <w:rPr>
                      <w:rFonts w:cs="Arial"/>
                    </w:rPr>
                  </w:pP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2A5B5999" w14:textId="77777777" w:rsidR="004779D4" w:rsidRDefault="004779D4" w:rsidP="0047509F">
                  <w:pPr>
                    <w:pStyle w:val="TAH"/>
                  </w:pPr>
                  <w:r>
                    <w:t>Io</w:t>
                  </w:r>
                  <w:r>
                    <w:rPr>
                      <w:vertAlign w:val="superscript"/>
                    </w:rPr>
                    <w:t xml:space="preserve"> Note 1</w:t>
                  </w:r>
                  <w:r>
                    <w:t xml:space="preserve"> range</w:t>
                  </w:r>
                </w:p>
              </w:tc>
            </w:tr>
            <w:tr w:rsidR="004779D4" w14:paraId="03DF656F" w14:textId="77777777" w:rsidTr="0047509F">
              <w:trPr>
                <w:jc w:val="center"/>
              </w:trPr>
              <w:tc>
                <w:tcPr>
                  <w:tcW w:w="0" w:type="auto"/>
                  <w:tcBorders>
                    <w:top w:val="nil"/>
                    <w:left w:val="single" w:sz="4" w:space="0" w:color="auto"/>
                    <w:bottom w:val="single" w:sz="6" w:space="0" w:color="auto"/>
                    <w:right w:val="single" w:sz="6" w:space="0" w:color="auto"/>
                  </w:tcBorders>
                  <w:vAlign w:val="center"/>
                  <w:hideMark/>
                </w:tcPr>
                <w:p w14:paraId="5C5CB7B6" w14:textId="77777777" w:rsidR="004779D4" w:rsidRDefault="004779D4" w:rsidP="0047509F">
                  <w:pPr>
                    <w:pStyle w:val="TAH"/>
                  </w:pPr>
                </w:p>
              </w:tc>
              <w:tc>
                <w:tcPr>
                  <w:tcW w:w="0" w:type="auto"/>
                  <w:tcBorders>
                    <w:top w:val="nil"/>
                    <w:left w:val="single" w:sz="6" w:space="0" w:color="auto"/>
                    <w:bottom w:val="single" w:sz="6" w:space="0" w:color="auto"/>
                    <w:right w:val="single" w:sz="6" w:space="0" w:color="auto"/>
                  </w:tcBorders>
                  <w:vAlign w:val="center"/>
                  <w:hideMark/>
                </w:tcPr>
                <w:p w14:paraId="6C00AFDC" w14:textId="77777777" w:rsidR="004779D4" w:rsidRDefault="004779D4" w:rsidP="0047509F">
                  <w:pPr>
                    <w:pStyle w:val="TAH"/>
                  </w:pPr>
                </w:p>
              </w:tc>
              <w:tc>
                <w:tcPr>
                  <w:tcW w:w="1050" w:type="dxa"/>
                  <w:vMerge/>
                  <w:tcBorders>
                    <w:left w:val="single" w:sz="4" w:space="0" w:color="auto"/>
                    <w:bottom w:val="single" w:sz="6" w:space="0" w:color="auto"/>
                    <w:right w:val="single" w:sz="4" w:space="0" w:color="auto"/>
                  </w:tcBorders>
                  <w:vAlign w:val="center"/>
                  <w:hideMark/>
                </w:tcPr>
                <w:p w14:paraId="71677697" w14:textId="77777777" w:rsidR="004779D4" w:rsidRDefault="004779D4" w:rsidP="0047509F">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293D7FCF" w14:textId="77777777" w:rsidR="004779D4" w:rsidRDefault="004779D4" w:rsidP="0047509F">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75CF2E7" w14:textId="77777777" w:rsidR="004779D4" w:rsidRDefault="004779D4" w:rsidP="0047509F">
                  <w:pPr>
                    <w:pStyle w:val="TAH"/>
                  </w:pPr>
                  <w:r>
                    <w:t>Maximum Io</w:t>
                  </w:r>
                </w:p>
              </w:tc>
            </w:tr>
            <w:tr w:rsidR="004779D4" w14:paraId="6B6E298D" w14:textId="77777777" w:rsidTr="0047509F">
              <w:trPr>
                <w:jc w:val="center"/>
              </w:trPr>
              <w:tc>
                <w:tcPr>
                  <w:tcW w:w="1103" w:type="dxa"/>
                  <w:tcBorders>
                    <w:top w:val="single" w:sz="6" w:space="0" w:color="auto"/>
                    <w:left w:val="single" w:sz="4" w:space="0" w:color="auto"/>
                    <w:bottom w:val="nil"/>
                    <w:right w:val="single" w:sz="6" w:space="0" w:color="auto"/>
                  </w:tcBorders>
                  <w:hideMark/>
                </w:tcPr>
                <w:p w14:paraId="2C42FAD0" w14:textId="77777777" w:rsidR="004779D4" w:rsidRDefault="004779D4" w:rsidP="0047509F">
                  <w:pPr>
                    <w:pStyle w:val="TAH"/>
                  </w:pPr>
                  <w:r>
                    <w:t>dB</w:t>
                  </w:r>
                </w:p>
              </w:tc>
              <w:tc>
                <w:tcPr>
                  <w:tcW w:w="1103" w:type="dxa"/>
                  <w:tcBorders>
                    <w:top w:val="single" w:sz="6" w:space="0" w:color="auto"/>
                    <w:left w:val="single" w:sz="6" w:space="0" w:color="auto"/>
                    <w:bottom w:val="nil"/>
                    <w:right w:val="single" w:sz="6" w:space="0" w:color="auto"/>
                  </w:tcBorders>
                  <w:hideMark/>
                </w:tcPr>
                <w:p w14:paraId="209CCCD7" w14:textId="77777777" w:rsidR="004779D4" w:rsidRDefault="004779D4" w:rsidP="0047509F">
                  <w:pPr>
                    <w:pStyle w:val="TAH"/>
                  </w:pPr>
                  <w:r>
                    <w:t>dB</w:t>
                  </w:r>
                </w:p>
              </w:tc>
              <w:tc>
                <w:tcPr>
                  <w:tcW w:w="1050" w:type="dxa"/>
                  <w:tcBorders>
                    <w:top w:val="single" w:sz="6" w:space="0" w:color="auto"/>
                    <w:left w:val="single" w:sz="4" w:space="0" w:color="auto"/>
                    <w:bottom w:val="nil"/>
                    <w:right w:val="single" w:sz="4" w:space="0" w:color="auto"/>
                  </w:tcBorders>
                  <w:hideMark/>
                </w:tcPr>
                <w:p w14:paraId="3A6B0E53" w14:textId="77777777" w:rsidR="004779D4" w:rsidRDefault="004779D4" w:rsidP="0047509F">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3811652A" w14:textId="77777777" w:rsidR="004779D4" w:rsidRDefault="004779D4" w:rsidP="0047509F">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0E62BC06" w14:textId="77777777" w:rsidR="004779D4" w:rsidRDefault="004779D4" w:rsidP="0047509F">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CD3FBC2" w14:textId="77777777" w:rsidR="004779D4" w:rsidRDefault="004779D4" w:rsidP="0047509F">
                  <w:pPr>
                    <w:pStyle w:val="TAH"/>
                  </w:pPr>
                  <w:r>
                    <w:t>dBm/</w:t>
                  </w:r>
                  <w:proofErr w:type="spellStart"/>
                  <w:r>
                    <w:t>BW</w:t>
                  </w:r>
                  <w:r>
                    <w:rPr>
                      <w:vertAlign w:val="subscript"/>
                    </w:rPr>
                    <w:t>Channel</w:t>
                  </w:r>
                  <w:proofErr w:type="spellEnd"/>
                </w:p>
              </w:tc>
            </w:tr>
            <w:tr w:rsidR="004779D4" w14:paraId="56FC87F0" w14:textId="77777777" w:rsidTr="0047509F">
              <w:trPr>
                <w:jc w:val="center"/>
              </w:trPr>
              <w:tc>
                <w:tcPr>
                  <w:tcW w:w="0" w:type="auto"/>
                  <w:tcBorders>
                    <w:top w:val="nil"/>
                    <w:left w:val="single" w:sz="4" w:space="0" w:color="auto"/>
                    <w:bottom w:val="single" w:sz="6" w:space="0" w:color="auto"/>
                    <w:right w:val="single" w:sz="6" w:space="0" w:color="auto"/>
                  </w:tcBorders>
                  <w:hideMark/>
                </w:tcPr>
                <w:p w14:paraId="7C3CEB99" w14:textId="77777777" w:rsidR="004779D4" w:rsidRDefault="004779D4" w:rsidP="0047509F">
                  <w:pPr>
                    <w:pStyle w:val="TAH"/>
                  </w:pPr>
                </w:p>
              </w:tc>
              <w:tc>
                <w:tcPr>
                  <w:tcW w:w="0" w:type="auto"/>
                  <w:tcBorders>
                    <w:top w:val="nil"/>
                    <w:left w:val="single" w:sz="6" w:space="0" w:color="auto"/>
                    <w:bottom w:val="single" w:sz="6" w:space="0" w:color="auto"/>
                    <w:right w:val="single" w:sz="6" w:space="0" w:color="auto"/>
                  </w:tcBorders>
                  <w:hideMark/>
                </w:tcPr>
                <w:p w14:paraId="482743A5" w14:textId="77777777" w:rsidR="004779D4" w:rsidRDefault="004779D4" w:rsidP="0047509F">
                  <w:pPr>
                    <w:pStyle w:val="TAH"/>
                  </w:pPr>
                </w:p>
              </w:tc>
              <w:tc>
                <w:tcPr>
                  <w:tcW w:w="1050" w:type="dxa"/>
                  <w:tcBorders>
                    <w:top w:val="nil"/>
                    <w:left w:val="single" w:sz="4" w:space="0" w:color="auto"/>
                    <w:bottom w:val="single" w:sz="4" w:space="0" w:color="auto"/>
                    <w:right w:val="single" w:sz="4" w:space="0" w:color="auto"/>
                  </w:tcBorders>
                  <w:hideMark/>
                </w:tcPr>
                <w:p w14:paraId="255ADC8C" w14:textId="77777777" w:rsidR="004779D4" w:rsidRDefault="004779D4" w:rsidP="0047509F">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29CBA4E7" w14:textId="77777777" w:rsidR="004779D4" w:rsidRDefault="004779D4" w:rsidP="0047509F">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0481F4AF" w14:textId="77777777" w:rsidR="004779D4" w:rsidRDefault="004779D4" w:rsidP="0047509F">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08948AFC" w14:textId="77777777" w:rsidR="004779D4" w:rsidRDefault="004779D4" w:rsidP="0047509F">
                  <w:pPr>
                    <w:pStyle w:val="TAH"/>
                  </w:pPr>
                </w:p>
              </w:tc>
              <w:tc>
                <w:tcPr>
                  <w:tcW w:w="1440" w:type="dxa"/>
                  <w:tcBorders>
                    <w:top w:val="nil"/>
                    <w:left w:val="single" w:sz="6" w:space="0" w:color="auto"/>
                    <w:bottom w:val="single" w:sz="6" w:space="0" w:color="auto"/>
                    <w:right w:val="single" w:sz="4" w:space="0" w:color="auto"/>
                  </w:tcBorders>
                  <w:hideMark/>
                </w:tcPr>
                <w:p w14:paraId="45A49BDF" w14:textId="77777777" w:rsidR="004779D4" w:rsidRDefault="004779D4" w:rsidP="0047509F">
                  <w:pPr>
                    <w:pStyle w:val="TAH"/>
                  </w:pPr>
                </w:p>
              </w:tc>
            </w:tr>
            <w:tr w:rsidR="004779D4" w14:paraId="268F0D63" w14:textId="77777777" w:rsidTr="0047509F">
              <w:trPr>
                <w:jc w:val="center"/>
              </w:trPr>
              <w:tc>
                <w:tcPr>
                  <w:tcW w:w="1103" w:type="dxa"/>
                  <w:tcBorders>
                    <w:top w:val="single" w:sz="6" w:space="0" w:color="auto"/>
                    <w:left w:val="single" w:sz="4" w:space="0" w:color="auto"/>
                    <w:bottom w:val="nil"/>
                    <w:right w:val="single" w:sz="6" w:space="0" w:color="auto"/>
                  </w:tcBorders>
                  <w:hideMark/>
                </w:tcPr>
                <w:p w14:paraId="30F7D86E" w14:textId="77777777" w:rsidR="004779D4" w:rsidRDefault="004779D4" w:rsidP="0047509F">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F36D06C" w14:textId="77777777" w:rsidR="004779D4" w:rsidRDefault="004779D4" w:rsidP="0047509F">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4E69E9E" w14:textId="77777777" w:rsidR="004779D4" w:rsidRDefault="004779D4" w:rsidP="0047509F">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E5FF600" w14:textId="77777777" w:rsidR="004779D4" w:rsidRDefault="004779D4" w:rsidP="0047509F">
                  <w:pPr>
                    <w:pStyle w:val="TAC"/>
                    <w:rPr>
                      <w:rFonts w:eastAsia="Yu Mincho"/>
                      <w:lang w:eastAsia="ja-JP"/>
                    </w:rPr>
                  </w:pPr>
                  <w:r w:rsidRPr="009C5807">
                    <w:t xml:space="preserve">Same value as CSI-RS_RP in Table </w:t>
                  </w:r>
                  <w:r>
                    <w:t xml:space="preserve">in </w:t>
                  </w:r>
                  <w:r w:rsidRPr="009C5807">
                    <w:t>B.2</w:t>
                  </w:r>
                  <w:r>
                    <w:t>.8.1</w:t>
                  </w:r>
                  <w:r w:rsidRPr="009C5807">
                    <w:t xml:space="preserve">, according to UE Power class, operating </w:t>
                  </w:r>
                  <w:proofErr w:type="gramStart"/>
                  <w:r w:rsidRPr="009C5807">
                    <w:t>band</w:t>
                  </w:r>
                  <w:proofErr w:type="gramEnd"/>
                  <w:r w:rsidRPr="009C5807">
                    <w:t xml:space="preserve">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26D5FB3" w14:textId="77777777" w:rsidR="004779D4" w:rsidRDefault="004779D4" w:rsidP="0047509F">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78FD400C" w14:textId="77777777" w:rsidR="004779D4" w:rsidRDefault="004779D4" w:rsidP="0047509F">
                  <w:pPr>
                    <w:pStyle w:val="TAC"/>
                  </w:pPr>
                  <w:r>
                    <w:t>-50</w:t>
                  </w:r>
                </w:p>
              </w:tc>
            </w:tr>
            <w:tr w:rsidR="004779D4" w14:paraId="52AD61B9" w14:textId="77777777" w:rsidTr="0047509F">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90160B6" w14:textId="77777777" w:rsidR="004779D4" w:rsidRDefault="004779D4" w:rsidP="0047509F">
                  <w:pPr>
                    <w:pStyle w:val="TAN"/>
                  </w:pPr>
                  <w:r>
                    <w:t>NOTE 1:</w:t>
                  </w:r>
                  <w:r>
                    <w:tab/>
                    <w:t xml:space="preserve">Io </w:t>
                  </w:r>
                  <w:r>
                    <w:rPr>
                      <w:rFonts w:eastAsia="MS Mincho"/>
                    </w:rPr>
                    <w:t xml:space="preserve">specified at the Reference </w:t>
                  </w:r>
                  <w:proofErr w:type="gramStart"/>
                  <w:r>
                    <w:rPr>
                      <w:rFonts w:eastAsia="MS Mincho"/>
                    </w:rPr>
                    <w:t>point, and</w:t>
                  </w:r>
                  <w:proofErr w:type="gramEnd"/>
                  <w:r>
                    <w:t xml:space="preserve"> assumed to have constant EPRE across the bandwidth.</w:t>
                  </w:r>
                </w:p>
                <w:p w14:paraId="24E8067A" w14:textId="77777777" w:rsidR="004779D4" w:rsidRDefault="004779D4" w:rsidP="0047509F">
                  <w:pPr>
                    <w:pStyle w:val="TAN"/>
                  </w:pPr>
                  <w:r>
                    <w:t>NOTE 2:</w:t>
                  </w:r>
                  <w:r>
                    <w:tab/>
                    <w:t xml:space="preserve">Values based on </w:t>
                  </w:r>
                  <w:proofErr w:type="spellStart"/>
                  <w:proofErr w:type="gramStart"/>
                  <w:r>
                    <w:t>Refsens</w:t>
                  </w:r>
                  <w:proofErr w:type="spellEnd"/>
                  <w:proofErr w:type="gramEnd"/>
                  <w:r>
                    <w:t xml:space="preserve"> and EIS spherical coverage as defined in clauses 7.3.2 and 7.3.4 of TS 38.101-2 [19]. Applicable side condition selected depending on angle of arrival.</w:t>
                  </w:r>
                </w:p>
                <w:p w14:paraId="744D406C" w14:textId="77777777" w:rsidR="004779D4" w:rsidRDefault="004779D4" w:rsidP="0047509F">
                  <w:pPr>
                    <w:pStyle w:val="TAN"/>
                  </w:pPr>
                  <w:r>
                    <w:t>NOTE 3:</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08AE506" w14:textId="77777777" w:rsidR="004779D4" w:rsidRDefault="004779D4" w:rsidP="0047509F">
            <w:pPr>
              <w:spacing w:afterLines="50" w:after="120"/>
              <w:rPr>
                <w:lang w:eastAsia="zh-CN"/>
              </w:rPr>
            </w:pPr>
          </w:p>
        </w:tc>
      </w:tr>
    </w:tbl>
    <w:p w14:paraId="5EBCD5C5" w14:textId="77777777" w:rsidR="004779D4" w:rsidRPr="004779D4" w:rsidRDefault="004779D4" w:rsidP="00DD0622">
      <w:pPr>
        <w:jc w:val="both"/>
      </w:pPr>
    </w:p>
    <w:p w14:paraId="7A4485C5" w14:textId="5021F369" w:rsidR="004779D4" w:rsidRPr="004779D4" w:rsidRDefault="00DF718D" w:rsidP="00307032">
      <w:pPr>
        <w:pStyle w:val="RAN4observation0"/>
      </w:pPr>
      <w:bookmarkStart w:id="8" w:name="_Toc127550280"/>
      <w:r>
        <w:t xml:space="preserve">AWGN radio propagation conditions, i.e., without any FO offset </w:t>
      </w:r>
      <w:r w:rsidR="00FE76F8">
        <w:t>explicitly defined</w:t>
      </w:r>
      <w:r w:rsidR="00316F0B">
        <w:t>,</w:t>
      </w:r>
      <w:r w:rsidR="00FE76F8">
        <w:t xml:space="preserve"> are assumed</w:t>
      </w:r>
      <w:r w:rsidR="00316F0B">
        <w:t xml:space="preserve"> by default</w:t>
      </w:r>
      <w:r w:rsidR="00FE76F8">
        <w:t xml:space="preserve"> in the </w:t>
      </w:r>
      <w:r w:rsidR="00A4357A">
        <w:t xml:space="preserve">L1-SINR </w:t>
      </w:r>
      <w:r w:rsidR="00307032" w:rsidRPr="00307032">
        <w:t>accuracy requirements for FR2</w:t>
      </w:r>
      <w:r w:rsidR="001C2662">
        <w:t xml:space="preserve"> in TS 38.133, </w:t>
      </w:r>
      <w:r w:rsidR="00697397">
        <w:t>Clause</w:t>
      </w:r>
      <w:r w:rsidR="001C2662">
        <w:t xml:space="preserve"> 10.1.2</w:t>
      </w:r>
      <w:r w:rsidR="0007532F">
        <w:t>8.</w:t>
      </w:r>
      <w:r w:rsidR="00957DCD">
        <w:t xml:space="preserve"> This assumption is not compliant with HST FR2 </w:t>
      </w:r>
      <w:r w:rsidR="004C1851">
        <w:t>conditions where FO should be present.</w:t>
      </w:r>
      <w:bookmarkEnd w:id="8"/>
    </w:p>
    <w:p w14:paraId="6E81C97E" w14:textId="77777777" w:rsidR="00697397" w:rsidRPr="00C4552C" w:rsidRDefault="00697397" w:rsidP="00DD0622">
      <w:pPr>
        <w:jc w:val="both"/>
      </w:pPr>
    </w:p>
    <w:p w14:paraId="1E4C163B" w14:textId="12528456" w:rsidR="00856433" w:rsidRPr="00856433" w:rsidRDefault="008A1A10" w:rsidP="00DD0622">
      <w:pPr>
        <w:jc w:val="both"/>
      </w:pPr>
      <w:r>
        <w:t>Additionally, w</w:t>
      </w:r>
      <w:r w:rsidR="00856433">
        <w:t>e would like to</w:t>
      </w:r>
      <w:r w:rsidR="009A5A71">
        <w:t xml:space="preserve"> draw the companies’ attention to the fact that </w:t>
      </w:r>
      <w:r w:rsidR="008D17A6">
        <w:t>the test</w:t>
      </w:r>
      <w:r w:rsidR="00700335">
        <w:t>s</w:t>
      </w:r>
      <w:r w:rsidR="001F4B13">
        <w:t xml:space="preserve"> defined in TS 38.133, Clause</w:t>
      </w:r>
      <w:r w:rsidR="008D17A6">
        <w:t xml:space="preserve"> </w:t>
      </w:r>
      <w:r w:rsidR="001F4B13" w:rsidRPr="001F4B13">
        <w:t>A.7.7.</w:t>
      </w:r>
      <w:r w:rsidR="001F4B13">
        <w:t xml:space="preserve">6 on </w:t>
      </w:r>
      <w:r w:rsidR="001F4B13" w:rsidRPr="001F4B13">
        <w:t>L1-SINR measurement for beam reporting</w:t>
      </w:r>
      <w:r w:rsidR="001F4B13">
        <w:t xml:space="preserve"> are </w:t>
      </w:r>
      <w:r w:rsidR="00F1096C">
        <w:t>based on</w:t>
      </w:r>
      <w:r w:rsidR="001F4B13">
        <w:t xml:space="preserve"> </w:t>
      </w:r>
      <w:r w:rsidR="006545FD">
        <w:t xml:space="preserve">SSB/CSI-RS </w:t>
      </w:r>
      <w:r w:rsidR="0028177B">
        <w:t>SNR</w:t>
      </w:r>
      <w:r w:rsidR="006545FD">
        <w:t xml:space="preserve"> (</w:t>
      </w:r>
      <w:proofErr w:type="spellStart"/>
      <w:r w:rsidR="006545FD" w:rsidRPr="006545FD">
        <w:t>Ês</w:t>
      </w:r>
      <w:proofErr w:type="spellEnd"/>
      <w:r w:rsidR="006545FD" w:rsidRPr="006545FD">
        <w:t>/</w:t>
      </w:r>
      <w:proofErr w:type="spellStart"/>
      <w:r w:rsidR="006545FD" w:rsidRPr="006545FD">
        <w:t>Iot</w:t>
      </w:r>
      <w:proofErr w:type="spellEnd"/>
      <w:r w:rsidR="006545FD">
        <w:t>)</w:t>
      </w:r>
      <w:r w:rsidR="0028177B">
        <w:t xml:space="preserve"> equ</w:t>
      </w:r>
      <w:r w:rsidR="007670F6">
        <w:t xml:space="preserve">al to 10 </w:t>
      </w:r>
      <w:proofErr w:type="spellStart"/>
      <w:r w:rsidR="007670F6">
        <w:t>dB</w:t>
      </w:r>
      <w:r w:rsidR="000E45C8">
        <w:t>.</w:t>
      </w:r>
      <w:proofErr w:type="spellEnd"/>
      <w:r w:rsidR="000E45C8">
        <w:t xml:space="preserve"> Hence,</w:t>
      </w:r>
      <w:r w:rsidR="00643CFC">
        <w:t xml:space="preserve"> in HST FR2 deployments, if </w:t>
      </w:r>
      <w:r w:rsidR="00D52D18">
        <w:t>requirements are defined for lower values of SINR it is not clear what</w:t>
      </w:r>
      <w:r w:rsidR="004B54EE">
        <w:t xml:space="preserve"> how to apply the test and what should be the </w:t>
      </w:r>
      <w:r w:rsidR="008A0542">
        <w:t>requi</w:t>
      </w:r>
      <w:r w:rsidR="006709D8">
        <w:t>rements.</w:t>
      </w:r>
    </w:p>
    <w:tbl>
      <w:tblPr>
        <w:tblStyle w:val="TableGrid"/>
        <w:tblW w:w="0" w:type="auto"/>
        <w:jc w:val="center"/>
        <w:tblLook w:val="04A0" w:firstRow="1" w:lastRow="0" w:firstColumn="1" w:lastColumn="0" w:noHBand="0" w:noVBand="1"/>
      </w:tblPr>
      <w:tblGrid>
        <w:gridCol w:w="9000"/>
      </w:tblGrid>
      <w:tr w:rsidR="007670F6" w14:paraId="661956D2" w14:textId="77777777" w:rsidTr="0047509F">
        <w:trPr>
          <w:jc w:val="center"/>
        </w:trPr>
        <w:tc>
          <w:tcPr>
            <w:tcW w:w="9000" w:type="dxa"/>
          </w:tcPr>
          <w:p w14:paraId="15B5B31D" w14:textId="77777777" w:rsidR="0014100D" w:rsidRPr="00951EC9" w:rsidRDefault="0014100D" w:rsidP="0014100D">
            <w:pPr>
              <w:keepNext/>
              <w:keepLines/>
              <w:spacing w:before="60"/>
              <w:jc w:val="center"/>
              <w:rPr>
                <w:rFonts w:ascii="Arial" w:hAnsi="Arial"/>
                <w:b/>
              </w:rPr>
            </w:pPr>
            <w:r w:rsidRPr="00055E84">
              <w:rPr>
                <w:rFonts w:ascii="Arial" w:hAnsi="Arial"/>
                <w:b/>
              </w:rPr>
              <w:t xml:space="preserve">Table </w:t>
            </w:r>
            <w:r>
              <w:rPr>
                <w:rFonts w:ascii="Arial" w:hAnsi="Arial"/>
                <w:b/>
              </w:rPr>
              <w:t>A.7.7.6</w:t>
            </w:r>
            <w:r w:rsidRPr="00055E84">
              <w:rPr>
                <w:rFonts w:ascii="Arial" w:hAnsi="Arial"/>
                <w:b/>
              </w:rPr>
              <w:t>.1.2-2</w:t>
            </w:r>
            <w:r w:rsidRPr="00951EC9">
              <w:rPr>
                <w:rFonts w:ascii="Arial" w:hAnsi="Arial"/>
                <w:b/>
              </w:rPr>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
              <w:gridCol w:w="844"/>
              <w:gridCol w:w="1147"/>
              <w:gridCol w:w="1023"/>
              <w:gridCol w:w="922"/>
            </w:tblGrid>
            <w:tr w:rsidR="0014100D" w:rsidRPr="00055E84" w14:paraId="17E80120" w14:textId="77777777" w:rsidTr="0047509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6A51063" w14:textId="77777777" w:rsidR="0014100D" w:rsidRPr="002B7549" w:rsidRDefault="0014100D" w:rsidP="0014100D">
                  <w:pPr>
                    <w:keepNext/>
                    <w:keepLines/>
                    <w:spacing w:after="0"/>
                    <w:jc w:val="center"/>
                    <w:rPr>
                      <w:rFonts w:ascii="Arial" w:hAnsi="Arial"/>
                      <w:b/>
                      <w:sz w:val="18"/>
                    </w:rPr>
                  </w:pPr>
                  <w:r w:rsidRPr="002B7549">
                    <w:rPr>
                      <w:rFonts w:ascii="Arial" w:hAnsi="Arial"/>
                      <w:b/>
                      <w:sz w:val="18"/>
                    </w:rPr>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3572904A" w14:textId="77777777" w:rsidR="0014100D" w:rsidRPr="00765340" w:rsidRDefault="0014100D" w:rsidP="0014100D">
                  <w:pPr>
                    <w:keepNext/>
                    <w:keepLines/>
                    <w:spacing w:after="0"/>
                    <w:jc w:val="center"/>
                    <w:rPr>
                      <w:rFonts w:ascii="Arial" w:hAnsi="Arial"/>
                      <w:b/>
                      <w:sz w:val="18"/>
                    </w:rPr>
                  </w:pPr>
                  <w:r w:rsidRPr="00765340">
                    <w:rPr>
                      <w:rFonts w:ascii="Arial" w:hAnsi="Arial"/>
                      <w:b/>
                      <w:sz w:val="18"/>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7163723" w14:textId="77777777" w:rsidR="0014100D" w:rsidRPr="00055E84" w:rsidRDefault="0014100D" w:rsidP="0014100D">
                  <w:pPr>
                    <w:keepNext/>
                    <w:keepLines/>
                    <w:spacing w:after="0"/>
                    <w:jc w:val="center"/>
                    <w:rPr>
                      <w:rFonts w:ascii="Arial" w:hAnsi="Arial"/>
                      <w:b/>
                      <w:sz w:val="18"/>
                    </w:rPr>
                  </w:pPr>
                  <w:r w:rsidRPr="00055E84">
                    <w:rPr>
                      <w:rFonts w:ascii="Arial"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A4DDB6E" w14:textId="77777777" w:rsidR="0014100D" w:rsidRPr="00055E84" w:rsidRDefault="0014100D" w:rsidP="0014100D">
                  <w:pPr>
                    <w:keepNext/>
                    <w:keepLines/>
                    <w:spacing w:after="0"/>
                    <w:jc w:val="center"/>
                    <w:rPr>
                      <w:rFonts w:ascii="Arial" w:hAnsi="Arial"/>
                      <w:b/>
                      <w:sz w:val="18"/>
                    </w:rPr>
                  </w:pPr>
                  <w:r w:rsidRPr="00055E84">
                    <w:rPr>
                      <w:rFonts w:ascii="Arial" w:hAnsi="Arial"/>
                      <w:b/>
                      <w:sz w:val="18"/>
                    </w:rPr>
                    <w:t>Test 1</w:t>
                  </w:r>
                </w:p>
              </w:tc>
            </w:tr>
            <w:tr w:rsidR="0014100D" w:rsidRPr="00055E84" w14:paraId="2AEFAD60" w14:textId="77777777" w:rsidTr="0047509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A7FED56" w14:textId="77777777" w:rsidR="0014100D" w:rsidRPr="00055E84" w:rsidRDefault="0014100D" w:rsidP="0014100D">
                  <w:pPr>
                    <w:keepNext/>
                    <w:keepLines/>
                    <w:spacing w:after="0"/>
                    <w:jc w:val="center"/>
                    <w:rPr>
                      <w:rFonts w:ascii="Arial" w:eastAsia="Calibri" w:hAnsi="Arial"/>
                      <w:b/>
                      <w:sz w:val="18"/>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8C0C55F" w14:textId="77777777" w:rsidR="0014100D" w:rsidRPr="00055E84" w:rsidRDefault="0014100D" w:rsidP="0014100D">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60B223" w14:textId="77777777" w:rsidR="0014100D" w:rsidRPr="00055E84" w:rsidRDefault="0014100D" w:rsidP="0014100D">
                  <w:pPr>
                    <w:keepNext/>
                    <w:keepLines/>
                    <w:spacing w:after="0"/>
                    <w:jc w:val="center"/>
                    <w:rPr>
                      <w:rFonts w:ascii="Arial" w:eastAsia="Calibri" w:hAnsi="Arial"/>
                      <w:b/>
                      <w:sz w:val="18"/>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769EE6BE" w14:textId="77777777" w:rsidR="0014100D" w:rsidRPr="00055E84" w:rsidRDefault="0014100D" w:rsidP="0014100D">
                  <w:pPr>
                    <w:keepNext/>
                    <w:keepLines/>
                    <w:spacing w:after="0"/>
                    <w:jc w:val="center"/>
                    <w:rPr>
                      <w:rFonts w:ascii="Arial" w:hAnsi="Arial"/>
                      <w:b/>
                      <w:sz w:val="18"/>
                    </w:rPr>
                  </w:pPr>
                  <w:r w:rsidRPr="0014100D">
                    <w:rPr>
                      <w:rFonts w:ascii="Arial" w:hAnsi="Arial"/>
                      <w:b/>
                      <w:sz w:val="18"/>
                      <w:highlight w:val="yellow"/>
                    </w:rPr>
                    <w:t>CSI-RS0</w:t>
                  </w:r>
                </w:p>
              </w:tc>
              <w:tc>
                <w:tcPr>
                  <w:tcW w:w="922" w:type="dxa"/>
                  <w:tcBorders>
                    <w:top w:val="single" w:sz="4" w:space="0" w:color="auto"/>
                    <w:left w:val="single" w:sz="4" w:space="0" w:color="auto"/>
                    <w:bottom w:val="single" w:sz="4" w:space="0" w:color="auto"/>
                    <w:right w:val="single" w:sz="4" w:space="0" w:color="auto"/>
                  </w:tcBorders>
                  <w:vAlign w:val="center"/>
                  <w:hideMark/>
                </w:tcPr>
                <w:p w14:paraId="4906F4F1" w14:textId="77777777" w:rsidR="0014100D" w:rsidRPr="00055E84" w:rsidRDefault="0014100D" w:rsidP="0014100D">
                  <w:pPr>
                    <w:keepNext/>
                    <w:keepLines/>
                    <w:spacing w:after="0"/>
                    <w:jc w:val="center"/>
                    <w:rPr>
                      <w:rFonts w:ascii="Arial" w:hAnsi="Arial"/>
                      <w:b/>
                      <w:sz w:val="18"/>
                    </w:rPr>
                  </w:pPr>
                  <w:r w:rsidRPr="00055E84">
                    <w:rPr>
                      <w:rFonts w:ascii="Arial" w:hAnsi="Arial"/>
                      <w:b/>
                      <w:sz w:val="18"/>
                    </w:rPr>
                    <w:t>CSI-RS1</w:t>
                  </w:r>
                </w:p>
              </w:tc>
            </w:tr>
            <w:tr w:rsidR="0014100D" w:rsidRPr="00055E84" w14:paraId="7522FA20" w14:textId="77777777" w:rsidTr="0047509F">
              <w:trPr>
                <w:jc w:val="center"/>
              </w:trPr>
              <w:tc>
                <w:tcPr>
                  <w:tcW w:w="2689" w:type="dxa"/>
                  <w:tcBorders>
                    <w:top w:val="single" w:sz="4" w:space="0" w:color="auto"/>
                    <w:left w:val="single" w:sz="4" w:space="0" w:color="auto"/>
                    <w:right w:val="single" w:sz="4" w:space="0" w:color="auto"/>
                  </w:tcBorders>
                </w:tcPr>
                <w:p w14:paraId="47DAFDF6" w14:textId="77777777" w:rsidR="0014100D" w:rsidRPr="00055E84" w:rsidRDefault="0014100D" w:rsidP="0014100D">
                  <w:pPr>
                    <w:keepNext/>
                    <w:keepLines/>
                    <w:spacing w:after="0"/>
                    <w:rPr>
                      <w:rFonts w:ascii="Arial" w:eastAsia="Calibri" w:hAnsi="Arial"/>
                      <w:sz w:val="18"/>
                    </w:rPr>
                  </w:pPr>
                  <w:r w:rsidRPr="00055E84">
                    <w:rPr>
                      <w:rFonts w:ascii="Arial" w:hAnsi="Arial" w:cs="Arial"/>
                      <w:sz w:val="18"/>
                      <w:lang w:val="da-DK"/>
                    </w:rPr>
                    <w:t xml:space="preserve">Angle of arrival </w:t>
                  </w:r>
                  <w:proofErr w:type="spellStart"/>
                  <w:r w:rsidRPr="00055E84">
                    <w:rPr>
                      <w:rFonts w:ascii="Arial" w:hAnsi="Arial" w:cs="Arial"/>
                      <w:sz w:val="18"/>
                      <w:lang w:val="da-DK"/>
                    </w:rPr>
                    <w:t>configuration</w:t>
                  </w:r>
                  <w:proofErr w:type="spellEnd"/>
                </w:p>
              </w:tc>
              <w:tc>
                <w:tcPr>
                  <w:tcW w:w="850" w:type="dxa"/>
                  <w:gridSpan w:val="2"/>
                  <w:tcBorders>
                    <w:top w:val="single" w:sz="4" w:space="0" w:color="auto"/>
                    <w:left w:val="single" w:sz="4" w:space="0" w:color="auto"/>
                    <w:right w:val="single" w:sz="4" w:space="0" w:color="auto"/>
                  </w:tcBorders>
                  <w:vAlign w:val="center"/>
                </w:tcPr>
                <w:p w14:paraId="374DA826" w14:textId="77777777" w:rsidR="0014100D" w:rsidRPr="00055E84" w:rsidRDefault="0014100D" w:rsidP="0014100D">
                  <w:pPr>
                    <w:keepNext/>
                    <w:keepLines/>
                    <w:spacing w:after="0"/>
                    <w:jc w:val="center"/>
                    <w:rPr>
                      <w:rFonts w:ascii="Arial"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39389538" w14:textId="77777777" w:rsidR="0014100D" w:rsidRPr="00055E84" w:rsidRDefault="0014100D" w:rsidP="0014100D">
                  <w:pPr>
                    <w:keepNext/>
                    <w:keepLines/>
                    <w:spacing w:after="0"/>
                    <w:jc w:val="center"/>
                    <w:rPr>
                      <w:rFonts w:ascii="Arial" w:hAnsi="Arial"/>
                      <w:sz w:val="18"/>
                    </w:rPr>
                  </w:pPr>
                </w:p>
              </w:tc>
              <w:tc>
                <w:tcPr>
                  <w:tcW w:w="1945" w:type="dxa"/>
                  <w:gridSpan w:val="2"/>
                  <w:tcBorders>
                    <w:top w:val="single" w:sz="4" w:space="0" w:color="auto"/>
                    <w:left w:val="single" w:sz="4" w:space="0" w:color="auto"/>
                    <w:right w:val="single" w:sz="4" w:space="0" w:color="auto"/>
                  </w:tcBorders>
                  <w:vAlign w:val="center"/>
                </w:tcPr>
                <w:p w14:paraId="4AC14FE6" w14:textId="77777777" w:rsidR="0014100D" w:rsidRPr="00055E84" w:rsidRDefault="0014100D" w:rsidP="0014100D">
                  <w:pPr>
                    <w:keepNext/>
                    <w:keepLines/>
                    <w:spacing w:after="0"/>
                    <w:jc w:val="center"/>
                    <w:rPr>
                      <w:rFonts w:ascii="Arial" w:hAnsi="Arial"/>
                      <w:sz w:val="18"/>
                    </w:rPr>
                  </w:pPr>
                  <w:r w:rsidRPr="00055E84">
                    <w:rPr>
                      <w:rFonts w:ascii="Arial" w:hAnsi="Arial" w:cs="Arial"/>
                      <w:sz w:val="18"/>
                    </w:rPr>
                    <w:t>Setup 1 according to A.3.15.1</w:t>
                  </w:r>
                </w:p>
              </w:tc>
            </w:tr>
            <w:tr w:rsidR="0014100D" w:rsidRPr="00055E84" w14:paraId="6C39B487" w14:textId="77777777" w:rsidTr="0047509F">
              <w:trPr>
                <w:jc w:val="center"/>
              </w:trPr>
              <w:tc>
                <w:tcPr>
                  <w:tcW w:w="2695" w:type="dxa"/>
                  <w:gridSpan w:val="2"/>
                  <w:tcBorders>
                    <w:top w:val="single" w:sz="4" w:space="0" w:color="auto"/>
                    <w:left w:val="single" w:sz="4" w:space="0" w:color="auto"/>
                    <w:right w:val="single" w:sz="4" w:space="0" w:color="auto"/>
                  </w:tcBorders>
                </w:tcPr>
                <w:p w14:paraId="59E29A14" w14:textId="77777777" w:rsidR="0014100D" w:rsidRPr="00055E84" w:rsidRDefault="0014100D" w:rsidP="0014100D">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44" w:type="dxa"/>
                  <w:tcBorders>
                    <w:top w:val="single" w:sz="4" w:space="0" w:color="auto"/>
                    <w:left w:val="single" w:sz="4" w:space="0" w:color="auto"/>
                    <w:right w:val="single" w:sz="4" w:space="0" w:color="auto"/>
                  </w:tcBorders>
                  <w:vAlign w:val="center"/>
                </w:tcPr>
                <w:p w14:paraId="653DE63A" w14:textId="77777777" w:rsidR="0014100D" w:rsidRPr="00055E84" w:rsidRDefault="0014100D" w:rsidP="0014100D">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2B62DAB" w14:textId="77777777" w:rsidR="0014100D" w:rsidRPr="00055E84" w:rsidRDefault="0014100D" w:rsidP="0014100D">
                  <w:pPr>
                    <w:pStyle w:val="TAC"/>
                  </w:pPr>
                </w:p>
              </w:tc>
              <w:tc>
                <w:tcPr>
                  <w:tcW w:w="1945" w:type="dxa"/>
                  <w:gridSpan w:val="2"/>
                  <w:tcBorders>
                    <w:top w:val="single" w:sz="4" w:space="0" w:color="auto"/>
                    <w:left w:val="single" w:sz="4" w:space="0" w:color="auto"/>
                    <w:right w:val="single" w:sz="4" w:space="0" w:color="auto"/>
                  </w:tcBorders>
                  <w:vAlign w:val="center"/>
                </w:tcPr>
                <w:p w14:paraId="7202B07E" w14:textId="77777777" w:rsidR="0014100D" w:rsidRPr="00055E84" w:rsidRDefault="0014100D" w:rsidP="0014100D">
                  <w:pPr>
                    <w:pStyle w:val="TAC"/>
                    <w:rPr>
                      <w:rFonts w:cs="Arial"/>
                      <w:lang w:val="en-US"/>
                    </w:rPr>
                  </w:pPr>
                  <w:r w:rsidRPr="00055E84">
                    <w:rPr>
                      <w:lang w:val="en-US" w:eastAsia="ja-JP"/>
                    </w:rPr>
                    <w:t>Rough</w:t>
                  </w:r>
                </w:p>
              </w:tc>
            </w:tr>
            <w:tr w:rsidR="0014100D" w:rsidRPr="00055E84" w14:paraId="10DAA40E" w14:textId="77777777" w:rsidTr="0047509F">
              <w:trPr>
                <w:jc w:val="center"/>
              </w:trPr>
              <w:tc>
                <w:tcPr>
                  <w:tcW w:w="2689" w:type="dxa"/>
                  <w:tcBorders>
                    <w:top w:val="single" w:sz="4" w:space="0" w:color="auto"/>
                    <w:left w:val="single" w:sz="4" w:space="0" w:color="auto"/>
                    <w:right w:val="single" w:sz="4" w:space="0" w:color="auto"/>
                  </w:tcBorders>
                </w:tcPr>
                <w:p w14:paraId="7CCF8877" w14:textId="77777777" w:rsidR="0014100D" w:rsidRPr="00055E84" w:rsidRDefault="0014100D" w:rsidP="0014100D">
                  <w:pPr>
                    <w:keepNext/>
                    <w:keepLines/>
                    <w:spacing w:after="0"/>
                    <w:rPr>
                      <w:rFonts w:ascii="Arial" w:hAnsi="Arial"/>
                      <w:sz w:val="18"/>
                      <w:vertAlign w:val="superscript"/>
                    </w:rPr>
                  </w:pPr>
                  <w:r w:rsidRPr="00055E84">
                    <w:rPr>
                      <w:rFonts w:ascii="Arial" w:eastAsia="Calibri" w:hAnsi="Arial"/>
                      <w:position w:val="-12"/>
                      <w:sz w:val="18"/>
                    </w:rPr>
                    <w:object w:dxaOrig="405" w:dyaOrig="345" w14:anchorId="71F06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5" o:title=""/>
                      </v:shape>
                      <o:OLEObject Type="Embed" ProgID="Equation.3" ShapeID="_x0000_i1025" DrawAspect="Content" ObjectID="_1738163419" r:id="rId16"/>
                    </w:object>
                  </w:r>
                </w:p>
              </w:tc>
              <w:tc>
                <w:tcPr>
                  <w:tcW w:w="850" w:type="dxa"/>
                  <w:gridSpan w:val="2"/>
                  <w:tcBorders>
                    <w:top w:val="single" w:sz="4" w:space="0" w:color="auto"/>
                    <w:left w:val="single" w:sz="4" w:space="0" w:color="auto"/>
                    <w:right w:val="single" w:sz="4" w:space="0" w:color="auto"/>
                  </w:tcBorders>
                  <w:vAlign w:val="center"/>
                </w:tcPr>
                <w:p w14:paraId="40B32CF3" w14:textId="77777777" w:rsidR="0014100D" w:rsidRPr="00055E84" w:rsidRDefault="0014100D" w:rsidP="0014100D">
                  <w:pPr>
                    <w:keepNext/>
                    <w:keepLines/>
                    <w:spacing w:after="0"/>
                    <w:jc w:val="center"/>
                    <w:rPr>
                      <w:rFonts w:ascii="Arial" w:hAnsi="Arial"/>
                      <w:sz w:val="18"/>
                    </w:rPr>
                  </w:pPr>
                  <w:r w:rsidRPr="00055E84">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4D03986" w14:textId="77777777" w:rsidR="0014100D" w:rsidRPr="002B7549" w:rsidRDefault="0014100D" w:rsidP="0014100D">
                  <w:pPr>
                    <w:keepNext/>
                    <w:keepLines/>
                    <w:spacing w:after="0"/>
                    <w:jc w:val="center"/>
                    <w:rPr>
                      <w:rFonts w:ascii="Arial" w:hAnsi="Arial"/>
                      <w:sz w:val="18"/>
                    </w:rPr>
                  </w:pPr>
                  <w:r w:rsidRPr="002B7549">
                    <w:rPr>
                      <w:rFonts w:ascii="Arial" w:hAnsi="Arial"/>
                      <w:sz w:val="18"/>
                    </w:rPr>
                    <w:t>dBm/15kHz</w:t>
                  </w:r>
                </w:p>
              </w:tc>
              <w:tc>
                <w:tcPr>
                  <w:tcW w:w="1945" w:type="dxa"/>
                  <w:gridSpan w:val="2"/>
                  <w:tcBorders>
                    <w:top w:val="single" w:sz="4" w:space="0" w:color="auto"/>
                    <w:left w:val="single" w:sz="4" w:space="0" w:color="auto"/>
                    <w:right w:val="single" w:sz="4" w:space="0" w:color="auto"/>
                  </w:tcBorders>
                  <w:vAlign w:val="center"/>
                </w:tcPr>
                <w:p w14:paraId="333B9BF4" w14:textId="77777777" w:rsidR="0014100D" w:rsidRPr="00765340" w:rsidRDefault="0014100D" w:rsidP="0014100D">
                  <w:pPr>
                    <w:keepNext/>
                    <w:keepLines/>
                    <w:spacing w:after="0"/>
                    <w:jc w:val="center"/>
                    <w:rPr>
                      <w:rFonts w:ascii="Arial" w:hAnsi="Arial"/>
                      <w:sz w:val="18"/>
                    </w:rPr>
                  </w:pPr>
                  <w:r w:rsidRPr="00765340">
                    <w:rPr>
                      <w:rFonts w:ascii="Arial" w:hAnsi="Arial"/>
                      <w:sz w:val="18"/>
                    </w:rPr>
                    <w:t>-100</w:t>
                  </w:r>
                </w:p>
              </w:tc>
            </w:tr>
            <w:tr w:rsidR="0014100D" w:rsidRPr="00055E84" w14:paraId="026B40A4" w14:textId="77777777" w:rsidTr="0047509F">
              <w:trPr>
                <w:trHeight w:val="424"/>
                <w:jc w:val="center"/>
              </w:trPr>
              <w:tc>
                <w:tcPr>
                  <w:tcW w:w="2689" w:type="dxa"/>
                  <w:tcBorders>
                    <w:top w:val="single" w:sz="4" w:space="0" w:color="auto"/>
                    <w:left w:val="single" w:sz="4" w:space="0" w:color="auto"/>
                    <w:right w:val="single" w:sz="4" w:space="0" w:color="auto"/>
                  </w:tcBorders>
                </w:tcPr>
                <w:p w14:paraId="2ED45A58" w14:textId="77777777" w:rsidR="0014100D" w:rsidRPr="00055E84" w:rsidRDefault="0014100D" w:rsidP="0014100D">
                  <w:pPr>
                    <w:keepNext/>
                    <w:keepLines/>
                    <w:spacing w:after="0"/>
                    <w:rPr>
                      <w:rFonts w:ascii="Arial" w:hAnsi="Arial"/>
                      <w:sz w:val="15"/>
                      <w:szCs w:val="15"/>
                    </w:rPr>
                  </w:pPr>
                  <w:r w:rsidRPr="00055E84">
                    <w:rPr>
                      <w:rFonts w:ascii="Arial" w:eastAsia="Calibri" w:hAnsi="Arial"/>
                      <w:position w:val="-12"/>
                      <w:sz w:val="18"/>
                    </w:rPr>
                    <w:object w:dxaOrig="405" w:dyaOrig="345" w14:anchorId="2F1AE269">
                      <v:shape id="_x0000_i1026" type="#_x0000_t75" style="width:15pt;height:15pt" o:ole="" fillcolor="window">
                        <v:imagedata r:id="rId15" o:title=""/>
                      </v:shape>
                      <o:OLEObject Type="Embed" ProgID="Equation.3" ShapeID="_x0000_i1026" DrawAspect="Content" ObjectID="_1738163420" r:id="rId17"/>
                    </w:object>
                  </w:r>
                </w:p>
              </w:tc>
              <w:tc>
                <w:tcPr>
                  <w:tcW w:w="850" w:type="dxa"/>
                  <w:gridSpan w:val="2"/>
                  <w:tcBorders>
                    <w:top w:val="single" w:sz="4" w:space="0" w:color="auto"/>
                    <w:left w:val="single" w:sz="4" w:space="0" w:color="auto"/>
                    <w:right w:val="single" w:sz="4" w:space="0" w:color="auto"/>
                  </w:tcBorders>
                  <w:vAlign w:val="center"/>
                </w:tcPr>
                <w:p w14:paraId="239AB0B8" w14:textId="77777777" w:rsidR="0014100D" w:rsidRPr="00055E84" w:rsidRDefault="0014100D" w:rsidP="0014100D">
                  <w:pPr>
                    <w:keepNext/>
                    <w:keepLines/>
                    <w:spacing w:after="0"/>
                    <w:jc w:val="center"/>
                    <w:rPr>
                      <w:rFonts w:ascii="Arial" w:hAnsi="Arial"/>
                      <w:sz w:val="18"/>
                    </w:rPr>
                  </w:pPr>
                  <w:r w:rsidRPr="00055E84">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007A5904" w14:textId="77777777" w:rsidR="0014100D" w:rsidRPr="002B7549" w:rsidRDefault="0014100D" w:rsidP="0014100D">
                  <w:pPr>
                    <w:keepNext/>
                    <w:keepLines/>
                    <w:spacing w:after="0"/>
                    <w:jc w:val="center"/>
                    <w:rPr>
                      <w:rFonts w:ascii="Arial" w:hAnsi="Arial"/>
                      <w:sz w:val="18"/>
                    </w:rPr>
                  </w:pPr>
                  <w:r w:rsidRPr="002B7549">
                    <w:rPr>
                      <w:rFonts w:ascii="Arial" w:hAnsi="Arial"/>
                      <w:sz w:val="18"/>
                    </w:rPr>
                    <w:t>dBm/SSB SCS</w:t>
                  </w:r>
                </w:p>
              </w:tc>
              <w:tc>
                <w:tcPr>
                  <w:tcW w:w="1945" w:type="dxa"/>
                  <w:gridSpan w:val="2"/>
                  <w:tcBorders>
                    <w:left w:val="single" w:sz="4" w:space="0" w:color="auto"/>
                    <w:right w:val="single" w:sz="4" w:space="0" w:color="auto"/>
                  </w:tcBorders>
                  <w:vAlign w:val="center"/>
                </w:tcPr>
                <w:p w14:paraId="70B59D95" w14:textId="77777777" w:rsidR="0014100D" w:rsidRPr="00765340" w:rsidRDefault="0014100D" w:rsidP="0014100D">
                  <w:pPr>
                    <w:keepNext/>
                    <w:keepLines/>
                    <w:spacing w:after="0"/>
                    <w:jc w:val="center"/>
                    <w:rPr>
                      <w:rFonts w:ascii="Arial" w:hAnsi="Arial"/>
                      <w:sz w:val="18"/>
                    </w:rPr>
                  </w:pPr>
                  <w:r w:rsidRPr="00765340">
                    <w:rPr>
                      <w:rFonts w:ascii="Arial" w:hAnsi="Arial"/>
                      <w:sz w:val="18"/>
                    </w:rPr>
                    <w:t>-91</w:t>
                  </w:r>
                </w:p>
              </w:tc>
            </w:tr>
            <w:tr w:rsidR="0014100D" w:rsidRPr="00055E84" w14:paraId="3B4A283B" w14:textId="77777777" w:rsidTr="0047509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79B749F" w14:textId="77777777" w:rsidR="0014100D" w:rsidRPr="0014100D" w:rsidRDefault="0014100D" w:rsidP="0014100D">
                  <w:pPr>
                    <w:keepNext/>
                    <w:keepLines/>
                    <w:spacing w:after="0"/>
                    <w:rPr>
                      <w:rFonts w:ascii="Arial" w:hAnsi="Arial"/>
                      <w:sz w:val="18"/>
                      <w:highlight w:val="yellow"/>
                    </w:rPr>
                  </w:pPr>
                  <w:r w:rsidRPr="0014100D">
                    <w:rPr>
                      <w:rFonts w:ascii="Arial" w:hAnsi="Arial"/>
                      <w:i/>
                      <w:position w:val="-12"/>
                      <w:sz w:val="18"/>
                      <w:highlight w:val="yellow"/>
                    </w:rPr>
                    <w:object w:dxaOrig="620" w:dyaOrig="380" w14:anchorId="356CB1C8">
                      <v:shape id="_x0000_i1027" type="#_x0000_t75" style="width:31pt;height:15.5pt" o:ole="" fillcolor="window">
                        <v:imagedata r:id="rId18" o:title=""/>
                      </v:shape>
                      <o:OLEObject Type="Embed" ProgID="Equation.3" ShapeID="_x0000_i1027" DrawAspect="Content" ObjectID="_1738163421"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D5D593" w14:textId="77777777" w:rsidR="0014100D" w:rsidRPr="0014100D" w:rsidRDefault="0014100D" w:rsidP="0014100D">
                  <w:pPr>
                    <w:keepNext/>
                    <w:keepLines/>
                    <w:spacing w:after="0"/>
                    <w:jc w:val="center"/>
                    <w:rPr>
                      <w:rFonts w:ascii="Arial" w:hAnsi="Arial"/>
                      <w:sz w:val="18"/>
                      <w:highlight w:val="yellow"/>
                    </w:rPr>
                  </w:pPr>
                  <w:r w:rsidRPr="0014100D">
                    <w:rPr>
                      <w:rFonts w:ascii="Arial" w:hAnsi="Arial"/>
                      <w:sz w:val="18"/>
                      <w:highlight w:val="yellow"/>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6F42C5" w14:textId="77777777" w:rsidR="0014100D" w:rsidRPr="0014100D" w:rsidRDefault="0014100D" w:rsidP="0014100D">
                  <w:pPr>
                    <w:keepNext/>
                    <w:keepLines/>
                    <w:spacing w:after="0"/>
                    <w:jc w:val="center"/>
                    <w:rPr>
                      <w:rFonts w:ascii="Arial" w:hAnsi="Arial"/>
                      <w:sz w:val="18"/>
                      <w:highlight w:val="yellow"/>
                    </w:rPr>
                  </w:pPr>
                  <w:r w:rsidRPr="0014100D">
                    <w:rPr>
                      <w:rFonts w:ascii="Arial" w:hAnsi="Arial"/>
                      <w:sz w:val="18"/>
                      <w:highlight w:val="yellow"/>
                    </w:rPr>
                    <w:t>dB</w:t>
                  </w:r>
                </w:p>
              </w:tc>
              <w:tc>
                <w:tcPr>
                  <w:tcW w:w="1023" w:type="dxa"/>
                  <w:tcBorders>
                    <w:top w:val="single" w:sz="4" w:space="0" w:color="auto"/>
                    <w:left w:val="single" w:sz="4" w:space="0" w:color="auto"/>
                    <w:bottom w:val="single" w:sz="4" w:space="0" w:color="auto"/>
                    <w:right w:val="single" w:sz="4" w:space="0" w:color="auto"/>
                  </w:tcBorders>
                  <w:vAlign w:val="center"/>
                </w:tcPr>
                <w:p w14:paraId="2E61354B" w14:textId="77777777" w:rsidR="0014100D" w:rsidRPr="0014100D" w:rsidRDefault="0014100D" w:rsidP="0014100D">
                  <w:pPr>
                    <w:keepNext/>
                    <w:keepLines/>
                    <w:spacing w:after="0"/>
                    <w:jc w:val="center"/>
                    <w:rPr>
                      <w:rFonts w:ascii="Arial" w:hAnsi="Arial"/>
                      <w:b/>
                      <w:bCs/>
                      <w:sz w:val="18"/>
                      <w:highlight w:val="yellow"/>
                    </w:rPr>
                  </w:pPr>
                  <w:r w:rsidRPr="0014100D">
                    <w:rPr>
                      <w:rFonts w:ascii="Arial" w:hAnsi="Arial"/>
                      <w:b/>
                      <w:bCs/>
                      <w:sz w:val="18"/>
                      <w:highlight w:val="yellow"/>
                    </w:rPr>
                    <w:t>10</w:t>
                  </w:r>
                </w:p>
              </w:tc>
              <w:tc>
                <w:tcPr>
                  <w:tcW w:w="922" w:type="dxa"/>
                  <w:tcBorders>
                    <w:top w:val="single" w:sz="4" w:space="0" w:color="auto"/>
                    <w:left w:val="single" w:sz="4" w:space="0" w:color="auto"/>
                    <w:bottom w:val="single" w:sz="4" w:space="0" w:color="auto"/>
                    <w:right w:val="single" w:sz="4" w:space="0" w:color="auto"/>
                  </w:tcBorders>
                  <w:vAlign w:val="center"/>
                </w:tcPr>
                <w:p w14:paraId="62463AC9" w14:textId="77777777" w:rsidR="0014100D" w:rsidRPr="0014100D" w:rsidRDefault="0014100D" w:rsidP="0014100D">
                  <w:pPr>
                    <w:keepNext/>
                    <w:keepLines/>
                    <w:spacing w:after="0"/>
                    <w:jc w:val="center"/>
                    <w:rPr>
                      <w:rFonts w:ascii="Arial" w:hAnsi="Arial"/>
                      <w:sz w:val="18"/>
                      <w:highlight w:val="yellow"/>
                    </w:rPr>
                  </w:pPr>
                  <w:r w:rsidRPr="0014100D">
                    <w:rPr>
                      <w:rFonts w:ascii="Arial" w:hAnsi="Arial"/>
                      <w:sz w:val="18"/>
                      <w:highlight w:val="yellow"/>
                    </w:rPr>
                    <w:t>-2</w:t>
                  </w:r>
                </w:p>
              </w:tc>
            </w:tr>
            <w:tr w:rsidR="0014100D" w:rsidRPr="00055E84" w14:paraId="0AF31448" w14:textId="77777777" w:rsidTr="0047509F">
              <w:trPr>
                <w:trHeight w:val="424"/>
                <w:jc w:val="center"/>
              </w:trPr>
              <w:tc>
                <w:tcPr>
                  <w:tcW w:w="2689" w:type="dxa"/>
                  <w:tcBorders>
                    <w:top w:val="single" w:sz="4" w:space="0" w:color="auto"/>
                    <w:left w:val="single" w:sz="4" w:space="0" w:color="auto"/>
                    <w:right w:val="single" w:sz="4" w:space="0" w:color="auto"/>
                  </w:tcBorders>
                  <w:vAlign w:val="center"/>
                </w:tcPr>
                <w:p w14:paraId="26F638E6" w14:textId="77777777" w:rsidR="0014100D" w:rsidRPr="00055E84" w:rsidRDefault="0014100D" w:rsidP="0014100D">
                  <w:pPr>
                    <w:keepNext/>
                    <w:keepLines/>
                    <w:spacing w:after="0"/>
                    <w:rPr>
                      <w:rFonts w:ascii="Arial" w:hAnsi="Arial"/>
                      <w:sz w:val="15"/>
                      <w:szCs w:val="15"/>
                    </w:rPr>
                  </w:pPr>
                  <w:r w:rsidRPr="00055E84">
                    <w:rPr>
                      <w:rFonts w:ascii="Arial" w:hAnsi="Arial"/>
                      <w:sz w:val="18"/>
                    </w:rPr>
                    <w:t>CSI-RS-RSRP</w:t>
                  </w:r>
                  <w:r w:rsidRPr="00055E84">
                    <w:rPr>
                      <w:rFonts w:ascii="Arial" w:hAnsi="Arial"/>
                      <w:sz w:val="18"/>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4EF1A4BF" w14:textId="77777777" w:rsidR="0014100D" w:rsidRPr="00055E84" w:rsidRDefault="0014100D" w:rsidP="0014100D">
                  <w:pPr>
                    <w:keepNext/>
                    <w:keepLines/>
                    <w:spacing w:after="0"/>
                    <w:jc w:val="center"/>
                    <w:rPr>
                      <w:rFonts w:ascii="Arial" w:hAnsi="Arial"/>
                      <w:sz w:val="18"/>
                    </w:rPr>
                  </w:pPr>
                  <w:r w:rsidRPr="00055E84">
                    <w:rPr>
                      <w:rFonts w:ascii="Arial" w:hAnsi="Arial"/>
                      <w:sz w:val="18"/>
                    </w:rPr>
                    <w:t>1~2</w:t>
                  </w:r>
                </w:p>
              </w:tc>
              <w:tc>
                <w:tcPr>
                  <w:tcW w:w="893" w:type="dxa"/>
                  <w:tcBorders>
                    <w:top w:val="single" w:sz="4" w:space="0" w:color="auto"/>
                    <w:left w:val="single" w:sz="4" w:space="0" w:color="auto"/>
                    <w:right w:val="single" w:sz="4" w:space="0" w:color="auto"/>
                  </w:tcBorders>
                  <w:vAlign w:val="center"/>
                </w:tcPr>
                <w:p w14:paraId="274A2162" w14:textId="77777777" w:rsidR="0014100D" w:rsidRPr="00055E84" w:rsidRDefault="0014100D" w:rsidP="0014100D">
                  <w:pPr>
                    <w:keepNext/>
                    <w:keepLines/>
                    <w:spacing w:after="0"/>
                    <w:jc w:val="center"/>
                    <w:rPr>
                      <w:rFonts w:ascii="Arial" w:hAnsi="Arial"/>
                      <w:sz w:val="18"/>
                    </w:rPr>
                  </w:pPr>
                  <w:r w:rsidRPr="00055E84">
                    <w:rPr>
                      <w:rFonts w:ascii="Arial" w:hAnsi="Arial"/>
                      <w:sz w:val="18"/>
                    </w:rPr>
                    <w:t>dBm/SCS</w:t>
                  </w:r>
                </w:p>
              </w:tc>
              <w:tc>
                <w:tcPr>
                  <w:tcW w:w="1023" w:type="dxa"/>
                  <w:tcBorders>
                    <w:top w:val="single" w:sz="4" w:space="0" w:color="auto"/>
                    <w:left w:val="single" w:sz="4" w:space="0" w:color="auto"/>
                    <w:right w:val="single" w:sz="4" w:space="0" w:color="auto"/>
                  </w:tcBorders>
                  <w:vAlign w:val="center"/>
                </w:tcPr>
                <w:p w14:paraId="61EF78F4" w14:textId="77777777" w:rsidR="0014100D" w:rsidRPr="00055E84" w:rsidRDefault="0014100D" w:rsidP="0014100D">
                  <w:pPr>
                    <w:keepNext/>
                    <w:keepLines/>
                    <w:spacing w:after="0"/>
                    <w:jc w:val="center"/>
                    <w:rPr>
                      <w:rFonts w:ascii="Arial" w:hAnsi="Arial"/>
                      <w:sz w:val="18"/>
                    </w:rPr>
                  </w:pPr>
                  <w:r w:rsidRPr="00055E84">
                    <w:rPr>
                      <w:rFonts w:ascii="Arial" w:hAnsi="Arial"/>
                      <w:sz w:val="18"/>
                    </w:rPr>
                    <w:t>-81</w:t>
                  </w:r>
                </w:p>
              </w:tc>
              <w:tc>
                <w:tcPr>
                  <w:tcW w:w="922" w:type="dxa"/>
                  <w:tcBorders>
                    <w:top w:val="single" w:sz="4" w:space="0" w:color="auto"/>
                    <w:left w:val="single" w:sz="4" w:space="0" w:color="auto"/>
                    <w:right w:val="single" w:sz="4" w:space="0" w:color="auto"/>
                  </w:tcBorders>
                  <w:vAlign w:val="center"/>
                </w:tcPr>
                <w:p w14:paraId="3B000600" w14:textId="77777777" w:rsidR="0014100D" w:rsidRPr="00055E84" w:rsidRDefault="0014100D" w:rsidP="0014100D">
                  <w:pPr>
                    <w:keepNext/>
                    <w:keepLines/>
                    <w:spacing w:after="0"/>
                    <w:jc w:val="center"/>
                    <w:rPr>
                      <w:rFonts w:ascii="Arial" w:hAnsi="Arial"/>
                      <w:sz w:val="18"/>
                    </w:rPr>
                  </w:pPr>
                  <w:r w:rsidRPr="00055E84">
                    <w:rPr>
                      <w:rFonts w:ascii="Arial" w:hAnsi="Arial"/>
                      <w:sz w:val="18"/>
                    </w:rPr>
                    <w:t>-93</w:t>
                  </w:r>
                </w:p>
              </w:tc>
            </w:tr>
            <w:tr w:rsidR="0014100D" w:rsidRPr="00055E84" w14:paraId="45F54C47" w14:textId="77777777" w:rsidTr="0047509F">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A5DBF50" w14:textId="77777777" w:rsidR="0014100D" w:rsidRPr="00055E84" w:rsidRDefault="0014100D" w:rsidP="0014100D">
                  <w:pPr>
                    <w:keepNext/>
                    <w:keepLines/>
                    <w:spacing w:after="0"/>
                    <w:rPr>
                      <w:rFonts w:ascii="Arial" w:hAnsi="Arial"/>
                      <w:sz w:val="18"/>
                    </w:rPr>
                  </w:pPr>
                  <w:r>
                    <w:rPr>
                      <w:rFonts w:ascii="Arial" w:hAnsi="Arial"/>
                      <w:sz w:val="18"/>
                      <w:lang w:val="fr-FR"/>
                    </w:rPr>
                    <w:t>Io</w:t>
                  </w:r>
                  <w:r>
                    <w:rPr>
                      <w:rFonts w:ascii="Arial" w:hAnsi="Arial"/>
                      <w:sz w:val="18"/>
                      <w:vertAlign w:val="superscript"/>
                      <w:lang w:val="fr-FR"/>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9811988" w14:textId="77777777" w:rsidR="0014100D" w:rsidRPr="00055E84" w:rsidRDefault="0014100D" w:rsidP="0014100D">
                  <w:pPr>
                    <w:keepNext/>
                    <w:keepLines/>
                    <w:spacing w:after="0"/>
                    <w:jc w:val="center"/>
                    <w:rPr>
                      <w:rFonts w:ascii="Arial" w:hAnsi="Arial"/>
                      <w:sz w:val="18"/>
                    </w:rPr>
                  </w:pPr>
                  <w:r>
                    <w:rPr>
                      <w:rFonts w:ascii="Arial" w:hAnsi="Arial"/>
                      <w:sz w:val="18"/>
                      <w:lang w:val="fr-FR"/>
                    </w:rPr>
                    <w:t>1~2</w:t>
                  </w:r>
                </w:p>
              </w:tc>
              <w:tc>
                <w:tcPr>
                  <w:tcW w:w="893" w:type="dxa"/>
                  <w:tcBorders>
                    <w:top w:val="single" w:sz="4" w:space="0" w:color="auto"/>
                    <w:left w:val="single" w:sz="4" w:space="0" w:color="auto"/>
                    <w:bottom w:val="single" w:sz="4" w:space="0" w:color="auto"/>
                    <w:right w:val="single" w:sz="4" w:space="0" w:color="auto"/>
                  </w:tcBorders>
                  <w:vAlign w:val="center"/>
                </w:tcPr>
                <w:p w14:paraId="18BD5C76" w14:textId="77777777" w:rsidR="0014100D" w:rsidRDefault="0014100D" w:rsidP="0014100D">
                  <w:pPr>
                    <w:keepNext/>
                    <w:keepLines/>
                    <w:spacing w:after="0"/>
                    <w:jc w:val="center"/>
                    <w:rPr>
                      <w:rFonts w:ascii="Arial" w:hAnsi="Arial"/>
                      <w:sz w:val="18"/>
                      <w:lang w:val="fr-FR"/>
                    </w:rPr>
                  </w:pPr>
                  <w:r>
                    <w:rPr>
                      <w:rFonts w:ascii="Arial" w:hAnsi="Arial"/>
                      <w:sz w:val="18"/>
                      <w:lang w:val="fr-FR"/>
                    </w:rPr>
                    <w:t>dBm/</w:t>
                  </w:r>
                </w:p>
                <w:p w14:paraId="3390DD7B" w14:textId="77777777" w:rsidR="0014100D" w:rsidRPr="00055E84" w:rsidRDefault="0014100D" w:rsidP="0014100D">
                  <w:pPr>
                    <w:keepNext/>
                    <w:keepLines/>
                    <w:spacing w:after="0"/>
                    <w:jc w:val="center"/>
                    <w:rPr>
                      <w:rFonts w:ascii="Arial" w:hAnsi="Arial"/>
                      <w:sz w:val="18"/>
                    </w:rPr>
                  </w:pPr>
                  <w:r>
                    <w:rPr>
                      <w:rFonts w:ascii="Arial" w:hAnsi="Arial"/>
                      <w:sz w:val="18"/>
                      <w:lang w:val="fr-FR"/>
                    </w:rPr>
                    <w:t>95.04MHz</w:t>
                  </w:r>
                </w:p>
              </w:tc>
              <w:tc>
                <w:tcPr>
                  <w:tcW w:w="1023" w:type="dxa"/>
                  <w:tcBorders>
                    <w:top w:val="single" w:sz="4" w:space="0" w:color="auto"/>
                    <w:left w:val="single" w:sz="4" w:space="0" w:color="auto"/>
                    <w:bottom w:val="single" w:sz="4" w:space="0" w:color="auto"/>
                    <w:right w:val="single" w:sz="4" w:space="0" w:color="auto"/>
                  </w:tcBorders>
                  <w:vAlign w:val="center"/>
                </w:tcPr>
                <w:p w14:paraId="578D7D84" w14:textId="77777777" w:rsidR="0014100D" w:rsidRPr="00055E84" w:rsidRDefault="0014100D" w:rsidP="0014100D">
                  <w:pPr>
                    <w:keepNext/>
                    <w:keepLines/>
                    <w:spacing w:after="0"/>
                    <w:jc w:val="center"/>
                    <w:rPr>
                      <w:rFonts w:ascii="Arial" w:hAnsi="Arial"/>
                      <w:sz w:val="18"/>
                    </w:rPr>
                  </w:pPr>
                  <w:r>
                    <w:rPr>
                      <w:rFonts w:ascii="Arial" w:hAnsi="Arial"/>
                      <w:sz w:val="18"/>
                      <w:lang w:val="fr-FR" w:eastAsia="zh-CN"/>
                    </w:rPr>
                    <w:t>-51.57</w:t>
                  </w:r>
                </w:p>
              </w:tc>
              <w:tc>
                <w:tcPr>
                  <w:tcW w:w="922" w:type="dxa"/>
                  <w:tcBorders>
                    <w:top w:val="single" w:sz="4" w:space="0" w:color="auto"/>
                    <w:left w:val="single" w:sz="4" w:space="0" w:color="auto"/>
                    <w:bottom w:val="single" w:sz="4" w:space="0" w:color="auto"/>
                    <w:right w:val="single" w:sz="4" w:space="0" w:color="auto"/>
                  </w:tcBorders>
                  <w:vAlign w:val="center"/>
                </w:tcPr>
                <w:p w14:paraId="6A1515E1" w14:textId="77777777" w:rsidR="0014100D" w:rsidRPr="00055E84" w:rsidRDefault="0014100D" w:rsidP="0014100D">
                  <w:pPr>
                    <w:keepNext/>
                    <w:keepLines/>
                    <w:spacing w:after="0"/>
                    <w:jc w:val="center"/>
                    <w:rPr>
                      <w:rFonts w:ascii="Arial" w:hAnsi="Arial"/>
                      <w:sz w:val="18"/>
                    </w:rPr>
                  </w:pPr>
                  <w:r>
                    <w:rPr>
                      <w:rFonts w:ascii="Arial" w:hAnsi="Arial"/>
                      <w:sz w:val="18"/>
                      <w:lang w:val="fr-FR"/>
                    </w:rPr>
                    <w:t>-59.86</w:t>
                  </w:r>
                </w:p>
              </w:tc>
            </w:tr>
            <w:tr w:rsidR="0014100D" w:rsidRPr="00055E84" w14:paraId="598EADAD" w14:textId="77777777" w:rsidTr="0047509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E7C1D14" w14:textId="77777777" w:rsidR="0014100D" w:rsidRPr="00055E84" w:rsidRDefault="0014100D" w:rsidP="0014100D">
                  <w:pPr>
                    <w:keepNext/>
                    <w:keepLines/>
                    <w:spacing w:after="0"/>
                    <w:rPr>
                      <w:rFonts w:ascii="Arial" w:hAnsi="Arial"/>
                      <w:sz w:val="18"/>
                    </w:rPr>
                  </w:pPr>
                  <w:r w:rsidRPr="00055E84">
                    <w:rPr>
                      <w:rFonts w:ascii="Arial" w:hAnsi="Arial"/>
                      <w:position w:val="-12"/>
                      <w:sz w:val="18"/>
                    </w:rPr>
                    <w:object w:dxaOrig="800" w:dyaOrig="380" w14:anchorId="25ED251E">
                      <v:shape id="_x0000_i1028" type="#_x0000_t75" style="width:41pt;height:15.5pt" o:ole="" fillcolor="window">
                        <v:imagedata r:id="rId20" o:title=""/>
                      </v:shape>
                      <o:OLEObject Type="Embed" ProgID="Equation.3" ShapeID="_x0000_i1028" DrawAspect="Content" ObjectID="_1738163422"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2A746793" w14:textId="77777777" w:rsidR="0014100D" w:rsidRPr="00055E84" w:rsidRDefault="0014100D" w:rsidP="0014100D">
                  <w:pPr>
                    <w:keepNext/>
                    <w:keepLines/>
                    <w:spacing w:after="0"/>
                    <w:jc w:val="center"/>
                    <w:rPr>
                      <w:rFonts w:ascii="Arial" w:hAnsi="Arial"/>
                      <w:sz w:val="18"/>
                    </w:rPr>
                  </w:pPr>
                  <w:r w:rsidRPr="00055E84">
                    <w:rPr>
                      <w:rFonts w:ascii="Arial"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EB64E0A" w14:textId="77777777" w:rsidR="0014100D" w:rsidRPr="002B7549" w:rsidRDefault="0014100D" w:rsidP="0014100D">
                  <w:pPr>
                    <w:keepNext/>
                    <w:keepLines/>
                    <w:spacing w:after="0"/>
                    <w:jc w:val="center"/>
                    <w:rPr>
                      <w:rFonts w:ascii="Arial" w:hAnsi="Arial"/>
                      <w:sz w:val="18"/>
                    </w:rPr>
                  </w:pPr>
                  <w:r w:rsidRPr="002B7549">
                    <w:rPr>
                      <w:rFonts w:ascii="Arial" w:hAnsi="Arial"/>
                      <w:sz w:val="18"/>
                    </w:rPr>
                    <w:t>dB</w:t>
                  </w:r>
                </w:p>
              </w:tc>
              <w:tc>
                <w:tcPr>
                  <w:tcW w:w="1023" w:type="dxa"/>
                  <w:tcBorders>
                    <w:top w:val="single" w:sz="4" w:space="0" w:color="auto"/>
                    <w:left w:val="single" w:sz="4" w:space="0" w:color="auto"/>
                    <w:bottom w:val="single" w:sz="4" w:space="0" w:color="auto"/>
                    <w:right w:val="single" w:sz="4" w:space="0" w:color="auto"/>
                  </w:tcBorders>
                  <w:vAlign w:val="center"/>
                </w:tcPr>
                <w:p w14:paraId="42DCB517" w14:textId="77777777" w:rsidR="0014100D" w:rsidRPr="00055E84" w:rsidRDefault="0014100D" w:rsidP="0014100D">
                  <w:pPr>
                    <w:keepNext/>
                    <w:keepLines/>
                    <w:spacing w:after="0"/>
                    <w:jc w:val="center"/>
                    <w:rPr>
                      <w:rFonts w:ascii="Arial" w:hAnsi="Arial"/>
                      <w:strike/>
                      <w:sz w:val="18"/>
                    </w:rPr>
                  </w:pPr>
                  <w:r w:rsidRPr="00765340">
                    <w:rPr>
                      <w:rFonts w:ascii="Arial" w:hAnsi="Arial"/>
                      <w:sz w:val="18"/>
                    </w:rPr>
                    <w:t>10</w:t>
                  </w:r>
                </w:p>
              </w:tc>
              <w:tc>
                <w:tcPr>
                  <w:tcW w:w="922" w:type="dxa"/>
                  <w:tcBorders>
                    <w:top w:val="single" w:sz="4" w:space="0" w:color="auto"/>
                    <w:left w:val="single" w:sz="4" w:space="0" w:color="auto"/>
                    <w:bottom w:val="single" w:sz="4" w:space="0" w:color="auto"/>
                    <w:right w:val="single" w:sz="4" w:space="0" w:color="auto"/>
                  </w:tcBorders>
                  <w:vAlign w:val="center"/>
                </w:tcPr>
                <w:p w14:paraId="281C1CEE" w14:textId="77777777" w:rsidR="0014100D" w:rsidRPr="00055E84" w:rsidRDefault="0014100D" w:rsidP="0014100D">
                  <w:pPr>
                    <w:keepNext/>
                    <w:keepLines/>
                    <w:spacing w:after="0"/>
                    <w:jc w:val="center"/>
                    <w:rPr>
                      <w:rFonts w:ascii="Arial" w:hAnsi="Arial"/>
                      <w:sz w:val="18"/>
                    </w:rPr>
                  </w:pPr>
                  <w:r w:rsidRPr="00055E84">
                    <w:rPr>
                      <w:rFonts w:ascii="Arial" w:hAnsi="Arial"/>
                      <w:sz w:val="18"/>
                    </w:rPr>
                    <w:t>-2</w:t>
                  </w:r>
                </w:p>
              </w:tc>
            </w:tr>
            <w:tr w:rsidR="0014100D" w:rsidRPr="00055E84" w14:paraId="0B4B7270" w14:textId="77777777" w:rsidTr="0047509F">
              <w:trPr>
                <w:jc w:val="center"/>
              </w:trPr>
              <w:tc>
                <w:tcPr>
                  <w:tcW w:w="6377" w:type="dxa"/>
                  <w:gridSpan w:val="6"/>
                  <w:tcBorders>
                    <w:top w:val="single" w:sz="4" w:space="0" w:color="auto"/>
                    <w:left w:val="single" w:sz="4" w:space="0" w:color="auto"/>
                    <w:bottom w:val="single" w:sz="4" w:space="0" w:color="auto"/>
                    <w:right w:val="single" w:sz="4" w:space="0" w:color="auto"/>
                  </w:tcBorders>
                  <w:vAlign w:val="center"/>
                </w:tcPr>
                <w:p w14:paraId="51A9B02C" w14:textId="77777777" w:rsidR="0014100D" w:rsidRPr="00055E84" w:rsidRDefault="0014100D" w:rsidP="0014100D">
                  <w:pPr>
                    <w:keepNext/>
                    <w:keepLines/>
                    <w:spacing w:after="0"/>
                    <w:ind w:left="851" w:hanging="851"/>
                    <w:rPr>
                      <w:rFonts w:ascii="Arial" w:hAnsi="Arial"/>
                      <w:sz w:val="18"/>
                    </w:rPr>
                  </w:pPr>
                  <w:r w:rsidRPr="00055E84">
                    <w:rPr>
                      <w:rFonts w:ascii="Arial" w:hAnsi="Arial"/>
                      <w:sz w:val="18"/>
                    </w:rPr>
                    <w:t>Note 1:</w:t>
                  </w:r>
                  <w:r w:rsidRPr="00055E84">
                    <w:rPr>
                      <w:rFonts w:ascii="Arial" w:hAnsi="Arial"/>
                      <w:sz w:val="18"/>
                    </w:rPr>
                    <w:tab/>
                    <w:t>RSRP and Io levels have been derived from other parameters for information purposes. They are not settable parameters themselves.</w:t>
                  </w:r>
                </w:p>
                <w:p w14:paraId="75D85828" w14:textId="77777777" w:rsidR="0014100D" w:rsidRPr="00055E84" w:rsidRDefault="0014100D" w:rsidP="0014100D">
                  <w:pPr>
                    <w:keepNext/>
                    <w:keepLines/>
                    <w:spacing w:after="0"/>
                    <w:ind w:left="851" w:hanging="851"/>
                    <w:rPr>
                      <w:rFonts w:ascii="Arial" w:hAnsi="Arial"/>
                      <w:sz w:val="18"/>
                    </w:rPr>
                  </w:pPr>
                  <w:r w:rsidRPr="00055E84">
                    <w:rPr>
                      <w:rFonts w:ascii="Arial" w:hAnsi="Arial"/>
                      <w:sz w:val="18"/>
                    </w:rPr>
                    <w:t>Note 2:</w:t>
                  </w:r>
                  <w:r w:rsidRPr="00055E84">
                    <w:rPr>
                      <w:rFonts w:ascii="Arial" w:hAnsi="Arial"/>
                      <w:sz w:val="18"/>
                    </w:rPr>
                    <w:tab/>
                    <w:t>RSRP minimum requirements are specified assuming independent interference and noise at each receiver antenna port.</w:t>
                  </w:r>
                </w:p>
                <w:p w14:paraId="07BADE03" w14:textId="77777777" w:rsidR="0014100D" w:rsidRPr="00055E84" w:rsidRDefault="0014100D" w:rsidP="0014100D">
                  <w:pPr>
                    <w:pStyle w:val="TAN"/>
                  </w:pPr>
                  <w:r w:rsidRPr="00055E84">
                    <w:t>Note 3:</w:t>
                  </w:r>
                  <w:r w:rsidRPr="00055E84">
                    <w:tab/>
                    <w:t>Void.</w:t>
                  </w:r>
                </w:p>
                <w:p w14:paraId="26E3C6B9" w14:textId="77777777" w:rsidR="0014100D" w:rsidRPr="00055E84" w:rsidRDefault="0014100D" w:rsidP="0014100D">
                  <w:pPr>
                    <w:keepNext/>
                    <w:keepLines/>
                    <w:spacing w:after="0"/>
                    <w:ind w:left="851" w:hanging="851"/>
                    <w:rPr>
                      <w:rFonts w:ascii="Arial" w:hAnsi="Arial"/>
                      <w:sz w:val="18"/>
                    </w:rPr>
                  </w:pPr>
                  <w:r w:rsidRPr="00055E84">
                    <w:rPr>
                      <w:rFonts w:ascii="Arial" w:hAnsi="Arial"/>
                      <w:sz w:val="18"/>
                    </w:rPr>
                    <w:t>Note 4:     Information about types of UE beam is given in B.2.1.3, and does not limit UE implementation or test system implementation</w:t>
                  </w:r>
                </w:p>
              </w:tc>
            </w:tr>
          </w:tbl>
          <w:p w14:paraId="230085CA" w14:textId="459EA36D" w:rsidR="007670F6" w:rsidRDefault="007670F6" w:rsidP="0014100D">
            <w:pPr>
              <w:pStyle w:val="ListParagraph"/>
              <w:spacing w:afterLines="50" w:after="120"/>
              <w:ind w:left="0"/>
              <w:contextualSpacing w:val="0"/>
              <w:rPr>
                <w:lang w:eastAsia="zh-CN"/>
              </w:rPr>
            </w:pPr>
          </w:p>
        </w:tc>
      </w:tr>
    </w:tbl>
    <w:p w14:paraId="04BDC118" w14:textId="77777777" w:rsidR="007670F6" w:rsidRPr="007670F6" w:rsidRDefault="007670F6" w:rsidP="00DD0622">
      <w:pPr>
        <w:jc w:val="both"/>
      </w:pPr>
    </w:p>
    <w:p w14:paraId="6535AEC5" w14:textId="6C102D9F" w:rsidR="00687E93" w:rsidRDefault="008E4B37" w:rsidP="000D2D73">
      <w:pPr>
        <w:pStyle w:val="RAN4observation0"/>
      </w:pPr>
      <w:bookmarkStart w:id="9" w:name="_Toc127550281"/>
      <w:r>
        <w:t>The test case</w:t>
      </w:r>
      <w:r w:rsidR="00A52B39">
        <w:t>s</w:t>
      </w:r>
      <w:r>
        <w:t xml:space="preserve"> for </w:t>
      </w:r>
      <w:r w:rsidR="004265FB">
        <w:t xml:space="preserve">L1-SINR measurements </w:t>
      </w:r>
      <w:r w:rsidR="00A52B39">
        <w:t xml:space="preserve">are defined for </w:t>
      </w:r>
      <w:r w:rsidR="000D2D73">
        <w:t xml:space="preserve">CSI-RS/SSB </w:t>
      </w:r>
      <w:proofErr w:type="spellStart"/>
      <w:r w:rsidR="000D2D73" w:rsidRPr="000D2D73">
        <w:t>Ês</w:t>
      </w:r>
      <w:proofErr w:type="spellEnd"/>
      <w:r w:rsidR="000D2D73" w:rsidRPr="000D2D73">
        <w:t>/</w:t>
      </w:r>
      <w:proofErr w:type="spellStart"/>
      <w:r w:rsidR="000D2D73" w:rsidRPr="000D2D73">
        <w:t>Iot</w:t>
      </w:r>
      <w:proofErr w:type="spellEnd"/>
      <w:r w:rsidR="000D2D73">
        <w:t xml:space="preserve"> equal to 10 </w:t>
      </w:r>
      <w:proofErr w:type="spellStart"/>
      <w:r w:rsidR="000D2D73">
        <w:t>dB.</w:t>
      </w:r>
      <w:proofErr w:type="spellEnd"/>
      <w:r w:rsidR="000D2D73">
        <w:t xml:space="preserve"> Hence,</w:t>
      </w:r>
      <w:r w:rsidR="00171E06">
        <w:t xml:space="preserve"> </w:t>
      </w:r>
      <w:r w:rsidR="001C3694">
        <w:t>if the</w:t>
      </w:r>
      <w:r w:rsidR="00F200E8">
        <w:t xml:space="preserve"> lower SNR cap is defined</w:t>
      </w:r>
      <w:r w:rsidR="00172E14">
        <w:t xml:space="preserve">, it is </w:t>
      </w:r>
      <w:r w:rsidR="003023E7">
        <w:t xml:space="preserve">not clear </w:t>
      </w:r>
      <w:r w:rsidR="00F200E8">
        <w:t>how to apply requirements to the TC</w:t>
      </w:r>
      <w:r w:rsidR="003023E7">
        <w:t>.</w:t>
      </w:r>
      <w:bookmarkEnd w:id="9"/>
    </w:p>
    <w:p w14:paraId="29EB54B3" w14:textId="77777777" w:rsidR="00D62499" w:rsidRDefault="00D62499" w:rsidP="00D62499">
      <w:pPr>
        <w:rPr>
          <w:lang w:val="en-GB"/>
        </w:rPr>
      </w:pPr>
    </w:p>
    <w:p w14:paraId="6CFB89DE" w14:textId="27F33E6D" w:rsidR="009E31AE" w:rsidRDefault="00BC70F3" w:rsidP="00D62499">
      <w:r>
        <w:t xml:space="preserve">Finally, based on </w:t>
      </w:r>
      <w:r w:rsidR="00D13B76">
        <w:t xml:space="preserve">the results of link budget analysis and simulation result presented in TR </w:t>
      </w:r>
      <w:r w:rsidR="007606BA">
        <w:t>38.854</w:t>
      </w:r>
      <w:r w:rsidR="001E1DF5">
        <w:t xml:space="preserve">, the typical values of DL SNR/SINR are in the range </w:t>
      </w:r>
      <w:r w:rsidR="00B909AF">
        <w:t>above</w:t>
      </w:r>
      <w:r w:rsidR="0004373E">
        <w:t xml:space="preserve"> </w:t>
      </w:r>
      <w:r w:rsidR="00B25791">
        <w:t xml:space="preserve">0 dB with the mean SINR for the serving cell around </w:t>
      </w:r>
      <w:r w:rsidR="00352487">
        <w:t xml:space="preserve">30 </w:t>
      </w:r>
      <w:proofErr w:type="spellStart"/>
      <w:r w:rsidR="00352487">
        <w:t>dB.</w:t>
      </w:r>
      <w:proofErr w:type="spellEnd"/>
      <w:r w:rsidR="00C90024">
        <w:t xml:space="preserve"> These conditions are very different to the </w:t>
      </w:r>
      <w:r w:rsidR="00C2186F">
        <w:t>ones observed in HST FR1 deployments where handheld UEs are located inside the train.</w:t>
      </w:r>
      <w:r w:rsidR="00352487">
        <w:t xml:space="preserve"> Therefore,</w:t>
      </w:r>
      <w:r w:rsidR="00B47C64">
        <w:t xml:space="preserve"> </w:t>
      </w:r>
      <w:r w:rsidR="00C2186F">
        <w:t xml:space="preserve">too strict </w:t>
      </w:r>
      <w:r w:rsidR="00B47C64">
        <w:t xml:space="preserve">limitation of SINR to the range of </w:t>
      </w:r>
      <w:r w:rsidR="00C90024">
        <w:t>up to 6</w:t>
      </w:r>
      <w:r w:rsidR="008853F5">
        <w:t xml:space="preserve"> dB</w:t>
      </w:r>
      <w:r w:rsidR="008D1500">
        <w:t xml:space="preserve"> used in HST FR1</w:t>
      </w:r>
      <w:r w:rsidR="008853F5">
        <w:t xml:space="preserve"> is not practical in HST FR2 </w:t>
      </w:r>
      <w:r w:rsidR="00C073A3">
        <w:t>scenarios</w:t>
      </w:r>
      <w:r w:rsidR="008853F5">
        <w:t>.</w:t>
      </w:r>
    </w:p>
    <w:p w14:paraId="42AF5D43" w14:textId="0EC1F2A4" w:rsidR="008853F5" w:rsidRPr="00BC70F3" w:rsidRDefault="008853F5" w:rsidP="008853F5">
      <w:pPr>
        <w:pStyle w:val="RAN4observation0"/>
      </w:pPr>
      <w:bookmarkStart w:id="10" w:name="_Toc127550282"/>
      <w:r>
        <w:t>Propagation condition</w:t>
      </w:r>
      <w:r w:rsidR="002B0B2A">
        <w:t>s</w:t>
      </w:r>
      <w:r>
        <w:t xml:space="preserve"> for HST FR1 </w:t>
      </w:r>
      <w:r w:rsidR="00D36B04">
        <w:t xml:space="preserve">handheld </w:t>
      </w:r>
      <w:r>
        <w:t xml:space="preserve">UEs and HST FR2 CPEs are very different. </w:t>
      </w:r>
      <w:r w:rsidR="00552DB8">
        <w:t>SNR in the range of 0-6dB is not typical for HST FR2.</w:t>
      </w:r>
      <w:bookmarkEnd w:id="10"/>
    </w:p>
    <w:p w14:paraId="032A2E77" w14:textId="77777777" w:rsidR="00D62499" w:rsidRPr="00D62499" w:rsidRDefault="00D62499" w:rsidP="00D62499">
      <w:pPr>
        <w:rPr>
          <w:lang w:val="en-GB"/>
        </w:rPr>
      </w:pPr>
    </w:p>
    <w:p w14:paraId="3090D7AA" w14:textId="39D6EECB" w:rsidR="00DD0622" w:rsidRPr="00875B4E" w:rsidRDefault="00D62499" w:rsidP="00DD0622">
      <w:pPr>
        <w:jc w:val="both"/>
      </w:pPr>
      <w:r>
        <w:t>As a conclusion of the Observations 1-4 above</w:t>
      </w:r>
      <w:r w:rsidR="009465AA">
        <w:t>, w</w:t>
      </w:r>
      <w:r>
        <w:t xml:space="preserve">e </w:t>
      </w:r>
      <w:r w:rsidR="00DD0622">
        <w:rPr>
          <w:lang w:val="en-GB"/>
        </w:rPr>
        <w:t>propose reusing the legacy L1-SINR measurement accuracy of FR</w:t>
      </w:r>
      <w:r w:rsidR="00BE0EDF">
        <w:t>1</w:t>
      </w:r>
      <w:r w:rsidR="00DD0622">
        <w:rPr>
          <w:lang w:val="en-GB"/>
        </w:rPr>
        <w:t xml:space="preserve"> </w:t>
      </w:r>
      <w:proofErr w:type="gramStart"/>
      <w:r w:rsidR="00BE0EDF">
        <w:t>FR2</w:t>
      </w:r>
      <w:proofErr w:type="gramEnd"/>
      <w:r w:rsidR="003A2498">
        <w:rPr>
          <w:lang w:val="en-GB"/>
        </w:rPr>
        <w:t xml:space="preserve"> </w:t>
      </w:r>
      <w:r w:rsidR="00DD0622">
        <w:rPr>
          <w:lang w:val="en-GB"/>
        </w:rPr>
        <w:t xml:space="preserve">but the side condition </w:t>
      </w:r>
      <w:r w:rsidR="002569ED">
        <w:t>shall be</w:t>
      </w:r>
      <w:r w:rsidR="00DD0622">
        <w:rPr>
          <w:lang w:val="en-GB"/>
        </w:rPr>
        <w:t xml:space="preserve"> limited to a</w:t>
      </w:r>
      <w:r w:rsidR="00BF1B28">
        <w:t xml:space="preserve"> higher</w:t>
      </w:r>
      <w:r w:rsidR="00DD0622">
        <w:rPr>
          <w:lang w:val="en-GB"/>
        </w:rPr>
        <w:t xml:space="preserve"> upper bound</w:t>
      </w:r>
      <w:r w:rsidR="00361D9C">
        <w:t xml:space="preserve"> </w:t>
      </w:r>
      <w:r w:rsidR="00E554BE">
        <w:t xml:space="preserve">of 10 dB and only in the case when </w:t>
      </w:r>
      <w:r w:rsidR="00EF78C3">
        <w:t xml:space="preserve">High Speed train scenario is considered, i.e., there is </w:t>
      </w:r>
      <w:r w:rsidR="00875B4E">
        <w:t>frequency offset of up to 19444</w:t>
      </w:r>
      <w:r w:rsidR="002B0B2A">
        <w:t xml:space="preserve"> </w:t>
      </w:r>
      <w:r w:rsidR="00875B4E">
        <w:t>Hz:</w:t>
      </w:r>
    </w:p>
    <w:p w14:paraId="3FAE67B4" w14:textId="7AA25227" w:rsidR="00DD0622" w:rsidRPr="009C7462" w:rsidRDefault="00DD0622" w:rsidP="00DD0622">
      <w:pPr>
        <w:pStyle w:val="RAN4proposal"/>
        <w:ind w:left="360" w:hanging="360"/>
        <w:jc w:val="both"/>
        <w:rPr>
          <w:lang w:val="en-GB"/>
        </w:rPr>
      </w:pPr>
      <w:bookmarkStart w:id="11" w:name="_Toc127550283"/>
      <w:r w:rsidRPr="008625E7">
        <w:rPr>
          <w:rFonts w:eastAsia="Yu Mincho" w:cs="Times New Roman"/>
          <w:szCs w:val="20"/>
        </w:rPr>
        <w:t>For L1-SINR measurement</w:t>
      </w:r>
      <w:r>
        <w:rPr>
          <w:rFonts w:eastAsia="Yu Mincho" w:cs="Times New Roman"/>
          <w:szCs w:val="20"/>
        </w:rPr>
        <w:t xml:space="preserve"> accuracy, the upper bound of the side condition </w:t>
      </w:r>
      <w:r w:rsidR="004E7D41">
        <w:rPr>
          <w:rFonts w:eastAsia="Yu Mincho" w:cs="Times New Roman"/>
          <w:szCs w:val="20"/>
        </w:rPr>
        <w:t>on SNR should</w:t>
      </w:r>
      <w:r w:rsidR="00875B4E">
        <w:rPr>
          <w:rFonts w:eastAsia="Yu Mincho" w:cs="Times New Roman"/>
          <w:szCs w:val="20"/>
        </w:rPr>
        <w:t xml:space="preserve"> be</w:t>
      </w:r>
      <w:r>
        <w:rPr>
          <w:rFonts w:eastAsia="Yu Mincho" w:cs="Times New Roman"/>
          <w:szCs w:val="20"/>
        </w:rPr>
        <w:t xml:space="preserve"> set to </w:t>
      </w:r>
      <w:r w:rsidR="00875B4E">
        <w:rPr>
          <w:rFonts w:eastAsia="Yu Mincho" w:cs="Times New Roman"/>
          <w:szCs w:val="20"/>
        </w:rPr>
        <w:t>10</w:t>
      </w:r>
      <w:r>
        <w:rPr>
          <w:rFonts w:eastAsia="Yu Mincho" w:cs="Times New Roman"/>
          <w:szCs w:val="20"/>
        </w:rPr>
        <w:t xml:space="preserve"> dB</w:t>
      </w:r>
      <w:r w:rsidR="00D33A82">
        <w:rPr>
          <w:rFonts w:eastAsia="Yu Mincho" w:cs="Times New Roman"/>
          <w:szCs w:val="20"/>
        </w:rPr>
        <w:t xml:space="preserve"> </w:t>
      </w:r>
      <w:r w:rsidR="006513CC">
        <w:rPr>
          <w:rFonts w:eastAsia="Yu Mincho" w:cs="Times New Roman"/>
          <w:szCs w:val="20"/>
        </w:rPr>
        <w:t>under NR high speed train scenarios</w:t>
      </w:r>
      <w:r w:rsidR="00495FF4">
        <w:rPr>
          <w:rFonts w:eastAsia="Yu Mincho" w:cs="Times New Roman"/>
          <w:szCs w:val="20"/>
        </w:rPr>
        <w:t xml:space="preserve">, i.e., with </w:t>
      </w:r>
      <w:r w:rsidR="006513CC">
        <w:rPr>
          <w:rFonts w:eastAsia="Yu Mincho" w:cs="Times New Roman"/>
          <w:szCs w:val="20"/>
        </w:rPr>
        <w:t>frequency</w:t>
      </w:r>
      <w:r w:rsidR="00476C0F">
        <w:rPr>
          <w:rFonts w:eastAsia="Yu Mincho" w:cs="Times New Roman"/>
          <w:szCs w:val="20"/>
        </w:rPr>
        <w:t xml:space="preserve"> offset up to 19444 Hz</w:t>
      </w:r>
      <w:r>
        <w:rPr>
          <w:rFonts w:eastAsia="Yu Mincho" w:cs="Times New Roman"/>
          <w:szCs w:val="20"/>
        </w:rPr>
        <w:t>.</w:t>
      </w:r>
      <w:bookmarkEnd w:id="11"/>
    </w:p>
    <w:p w14:paraId="72D61D66" w14:textId="77777777" w:rsidR="00787C04" w:rsidRDefault="00787C04" w:rsidP="00E9208D">
      <w:pPr>
        <w:rPr>
          <w:b/>
          <w:bCs/>
        </w:rPr>
      </w:pPr>
    </w:p>
    <w:p w14:paraId="5FF41BDA" w14:textId="497B309F" w:rsidR="006F260D" w:rsidRPr="002F4AF8" w:rsidRDefault="006F260D" w:rsidP="00094465">
      <w:pPr>
        <w:pStyle w:val="RAN4H3"/>
      </w:pPr>
      <w:r>
        <w:t>S</w:t>
      </w:r>
      <w:r w:rsidR="002F4AF8">
        <w:t>S</w:t>
      </w:r>
      <w:r w:rsidRPr="006F260D">
        <w:t>-SINR measurement accuracy</w:t>
      </w:r>
    </w:p>
    <w:p w14:paraId="1B007007" w14:textId="072C237D" w:rsidR="000E6713" w:rsidRPr="00D445AA" w:rsidRDefault="00D67AFD" w:rsidP="000E6713">
      <w:r>
        <w:t>O</w:t>
      </w:r>
      <w:r w:rsidR="000E6713">
        <w:t>pen issue from RAN4#10</w:t>
      </w:r>
      <w:r w:rsidR="00A9206F">
        <w:t>5</w:t>
      </w:r>
      <w:r w:rsidR="000E6713">
        <w:t xml:space="preserve"> related to the L3 SINR measurements</w:t>
      </w:r>
      <w:r w:rsidR="002B0790">
        <w:t xml:space="preserve"> i</w:t>
      </w:r>
      <w:r w:rsidR="00682EA7">
        <w:t xml:space="preserve">s listed in the WF </w:t>
      </w:r>
      <w:r w:rsidR="00682EA7">
        <w:fldChar w:fldCharType="begin"/>
      </w:r>
      <w:r w:rsidR="00682EA7">
        <w:instrText xml:space="preserve"> REF _Ref126249259 \r \h </w:instrText>
      </w:r>
      <w:r w:rsidR="00682EA7">
        <w:fldChar w:fldCharType="separate"/>
      </w:r>
      <w:r w:rsidR="00BE17A4">
        <w:t>[1]</w:t>
      </w:r>
      <w:r w:rsidR="00682EA7">
        <w:fldChar w:fldCharType="end"/>
      </w:r>
      <w:r w:rsidR="000E6713">
        <w:t>:</w:t>
      </w:r>
    </w:p>
    <w:tbl>
      <w:tblPr>
        <w:tblStyle w:val="TableGrid"/>
        <w:tblW w:w="0" w:type="auto"/>
        <w:jc w:val="center"/>
        <w:tblLook w:val="04A0" w:firstRow="1" w:lastRow="0" w:firstColumn="1" w:lastColumn="0" w:noHBand="0" w:noVBand="1"/>
      </w:tblPr>
      <w:tblGrid>
        <w:gridCol w:w="9000"/>
      </w:tblGrid>
      <w:tr w:rsidR="000E6713" w14:paraId="59758E9A" w14:textId="77777777" w:rsidTr="005E49E7">
        <w:trPr>
          <w:jc w:val="center"/>
        </w:trPr>
        <w:tc>
          <w:tcPr>
            <w:tcW w:w="9000" w:type="dxa"/>
          </w:tcPr>
          <w:p w14:paraId="7AD672DD" w14:textId="77777777" w:rsidR="000E6713" w:rsidRDefault="000E6713" w:rsidP="005E49E7">
            <w:pPr>
              <w:pStyle w:val="Heading2"/>
              <w:numPr>
                <w:ilvl w:val="0"/>
                <w:numId w:val="0"/>
              </w:numPr>
              <w:tabs>
                <w:tab w:val="clear" w:pos="432"/>
              </w:tabs>
              <w:outlineLvl w:val="1"/>
              <w:rPr>
                <w:sz w:val="24"/>
                <w:szCs w:val="24"/>
                <w:lang w:eastAsia="zh-CN"/>
              </w:rPr>
            </w:pPr>
            <w:r>
              <w:rPr>
                <w:sz w:val="24"/>
                <w:szCs w:val="24"/>
                <w:lang w:eastAsia="zh-CN"/>
              </w:rPr>
              <w:t xml:space="preserve">1.3 </w:t>
            </w:r>
            <w:bookmarkStart w:id="12" w:name="_Hlk126249292"/>
            <w:r>
              <w:rPr>
                <w:sz w:val="24"/>
                <w:szCs w:val="24"/>
                <w:lang w:eastAsia="zh-CN"/>
              </w:rPr>
              <w:t>SS-SINR requirements for FR2 HST</w:t>
            </w:r>
            <w:bookmarkEnd w:id="12"/>
          </w:p>
          <w:p w14:paraId="10017C94" w14:textId="77777777" w:rsidR="000E6713" w:rsidRDefault="000E6713" w:rsidP="005E49E7">
            <w:pPr>
              <w:spacing w:afterLines="50" w:after="120"/>
              <w:rPr>
                <w:b/>
                <w:bCs/>
                <w:lang w:eastAsia="zh-CN"/>
              </w:rPr>
            </w:pPr>
            <w:r>
              <w:rPr>
                <w:b/>
                <w:bCs/>
                <w:lang w:eastAsia="zh-CN"/>
              </w:rPr>
              <w:t>Way forward:</w:t>
            </w:r>
          </w:p>
          <w:p w14:paraId="2414E9A6" w14:textId="77777777" w:rsidR="000E6713" w:rsidRDefault="000E6713" w:rsidP="005E49E7">
            <w:pPr>
              <w:spacing w:afterLines="50" w:after="120"/>
              <w:rPr>
                <w:lang w:eastAsia="zh-CN"/>
              </w:rPr>
            </w:pPr>
            <w:r w:rsidRPr="00C57143">
              <w:rPr>
                <w:lang w:eastAsia="zh-CN"/>
              </w:rPr>
              <w:t>Further</w:t>
            </w:r>
            <w:r>
              <w:rPr>
                <w:lang w:eastAsia="zh-CN"/>
              </w:rPr>
              <w:t xml:space="preserve"> discussion is needed what are the requirement conditions to apply SNR upper bound in HST FR2 scenario:</w:t>
            </w:r>
          </w:p>
          <w:p w14:paraId="51543B67" w14:textId="77777777" w:rsidR="000E6713" w:rsidRDefault="000E6713" w:rsidP="005E49E7">
            <w:pPr>
              <w:pStyle w:val="ListParagraph"/>
              <w:numPr>
                <w:ilvl w:val="0"/>
                <w:numId w:val="30"/>
              </w:numPr>
              <w:spacing w:afterLines="50" w:after="120"/>
              <w:contextualSpacing w:val="0"/>
              <w:rPr>
                <w:lang w:eastAsia="zh-CN"/>
              </w:rPr>
            </w:pPr>
            <w:r>
              <w:rPr>
                <w:lang w:eastAsia="zh-CN"/>
              </w:rPr>
              <w:t xml:space="preserve">Option 1: </w:t>
            </w:r>
            <w:r w:rsidRPr="00072DBC">
              <w:rPr>
                <w:rFonts w:hint="eastAsia"/>
                <w:lang w:eastAsia="zh-CN"/>
              </w:rPr>
              <w:t xml:space="preserve">When </w:t>
            </w:r>
            <w:r w:rsidRPr="004B15F6">
              <w:rPr>
                <w:rFonts w:hint="eastAsia"/>
                <w:i/>
                <w:iCs/>
                <w:lang w:eastAsia="zh-CN"/>
              </w:rPr>
              <w:t>highSpeedMeasFlagFR2-r17</w:t>
            </w:r>
            <w:r w:rsidRPr="00072DBC">
              <w:rPr>
                <w:rFonts w:hint="eastAsia"/>
                <w:lang w:eastAsia="zh-CN"/>
              </w:rPr>
              <w:t xml:space="preserve"> is configured for FR2 Power Class 6 UE, </w:t>
            </w:r>
            <w:r w:rsidRPr="00BC0EB0">
              <w:rPr>
                <w:lang w:eastAsia="zh-CN"/>
              </w:rPr>
              <w:t>AWGN (serving cell) and AWGN with 19444 Hz frequency offset (</w:t>
            </w:r>
            <w:proofErr w:type="spellStart"/>
            <w:r w:rsidRPr="00BC0EB0">
              <w:rPr>
                <w:lang w:eastAsia="zh-CN"/>
              </w:rPr>
              <w:t>neighbour</w:t>
            </w:r>
            <w:proofErr w:type="spellEnd"/>
            <w:r w:rsidRPr="00BC0EB0">
              <w:rPr>
                <w:lang w:eastAsia="zh-CN"/>
              </w:rPr>
              <w:t xml:space="preserve"> cell)</w:t>
            </w:r>
            <w:r>
              <w:rPr>
                <w:lang w:eastAsia="zh-CN"/>
              </w:rPr>
              <w:t xml:space="preserve"> </w:t>
            </w:r>
            <w:r w:rsidRPr="00072DBC">
              <w:rPr>
                <w:rFonts w:hint="eastAsia"/>
                <w:lang w:eastAsia="zh-CN"/>
              </w:rPr>
              <w:t xml:space="preserve">radio propagation conditions are assumed and the requirements apply for SSB </w:t>
            </w:r>
            <w:proofErr w:type="spellStart"/>
            <w:r w:rsidRPr="00072DBC">
              <w:rPr>
                <w:rFonts w:hint="eastAsia"/>
                <w:lang w:eastAsia="zh-CN"/>
              </w:rPr>
              <w:t>Ês</w:t>
            </w:r>
            <w:proofErr w:type="spellEnd"/>
            <w:r w:rsidRPr="00072DBC">
              <w:rPr>
                <w:rFonts w:hint="eastAsia"/>
                <w:lang w:eastAsia="zh-CN"/>
              </w:rPr>
              <w:t>/</w:t>
            </w:r>
            <w:proofErr w:type="spellStart"/>
            <w:r w:rsidRPr="00072DBC">
              <w:rPr>
                <w:rFonts w:hint="eastAsia"/>
                <w:lang w:eastAsia="zh-CN"/>
              </w:rPr>
              <w:t>Iot</w:t>
            </w:r>
            <w:proofErr w:type="spellEnd"/>
            <w:r w:rsidRPr="00072DBC">
              <w:rPr>
                <w:rFonts w:hint="eastAsia"/>
                <w:lang w:eastAsia="zh-CN"/>
              </w:rPr>
              <w:t xml:space="preserve"> </w:t>
            </w:r>
            <w:r w:rsidRPr="00072DBC">
              <w:rPr>
                <w:rFonts w:hint="eastAsia"/>
                <w:lang w:eastAsia="zh-CN"/>
              </w:rPr>
              <w:t>≤</w:t>
            </w:r>
            <w:r w:rsidRPr="00072DBC">
              <w:rPr>
                <w:rFonts w:hint="eastAsia"/>
                <w:lang w:eastAsia="zh-CN"/>
              </w:rPr>
              <w:t xml:space="preserve"> [</w:t>
            </w:r>
            <w:r>
              <w:rPr>
                <w:lang w:eastAsia="zh-CN"/>
              </w:rPr>
              <w:t>10</w:t>
            </w:r>
            <w:r w:rsidRPr="00072DBC">
              <w:rPr>
                <w:rFonts w:hint="eastAsia"/>
                <w:lang w:eastAsia="zh-CN"/>
              </w:rPr>
              <w:t xml:space="preserve">] </w:t>
            </w:r>
            <w:proofErr w:type="spellStart"/>
            <w:r w:rsidRPr="00072DBC">
              <w:rPr>
                <w:rFonts w:hint="eastAsia"/>
                <w:lang w:eastAsia="zh-CN"/>
              </w:rPr>
              <w:t>d</w:t>
            </w:r>
            <w:r>
              <w:rPr>
                <w:lang w:eastAsia="zh-CN"/>
              </w:rPr>
              <w:t>B</w:t>
            </w:r>
            <w:r w:rsidRPr="00072DBC">
              <w:rPr>
                <w:rFonts w:hint="eastAsia"/>
                <w:lang w:eastAsia="zh-CN"/>
              </w:rPr>
              <w:t>.</w:t>
            </w:r>
            <w:proofErr w:type="spellEnd"/>
          </w:p>
          <w:p w14:paraId="2777BDCE" w14:textId="77777777" w:rsidR="000E6713" w:rsidRDefault="000E6713" w:rsidP="005E49E7">
            <w:pPr>
              <w:pStyle w:val="ListParagraph"/>
              <w:numPr>
                <w:ilvl w:val="0"/>
                <w:numId w:val="30"/>
              </w:numPr>
              <w:spacing w:afterLines="50" w:after="120"/>
              <w:contextualSpacing w:val="0"/>
              <w:rPr>
                <w:lang w:eastAsia="zh-CN"/>
              </w:rPr>
            </w:pPr>
            <w:r>
              <w:rPr>
                <w:lang w:eastAsia="zh-CN"/>
              </w:rPr>
              <w:t>Option 2: Follow FR1 HST accuracy side condition, i.e., Es/</w:t>
            </w:r>
            <w:proofErr w:type="spellStart"/>
            <w:r>
              <w:rPr>
                <w:lang w:eastAsia="zh-CN"/>
              </w:rPr>
              <w:t>Iot</w:t>
            </w:r>
            <w:proofErr w:type="spellEnd"/>
            <w:r>
              <w:rPr>
                <w:lang w:eastAsia="zh-CN"/>
              </w:rPr>
              <w:t xml:space="preserve"> &lt;= 5dB. Note that this upper bound is general w</w:t>
            </w:r>
            <w:r w:rsidRPr="00072DBC">
              <w:rPr>
                <w:rFonts w:hint="eastAsia"/>
                <w:lang w:eastAsia="zh-CN"/>
              </w:rPr>
              <w:t xml:space="preserve">hen </w:t>
            </w:r>
            <w:r w:rsidRPr="00DE5EFC">
              <w:rPr>
                <w:rFonts w:hint="eastAsia"/>
                <w:i/>
                <w:iCs/>
                <w:lang w:eastAsia="zh-CN"/>
              </w:rPr>
              <w:t>highSpeedMeasFlagFR2-r17</w:t>
            </w:r>
            <w:r w:rsidRPr="00072DBC">
              <w:rPr>
                <w:rFonts w:hint="eastAsia"/>
                <w:lang w:eastAsia="zh-CN"/>
              </w:rPr>
              <w:t xml:space="preserve"> is configured</w:t>
            </w:r>
            <w:r>
              <w:rPr>
                <w:lang w:eastAsia="zh-CN"/>
              </w:rPr>
              <w:t>, same as FR1 HST</w:t>
            </w:r>
          </w:p>
          <w:p w14:paraId="37B94414" w14:textId="77777777" w:rsidR="000E6713" w:rsidRDefault="000E6713" w:rsidP="005E49E7">
            <w:pPr>
              <w:pStyle w:val="ListParagraph"/>
              <w:numPr>
                <w:ilvl w:val="0"/>
                <w:numId w:val="30"/>
              </w:numPr>
              <w:spacing w:afterLines="50" w:after="120"/>
              <w:contextualSpacing w:val="0"/>
              <w:rPr>
                <w:lang w:eastAsia="zh-CN"/>
              </w:rPr>
            </w:pPr>
            <w:r>
              <w:rPr>
                <w:lang w:eastAsia="zh-CN"/>
              </w:rPr>
              <w:t>Other options are not precluded</w:t>
            </w:r>
          </w:p>
        </w:tc>
      </w:tr>
    </w:tbl>
    <w:p w14:paraId="1A35F9C4" w14:textId="25E10AB6" w:rsidR="000E6713" w:rsidRDefault="000E6713" w:rsidP="00E9208D"/>
    <w:p w14:paraId="6AA5FB67" w14:textId="77777777" w:rsidR="00B6278D" w:rsidRDefault="003C1E95" w:rsidP="00595BC9">
      <w:pPr>
        <w:jc w:val="both"/>
        <w:rPr>
          <w:rFonts w:eastAsia="Malgun Gothic"/>
          <w:lang w:eastAsia="ko-KR"/>
        </w:rPr>
      </w:pPr>
      <w:r>
        <w:rPr>
          <w:rFonts w:eastAsia="Malgun Gothic"/>
          <w:lang w:eastAsia="ko-KR"/>
        </w:rPr>
        <w:t>In general</w:t>
      </w:r>
      <w:r w:rsidR="00CE1B2E">
        <w:rPr>
          <w:rFonts w:eastAsia="Malgun Gothic"/>
          <w:lang w:eastAsia="ko-KR"/>
        </w:rPr>
        <w:t>,</w:t>
      </w:r>
      <w:r>
        <w:rPr>
          <w:rFonts w:eastAsia="Malgun Gothic"/>
          <w:lang w:eastAsia="ko-KR"/>
        </w:rPr>
        <w:t xml:space="preserve"> similar considerations can be applied for SS-SINR measurements </w:t>
      </w:r>
      <w:r w:rsidR="001E5E32">
        <w:rPr>
          <w:rFonts w:eastAsia="Malgun Gothic"/>
          <w:lang w:eastAsia="ko-KR"/>
        </w:rPr>
        <w:t>as for L1-SRIN above.</w:t>
      </w:r>
    </w:p>
    <w:p w14:paraId="37C514BF" w14:textId="294CA7FE" w:rsidR="00B6278D" w:rsidRDefault="00B6278D" w:rsidP="00595BC9">
      <w:pPr>
        <w:jc w:val="both"/>
      </w:pPr>
      <w:r w:rsidRPr="009C5807">
        <w:rPr>
          <w:lang w:eastAsia="zh-CN"/>
        </w:rPr>
        <w:t>SS-SINR</w:t>
      </w:r>
      <w:r w:rsidRPr="009C5807">
        <w:t xml:space="preserve"> Intra frequency absolute accuracy</w:t>
      </w:r>
      <w:r w:rsidRPr="009C5807">
        <w:rPr>
          <w:lang w:eastAsia="zh-CN"/>
        </w:rPr>
        <w:t xml:space="preserve"> in FR2</w:t>
      </w:r>
      <w:r>
        <w:rPr>
          <w:lang w:eastAsia="zh-CN"/>
        </w:rPr>
        <w:t xml:space="preserve"> is defined in Clause </w:t>
      </w:r>
      <w:r w:rsidR="000B3256">
        <w:rPr>
          <w:lang w:eastAsia="zh-CN"/>
        </w:rPr>
        <w:t>10.1.13</w:t>
      </w:r>
      <w:r w:rsidR="00262E85">
        <w:rPr>
          <w:lang w:eastAsia="zh-CN"/>
        </w:rPr>
        <w:t>.1</w:t>
      </w:r>
      <w:r w:rsidR="000B3256">
        <w:rPr>
          <w:lang w:eastAsia="zh-CN"/>
        </w:rPr>
        <w:t xml:space="preserve"> of </w:t>
      </w:r>
      <w:r w:rsidR="00262E85">
        <w:rPr>
          <w:lang w:eastAsia="zh-CN"/>
        </w:rPr>
        <w:t>TS 38.133</w:t>
      </w:r>
      <w:r w:rsidR="009E2A12">
        <w:rPr>
          <w:lang w:eastAsia="zh-CN"/>
        </w:rPr>
        <w:t xml:space="preserve">, and in normal conditions </w:t>
      </w:r>
      <w:r w:rsidR="00D81918">
        <w:rPr>
          <w:lang w:eastAsia="zh-CN"/>
        </w:rPr>
        <w:t xml:space="preserve">it </w:t>
      </w:r>
      <w:r w:rsidR="00047832">
        <w:rPr>
          <w:lang w:eastAsia="zh-CN"/>
        </w:rPr>
        <w:t xml:space="preserve">equals </w:t>
      </w:r>
      <w:r w:rsidR="00DD036E" w:rsidRPr="009C5807">
        <w:sym w:font="Symbol" w:char="F0B1"/>
      </w:r>
      <w:r w:rsidR="00DD036E" w:rsidRPr="009C5807">
        <w:t>3</w:t>
      </w:r>
      <w:r w:rsidR="00DD036E">
        <w:t xml:space="preserve"> for </w:t>
      </w:r>
      <w:r w:rsidR="005057A3" w:rsidRPr="005057A3">
        <w:t xml:space="preserve">SSB </w:t>
      </w:r>
      <w:proofErr w:type="spellStart"/>
      <w:r w:rsidR="005057A3" w:rsidRPr="005057A3">
        <w:t>Ês</w:t>
      </w:r>
      <w:proofErr w:type="spellEnd"/>
      <w:r w:rsidR="005057A3" w:rsidRPr="005057A3">
        <w:t>/</w:t>
      </w:r>
      <w:proofErr w:type="spellStart"/>
      <w:r w:rsidR="005057A3" w:rsidRPr="005057A3">
        <w:t>Iot</w:t>
      </w:r>
      <w:proofErr w:type="spellEnd"/>
      <w:r w:rsidR="005057A3">
        <w:t xml:space="preserve"> </w:t>
      </w:r>
      <w:r w:rsidR="00E20D17" w:rsidRPr="009C5807">
        <w:rPr>
          <w:rFonts w:eastAsia="Yu Mincho" w:cs="Arial"/>
          <w:lang w:eastAsia="ja-JP"/>
        </w:rPr>
        <w:t>≥</w:t>
      </w:r>
      <w:r w:rsidR="00E20D17" w:rsidRPr="009C5807">
        <w:t>-3</w:t>
      </w:r>
      <w:r w:rsidR="00E20D17">
        <w:t xml:space="preserve"> and </w:t>
      </w:r>
      <w:r w:rsidR="000A5500" w:rsidRPr="009C5807">
        <w:sym w:font="Symbol" w:char="F0B1"/>
      </w:r>
      <w:r w:rsidR="000A5500" w:rsidRPr="009C5807">
        <w:t>3.5</w:t>
      </w:r>
      <w:r w:rsidR="000A5500">
        <w:t xml:space="preserve"> for </w:t>
      </w:r>
      <w:proofErr w:type="spellStart"/>
      <w:r w:rsidR="000A5500" w:rsidRPr="005057A3">
        <w:t>Ês</w:t>
      </w:r>
      <w:proofErr w:type="spellEnd"/>
      <w:r w:rsidR="000A5500" w:rsidRPr="005057A3">
        <w:t>/</w:t>
      </w:r>
      <w:proofErr w:type="spellStart"/>
      <w:r w:rsidR="000A5500" w:rsidRPr="005057A3">
        <w:t>Iot</w:t>
      </w:r>
      <w:proofErr w:type="spellEnd"/>
      <w:r w:rsidR="000A5500">
        <w:t xml:space="preserve"> </w:t>
      </w:r>
      <w:r w:rsidR="000A5500" w:rsidRPr="009C5807">
        <w:rPr>
          <w:rFonts w:eastAsia="Yu Mincho" w:cs="Arial"/>
          <w:lang w:eastAsia="ja-JP"/>
        </w:rPr>
        <w:t>≥</w:t>
      </w:r>
      <w:r w:rsidR="000A5500" w:rsidRPr="009C5807">
        <w:t>-</w:t>
      </w:r>
      <w:r w:rsidR="000A5500">
        <w:t xml:space="preserve">6 </w:t>
      </w:r>
      <w:proofErr w:type="spellStart"/>
      <w:r w:rsidR="000A5500">
        <w:t>dB.</w:t>
      </w:r>
      <w:proofErr w:type="spellEnd"/>
    </w:p>
    <w:p w14:paraId="550ABDD9" w14:textId="100102FE" w:rsidR="00B6278D" w:rsidRPr="00BE17A4" w:rsidRDefault="00A32B21" w:rsidP="00595BC9">
      <w:pPr>
        <w:jc w:val="both"/>
        <w:rPr>
          <w:rFonts w:eastAsia="Malgun Gothic"/>
          <w:lang w:eastAsia="ko-KR"/>
        </w:rPr>
      </w:pPr>
      <w:r>
        <w:rPr>
          <w:rFonts w:eastAsia="Malgun Gothic"/>
          <w:lang w:eastAsia="ko-KR"/>
        </w:rPr>
        <w:t>The corresponding test case is defined in</w:t>
      </w:r>
      <w:r w:rsidR="00A75F4E">
        <w:rPr>
          <w:rFonts w:eastAsia="Malgun Gothic"/>
          <w:lang w:eastAsia="ko-KR"/>
        </w:rPr>
        <w:t xml:space="preserve"> Clause</w:t>
      </w:r>
      <w:r>
        <w:rPr>
          <w:rFonts w:eastAsia="Malgun Gothic"/>
          <w:lang w:eastAsia="ko-KR"/>
        </w:rPr>
        <w:t xml:space="preserve"> </w:t>
      </w:r>
      <w:r w:rsidR="00A75F4E" w:rsidRPr="00A75F4E">
        <w:rPr>
          <w:rFonts w:eastAsia="Malgun Gothic"/>
          <w:lang w:eastAsia="ko-KR"/>
        </w:rPr>
        <w:t>A.7.7.3</w:t>
      </w:r>
      <w:r w:rsidR="00A75F4E">
        <w:rPr>
          <w:rFonts w:eastAsia="Malgun Gothic"/>
          <w:lang w:eastAsia="ko-KR"/>
        </w:rPr>
        <w:t xml:space="preserve">, however the </w:t>
      </w:r>
      <w:proofErr w:type="spellStart"/>
      <w:r w:rsidR="00A75F4E" w:rsidRPr="005057A3">
        <w:t>Ês</w:t>
      </w:r>
      <w:proofErr w:type="spellEnd"/>
      <w:r w:rsidR="00A75F4E" w:rsidRPr="005057A3">
        <w:t>/</w:t>
      </w:r>
      <w:proofErr w:type="spellStart"/>
      <w:r w:rsidR="00A75F4E" w:rsidRPr="005057A3">
        <w:t>Iot</w:t>
      </w:r>
      <w:proofErr w:type="spellEnd"/>
      <w:r w:rsidR="00A75F4E">
        <w:t xml:space="preserve"> levels for Cell1 and Cell 2 is lower than for </w:t>
      </w:r>
      <w:r w:rsidR="00783E98">
        <w:t xml:space="preserve">the corresponding </w:t>
      </w:r>
      <w:r w:rsidR="00A75F4E">
        <w:t xml:space="preserve">L1-SINR </w:t>
      </w:r>
      <w:r w:rsidR="00783E98">
        <w:t>TCs.</w:t>
      </w:r>
    </w:p>
    <w:p w14:paraId="1A4F6C88" w14:textId="16AD710C" w:rsidR="00595BC9" w:rsidRPr="001E5E32" w:rsidRDefault="00CE1B2E" w:rsidP="00595BC9">
      <w:pPr>
        <w:jc w:val="both"/>
        <w:rPr>
          <w:rFonts w:eastAsia="Malgun Gothic"/>
          <w:lang w:eastAsia="ko-KR"/>
        </w:rPr>
      </w:pPr>
      <w:r>
        <w:rPr>
          <w:rFonts w:eastAsia="Malgun Gothic"/>
          <w:lang w:eastAsia="ko-KR"/>
        </w:rPr>
        <w:fldChar w:fldCharType="begin"/>
      </w:r>
      <w:r>
        <w:rPr>
          <w:rFonts w:eastAsia="Malgun Gothic"/>
          <w:lang w:eastAsia="ko-KR"/>
        </w:rPr>
        <w:instrText xml:space="preserve"> REF _Ref127295620 \h </w:instrText>
      </w:r>
      <w:r>
        <w:rPr>
          <w:rFonts w:eastAsia="Malgun Gothic"/>
          <w:lang w:eastAsia="ko-KR"/>
        </w:rPr>
      </w:r>
      <w:r>
        <w:rPr>
          <w:rFonts w:eastAsia="Malgun Gothic"/>
          <w:lang w:eastAsia="ko-KR"/>
        </w:rPr>
        <w:fldChar w:fldCharType="separate"/>
      </w:r>
      <w:r w:rsidR="00BE17A4">
        <w:t xml:space="preserve">Figure </w:t>
      </w:r>
      <w:r w:rsidR="00BE17A4">
        <w:rPr>
          <w:noProof/>
        </w:rPr>
        <w:t>2</w:t>
      </w:r>
      <w:r>
        <w:rPr>
          <w:rFonts w:eastAsia="Malgun Gothic"/>
          <w:lang w:eastAsia="ko-KR"/>
        </w:rPr>
        <w:fldChar w:fldCharType="end"/>
      </w:r>
      <w:r w:rsidR="00EE4A63">
        <w:rPr>
          <w:rFonts w:eastAsia="Malgun Gothic"/>
          <w:lang w:eastAsia="ko-KR"/>
        </w:rPr>
        <w:t xml:space="preserve"> </w:t>
      </w:r>
      <w:r w:rsidR="00595BC9">
        <w:rPr>
          <w:rFonts w:eastAsia="Malgun Gothic"/>
          <w:lang w:eastAsia="ko-KR"/>
        </w:rPr>
        <w:t>shows the simulation results of SS-SINR accuracy vs SNR values ranging from -10 dB to 25 dB for bi-directional deployment scenario</w:t>
      </w:r>
      <w:r w:rsidR="00EE4A63">
        <w:rPr>
          <w:rFonts w:eastAsia="Malgun Gothic"/>
          <w:lang w:eastAsia="ko-KR"/>
        </w:rPr>
        <w:t xml:space="preserve"> with maximum FO of 19444 Hz</w:t>
      </w:r>
      <w:r w:rsidR="00595BC9">
        <w:rPr>
          <w:rFonts w:eastAsia="Malgun Gothic"/>
          <w:lang w:eastAsia="ko-KR"/>
        </w:rPr>
        <w:t xml:space="preserve">. As can be </w:t>
      </w:r>
      <w:r w:rsidR="00EE4A63">
        <w:rPr>
          <w:rFonts w:eastAsia="Malgun Gothic"/>
          <w:lang w:eastAsia="ko-KR"/>
        </w:rPr>
        <w:t xml:space="preserve">observed </w:t>
      </w:r>
      <w:r w:rsidR="00595BC9">
        <w:rPr>
          <w:rFonts w:eastAsia="Malgun Gothic"/>
          <w:lang w:eastAsia="ko-KR"/>
        </w:rPr>
        <w:t xml:space="preserve">the SS-SINR accuracy deteriorates </w:t>
      </w:r>
      <w:r w:rsidR="003C40A4">
        <w:rPr>
          <w:rFonts w:eastAsia="Malgun Gothic"/>
          <w:lang w:eastAsia="ko-KR"/>
        </w:rPr>
        <w:t>con</w:t>
      </w:r>
      <w:r w:rsidR="00F138F0">
        <w:rPr>
          <w:rFonts w:eastAsia="Malgun Gothic"/>
          <w:lang w:eastAsia="ko-KR"/>
        </w:rPr>
        <w:t xml:space="preserve">siderably (i.e., </w:t>
      </w:r>
      <w:r w:rsidR="00F16D1D">
        <w:rPr>
          <w:rFonts w:eastAsia="Malgun Gothic"/>
          <w:lang w:eastAsia="ko-KR"/>
        </w:rPr>
        <w:t>the exiting accuracy requirement is violated</w:t>
      </w:r>
      <w:r w:rsidR="00F138F0">
        <w:rPr>
          <w:rFonts w:eastAsia="Malgun Gothic"/>
          <w:lang w:eastAsia="ko-KR"/>
        </w:rPr>
        <w:t>)</w:t>
      </w:r>
      <w:r w:rsidR="004D76F7">
        <w:rPr>
          <w:rFonts w:eastAsia="Malgun Gothic"/>
          <w:lang w:eastAsia="ko-KR"/>
        </w:rPr>
        <w:t xml:space="preserve"> only for SRN above 1</w:t>
      </w:r>
      <w:r w:rsidR="0033482C">
        <w:rPr>
          <w:rFonts w:eastAsia="Malgun Gothic"/>
          <w:lang w:eastAsia="ko-KR"/>
        </w:rPr>
        <w:t>5</w:t>
      </w:r>
      <w:r w:rsidR="004D76F7">
        <w:rPr>
          <w:rFonts w:eastAsia="Malgun Gothic"/>
          <w:lang w:eastAsia="ko-KR"/>
        </w:rPr>
        <w:t xml:space="preserve"> </w:t>
      </w:r>
      <w:proofErr w:type="spellStart"/>
      <w:r w:rsidR="004D76F7">
        <w:rPr>
          <w:rFonts w:eastAsia="Malgun Gothic"/>
          <w:lang w:eastAsia="ko-KR"/>
        </w:rPr>
        <w:t>dB.</w:t>
      </w:r>
      <w:proofErr w:type="spellEnd"/>
    </w:p>
    <w:p w14:paraId="6CD986E4" w14:textId="6C7EAC79" w:rsidR="001E5E32" w:rsidRDefault="00B46D6A" w:rsidP="00BE17A4">
      <w:pPr>
        <w:keepNext/>
        <w:jc w:val="center"/>
      </w:pPr>
      <w:r>
        <w:rPr>
          <w:rFonts w:eastAsia="Malgun Gothic"/>
          <w:noProof/>
          <w:lang w:eastAsia="ko-KR"/>
        </w:rPr>
        <w:lastRenderedPageBreak/>
        <mc:AlternateContent>
          <mc:Choice Requires="wps">
            <w:drawing>
              <wp:anchor distT="0" distB="0" distL="114300" distR="114300" simplePos="0" relativeHeight="251658242" behindDoc="0" locked="0" layoutInCell="1" allowOverlap="1" wp14:anchorId="5F86BBDA" wp14:editId="7FF1B07E">
                <wp:simplePos x="0" y="0"/>
                <wp:positionH relativeFrom="column">
                  <wp:posOffset>1905000</wp:posOffset>
                </wp:positionH>
                <wp:positionV relativeFrom="paragraph">
                  <wp:posOffset>1818640</wp:posOffset>
                </wp:positionV>
                <wp:extent cx="219456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2194560" cy="0"/>
                        </a:xfrm>
                        <a:prstGeom prst="line">
                          <a:avLst/>
                        </a:prstGeom>
                        <a:ln w="1270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608E84C" id="Straight Connector 10"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150pt,143.2pt" to="322.8pt,1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" strokecolor="red" strokeweight="1pt">
                <v:stroke joinstyle="miter"/>
              </v:line>
            </w:pict>
          </mc:Fallback>
        </mc:AlternateContent>
      </w:r>
      <w:r w:rsidR="0043445D" w:rsidRPr="00B806AF">
        <w:rPr>
          <w:noProof/>
        </w:rPr>
        <w:drawing>
          <wp:inline distT="0" distB="0" distL="0" distR="0" wp14:anchorId="659D9233" wp14:editId="68FEAE81">
            <wp:extent cx="3607358" cy="28070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19408" cy="2816437"/>
                    </a:xfrm>
                    <a:prstGeom prst="rect">
                      <a:avLst/>
                    </a:prstGeom>
                    <a:noFill/>
                    <a:ln>
                      <a:noFill/>
                    </a:ln>
                  </pic:spPr>
                </pic:pic>
              </a:graphicData>
            </a:graphic>
          </wp:inline>
        </w:drawing>
      </w:r>
    </w:p>
    <w:p w14:paraId="756701F8" w14:textId="0CED61DD" w:rsidR="0043445D" w:rsidRPr="00BE17A4" w:rsidRDefault="001E5E32" w:rsidP="00BE17A4">
      <w:pPr>
        <w:pStyle w:val="Caption"/>
      </w:pPr>
      <w:bookmarkStart w:id="13" w:name="_Ref127295620"/>
      <w:r>
        <w:t xml:space="preserve">Figure </w:t>
      </w:r>
      <w:r>
        <w:fldChar w:fldCharType="begin"/>
      </w:r>
      <w:r>
        <w:instrText xml:space="preserve"> SEQ Figure \* ARABIC </w:instrText>
      </w:r>
      <w:r>
        <w:fldChar w:fldCharType="separate"/>
      </w:r>
      <w:r w:rsidR="00BE17A4">
        <w:rPr>
          <w:noProof/>
        </w:rPr>
        <w:t>2</w:t>
      </w:r>
      <w:r>
        <w:fldChar w:fldCharType="end"/>
      </w:r>
      <w:bookmarkEnd w:id="13"/>
      <w:r>
        <w:t xml:space="preserve">: </w:t>
      </w:r>
      <w:r w:rsidRPr="001E5E32">
        <w:t>Delta SS-SINR vs SNR for bidirectional deployment scenarios</w:t>
      </w:r>
    </w:p>
    <w:p w14:paraId="1134312E" w14:textId="77777777" w:rsidR="00595BC9" w:rsidRDefault="00595BC9" w:rsidP="00E9208D"/>
    <w:p w14:paraId="406FF6A8" w14:textId="66C2011E" w:rsidR="00F16D1D" w:rsidRPr="009C7462" w:rsidRDefault="00F16D1D" w:rsidP="00F16D1D">
      <w:pPr>
        <w:pStyle w:val="RAN4proposal"/>
        <w:ind w:left="360" w:hanging="360"/>
        <w:jc w:val="both"/>
        <w:rPr>
          <w:lang w:val="en-GB"/>
        </w:rPr>
      </w:pPr>
      <w:bookmarkStart w:id="14" w:name="_Toc127550284"/>
      <w:r w:rsidRPr="008625E7">
        <w:rPr>
          <w:rFonts w:eastAsia="Yu Mincho" w:cs="Times New Roman"/>
          <w:szCs w:val="20"/>
        </w:rPr>
        <w:t xml:space="preserve">For </w:t>
      </w:r>
      <w:r>
        <w:rPr>
          <w:rFonts w:eastAsia="Yu Mincho" w:cs="Times New Roman"/>
          <w:szCs w:val="20"/>
        </w:rPr>
        <w:t>SS</w:t>
      </w:r>
      <w:r w:rsidRPr="008625E7">
        <w:rPr>
          <w:rFonts w:eastAsia="Yu Mincho" w:cs="Times New Roman"/>
          <w:szCs w:val="20"/>
        </w:rPr>
        <w:t>-SINR measurement</w:t>
      </w:r>
      <w:r>
        <w:rPr>
          <w:rFonts w:eastAsia="Yu Mincho" w:cs="Times New Roman"/>
          <w:szCs w:val="20"/>
        </w:rPr>
        <w:t xml:space="preserve"> accuracy, the upper bound of the side condition on SNR should be set to 10 dB under NR high speed train scenarios, i.e., with frequency offset up to 19444 Hz.</w:t>
      </w:r>
      <w:bookmarkEnd w:id="14"/>
    </w:p>
    <w:p w14:paraId="21B66D6C" w14:textId="77777777" w:rsidR="00F16D1D" w:rsidRDefault="00F16D1D" w:rsidP="00E9208D"/>
    <w:p w14:paraId="3D57E6DA" w14:textId="3EADCB4C" w:rsidR="00CB3A60" w:rsidRDefault="00CB3A60" w:rsidP="00CB3A60">
      <w:pPr>
        <w:pStyle w:val="RAN4H2"/>
      </w:pPr>
      <w:r>
        <w:t>On UL TX timing</w:t>
      </w:r>
    </w:p>
    <w:p w14:paraId="3ABC0B0D" w14:textId="15DF10B3" w:rsidR="00094465" w:rsidRPr="00346FF7" w:rsidRDefault="00346FF7" w:rsidP="00E9208D">
      <w:r>
        <w:t xml:space="preserve">The current </w:t>
      </w:r>
      <w:r w:rsidR="00AD1C11">
        <w:t xml:space="preserve">requirement on UL TX timing in HST FR2 scenarios is defined in TS 38.133, Clause </w:t>
      </w:r>
      <w:r w:rsidR="00FE6DF6">
        <w:t>7.1.2.3:</w:t>
      </w:r>
    </w:p>
    <w:tbl>
      <w:tblPr>
        <w:tblStyle w:val="TableGrid"/>
        <w:tblW w:w="0" w:type="auto"/>
        <w:jc w:val="center"/>
        <w:tblLook w:val="04A0" w:firstRow="1" w:lastRow="0" w:firstColumn="1" w:lastColumn="0" w:noHBand="0" w:noVBand="1"/>
      </w:tblPr>
      <w:tblGrid>
        <w:gridCol w:w="9000"/>
      </w:tblGrid>
      <w:tr w:rsidR="000749F8" w14:paraId="4315CDC5" w14:textId="77777777" w:rsidTr="0047509F">
        <w:trPr>
          <w:jc w:val="center"/>
        </w:trPr>
        <w:tc>
          <w:tcPr>
            <w:tcW w:w="9000" w:type="dxa"/>
          </w:tcPr>
          <w:p w14:paraId="4FC93613" w14:textId="44CA4616" w:rsidR="002F5DED" w:rsidRDefault="002F5DED" w:rsidP="002F5DED">
            <w:pPr>
              <w:rPr>
                <w:rFonts w:eastAsiaTheme="minorEastAsia"/>
                <w:b/>
                <w:bCs/>
                <w:color w:val="000000" w:themeColor="text1"/>
                <w:sz w:val="22"/>
                <w:szCs w:val="24"/>
              </w:rPr>
            </w:pPr>
            <w:r w:rsidRPr="002F5DED">
              <w:rPr>
                <w:rFonts w:eastAsiaTheme="minorEastAsia"/>
                <w:b/>
                <w:bCs/>
                <w:color w:val="000000" w:themeColor="text1"/>
                <w:sz w:val="22"/>
                <w:szCs w:val="24"/>
              </w:rPr>
              <w:t>7.1.2.3</w:t>
            </w:r>
            <w:r w:rsidRPr="002F5DED">
              <w:rPr>
                <w:rFonts w:eastAsiaTheme="minorEastAsia"/>
                <w:b/>
                <w:bCs/>
                <w:color w:val="000000" w:themeColor="text1"/>
                <w:sz w:val="22"/>
                <w:szCs w:val="24"/>
              </w:rPr>
              <w:tab/>
              <w:t>One shot large UL timing adjustment for FR2 Power Class 6 UE</w:t>
            </w:r>
          </w:p>
          <w:p w14:paraId="6791495A" w14:textId="77777777" w:rsidR="002F5DED" w:rsidRPr="002F5DED" w:rsidRDefault="002F5DED" w:rsidP="002F5DED">
            <w:pPr>
              <w:rPr>
                <w:rFonts w:eastAsiaTheme="minorEastAsia"/>
                <w:b/>
                <w:bCs/>
                <w:color w:val="000000" w:themeColor="text1"/>
                <w:sz w:val="22"/>
                <w:szCs w:val="24"/>
              </w:rPr>
            </w:pPr>
          </w:p>
          <w:p w14:paraId="74E81B4F" w14:textId="3CDEF0D0" w:rsidR="002F5DED" w:rsidRDefault="002F5DED" w:rsidP="002F5DED">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rPr>
              <w:t>highSpeedMeasFlagFR2-r17</w:t>
            </w:r>
            <w:r w:rsidRPr="00B1320F">
              <w:rPr>
                <w:rFonts w:eastAsiaTheme="minorEastAsia"/>
                <w:color w:val="000000" w:themeColor="text1"/>
              </w:rPr>
              <w:t xml:space="preserve"> is configured and </w:t>
            </w:r>
            <w:r w:rsidRPr="00B1320F">
              <w:rPr>
                <w:rFonts w:eastAsiaTheme="minorEastAsia"/>
                <w:i/>
                <w:iCs/>
                <w:color w:val="000000" w:themeColor="text1"/>
              </w:rPr>
              <w:t>highSpeedLargeOneStepUL-TimingFR2-r17</w:t>
            </w:r>
            <w:r>
              <w:rPr>
                <w:rFonts w:eastAsiaTheme="minorEastAsia"/>
                <w:i/>
                <w:iCs/>
                <w:color w:val="000000" w:themeColor="text1"/>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076C9AD1" w14:textId="77777777" w:rsidR="002F5DED" w:rsidRDefault="002F5DED" w:rsidP="002F5DED">
            <w:pPr>
              <w:pStyle w:val="B1"/>
              <w:rPr>
                <w:strike/>
              </w:rPr>
            </w:pPr>
            <w:r>
              <w:rPr>
                <w:noProof/>
              </w:rPr>
              <w:t>-</w:t>
            </w:r>
            <w:r>
              <w:rPr>
                <w:noProof/>
              </w:rPr>
              <w:tab/>
            </w:r>
            <w:r w:rsidRPr="00B1320F">
              <w:rPr>
                <w:lang w:val="en-US"/>
              </w:rPr>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6C7BF3CD" w14:textId="77777777" w:rsidR="002F5DED" w:rsidRDefault="002F5DED" w:rsidP="002F5DED">
            <w:pPr>
              <w:pStyle w:val="B1"/>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6A45024C" w14:textId="77777777" w:rsidR="002F5DED" w:rsidRDefault="002F5DED" w:rsidP="002F5DED">
            <w:pPr>
              <w:pStyle w:val="B1"/>
              <w:ind w:left="852"/>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lang w:val="en-US"/>
              </w:rPr>
              <w:t>.</w:t>
            </w:r>
          </w:p>
          <w:p w14:paraId="7475FD24" w14:textId="77777777" w:rsidR="002F5DED" w:rsidRPr="00B1320F" w:rsidRDefault="002F5DED" w:rsidP="002F5DED">
            <w:pPr>
              <w:pStyle w:val="B1"/>
              <w:rPr>
                <w:strike/>
                <w:lang w:val="en-US"/>
              </w:rPr>
            </w:pPr>
            <w:r>
              <w:rPr>
                <w:rFonts w:cs="v4.2.0"/>
                <w:lang w:val="en-US"/>
              </w:rPr>
              <w:t>Above,</w:t>
            </w:r>
          </w:p>
          <w:p w14:paraId="6D7D3E9E" w14:textId="77777777" w:rsidR="002F5DED" w:rsidRPr="00B1320F" w:rsidRDefault="002F5DED" w:rsidP="002F5DED">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1D4D8C8D" w14:textId="0DC3274F" w:rsidR="000749F8" w:rsidRDefault="002F5DED" w:rsidP="00BE17A4">
            <w:pPr>
              <w:pStyle w:val="B2"/>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040BD373" w14:textId="77777777" w:rsidR="00CB3A60" w:rsidRDefault="00CB3A60" w:rsidP="00E9208D"/>
    <w:p w14:paraId="39160917" w14:textId="4CFA49B2" w:rsidR="00CB3A60" w:rsidRDefault="008A695D" w:rsidP="00E9208D">
      <w:r>
        <w:t>Following the WF</w:t>
      </w:r>
      <w:r w:rsidR="00626F7B">
        <w:t xml:space="preserve"> on UL TX timing</w:t>
      </w:r>
      <w:r>
        <w:t xml:space="preserve"> from RAN#104-e meeting </w:t>
      </w:r>
      <w:r w:rsidR="00C3239E">
        <w:fldChar w:fldCharType="begin"/>
      </w:r>
      <w:r w:rsidR="00C3239E">
        <w:instrText xml:space="preserve"> REF _Ref126741833 \r \h </w:instrText>
      </w:r>
      <w:r w:rsidR="00C3239E">
        <w:fldChar w:fldCharType="separate"/>
      </w:r>
      <w:r w:rsidR="00BE17A4">
        <w:t>[2]</w:t>
      </w:r>
      <w:r w:rsidR="00C3239E">
        <w:fldChar w:fldCharType="end"/>
      </w:r>
      <w:r w:rsidR="00C3239E">
        <w:t>,</w:t>
      </w:r>
      <w:r w:rsidR="00BD20D6">
        <w:t xml:space="preserve"> there </w:t>
      </w:r>
      <w:r w:rsidR="00790A6A">
        <w:t>are multiple open issue in the way how the requirem</w:t>
      </w:r>
      <w:r w:rsidR="008C13F9">
        <w:t>ent above is formulated:</w:t>
      </w:r>
    </w:p>
    <w:tbl>
      <w:tblPr>
        <w:tblStyle w:val="TableGrid"/>
        <w:tblW w:w="0" w:type="auto"/>
        <w:jc w:val="center"/>
        <w:tblLook w:val="04A0" w:firstRow="1" w:lastRow="0" w:firstColumn="1" w:lastColumn="0" w:noHBand="0" w:noVBand="1"/>
      </w:tblPr>
      <w:tblGrid>
        <w:gridCol w:w="9000"/>
      </w:tblGrid>
      <w:tr w:rsidR="008C13F9" w14:paraId="3DCB7026" w14:textId="77777777" w:rsidTr="0047509F">
        <w:trPr>
          <w:jc w:val="center"/>
        </w:trPr>
        <w:tc>
          <w:tcPr>
            <w:tcW w:w="9000" w:type="dxa"/>
          </w:tcPr>
          <w:p w14:paraId="77393042" w14:textId="38492BA9" w:rsidR="000C7C46" w:rsidRPr="000C7C46" w:rsidRDefault="000C7C46" w:rsidP="000C7C46">
            <w:pPr>
              <w:spacing w:afterLines="50" w:after="120"/>
              <w:rPr>
                <w:b/>
                <w:sz w:val="24"/>
                <w:szCs w:val="28"/>
                <w:lang w:eastAsia="zh-CN"/>
              </w:rPr>
            </w:pPr>
            <w:r w:rsidRPr="000C7C46">
              <w:rPr>
                <w:b/>
                <w:sz w:val="24"/>
                <w:szCs w:val="28"/>
                <w:lang w:eastAsia="zh-CN"/>
              </w:rPr>
              <w:t>1 UL timing</w:t>
            </w:r>
          </w:p>
          <w:p w14:paraId="0FB86D80" w14:textId="67FD4CFC" w:rsidR="00381A34" w:rsidRPr="000C7C46" w:rsidRDefault="000C7C46" w:rsidP="000C7C46">
            <w:pPr>
              <w:spacing w:afterLines="50" w:after="120"/>
              <w:rPr>
                <w:b/>
                <w:sz w:val="24"/>
                <w:szCs w:val="28"/>
                <w:lang w:eastAsia="zh-CN"/>
              </w:rPr>
            </w:pPr>
            <w:r w:rsidRPr="000C7C46">
              <w:rPr>
                <w:b/>
                <w:sz w:val="24"/>
                <w:szCs w:val="28"/>
                <w:lang w:eastAsia="zh-CN"/>
              </w:rPr>
              <w:lastRenderedPageBreak/>
              <w:t>1.1 Large one-step UL timing adjustment</w:t>
            </w:r>
          </w:p>
          <w:p w14:paraId="601E4A1C" w14:textId="314D8697" w:rsidR="00381A34" w:rsidRDefault="00381A34" w:rsidP="00381A34">
            <w:pPr>
              <w:spacing w:afterLines="50" w:after="120"/>
              <w:rPr>
                <w:lang w:eastAsia="zh-CN"/>
              </w:rPr>
            </w:pPr>
            <w:r>
              <w:rPr>
                <w:b/>
                <w:lang w:eastAsia="zh-CN"/>
              </w:rPr>
              <w:t>Way forward on large one-step UL timing adjustment</w:t>
            </w:r>
          </w:p>
          <w:p w14:paraId="050DF80E" w14:textId="77777777" w:rsidR="00381A34" w:rsidRDefault="00381A34" w:rsidP="00381A34">
            <w:pPr>
              <w:spacing w:afterLines="50" w:after="120"/>
              <w:rPr>
                <w:lang w:eastAsia="zh-CN"/>
              </w:rPr>
            </w:pPr>
            <w:r>
              <w:rPr>
                <w:lang w:eastAsia="zh-CN"/>
              </w:rPr>
              <w:t>Open issue needs further discussion:</w:t>
            </w:r>
          </w:p>
          <w:p w14:paraId="03F1E970" w14:textId="77777777" w:rsidR="00381A34" w:rsidRDefault="00381A34" w:rsidP="00381A34">
            <w:pPr>
              <w:pStyle w:val="ListParagraph"/>
              <w:numPr>
                <w:ilvl w:val="0"/>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 Clarify the requirement if target TCI state is not in the active TCI state list and the DL timing difference is larger than [CP/4]</w:t>
            </w:r>
          </w:p>
          <w:p w14:paraId="72951193" w14:textId="77777777" w:rsidR="00381A34" w:rsidRDefault="00381A34" w:rsidP="00381A34">
            <w:pPr>
              <w:pStyle w:val="ListParagraph"/>
              <w:numPr>
                <w:ilvl w:val="1"/>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1a: If target TCI state is not in the active TCI state list and the DL timing difference is larger than [CP/4], limit the time needed for the UE to follow again clause 7.1.2.1 requirements and to adjust its UL timing within ±</w:t>
            </w:r>
            <w:proofErr w:type="spellStart"/>
            <w:r>
              <w:rPr>
                <w:rFonts w:eastAsiaTheme="minorEastAsia"/>
                <w:iCs/>
                <w:lang w:eastAsia="zh-CN"/>
              </w:rPr>
              <w:t>Te</w:t>
            </w:r>
            <w:proofErr w:type="spellEnd"/>
            <w:r>
              <w:rPr>
                <w:rFonts w:eastAsiaTheme="minorEastAsia"/>
                <w:iCs/>
                <w:lang w:eastAsia="zh-CN"/>
              </w:rPr>
              <w:t xml:space="preserve">. It should happen not later than </w:t>
            </w:r>
            <w:proofErr w:type="spellStart"/>
            <w:r>
              <w:rPr>
                <w:rFonts w:eastAsiaTheme="minorEastAsia"/>
                <w:iCs/>
                <w:lang w:eastAsia="zh-CN"/>
              </w:rPr>
              <w:t>Trs</w:t>
            </w:r>
            <w:proofErr w:type="spellEnd"/>
            <w:r>
              <w:rPr>
                <w:rFonts w:eastAsiaTheme="minorEastAsia"/>
                <w:iCs/>
                <w:lang w:eastAsia="zh-CN"/>
              </w:rPr>
              <w:t xml:space="preserve"> + 2ms after the TCI state switch.</w:t>
            </w:r>
          </w:p>
          <w:p w14:paraId="5BD034D4" w14:textId="77777777" w:rsidR="00381A34" w:rsidRDefault="00381A34" w:rsidP="00381A34">
            <w:pPr>
              <w:pStyle w:val="ListParagraph"/>
              <w:numPr>
                <w:ilvl w:val="1"/>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 xml:space="preserve">Option 1b: Same as above, but </w:t>
            </w:r>
            <w:proofErr w:type="spellStart"/>
            <w:r>
              <w:rPr>
                <w:rFonts w:eastAsiaTheme="minorEastAsia"/>
                <w:iCs/>
                <w:lang w:eastAsia="zh-CN"/>
              </w:rPr>
              <w:t>Tssb</w:t>
            </w:r>
            <w:proofErr w:type="spellEnd"/>
            <w:r>
              <w:rPr>
                <w:rFonts w:eastAsiaTheme="minorEastAsia"/>
                <w:iCs/>
                <w:lang w:eastAsia="zh-CN"/>
              </w:rPr>
              <w:t xml:space="preserve"> is used instead of </w:t>
            </w:r>
            <w:proofErr w:type="spellStart"/>
            <w:r>
              <w:rPr>
                <w:rFonts w:eastAsiaTheme="minorEastAsia"/>
                <w:iCs/>
                <w:lang w:eastAsia="zh-CN"/>
              </w:rPr>
              <w:t>Trs</w:t>
            </w:r>
            <w:proofErr w:type="spellEnd"/>
          </w:p>
          <w:p w14:paraId="5D878FBE" w14:textId="77777777" w:rsidR="00381A34" w:rsidRDefault="00381A34" w:rsidP="00381A34">
            <w:pPr>
              <w:pStyle w:val="ListParagraph"/>
              <w:numPr>
                <w:ilvl w:val="1"/>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 xml:space="preserve">Option 1c: </w:t>
            </w:r>
            <w:proofErr w:type="spellStart"/>
            <w:r>
              <w:rPr>
                <w:rFonts w:eastAsiaTheme="minorEastAsia"/>
                <w:iCs/>
                <w:lang w:eastAsia="zh-CN"/>
              </w:rPr>
              <w:t>Tq</w:t>
            </w:r>
            <w:proofErr w:type="spellEnd"/>
            <w:r>
              <w:rPr>
                <w:rFonts w:eastAsiaTheme="minorEastAsia"/>
                <w:iCs/>
                <w:lang w:eastAsia="zh-CN"/>
              </w:rPr>
              <w:t xml:space="preserve"> requirement in 7.1.2.1 applicable to UL slots except the first after TCI state switch.</w:t>
            </w:r>
          </w:p>
          <w:p w14:paraId="34A246FD" w14:textId="77777777" w:rsidR="00381A34" w:rsidRDefault="00381A34" w:rsidP="00381A34">
            <w:pPr>
              <w:pStyle w:val="ListParagraph"/>
              <w:numPr>
                <w:ilvl w:val="1"/>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 xml:space="preserve">Option 1d: The gradual timing adjustment step of </w:t>
            </w:r>
            <w:proofErr w:type="spellStart"/>
            <w:r>
              <w:rPr>
                <w:rFonts w:eastAsiaTheme="minorEastAsia"/>
                <w:iCs/>
                <w:lang w:eastAsia="zh-CN"/>
              </w:rPr>
              <w:t>Tq</w:t>
            </w:r>
            <w:proofErr w:type="spellEnd"/>
            <w:r>
              <w:rPr>
                <w:rFonts w:eastAsiaTheme="minorEastAsia"/>
                <w:iCs/>
                <w:lang w:eastAsia="zh-CN"/>
              </w:rPr>
              <w:t xml:space="preserve"> shall be applied after the </w:t>
            </w:r>
            <w:proofErr w:type="gramStart"/>
            <w:r>
              <w:rPr>
                <w:rFonts w:eastAsiaTheme="minorEastAsia"/>
                <w:iCs/>
                <w:lang w:eastAsia="zh-CN"/>
              </w:rPr>
              <w:t>one shot</w:t>
            </w:r>
            <w:proofErr w:type="gramEnd"/>
            <w:r>
              <w:rPr>
                <w:rFonts w:eastAsiaTheme="minorEastAsia"/>
                <w:iCs/>
                <w:lang w:eastAsia="zh-CN"/>
              </w:rPr>
              <w:t xml:space="preserve"> uplink timing adjustment after TCI state switch.</w:t>
            </w:r>
          </w:p>
          <w:p w14:paraId="508A1F04" w14:textId="77777777" w:rsidR="00381A34" w:rsidRPr="00B17E5F" w:rsidRDefault="00381A34" w:rsidP="00381A34">
            <w:pPr>
              <w:pStyle w:val="ListParagraph"/>
              <w:numPr>
                <w:ilvl w:val="1"/>
                <w:numId w:val="39"/>
              </w:numPr>
              <w:overflowPunct w:val="0"/>
              <w:autoSpaceDE w:val="0"/>
              <w:autoSpaceDN w:val="0"/>
              <w:adjustRightInd w:val="0"/>
              <w:spacing w:after="180" w:line="259" w:lineRule="auto"/>
              <w:contextualSpacing w:val="0"/>
              <w:textAlignment w:val="baseline"/>
              <w:rPr>
                <w:rFonts w:eastAsiaTheme="minorEastAsia"/>
                <w:iCs/>
                <w:lang w:eastAsia="zh-CN"/>
              </w:rPr>
            </w:pPr>
            <w:r w:rsidRPr="00294B2F">
              <w:rPr>
                <w:lang w:eastAsia="zh-CN"/>
              </w:rPr>
              <w:t xml:space="preserve">Option 1e: The gradual timing adjustment in 7.1.2.1 with reference timing </w:t>
            </w:r>
            <w:proofErr w:type="spellStart"/>
            <w:r w:rsidRPr="00294B2F">
              <w:rPr>
                <w:lang w:eastAsia="zh-CN"/>
              </w:rPr>
              <w:t>T_new</w:t>
            </w:r>
            <w:proofErr w:type="spellEnd"/>
            <w:r w:rsidRPr="00294B2F">
              <w:rPr>
                <w:lang w:eastAsia="zh-CN"/>
              </w:rPr>
              <w:t xml:space="preserve"> - (N_TA + </w:t>
            </w:r>
            <w:proofErr w:type="spellStart"/>
            <w:r w:rsidRPr="00294B2F">
              <w:rPr>
                <w:lang w:eastAsia="zh-CN"/>
              </w:rPr>
              <w:t>N_TA_offset</w:t>
            </w:r>
            <w:proofErr w:type="spellEnd"/>
            <w:r w:rsidRPr="00294B2F">
              <w:rPr>
                <w:lang w:eastAsia="zh-CN"/>
              </w:rPr>
              <w:t>) + 2*(</w:t>
            </w:r>
            <w:proofErr w:type="spellStart"/>
            <w:r w:rsidRPr="00294B2F">
              <w:rPr>
                <w:lang w:eastAsia="zh-CN"/>
              </w:rPr>
              <w:t>T_old</w:t>
            </w:r>
            <w:proofErr w:type="spellEnd"/>
            <w:r w:rsidRPr="00294B2F">
              <w:rPr>
                <w:lang w:eastAsia="zh-CN"/>
              </w:rPr>
              <w:t xml:space="preserve"> - </w:t>
            </w:r>
            <w:proofErr w:type="spellStart"/>
            <w:r w:rsidRPr="00294B2F">
              <w:rPr>
                <w:lang w:eastAsia="zh-CN"/>
              </w:rPr>
              <w:t>T_new</w:t>
            </w:r>
            <w:proofErr w:type="spellEnd"/>
            <w:r w:rsidRPr="00294B2F">
              <w:rPr>
                <w:lang w:eastAsia="zh-CN"/>
              </w:rPr>
              <w:t>) is applicable to UL slots except the first after TCI state switch</w:t>
            </w:r>
            <w:r w:rsidRPr="00965110">
              <w:rPr>
                <w:lang w:eastAsia="zh-CN"/>
              </w:rPr>
              <w:t>.</w:t>
            </w:r>
          </w:p>
          <w:p w14:paraId="5DD4C4C0" w14:textId="77777777" w:rsidR="00381A34" w:rsidRDefault="00381A34" w:rsidP="00381A34">
            <w:pPr>
              <w:pStyle w:val="ListParagraph"/>
              <w:numPr>
                <w:ilvl w:val="1"/>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Other options are not precluded</w:t>
            </w:r>
          </w:p>
          <w:p w14:paraId="5AA0E847" w14:textId="77777777" w:rsidR="008C13F9" w:rsidRPr="00E66BEC" w:rsidRDefault="00381A34" w:rsidP="000C7C46">
            <w:pPr>
              <w:pStyle w:val="ListParagraph"/>
              <w:numPr>
                <w:ilvl w:val="0"/>
                <w:numId w:val="39"/>
              </w:numPr>
              <w:overflowPunct w:val="0"/>
              <w:autoSpaceDE w:val="0"/>
              <w:autoSpaceDN w:val="0"/>
              <w:adjustRightInd w:val="0"/>
              <w:spacing w:after="180" w:line="259" w:lineRule="auto"/>
              <w:contextualSpacing w:val="0"/>
              <w:textAlignment w:val="baseline"/>
            </w:pPr>
            <w:r>
              <w:rPr>
                <w:rFonts w:eastAsiaTheme="minorEastAsia"/>
                <w:iCs/>
                <w:lang w:eastAsia="zh-CN"/>
              </w:rPr>
              <w:t>Option 2: Keep current specification as it is.</w:t>
            </w:r>
          </w:p>
          <w:p w14:paraId="3F84B509" w14:textId="77777777" w:rsidR="00E66BEC" w:rsidRDefault="00E66BEC" w:rsidP="00E66BEC">
            <w:pPr>
              <w:overflowPunct w:val="0"/>
              <w:autoSpaceDE w:val="0"/>
              <w:autoSpaceDN w:val="0"/>
              <w:adjustRightInd w:val="0"/>
              <w:spacing w:after="180"/>
              <w:textAlignment w:val="baseline"/>
            </w:pPr>
          </w:p>
          <w:p w14:paraId="6121F1B6" w14:textId="77777777" w:rsidR="00E66BEC" w:rsidRDefault="00E66BEC" w:rsidP="00E66BEC">
            <w:pPr>
              <w:spacing w:afterLines="50" w:after="120"/>
              <w:rPr>
                <w:lang w:eastAsia="zh-CN"/>
              </w:rPr>
            </w:pPr>
            <w:r>
              <w:rPr>
                <w:b/>
                <w:lang w:eastAsia="zh-CN"/>
              </w:rPr>
              <w:t>Way forward on the value of relaxed UL transmit timing accuracy</w:t>
            </w:r>
          </w:p>
          <w:p w14:paraId="6E42ABFB" w14:textId="77777777" w:rsidR="00E66BEC" w:rsidRDefault="00E66BEC" w:rsidP="00E66BEC">
            <w:pPr>
              <w:spacing w:afterLines="50" w:after="120"/>
              <w:rPr>
                <w:lang w:eastAsia="zh-CN"/>
              </w:rPr>
            </w:pPr>
            <w:r>
              <w:rPr>
                <w:lang w:eastAsia="zh-CN"/>
              </w:rPr>
              <w:t>Open issue needs further discussion:</w:t>
            </w:r>
          </w:p>
          <w:p w14:paraId="0ECCA65C" w14:textId="77777777" w:rsidR="00E66BEC" w:rsidRDefault="00E66BEC" w:rsidP="00E66BEC">
            <w:pPr>
              <w:pStyle w:val="ListParagraph"/>
              <w:numPr>
                <w:ilvl w:val="0"/>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 Remove square brackets and use ±7Ts as relaxed UL transmit timing accuracy in the current requirement.</w:t>
            </w:r>
          </w:p>
          <w:p w14:paraId="5C16D9BB" w14:textId="77777777" w:rsidR="00E66BEC" w:rsidRDefault="00E66BEC" w:rsidP="00E66BEC">
            <w:pPr>
              <w:pStyle w:val="ListParagraph"/>
              <w:numPr>
                <w:ilvl w:val="0"/>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1a: Remove square brackets and use ±7*64*Tc as relaxed UL transmit timing accuracy in the current requirement.</w:t>
            </w:r>
          </w:p>
          <w:p w14:paraId="73ABD19E" w14:textId="77777777" w:rsidR="00E66BEC" w:rsidRDefault="00E66BEC" w:rsidP="00E66BEC">
            <w:pPr>
              <w:pStyle w:val="ListParagraph"/>
              <w:numPr>
                <w:ilvl w:val="0"/>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2: Do not distinguish the case “new target TCI state is not in the active TCI state list” and “in the active TCI state” and use ±7Ts accuracy for both.</w:t>
            </w:r>
          </w:p>
          <w:p w14:paraId="00970C9C" w14:textId="4F7E68BB" w:rsidR="00E66BEC" w:rsidRPr="00381A34" w:rsidRDefault="00E66BEC" w:rsidP="00E66BEC">
            <w:pPr>
              <w:overflowPunct w:val="0"/>
              <w:autoSpaceDE w:val="0"/>
              <w:autoSpaceDN w:val="0"/>
              <w:adjustRightInd w:val="0"/>
              <w:spacing w:after="180"/>
              <w:textAlignment w:val="baseline"/>
            </w:pPr>
          </w:p>
        </w:tc>
      </w:tr>
    </w:tbl>
    <w:p w14:paraId="7B15F8B3" w14:textId="77777777" w:rsidR="009127C3" w:rsidRDefault="009127C3" w:rsidP="00E9208D">
      <w:pPr>
        <w:rPr>
          <w:rFonts w:eastAsiaTheme="minorEastAsia"/>
          <w:lang w:eastAsia="zh-CN"/>
        </w:rPr>
      </w:pPr>
    </w:p>
    <w:p w14:paraId="26FD80D1" w14:textId="5302E6AF" w:rsidR="00D625E2" w:rsidRDefault="00A6623D" w:rsidP="00E9208D">
      <w:pPr>
        <w:rPr>
          <w:rFonts w:eastAsiaTheme="minorEastAsia"/>
          <w:lang w:eastAsia="zh-CN"/>
        </w:rPr>
      </w:pPr>
      <w:r>
        <w:rPr>
          <w:rFonts w:eastAsiaTheme="minorEastAsia"/>
          <w:lang w:eastAsia="zh-CN"/>
        </w:rPr>
        <w:t>Our main concern</w:t>
      </w:r>
      <w:r w:rsidR="007946BB">
        <w:rPr>
          <w:rFonts w:eastAsiaTheme="minorEastAsia"/>
          <w:lang w:eastAsia="zh-CN"/>
        </w:rPr>
        <w:t xml:space="preserve"> is</w:t>
      </w:r>
      <w:r>
        <w:rPr>
          <w:rFonts w:eastAsiaTheme="minorEastAsia"/>
          <w:lang w:eastAsia="zh-CN"/>
        </w:rPr>
        <w:t xml:space="preserve"> that it is</w:t>
      </w:r>
      <w:r w:rsidR="007946BB">
        <w:rPr>
          <w:rFonts w:eastAsiaTheme="minorEastAsia"/>
          <w:lang w:eastAsia="zh-CN"/>
        </w:rPr>
        <w:t xml:space="preserve"> </w:t>
      </w:r>
      <w:r w:rsidR="006C6343">
        <w:rPr>
          <w:rFonts w:eastAsiaTheme="minorEastAsia"/>
          <w:lang w:eastAsia="zh-CN"/>
        </w:rPr>
        <w:t xml:space="preserve">still </w:t>
      </w:r>
      <w:r w:rsidR="00C455FC">
        <w:rPr>
          <w:rFonts w:eastAsiaTheme="minorEastAsia"/>
          <w:lang w:eastAsia="zh-CN"/>
        </w:rPr>
        <w:t>unclear what should be the UE behavior when</w:t>
      </w:r>
      <w:r w:rsidR="0079546B">
        <w:rPr>
          <w:rFonts w:eastAsiaTheme="minorEastAsia"/>
          <w:lang w:eastAsia="zh-CN"/>
        </w:rPr>
        <w:t xml:space="preserve"> </w:t>
      </w:r>
      <w:r w:rsidR="00B6030A">
        <w:rPr>
          <w:rFonts w:eastAsiaTheme="minorEastAsia"/>
          <w:lang w:eastAsia="zh-CN"/>
        </w:rPr>
        <w:t>the</w:t>
      </w:r>
      <w:r w:rsidR="0079546B">
        <w:rPr>
          <w:rFonts w:eastAsiaTheme="minorEastAsia"/>
          <w:lang w:eastAsia="zh-CN"/>
        </w:rPr>
        <w:t xml:space="preserve"> error of</w:t>
      </w:r>
      <w:r w:rsidR="00C455FC">
        <w:rPr>
          <w:rFonts w:eastAsiaTheme="minorEastAsia"/>
          <w:lang w:eastAsia="zh-CN"/>
        </w:rPr>
        <w:t xml:space="preserve"> </w:t>
      </w:r>
      <w:r w:rsidR="0079546B">
        <w:rPr>
          <w:rFonts w:eastAsiaTheme="minorEastAsia"/>
          <w:iCs/>
          <w:lang w:eastAsia="zh-CN"/>
        </w:rPr>
        <w:t>±</w:t>
      </w:r>
      <w:r w:rsidR="0079546B">
        <w:rPr>
          <w:rFonts w:eastAsiaTheme="minorEastAsia"/>
          <w:lang w:eastAsia="zh-CN"/>
        </w:rPr>
        <w:t xml:space="preserve">7*64*Tc </w:t>
      </w:r>
      <w:r w:rsidR="00B6030A">
        <w:rPr>
          <w:rFonts w:eastAsiaTheme="minorEastAsia"/>
          <w:lang w:eastAsia="zh-CN"/>
        </w:rPr>
        <w:t xml:space="preserve">(i.e., </w:t>
      </w:r>
      <w:r w:rsidR="0079546B">
        <w:rPr>
          <w:rFonts w:eastAsiaTheme="minorEastAsia"/>
          <w:lang w:eastAsia="zh-CN"/>
        </w:rPr>
        <w:t xml:space="preserve">above </w:t>
      </w:r>
      <w:r w:rsidR="008B17EA">
        <w:rPr>
          <w:rFonts w:eastAsiaTheme="minorEastAsia"/>
          <w:iCs/>
          <w:lang w:eastAsia="zh-CN"/>
        </w:rPr>
        <w:t>±</w:t>
      </w:r>
      <w:proofErr w:type="spellStart"/>
      <w:r w:rsidR="0079546B">
        <w:rPr>
          <w:rFonts w:eastAsiaTheme="minorEastAsia"/>
          <w:iCs/>
          <w:lang w:eastAsia="zh-CN"/>
        </w:rPr>
        <w:t>Te</w:t>
      </w:r>
      <w:proofErr w:type="spellEnd"/>
      <w:r w:rsidR="00B6030A">
        <w:rPr>
          <w:rFonts w:eastAsiaTheme="minorEastAsia"/>
          <w:lang w:eastAsia="zh-CN"/>
        </w:rPr>
        <w:t>)</w:t>
      </w:r>
      <w:r w:rsidR="0079546B">
        <w:rPr>
          <w:rFonts w:eastAsiaTheme="minorEastAsia"/>
          <w:lang w:eastAsia="zh-CN"/>
        </w:rPr>
        <w:t xml:space="preserve"> </w:t>
      </w:r>
      <w:r w:rsidR="004A5FCC">
        <w:rPr>
          <w:rFonts w:eastAsiaTheme="minorEastAsia"/>
          <w:lang w:eastAsia="zh-CN"/>
        </w:rPr>
        <w:t>is present</w:t>
      </w:r>
      <w:r w:rsidR="00682436">
        <w:rPr>
          <w:rFonts w:eastAsiaTheme="minorEastAsia"/>
          <w:lang w:eastAsia="zh-CN"/>
        </w:rPr>
        <w:t xml:space="preserve"> after the TCI state switch</w:t>
      </w:r>
      <w:r w:rsidR="004A5FCC">
        <w:rPr>
          <w:rFonts w:eastAsiaTheme="minorEastAsia"/>
          <w:lang w:eastAsia="zh-CN"/>
        </w:rPr>
        <w:t>.</w:t>
      </w:r>
      <w:r w:rsidR="00BE2A38">
        <w:rPr>
          <w:rFonts w:eastAsiaTheme="minorEastAsia"/>
          <w:lang w:eastAsia="zh-CN"/>
        </w:rPr>
        <w:t xml:space="preserve"> </w:t>
      </w:r>
      <w:r w:rsidR="0023202C">
        <w:rPr>
          <w:rFonts w:eastAsiaTheme="minorEastAsia"/>
          <w:lang w:eastAsia="zh-CN"/>
        </w:rPr>
        <w:t xml:space="preserve">There was no agreement to relax UL TX timing accuracy for HST UE in all conditions, and </w:t>
      </w:r>
      <w:r w:rsidR="00D64BE2">
        <w:rPr>
          <w:rFonts w:eastAsiaTheme="minorEastAsia"/>
          <w:lang w:eastAsia="zh-CN"/>
        </w:rPr>
        <w:t>“</w:t>
      </w:r>
      <w:r w:rsidR="006D1EDA" w:rsidRPr="006D1EDA">
        <w:rPr>
          <w:rFonts w:eastAsiaTheme="minorEastAsia"/>
          <w:i/>
          <w:lang w:eastAsia="zh-CN"/>
        </w:rPr>
        <w:t xml:space="preserve">The </w:t>
      </w:r>
      <w:r w:rsidR="006D1EDA" w:rsidRPr="006D1EDA">
        <w:rPr>
          <w:rFonts w:eastAsiaTheme="minorEastAsia"/>
          <w:b/>
          <w:i/>
          <w:lang w:eastAsia="zh-CN"/>
        </w:rPr>
        <w:t>UE shall have capability to follow the frame timing change of the reference cell</w:t>
      </w:r>
      <w:r w:rsidR="006D1EDA" w:rsidRPr="006D1EDA">
        <w:rPr>
          <w:rFonts w:eastAsiaTheme="minorEastAsia"/>
          <w:i/>
          <w:lang w:eastAsia="zh-CN"/>
        </w:rPr>
        <w:t xml:space="preserve"> in connected state or when </w:t>
      </w:r>
      <w:proofErr w:type="spellStart"/>
      <w:r w:rsidR="006D1EDA" w:rsidRPr="006D1EDA">
        <w:rPr>
          <w:rFonts w:eastAsiaTheme="minorEastAsia"/>
          <w:i/>
          <w:lang w:eastAsia="zh-CN"/>
        </w:rPr>
        <w:t>transmiting</w:t>
      </w:r>
      <w:proofErr w:type="spellEnd"/>
      <w:r w:rsidR="006D1EDA" w:rsidRPr="006D1EDA">
        <w:rPr>
          <w:rFonts w:eastAsiaTheme="minorEastAsia"/>
          <w:i/>
          <w:lang w:eastAsia="zh-CN"/>
        </w:rPr>
        <w:t xml:space="preserve"> PUSCH on CG resources for SDT in </w:t>
      </w:r>
      <w:proofErr w:type="spellStart"/>
      <w:r w:rsidR="006D1EDA" w:rsidRPr="006D1EDA">
        <w:rPr>
          <w:rFonts w:eastAsiaTheme="minorEastAsia"/>
          <w:i/>
          <w:lang w:eastAsia="zh-CN"/>
        </w:rPr>
        <w:t>RRC_Inactive</w:t>
      </w:r>
      <w:proofErr w:type="spellEnd"/>
      <w:r w:rsidR="006D1EDA" w:rsidRPr="006D1EDA">
        <w:rPr>
          <w:rFonts w:eastAsiaTheme="minorEastAsia"/>
          <w:i/>
          <w:lang w:eastAsia="zh-CN"/>
        </w:rPr>
        <w:t>.</w:t>
      </w:r>
      <w:r w:rsidR="00D64BE2">
        <w:rPr>
          <w:rFonts w:eastAsiaTheme="minorEastAsia"/>
          <w:lang w:eastAsia="zh-CN"/>
        </w:rPr>
        <w:t>”</w:t>
      </w:r>
    </w:p>
    <w:p w14:paraId="1A348CB7" w14:textId="1D4AF705" w:rsidR="00CE1E9E" w:rsidRDefault="00CE1E9E" w:rsidP="00CE1E9E">
      <w:pPr>
        <w:pStyle w:val="RAN4observation0"/>
      </w:pPr>
      <w:bookmarkStart w:id="15" w:name="_Toc127550285"/>
      <w:r>
        <w:t>It is still not clear from the current</w:t>
      </w:r>
      <w:r w:rsidR="00A93118">
        <w:rPr>
          <w:lang w:val="en-150"/>
        </w:rPr>
        <w:t xml:space="preserve"> </w:t>
      </w:r>
      <w:r w:rsidR="00C158A5">
        <w:t>Large</w:t>
      </w:r>
      <w:r>
        <w:t xml:space="preserve"> </w:t>
      </w:r>
      <w:proofErr w:type="gramStart"/>
      <w:r w:rsidRPr="00110E03">
        <w:t>One shot</w:t>
      </w:r>
      <w:proofErr w:type="gramEnd"/>
      <w:r w:rsidRPr="00110E03">
        <w:t xml:space="preserve"> large UL timing adjustment</w:t>
      </w:r>
      <w:r>
        <w:t xml:space="preserve"> requirement (clause 7.1.2.3) what requirements on UL TX timing shall be applied after the TCI state switching in a longer term. There is no agreement that </w:t>
      </w:r>
      <w:r w:rsidR="00FA3C85">
        <w:t xml:space="preserve">relaxed </w:t>
      </w:r>
      <w:r>
        <w:t xml:space="preserve">UL TX timing accuracy shall stay and replace existing accuracy of </w:t>
      </w:r>
      <w:r w:rsidRPr="009C5807">
        <w:rPr>
          <w:rFonts w:cs="v4.2.0"/>
        </w:rPr>
        <w:sym w:font="Symbol" w:char="F0B1"/>
      </w:r>
      <w:proofErr w:type="spellStart"/>
      <w:r w:rsidRPr="009C5807">
        <w:rPr>
          <w:rFonts w:cs="v4.2.0"/>
        </w:rPr>
        <w:t>T</w:t>
      </w:r>
      <w:r w:rsidRPr="009C5807">
        <w:rPr>
          <w:rFonts w:cs="v4.2.0"/>
          <w:vertAlign w:val="subscript"/>
        </w:rPr>
        <w:t>e</w:t>
      </w:r>
      <w:proofErr w:type="spellEnd"/>
      <w:r w:rsidR="00361F83">
        <w:t xml:space="preserve"> in a longer term.</w:t>
      </w:r>
      <w:bookmarkEnd w:id="15"/>
    </w:p>
    <w:p w14:paraId="241072BE" w14:textId="77777777" w:rsidR="00CE1E9E" w:rsidRPr="00CE1E9E" w:rsidRDefault="00CE1E9E" w:rsidP="00E9208D">
      <w:pPr>
        <w:rPr>
          <w:rFonts w:eastAsiaTheme="minorEastAsia"/>
          <w:lang w:eastAsia="zh-CN"/>
        </w:rPr>
      </w:pPr>
    </w:p>
    <w:p w14:paraId="227448DE" w14:textId="3281E2A1" w:rsidR="00340FD6" w:rsidRPr="006F09D1" w:rsidRDefault="008B17EA" w:rsidP="00E9208D">
      <w:pPr>
        <w:rPr>
          <w:rFonts w:eastAsiaTheme="minorEastAsia"/>
          <w:lang w:eastAsia="zh-CN"/>
        </w:rPr>
      </w:pPr>
      <w:r>
        <w:rPr>
          <w:rFonts w:eastAsiaTheme="minorEastAsia"/>
          <w:lang w:eastAsia="zh-CN"/>
        </w:rPr>
        <w:t>In general, there are only two mechanisms that can b</w:t>
      </w:r>
      <w:r w:rsidR="0064023B">
        <w:rPr>
          <w:rFonts w:eastAsiaTheme="minorEastAsia"/>
          <w:lang w:eastAsia="zh-CN"/>
        </w:rPr>
        <w:t>e</w:t>
      </w:r>
      <w:r>
        <w:rPr>
          <w:rFonts w:eastAsiaTheme="minorEastAsia"/>
          <w:lang w:eastAsia="zh-CN"/>
        </w:rPr>
        <w:t xml:space="preserve"> used </w:t>
      </w:r>
      <w:r w:rsidR="00801BC7">
        <w:rPr>
          <w:rFonts w:eastAsiaTheme="minorEastAsia"/>
          <w:lang w:eastAsia="zh-CN"/>
        </w:rPr>
        <w:t>to adjust</w:t>
      </w:r>
      <w:r w:rsidR="00993799">
        <w:rPr>
          <w:rFonts w:eastAsiaTheme="minorEastAsia"/>
          <w:lang w:eastAsia="zh-CN"/>
        </w:rPr>
        <w:t xml:space="preserve"> UE UL</w:t>
      </w:r>
      <w:r w:rsidR="00801BC7">
        <w:rPr>
          <w:rFonts w:eastAsiaTheme="minorEastAsia"/>
          <w:lang w:eastAsia="zh-CN"/>
        </w:rPr>
        <w:t xml:space="preserve"> </w:t>
      </w:r>
      <w:r w:rsidR="00993799">
        <w:rPr>
          <w:rFonts w:eastAsiaTheme="minorEastAsia"/>
          <w:lang w:eastAsia="zh-CN"/>
        </w:rPr>
        <w:t>Tx</w:t>
      </w:r>
      <w:r w:rsidR="00801BC7">
        <w:rPr>
          <w:rFonts w:eastAsiaTheme="minorEastAsia"/>
          <w:lang w:eastAsia="zh-CN"/>
        </w:rPr>
        <w:t xml:space="preserve"> timing</w:t>
      </w:r>
      <w:r w:rsidR="006F09D1">
        <w:rPr>
          <w:rFonts w:eastAsiaTheme="minorEastAsia"/>
          <w:lang w:eastAsia="zh-CN"/>
        </w:rPr>
        <w:t xml:space="preserve"> within </w:t>
      </w:r>
      <w:r w:rsidR="006F09D1" w:rsidRPr="009C5807">
        <w:rPr>
          <w:rFonts w:cs="v4.2.0"/>
        </w:rPr>
        <w:sym w:font="Symbol" w:char="F0B1"/>
      </w:r>
      <w:proofErr w:type="spellStart"/>
      <w:r w:rsidR="006F09D1" w:rsidRPr="009C5807">
        <w:rPr>
          <w:rFonts w:cs="v4.2.0"/>
        </w:rPr>
        <w:t>T</w:t>
      </w:r>
      <w:r w:rsidR="006F09D1" w:rsidRPr="009C5807">
        <w:rPr>
          <w:rFonts w:cs="v4.2.0"/>
          <w:vertAlign w:val="subscript"/>
        </w:rPr>
        <w:t>e</w:t>
      </w:r>
      <w:proofErr w:type="spellEnd"/>
      <w:r w:rsidR="006F09D1">
        <w:rPr>
          <w:rFonts w:eastAsiaTheme="minorEastAsia"/>
          <w:lang w:eastAsia="zh-CN"/>
        </w:rPr>
        <w:t xml:space="preserve"> after </w:t>
      </w:r>
      <w:r w:rsidR="00C071D2">
        <w:rPr>
          <w:rFonts w:eastAsiaTheme="minorEastAsia"/>
          <w:lang w:eastAsia="zh-CN"/>
        </w:rPr>
        <w:t xml:space="preserve">large one-shot </w:t>
      </w:r>
      <w:r w:rsidR="002D1C66">
        <w:rPr>
          <w:rFonts w:eastAsiaTheme="minorEastAsia"/>
          <w:lang w:eastAsia="zh-CN"/>
        </w:rPr>
        <w:t xml:space="preserve">UL TX timing </w:t>
      </w:r>
      <w:r w:rsidR="00CE1E9E">
        <w:rPr>
          <w:rFonts w:eastAsiaTheme="minorEastAsia"/>
          <w:lang w:eastAsia="zh-CN"/>
        </w:rPr>
        <w:t>adjustment</w:t>
      </w:r>
      <w:r w:rsidR="006F09D1">
        <w:rPr>
          <w:rFonts w:eastAsiaTheme="minorEastAsia"/>
          <w:lang w:eastAsia="zh-CN"/>
        </w:rPr>
        <w:t>:</w:t>
      </w:r>
    </w:p>
    <w:p w14:paraId="415DC9F2" w14:textId="23F6766E" w:rsidR="00801BC7" w:rsidRPr="002A3614" w:rsidRDefault="00C82B98" w:rsidP="00801BC7">
      <w:pPr>
        <w:pStyle w:val="ListParagraph"/>
        <w:numPr>
          <w:ilvl w:val="0"/>
          <w:numId w:val="41"/>
        </w:numPr>
        <w:rPr>
          <w:rFonts w:eastAsiaTheme="minorEastAsia"/>
          <w:lang w:eastAsia="zh-CN"/>
        </w:rPr>
      </w:pPr>
      <w:r w:rsidRPr="007D2636">
        <w:rPr>
          <w:rFonts w:eastAsiaTheme="minorEastAsia"/>
          <w:b/>
          <w:lang w:eastAsia="zh-CN"/>
        </w:rPr>
        <w:t>UL gradual adjustment procedure</w:t>
      </w:r>
      <w:r>
        <w:rPr>
          <w:rFonts w:eastAsiaTheme="minorEastAsia"/>
          <w:lang w:eastAsia="zh-CN"/>
        </w:rPr>
        <w:t xml:space="preserve"> (</w:t>
      </w:r>
      <w:r w:rsidR="006209BF">
        <w:rPr>
          <w:rFonts w:eastAsiaTheme="minorEastAsia"/>
          <w:lang w:eastAsia="zh-CN"/>
        </w:rPr>
        <w:t>7.1.2.1</w:t>
      </w:r>
      <w:r>
        <w:rPr>
          <w:rFonts w:eastAsiaTheme="minorEastAsia"/>
          <w:lang w:eastAsia="zh-CN"/>
        </w:rPr>
        <w:t>)</w:t>
      </w:r>
      <w:r w:rsidR="00F71F35">
        <w:rPr>
          <w:rFonts w:eastAsiaTheme="minorEastAsia"/>
          <w:lang w:eastAsia="zh-CN"/>
        </w:rPr>
        <w:t>:</w:t>
      </w:r>
      <w:r w:rsidR="00F71F35">
        <w:rPr>
          <w:rFonts w:eastAsiaTheme="minorEastAsia"/>
          <w:lang w:eastAsia="zh-CN"/>
        </w:rPr>
        <w:br/>
        <w:t>“</w:t>
      </w:r>
      <w:r w:rsidR="00F71F35" w:rsidRPr="009C5807">
        <w:rPr>
          <w:rFonts w:cs="v4.2.0"/>
        </w:rPr>
        <w:t xml:space="preserve">When the transmission timing error between the UE and the reference </w:t>
      </w:r>
      <w:r w:rsidR="00F71F35" w:rsidRPr="009C5807">
        <w:rPr>
          <w:rFonts w:cs="v4.2.0"/>
          <w:lang w:eastAsia="ja-JP"/>
        </w:rPr>
        <w:t>timing</w:t>
      </w:r>
      <w:r w:rsidR="00F71F35" w:rsidRPr="009C5807">
        <w:rPr>
          <w:rFonts w:cs="v4.2.0"/>
        </w:rPr>
        <w:t xml:space="preserve"> exceeds </w:t>
      </w:r>
      <w:r w:rsidR="00F71F35" w:rsidRPr="009C5807">
        <w:rPr>
          <w:rFonts w:cs="v4.2.0"/>
        </w:rPr>
        <w:sym w:font="Symbol" w:char="F0B1"/>
      </w:r>
      <w:proofErr w:type="spellStart"/>
      <w:r w:rsidR="00F71F35" w:rsidRPr="009C5807">
        <w:rPr>
          <w:rFonts w:cs="v4.2.0"/>
        </w:rPr>
        <w:t>T</w:t>
      </w:r>
      <w:r w:rsidR="00F71F35" w:rsidRPr="009C5807">
        <w:rPr>
          <w:rFonts w:cs="v4.2.0"/>
          <w:vertAlign w:val="subscript"/>
        </w:rPr>
        <w:t>e</w:t>
      </w:r>
      <w:proofErr w:type="spellEnd"/>
      <w:r w:rsidR="00F71F35" w:rsidRPr="009C5807">
        <w:rPr>
          <w:rFonts w:cs="v4.2.0"/>
        </w:rPr>
        <w:t xml:space="preserve"> then the UE is required to adjust its timing to within </w:t>
      </w:r>
      <w:r w:rsidR="00F71F35" w:rsidRPr="009C5807">
        <w:rPr>
          <w:rFonts w:cs="v4.2.0"/>
        </w:rPr>
        <w:sym w:font="Symbol" w:char="F0B1"/>
      </w:r>
      <w:proofErr w:type="spellStart"/>
      <w:r w:rsidR="00F71F35" w:rsidRPr="009C5807">
        <w:rPr>
          <w:rFonts w:cs="v4.2.0"/>
        </w:rPr>
        <w:t>T</w:t>
      </w:r>
      <w:r w:rsidR="00F71F35" w:rsidRPr="009C5807">
        <w:rPr>
          <w:rFonts w:cs="v4.2.0"/>
          <w:vertAlign w:val="subscript"/>
        </w:rPr>
        <w:t>e</w:t>
      </w:r>
      <w:proofErr w:type="spellEnd"/>
      <w:r w:rsidR="00F71F35" w:rsidRPr="009C5807">
        <w:t>.</w:t>
      </w:r>
      <w:r w:rsidR="00F71F35">
        <w:t>”</w:t>
      </w:r>
    </w:p>
    <w:p w14:paraId="645D2E96" w14:textId="049CF9D1" w:rsidR="002A3614" w:rsidRDefault="002A3614" w:rsidP="002A3614">
      <w:pPr>
        <w:pStyle w:val="ListParagraph"/>
        <w:numPr>
          <w:ilvl w:val="1"/>
          <w:numId w:val="41"/>
        </w:numPr>
        <w:rPr>
          <w:rFonts w:eastAsiaTheme="minorEastAsia"/>
          <w:lang w:eastAsia="zh-CN"/>
        </w:rPr>
      </w:pPr>
      <w:r>
        <w:rPr>
          <w:rFonts w:eastAsiaTheme="minorEastAsia"/>
          <w:lang w:eastAsia="zh-CN"/>
        </w:rPr>
        <w:lastRenderedPageBreak/>
        <w:t>However, following the previous discussion it seems that</w:t>
      </w:r>
      <w:r w:rsidR="00E17A13">
        <w:rPr>
          <w:rFonts w:eastAsiaTheme="minorEastAsia"/>
          <w:lang w:eastAsia="zh-CN"/>
        </w:rPr>
        <w:t xml:space="preserve"> not all the UEs </w:t>
      </w:r>
      <w:proofErr w:type="gramStart"/>
      <w:r w:rsidR="000C10EF">
        <w:rPr>
          <w:rFonts w:eastAsiaTheme="minorEastAsia"/>
          <w:lang w:eastAsia="zh-CN"/>
        </w:rPr>
        <w:t>are capable of</w:t>
      </w:r>
      <w:r w:rsidR="000A1495">
        <w:rPr>
          <w:rFonts w:eastAsiaTheme="minorEastAsia"/>
          <w:lang w:eastAsia="zh-CN"/>
        </w:rPr>
        <w:t xml:space="preserve"> </w:t>
      </w:r>
      <w:r w:rsidR="002C22F6">
        <w:rPr>
          <w:rFonts w:eastAsiaTheme="minorEastAsia"/>
          <w:lang w:eastAsia="zh-CN"/>
        </w:rPr>
        <w:t>following</w:t>
      </w:r>
      <w:proofErr w:type="gramEnd"/>
      <w:r w:rsidR="000C10EF" w:rsidRPr="000C10EF">
        <w:rPr>
          <w:rFonts w:eastAsiaTheme="minorEastAsia"/>
          <w:lang w:eastAsia="zh-CN"/>
        </w:rPr>
        <w:t xml:space="preserve"> the frame timing change</w:t>
      </w:r>
      <w:r w:rsidR="002C22F6">
        <w:rPr>
          <w:rFonts w:eastAsiaTheme="minorEastAsia"/>
          <w:lang w:eastAsia="zh-CN"/>
        </w:rPr>
        <w:t xml:space="preserve"> accurate enough</w:t>
      </w:r>
      <w:r w:rsidR="00715D70">
        <w:rPr>
          <w:rFonts w:eastAsiaTheme="minorEastAsia"/>
          <w:lang w:eastAsia="zh-CN"/>
        </w:rPr>
        <w:t xml:space="preserve"> to adjust accuracy within </w:t>
      </w:r>
      <w:r w:rsidR="00715D70" w:rsidRPr="009C5807">
        <w:rPr>
          <w:rFonts w:cs="v4.2.0"/>
        </w:rPr>
        <w:sym w:font="Symbol" w:char="F0B1"/>
      </w:r>
      <w:proofErr w:type="spellStart"/>
      <w:r w:rsidR="00715D70" w:rsidRPr="009C5807">
        <w:rPr>
          <w:rFonts w:cs="v4.2.0"/>
        </w:rPr>
        <w:t>T</w:t>
      </w:r>
      <w:r w:rsidR="00715D70" w:rsidRPr="009C5807">
        <w:rPr>
          <w:rFonts w:cs="v4.2.0"/>
          <w:vertAlign w:val="subscript"/>
        </w:rPr>
        <w:t>e</w:t>
      </w:r>
      <w:proofErr w:type="spellEnd"/>
    </w:p>
    <w:p w14:paraId="6301ACE0" w14:textId="5156CCF3" w:rsidR="002C22F6" w:rsidRDefault="009127C3" w:rsidP="002A3614">
      <w:pPr>
        <w:pStyle w:val="ListParagraph"/>
        <w:numPr>
          <w:ilvl w:val="1"/>
          <w:numId w:val="41"/>
        </w:numPr>
        <w:rPr>
          <w:rFonts w:eastAsiaTheme="minorEastAsia"/>
          <w:lang w:eastAsia="zh-CN"/>
        </w:rPr>
      </w:pPr>
      <w:r>
        <w:rPr>
          <w:rFonts w:eastAsiaTheme="minorEastAsia"/>
          <w:lang w:eastAsia="zh-CN"/>
        </w:rPr>
        <w:t xml:space="preserve">Moreover, the maximum adjustment that can be done </w:t>
      </w:r>
      <w:r w:rsidR="000A1495">
        <w:rPr>
          <w:rFonts w:eastAsiaTheme="minorEastAsia"/>
          <w:lang w:eastAsia="zh-CN"/>
        </w:rPr>
        <w:t xml:space="preserve">by UE autonomously </w:t>
      </w:r>
      <w:r w:rsidR="007829C9">
        <w:rPr>
          <w:rFonts w:eastAsiaTheme="minorEastAsia"/>
          <w:lang w:eastAsia="zh-CN"/>
        </w:rPr>
        <w:t xml:space="preserve">after the TCI state switch is limited by </w:t>
      </w:r>
      <w:proofErr w:type="spellStart"/>
      <w:r w:rsidR="007829C9">
        <w:rPr>
          <w:rFonts w:eastAsiaTheme="minorEastAsia"/>
          <w:lang w:eastAsia="zh-CN"/>
        </w:rPr>
        <w:t>Tq</w:t>
      </w:r>
      <w:proofErr w:type="spellEnd"/>
      <w:r w:rsidR="007829C9">
        <w:rPr>
          <w:rFonts w:eastAsiaTheme="minorEastAsia"/>
          <w:lang w:eastAsia="zh-CN"/>
        </w:rPr>
        <w:t xml:space="preserve"> = 4.5*64*Tc</w:t>
      </w:r>
      <w:r w:rsidR="004E7E59">
        <w:rPr>
          <w:rFonts w:eastAsiaTheme="minorEastAsia"/>
          <w:lang w:eastAsia="zh-CN"/>
        </w:rPr>
        <w:t xml:space="preserve"> that might not be sufficient to compensate the whole </w:t>
      </w:r>
      <w:r w:rsidR="006E6484">
        <w:rPr>
          <w:rFonts w:eastAsiaTheme="minorEastAsia"/>
          <w:lang w:eastAsia="zh-CN"/>
        </w:rPr>
        <w:t xml:space="preserve">error of </w:t>
      </w:r>
      <w:r w:rsidR="006E6484">
        <w:rPr>
          <w:rFonts w:eastAsiaTheme="minorEastAsia"/>
          <w:iCs/>
          <w:lang w:eastAsia="zh-CN"/>
        </w:rPr>
        <w:t>±</w:t>
      </w:r>
      <w:r w:rsidR="006E6484">
        <w:rPr>
          <w:rFonts w:eastAsiaTheme="minorEastAsia"/>
          <w:lang w:eastAsia="zh-CN"/>
        </w:rPr>
        <w:t>7*64*Tc.</w:t>
      </w:r>
    </w:p>
    <w:p w14:paraId="73E218C5" w14:textId="2DD72C7F" w:rsidR="006E6484" w:rsidRDefault="009620CF" w:rsidP="006E6484">
      <w:pPr>
        <w:pStyle w:val="ListParagraph"/>
        <w:numPr>
          <w:ilvl w:val="0"/>
          <w:numId w:val="41"/>
        </w:numPr>
        <w:rPr>
          <w:rFonts w:eastAsiaTheme="minorEastAsia"/>
          <w:lang w:eastAsia="zh-CN"/>
        </w:rPr>
      </w:pPr>
      <w:r w:rsidRPr="00DF34E7">
        <w:rPr>
          <w:rFonts w:eastAsiaTheme="minorEastAsia"/>
          <w:b/>
          <w:lang w:eastAsia="zh-CN"/>
        </w:rPr>
        <w:t>TAC from the NW</w:t>
      </w:r>
      <w:r>
        <w:rPr>
          <w:rFonts w:eastAsiaTheme="minorEastAsia"/>
          <w:lang w:eastAsia="zh-CN"/>
        </w:rPr>
        <w:t xml:space="preserve"> (7.1.3):</w:t>
      </w:r>
    </w:p>
    <w:p w14:paraId="3CE12BEA" w14:textId="528FF522" w:rsidR="009620CF" w:rsidRPr="00801BC7" w:rsidRDefault="00DF04C6" w:rsidP="00DF34E7">
      <w:pPr>
        <w:pStyle w:val="ListParagraph"/>
        <w:numPr>
          <w:ilvl w:val="1"/>
          <w:numId w:val="41"/>
        </w:numPr>
        <w:rPr>
          <w:rFonts w:eastAsiaTheme="minorEastAsia"/>
          <w:lang w:eastAsia="zh-CN"/>
        </w:rPr>
      </w:pPr>
      <w:r>
        <w:rPr>
          <w:rFonts w:eastAsiaTheme="minorEastAsia"/>
          <w:lang w:eastAsia="zh-CN"/>
        </w:rPr>
        <w:t xml:space="preserve">The </w:t>
      </w:r>
      <w:r w:rsidR="004855C5">
        <w:rPr>
          <w:rFonts w:eastAsiaTheme="minorEastAsia"/>
          <w:lang w:eastAsia="zh-CN"/>
        </w:rPr>
        <w:t xml:space="preserve">minimal step </w:t>
      </w:r>
      <w:r w:rsidR="004D05DB">
        <w:rPr>
          <w:rFonts w:eastAsiaTheme="minorEastAsia"/>
          <w:lang w:eastAsia="zh-CN"/>
        </w:rPr>
        <w:t>of TAC at 120KHz SCS is 2*64*Tc</w:t>
      </w:r>
      <w:r w:rsidR="00951FC2">
        <w:rPr>
          <w:rFonts w:eastAsiaTheme="minorEastAsia"/>
          <w:lang w:eastAsia="zh-CN"/>
        </w:rPr>
        <w:t xml:space="preserve">. Hence, </w:t>
      </w:r>
      <w:r w:rsidR="00E75E78">
        <w:rPr>
          <w:rFonts w:eastAsiaTheme="minorEastAsia"/>
          <w:lang w:eastAsia="zh-CN"/>
        </w:rPr>
        <w:t xml:space="preserve">it can be expected that </w:t>
      </w:r>
      <w:r w:rsidR="009A5FC7">
        <w:rPr>
          <w:rFonts w:eastAsiaTheme="minorEastAsia"/>
          <w:lang w:eastAsia="zh-CN"/>
        </w:rPr>
        <w:t xml:space="preserve">the NW </w:t>
      </w:r>
      <w:r w:rsidR="00A1583E">
        <w:rPr>
          <w:rFonts w:eastAsiaTheme="minorEastAsia"/>
          <w:lang w:eastAsia="zh-CN"/>
        </w:rPr>
        <w:t xml:space="preserve">may </w:t>
      </w:r>
      <w:r w:rsidR="0041518B">
        <w:rPr>
          <w:rFonts w:eastAsiaTheme="minorEastAsia"/>
          <w:lang w:eastAsia="zh-CN"/>
        </w:rPr>
        <w:t xml:space="preserve">identify </w:t>
      </w:r>
      <w:r w:rsidR="00F6160B">
        <w:rPr>
          <w:rFonts w:eastAsiaTheme="minorEastAsia"/>
          <w:lang w:eastAsia="zh-CN"/>
        </w:rPr>
        <w:t xml:space="preserve">the error in UL TX timing above </w:t>
      </w:r>
      <w:proofErr w:type="spellStart"/>
      <w:r w:rsidR="00535536">
        <w:rPr>
          <w:rFonts w:eastAsiaTheme="minorEastAsia"/>
          <w:lang w:eastAsia="zh-CN"/>
        </w:rPr>
        <w:t>Te</w:t>
      </w:r>
      <w:proofErr w:type="spellEnd"/>
      <w:r w:rsidR="0097523A">
        <w:rPr>
          <w:rFonts w:eastAsiaTheme="minorEastAsia"/>
          <w:lang w:eastAsia="zh-CN"/>
        </w:rPr>
        <w:t xml:space="preserve">, that can be up to </w:t>
      </w:r>
      <w:r w:rsidR="003F5177">
        <w:rPr>
          <w:rFonts w:eastAsiaTheme="minorEastAsia"/>
          <w:lang w:eastAsia="zh-CN"/>
        </w:rPr>
        <w:t>3</w:t>
      </w:r>
      <w:r w:rsidR="0097523A">
        <w:rPr>
          <w:rFonts w:eastAsiaTheme="minorEastAsia"/>
          <w:lang w:eastAsia="zh-CN"/>
        </w:rPr>
        <w:t>.5</w:t>
      </w:r>
      <w:r w:rsidR="003F5177">
        <w:rPr>
          <w:rFonts w:eastAsiaTheme="minorEastAsia"/>
          <w:lang w:eastAsia="zh-CN"/>
        </w:rPr>
        <w:t>*64*Tc</w:t>
      </w:r>
      <w:r w:rsidR="00CB42D0">
        <w:rPr>
          <w:rFonts w:eastAsiaTheme="minorEastAsia"/>
          <w:lang w:eastAsia="zh-CN"/>
        </w:rPr>
        <w:t>, and</w:t>
      </w:r>
      <w:r w:rsidR="007147C8">
        <w:rPr>
          <w:rFonts w:eastAsiaTheme="minorEastAsia"/>
          <w:lang w:eastAsia="zh-CN"/>
        </w:rPr>
        <w:t xml:space="preserve"> signal necessary UL timing adjustment to the UE.</w:t>
      </w:r>
    </w:p>
    <w:p w14:paraId="7E6DA999" w14:textId="030E6D87" w:rsidR="006B693D" w:rsidRDefault="006B693D" w:rsidP="00E9208D">
      <w:pPr>
        <w:rPr>
          <w:rFonts w:eastAsiaTheme="minorEastAsia"/>
          <w:lang w:eastAsia="zh-CN"/>
        </w:rPr>
      </w:pPr>
      <w:r>
        <w:t xml:space="preserve">In principle, the </w:t>
      </w:r>
      <w:proofErr w:type="spellStart"/>
      <w:r>
        <w:t>Tq</w:t>
      </w:r>
      <w:proofErr w:type="spellEnd"/>
      <w:r>
        <w:t xml:space="preserve"> step should be sufficient to </w:t>
      </w:r>
      <w:r w:rsidR="00B2362C">
        <w:t xml:space="preserve">return </w:t>
      </w:r>
      <w:r w:rsidR="002D1C66">
        <w:t xml:space="preserve">UL TX timing accuracy within </w:t>
      </w:r>
      <w:r w:rsidR="002D1C66" w:rsidRPr="009C5807">
        <w:rPr>
          <w:rFonts w:cs="v4.2.0"/>
        </w:rPr>
        <w:sym w:font="Symbol" w:char="F0B1"/>
      </w:r>
      <w:proofErr w:type="spellStart"/>
      <w:r w:rsidR="002D1C66">
        <w:t>Te</w:t>
      </w:r>
      <w:proofErr w:type="spellEnd"/>
      <w:r w:rsidR="002D1C66">
        <w:t xml:space="preserve"> if </w:t>
      </w:r>
      <w:r w:rsidR="00053B13">
        <w:t xml:space="preserve">the </w:t>
      </w:r>
      <w:r w:rsidR="00A64DC7">
        <w:t xml:space="preserve">accuracy is within </w:t>
      </w:r>
      <w:r w:rsidR="00A64DC7">
        <w:rPr>
          <w:rFonts w:eastAsiaTheme="minorEastAsia"/>
          <w:iCs/>
          <w:lang w:eastAsia="zh-CN"/>
        </w:rPr>
        <w:t>±</w:t>
      </w:r>
      <w:r w:rsidR="00A64DC7">
        <w:rPr>
          <w:rFonts w:eastAsiaTheme="minorEastAsia"/>
          <w:lang w:eastAsia="zh-CN"/>
        </w:rPr>
        <w:t xml:space="preserve">7*64*Tc. </w:t>
      </w:r>
      <w:r w:rsidR="00ED1CA8">
        <w:rPr>
          <w:rFonts w:eastAsiaTheme="minorEastAsia"/>
          <w:lang w:eastAsia="zh-CN"/>
        </w:rPr>
        <w:t xml:space="preserve">Therefore, the UE after some </w:t>
      </w:r>
      <w:proofErr w:type="gramStart"/>
      <w:r w:rsidR="00ED1CA8">
        <w:rPr>
          <w:rFonts w:eastAsiaTheme="minorEastAsia"/>
          <w:lang w:eastAsia="zh-CN"/>
        </w:rPr>
        <w:t>period of time</w:t>
      </w:r>
      <w:proofErr w:type="gramEnd"/>
      <w:r w:rsidR="00ED1CA8">
        <w:rPr>
          <w:rFonts w:eastAsiaTheme="minorEastAsia"/>
          <w:lang w:eastAsia="zh-CN"/>
        </w:rPr>
        <w:t>, i.e., after it has received and processed one or several RSs (SSB or TRS)</w:t>
      </w:r>
      <w:r w:rsidR="00CE7973">
        <w:rPr>
          <w:rFonts w:eastAsiaTheme="minorEastAsia"/>
          <w:lang w:eastAsia="zh-CN"/>
        </w:rPr>
        <w:t>,</w:t>
      </w:r>
      <w:r w:rsidR="003D4309">
        <w:rPr>
          <w:rFonts w:eastAsiaTheme="minorEastAsia"/>
          <w:lang w:eastAsia="zh-CN"/>
        </w:rPr>
        <w:t xml:space="preserve"> should be able to track DL timing</w:t>
      </w:r>
      <w:r w:rsidR="006665C4">
        <w:rPr>
          <w:rFonts w:eastAsiaTheme="minorEastAsia"/>
          <w:lang w:eastAsia="zh-CN"/>
        </w:rPr>
        <w:t xml:space="preserve"> accurately</w:t>
      </w:r>
      <w:r w:rsidR="003D4309">
        <w:rPr>
          <w:rFonts w:eastAsiaTheme="minorEastAsia"/>
          <w:lang w:eastAsia="zh-CN"/>
        </w:rPr>
        <w:t xml:space="preserve"> again so that UL TX timing is returned within </w:t>
      </w:r>
      <w:r w:rsidR="003D4309" w:rsidRPr="009C5807">
        <w:rPr>
          <w:rFonts w:cs="v4.2.0"/>
        </w:rPr>
        <w:sym w:font="Symbol" w:char="F0B1"/>
      </w:r>
      <w:proofErr w:type="spellStart"/>
      <w:r w:rsidR="003D4309">
        <w:t>Te</w:t>
      </w:r>
      <w:proofErr w:type="spellEnd"/>
      <w:r w:rsidR="003D4309">
        <w:t>. Hence</w:t>
      </w:r>
      <w:r w:rsidR="006665C4">
        <w:t>,</w:t>
      </w:r>
      <w:r w:rsidR="003D4309">
        <w:t xml:space="preserve"> one</w:t>
      </w:r>
      <w:r w:rsidR="00CB66AD">
        <w:t xml:space="preserve"> approach would be to limit the period when relaxed accuracy is allowed.</w:t>
      </w:r>
    </w:p>
    <w:p w14:paraId="53602689" w14:textId="77777777" w:rsidR="00B64C2C" w:rsidRDefault="00B64C2C" w:rsidP="00B64C2C">
      <w:pPr>
        <w:pStyle w:val="RAN4proposal"/>
      </w:pPr>
      <w:bookmarkStart w:id="16" w:name="_Toc127550286"/>
      <w:r>
        <w:t>T</w:t>
      </w:r>
      <w:r w:rsidRPr="001C5100">
        <w:t xml:space="preserve">he time needed for the UE to follow again clause 7.1.2.1 requirements </w:t>
      </w:r>
      <w:r>
        <w:t xml:space="preserve">(i.e., </w:t>
      </w:r>
      <w:r w:rsidRPr="001C5100">
        <w:t>to adjust its UL timing within ±</w:t>
      </w:r>
      <w:proofErr w:type="spellStart"/>
      <w:r w:rsidRPr="001C5100">
        <w:t>Te</w:t>
      </w:r>
      <w:proofErr w:type="spellEnd"/>
      <w:r>
        <w:t xml:space="preserve">) after large one-shot UL timing adjustment is </w:t>
      </w:r>
      <w:proofErr w:type="spellStart"/>
      <w:r w:rsidRPr="00440285">
        <w:t>Trs</w:t>
      </w:r>
      <w:proofErr w:type="spellEnd"/>
      <w:r w:rsidRPr="00440285">
        <w:t xml:space="preserve"> + </w:t>
      </w:r>
      <w:r>
        <w:t xml:space="preserve">x </w:t>
      </w:r>
      <w:proofErr w:type="spellStart"/>
      <w:r w:rsidRPr="00440285">
        <w:t>ms</w:t>
      </w:r>
      <w:r>
        <w:t>.</w:t>
      </w:r>
      <w:bookmarkEnd w:id="16"/>
      <w:proofErr w:type="spellEnd"/>
    </w:p>
    <w:p w14:paraId="70BB0FF5" w14:textId="77777777" w:rsidR="00B64C2C" w:rsidRPr="00396A32" w:rsidRDefault="00B64C2C" w:rsidP="00E9208D"/>
    <w:p w14:paraId="150B454F" w14:textId="6EE2A368" w:rsidR="009143A9" w:rsidRPr="001F22BC" w:rsidRDefault="001F22BC" w:rsidP="00E9208D">
      <w:r>
        <w:t xml:space="preserve">If </w:t>
      </w:r>
      <w:r w:rsidR="00B64C2C">
        <w:t xml:space="preserve">gradual </w:t>
      </w:r>
      <w:r w:rsidR="00A809D7">
        <w:t xml:space="preserve">UL TX timing adjustment </w:t>
      </w:r>
      <w:r>
        <w:t xml:space="preserve">mechanism (1) is not feasible, </w:t>
      </w:r>
      <w:r w:rsidR="00D23EE4">
        <w:t xml:space="preserve">after the TCI state switch, then </w:t>
      </w:r>
      <w:r w:rsidR="00634F47">
        <w:t>it is expected</w:t>
      </w:r>
      <w:r w:rsidR="007C0F08">
        <w:t xml:space="preserve"> that TAC is issue</w:t>
      </w:r>
      <w:r w:rsidR="00ED1CA8">
        <w:t>d</w:t>
      </w:r>
      <w:r w:rsidR="00634F47">
        <w:t xml:space="preserve"> by the NW because UL TX timing error is above </w:t>
      </w:r>
      <w:proofErr w:type="spellStart"/>
      <w:r w:rsidR="00634F47">
        <w:t>Te</w:t>
      </w:r>
      <w:proofErr w:type="spellEnd"/>
      <w:r w:rsidR="00634F47">
        <w:t>. After that, all</w:t>
      </w:r>
      <w:r w:rsidR="00E8644A">
        <w:t xml:space="preserve"> the requirements, including 7.1.2.1, </w:t>
      </w:r>
      <w:r w:rsidR="00CC59DC">
        <w:t xml:space="preserve">should be </w:t>
      </w:r>
      <w:r w:rsidR="00E8644A">
        <w:t>applicable again</w:t>
      </w:r>
      <w:r w:rsidR="00CC59DC">
        <w:t>:</w:t>
      </w:r>
    </w:p>
    <w:p w14:paraId="735E155C" w14:textId="76A59231" w:rsidR="00D82DCE" w:rsidRDefault="00BF3121" w:rsidP="00BE17A4">
      <w:pPr>
        <w:pStyle w:val="RAN4proposal"/>
      </w:pPr>
      <w:bookmarkStart w:id="17" w:name="_Toc127550287"/>
      <w:r>
        <w:t>UL Transmit timing</w:t>
      </w:r>
      <w:r w:rsidR="009D5BF6">
        <w:t xml:space="preserve"> shall </w:t>
      </w:r>
      <w:r w:rsidR="00C3597C">
        <w:t xml:space="preserve">follow the requirements in </w:t>
      </w:r>
      <w:r w:rsidR="009D4EC1" w:rsidRPr="009D4EC1">
        <w:t>7.1.2.1</w:t>
      </w:r>
      <w:r w:rsidR="009D4EC1">
        <w:t xml:space="preserve"> again</w:t>
      </w:r>
      <w:r w:rsidR="007625A2">
        <w:t xml:space="preserve"> at </w:t>
      </w:r>
      <w:r w:rsidR="00484A80">
        <w:t>latest</w:t>
      </w:r>
      <w:r w:rsidR="009D4EC1">
        <w:t xml:space="preserve"> after the first TAC </w:t>
      </w:r>
      <w:r w:rsidR="007625A2">
        <w:t xml:space="preserve">that </w:t>
      </w:r>
      <w:r w:rsidR="009D4EC1">
        <w:t>follow</w:t>
      </w:r>
      <w:r w:rsidR="007625A2">
        <w:t>s</w:t>
      </w:r>
      <w:r w:rsidR="009D4EC1">
        <w:t xml:space="preserve"> one-s</w:t>
      </w:r>
      <w:r w:rsidR="00C0590F">
        <w:t>tep UL timing adjustment.</w:t>
      </w:r>
      <w:bookmarkEnd w:id="17"/>
    </w:p>
    <w:p w14:paraId="1EA59EA2" w14:textId="70565B2B" w:rsidR="00DD1C1C" w:rsidRDefault="006F62E8" w:rsidP="00BE17A4">
      <w:pPr>
        <w:pStyle w:val="RAN4proposal"/>
      </w:pPr>
      <w:bookmarkStart w:id="18" w:name="_Toc127550288"/>
      <w:r>
        <w:t xml:space="preserve">The value of </w:t>
      </w:r>
      <w:bookmarkStart w:id="19" w:name="_Toc127299924"/>
      <w:bookmarkEnd w:id="19"/>
      <w:r w:rsidR="008D3929">
        <w:t>relaxed</w:t>
      </w:r>
      <w:r w:rsidR="00A862E5">
        <w:t xml:space="preserve"> requirement on UL TX timing error</w:t>
      </w:r>
      <w:r w:rsidR="0016602D">
        <w:t xml:space="preserve"> </w:t>
      </w:r>
      <w:r w:rsidR="00A862E5">
        <w:t xml:space="preserve">after the TCI state switch can be agreed only </w:t>
      </w:r>
      <w:r w:rsidR="00400628">
        <w:t xml:space="preserve">after it is clarified when UE UL TX timing </w:t>
      </w:r>
      <w:r w:rsidR="0016602D">
        <w:t>return</w:t>
      </w:r>
      <w:r w:rsidR="0046575A">
        <w:t>s</w:t>
      </w:r>
      <w:r w:rsidR="0016602D">
        <w:t xml:space="preserve"> with</w:t>
      </w:r>
      <w:r w:rsidR="00495AC9">
        <w:t>in</w:t>
      </w:r>
      <w:r w:rsidR="0016602D">
        <w:t xml:space="preserve"> regular </w:t>
      </w:r>
      <w:r w:rsidR="0016602D" w:rsidRPr="009C5807">
        <w:rPr>
          <w:rFonts w:cs="v4.2.0"/>
        </w:rPr>
        <w:sym w:font="Symbol" w:char="F0B1"/>
      </w:r>
      <w:proofErr w:type="spellStart"/>
      <w:r w:rsidR="0016602D">
        <w:t>Te</w:t>
      </w:r>
      <w:proofErr w:type="spellEnd"/>
      <w:r w:rsidR="0016602D">
        <w:t xml:space="preserve"> range.</w:t>
      </w:r>
      <w:bookmarkEnd w:id="18"/>
    </w:p>
    <w:p w14:paraId="15170D7E" w14:textId="77777777" w:rsidR="00F16A39" w:rsidRDefault="00F16A39" w:rsidP="00E9208D"/>
    <w:p w14:paraId="12B83865" w14:textId="669FE1C8" w:rsidR="006F3571" w:rsidRDefault="007C13C3" w:rsidP="00E9208D">
      <w:pPr>
        <w:rPr>
          <w:rFonts w:eastAsiaTheme="minorEastAsia"/>
        </w:rPr>
      </w:pPr>
      <w:r>
        <w:t xml:space="preserve">Another </w:t>
      </w:r>
      <w:r w:rsidR="004E41E9">
        <w:t>i</w:t>
      </w:r>
      <w:r>
        <w:t xml:space="preserve">ssue that </w:t>
      </w:r>
      <w:r w:rsidR="004E41E9">
        <w:t xml:space="preserve">is not taken into account in One-step UL Transmit timing requirements is </w:t>
      </w:r>
      <w:r w:rsidR="009373BE">
        <w:t xml:space="preserve">that the reference </w:t>
      </w:r>
      <w:r w:rsidR="00487C87">
        <w:t>timing</w:t>
      </w:r>
      <w:r w:rsidR="009373BE">
        <w:t xml:space="preserve"> </w:t>
      </w:r>
      <w:bookmarkStart w:id="20" w:name="_Hlk126829743"/>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003F2E37">
        <w:rPr>
          <w:rFonts w:eastAsiaTheme="minorEastAsia"/>
        </w:rPr>
        <w:t xml:space="preserve"> </w:t>
      </w:r>
      <w:bookmarkEnd w:id="20"/>
      <w:r w:rsidR="003F2E37">
        <w:rPr>
          <w:rFonts w:eastAsiaTheme="minorEastAsia"/>
        </w:rPr>
        <w:t xml:space="preserve">is dependent on the value of </w:t>
      </w:r>
      <w:r w:rsidR="00487C87">
        <w:rPr>
          <w:rFonts w:eastAsiaTheme="minorEastAsia"/>
        </w:rPr>
        <w:t>the timing advance</w:t>
      </w:r>
      <w:r w:rsidR="00C02EF3">
        <w:rPr>
          <w:rFonts w:eastAsiaTheme="minorEastAsia"/>
        </w:rPr>
        <w:t xml:space="preserve"> (TA)</w:t>
      </w:r>
      <w:r w:rsidR="003A0589">
        <w:rPr>
          <w:rFonts w:eastAsiaTheme="minorEastAsia"/>
        </w:rPr>
        <w:t xml:space="preserve">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oMath>
      <w:r w:rsidR="009373BE" w:rsidRPr="00891E82">
        <w:t>.</w:t>
      </w:r>
      <w:r w:rsidR="003A0589">
        <w:t xml:space="preserve"> </w:t>
      </w:r>
      <w:r w:rsidR="00664977">
        <w:t xml:space="preserve">The value of TA is </w:t>
      </w:r>
      <w:proofErr w:type="spellStart"/>
      <w:r w:rsidR="00664977">
        <w:t>signalled</w:t>
      </w:r>
      <w:proofErr w:type="spellEnd"/>
      <w:r w:rsidR="00664977">
        <w:t xml:space="preserve"> to the UE from the NW</w:t>
      </w:r>
      <w:r w:rsidR="003A0589">
        <w:t>.</w:t>
      </w:r>
      <w:r w:rsidR="00487C87">
        <w:t xml:space="preserve"> However, after the first beam switch with </w:t>
      </w:r>
      <w:r w:rsidR="00542666">
        <w:t>one-shot</w:t>
      </w:r>
      <w:r w:rsidR="00487C87">
        <w:t xml:space="preserve"> timing adjustment </w:t>
      </w:r>
      <w:r w:rsidR="007D2979">
        <w:t>the information about the value of the</w:t>
      </w:r>
      <w:r w:rsidR="00B11A79">
        <w:t xml:space="preserve"> TA at</w:t>
      </w:r>
      <w:r w:rsidR="007D2979">
        <w:t xml:space="preserve"> the UE and in the NW will </w:t>
      </w:r>
      <w:r w:rsidR="00B11A79">
        <w:t>get out of synch</w:t>
      </w:r>
      <w:r w:rsidR="00C02EF3">
        <w:t>.</w:t>
      </w:r>
      <w:r w:rsidR="00B11A79">
        <w:t xml:space="preserve"> Therefore, at the </w:t>
      </w:r>
      <w:r w:rsidR="005602C1">
        <w:t>next TCI state</w:t>
      </w:r>
      <w:r w:rsidR="005F591F">
        <w:t xml:space="preserve"> switch</w:t>
      </w:r>
      <w:r w:rsidR="005E7B70">
        <w:t xml:space="preserve"> with large one-step</w:t>
      </w:r>
      <w:r w:rsidR="005F591F">
        <w:t xml:space="preserve"> timing adjustment</w:t>
      </w:r>
      <w:r w:rsidR="008F002B">
        <w:t xml:space="preserve">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m:t>
        </m:r>
      </m:oMath>
      <w:r w:rsidR="005F591F">
        <w:rPr>
          <w:rFonts w:eastAsiaTheme="minorEastAsia"/>
        </w:rPr>
        <w:t xml:space="preserve"> cannot be used as a referen</w:t>
      </w:r>
      <w:r w:rsidR="006F3571">
        <w:rPr>
          <w:rFonts w:eastAsiaTheme="minorEastAsia"/>
        </w:rPr>
        <w:t>ce timing anymore.</w:t>
      </w:r>
      <w:r w:rsidR="00387158">
        <w:rPr>
          <w:rFonts w:eastAsiaTheme="minorEastAsia"/>
        </w:rPr>
        <w:t xml:space="preserve"> Whereases the requirements in 7.1.2 </w:t>
      </w:r>
      <w:r w:rsidR="007625A2">
        <w:rPr>
          <w:rFonts w:eastAsiaTheme="minorEastAsia"/>
        </w:rPr>
        <w:t>explicitly</w:t>
      </w:r>
      <w:r w:rsidR="00387158">
        <w:rPr>
          <w:rFonts w:eastAsiaTheme="minorEastAsia"/>
        </w:rPr>
        <w:t xml:space="preserve"> says that</w:t>
      </w:r>
    </w:p>
    <w:tbl>
      <w:tblPr>
        <w:tblStyle w:val="TableGrid"/>
        <w:tblW w:w="0" w:type="auto"/>
        <w:jc w:val="center"/>
        <w:tblLook w:val="04A0" w:firstRow="1" w:lastRow="0" w:firstColumn="1" w:lastColumn="0" w:noHBand="0" w:noVBand="1"/>
      </w:tblPr>
      <w:tblGrid>
        <w:gridCol w:w="9000"/>
      </w:tblGrid>
      <w:tr w:rsidR="00387158" w14:paraId="0E70AC5C" w14:textId="77777777" w:rsidTr="0047509F">
        <w:trPr>
          <w:jc w:val="center"/>
        </w:trPr>
        <w:tc>
          <w:tcPr>
            <w:tcW w:w="9000" w:type="dxa"/>
          </w:tcPr>
          <w:p w14:paraId="30410D7B" w14:textId="77777777" w:rsidR="00387158" w:rsidRPr="001A2491" w:rsidRDefault="00387158" w:rsidP="00387158">
            <w:pPr>
              <w:rPr>
                <w:rFonts w:eastAsiaTheme="minorEastAsia"/>
                <w:b/>
              </w:rPr>
            </w:pPr>
            <w:r>
              <w:rPr>
                <w:rFonts w:cs="v4.2.0"/>
              </w:rPr>
              <w:t xml:space="preserve">The reference point for the UE initial transmit timing control requirement shall be the downlink timing of the reference cell </w:t>
            </w:r>
            <w:r w:rsidRPr="001A2491">
              <w:rPr>
                <w:rFonts w:cs="v4.2.0"/>
                <w:b/>
                <w:bCs/>
              </w:rPr>
              <w:t xml:space="preserve">minus </w:t>
            </w:r>
            <w:r w:rsidRPr="001A2491">
              <w:rPr>
                <w:b/>
                <w:bCs/>
                <w:noProof/>
                <w:position w:val="-10"/>
                <w:lang w:eastAsia="zh-CN"/>
              </w:rPr>
              <w:drawing>
                <wp:inline distT="0" distB="0" distL="0" distR="0" wp14:anchorId="4AAF008C" wp14:editId="36B4E509">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1A2491">
              <w:rPr>
                <w:rFonts w:cs="v4.2.0"/>
                <w:b/>
                <w:bCs/>
              </w:rPr>
              <w:t>.</w:t>
            </w:r>
          </w:p>
          <w:p w14:paraId="52291DFF" w14:textId="77777777" w:rsidR="00387158" w:rsidRDefault="00387158" w:rsidP="0047509F"/>
        </w:tc>
      </w:tr>
    </w:tbl>
    <w:p w14:paraId="2BDCDA94" w14:textId="559B886B" w:rsidR="00B11A79" w:rsidRDefault="00B11A79" w:rsidP="00E9208D"/>
    <w:p w14:paraId="3B1FE091" w14:textId="77777777" w:rsidR="004572BC" w:rsidRDefault="00AE77B2" w:rsidP="004572BC">
      <w:pPr>
        <w:keepNext/>
        <w:jc w:val="center"/>
      </w:pPr>
      <w:r>
        <w:object w:dxaOrig="7380" w:dyaOrig="2977" w14:anchorId="6BD526CF">
          <v:shape id="_x0000_i1029" type="#_x0000_t75" style="width:369.5pt;height:149.5pt" o:ole="">
            <v:imagedata r:id="rId24" o:title=""/>
          </v:shape>
          <o:OLEObject Type="Embed" ProgID="Visio.Drawing.15" ShapeID="_x0000_i1029" DrawAspect="Content" ObjectID="_1738163423" r:id="rId25"/>
        </w:object>
      </w:r>
    </w:p>
    <w:p w14:paraId="5022BCF7" w14:textId="3BF46DDE" w:rsidR="00AE77B2" w:rsidRPr="004572BC" w:rsidRDefault="004572BC" w:rsidP="004572BC">
      <w:pPr>
        <w:pStyle w:val="Caption"/>
      </w:pPr>
      <w:bookmarkStart w:id="21" w:name="_Ref126827310"/>
      <w:r>
        <w:t xml:space="preserve">Figure </w:t>
      </w:r>
      <w:r>
        <w:fldChar w:fldCharType="begin"/>
      </w:r>
      <w:r>
        <w:instrText xml:space="preserve"> SEQ Figure \* ARABIC </w:instrText>
      </w:r>
      <w:r>
        <w:fldChar w:fldCharType="separate"/>
      </w:r>
      <w:r w:rsidR="00BE17A4">
        <w:rPr>
          <w:noProof/>
        </w:rPr>
        <w:t>3</w:t>
      </w:r>
      <w:r>
        <w:fldChar w:fldCharType="end"/>
      </w:r>
      <w:bookmarkEnd w:id="21"/>
      <w:r>
        <w:t xml:space="preserve">: </w:t>
      </w:r>
      <w:r w:rsidR="002B44C2">
        <w:t>An illustration of</w:t>
      </w:r>
      <w:r w:rsidR="00A77D7C">
        <w:t xml:space="preserve"> UE/CPE mobility in HST FR2 </w:t>
      </w:r>
      <w:r w:rsidR="004D2D45">
        <w:t>scenario</w:t>
      </w:r>
      <w:r w:rsidR="00A77D7C">
        <w:t>.</w:t>
      </w:r>
    </w:p>
    <w:p w14:paraId="5121135D" w14:textId="77777777" w:rsidR="00387158" w:rsidRDefault="00387158" w:rsidP="00E9208D"/>
    <w:p w14:paraId="39643D96" w14:textId="1F39AD55" w:rsidR="00AE77B2" w:rsidRDefault="009643D4" w:rsidP="00E9208D">
      <w:r>
        <w:t xml:space="preserve">In the example from </w:t>
      </w:r>
      <w:r>
        <w:fldChar w:fldCharType="begin"/>
      </w:r>
      <w:r>
        <w:instrText xml:space="preserve"> REF _Ref126827310 \h </w:instrText>
      </w:r>
      <w:r>
        <w:fldChar w:fldCharType="separate"/>
      </w:r>
      <w:r w:rsidR="00BE17A4">
        <w:t xml:space="preserve">Figure </w:t>
      </w:r>
      <w:r w:rsidR="00BE17A4">
        <w:rPr>
          <w:noProof/>
        </w:rPr>
        <w:t>3</w:t>
      </w:r>
      <w:r>
        <w:fldChar w:fldCharType="end"/>
      </w:r>
      <w:r w:rsidR="003B6C7E">
        <w:t>, UL TA value is defined</w:t>
      </w:r>
      <w:r w:rsidR="00186F26">
        <w:t xml:space="preserve"> as follows:</w:t>
      </w:r>
    </w:p>
    <w:p w14:paraId="1DED1FBE" w14:textId="6A57D49D" w:rsidR="00186F26" w:rsidRPr="007D214D" w:rsidRDefault="006555C7" w:rsidP="00186F26">
      <w:pPr>
        <w:pStyle w:val="ListParagraph"/>
        <w:numPr>
          <w:ilvl w:val="0"/>
          <w:numId w:val="42"/>
        </w:numPr>
      </w:pPr>
      <w:r>
        <w:lastRenderedPageBreak/>
        <w:t>RRH1-3 and RRH2-1 belong to di</w:t>
      </w:r>
      <w:r w:rsidR="0012094D">
        <w:t xml:space="preserve">fferent cells. Hence, a HO will be used to switch in between those. </w:t>
      </w:r>
      <w:r w:rsidR="00CB4C80">
        <w:t>HO procedure includes RACH, and TA will be defined by RAR</w:t>
      </w:r>
      <w:r w:rsidR="00BF361B">
        <w:t xml:space="preserve">. The value of the </w:t>
      </w:r>
      <w:r w:rsidR="007D214D">
        <w:t xml:space="preserve">TA both at the UE and the NW will be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0</m:t>
            </m:r>
          </m:sup>
        </m:sSubSup>
        <m:r>
          <w:rPr>
            <w:rFonts w:ascii="Cambria Math" w:hAnsi="Cambria Math"/>
          </w:rPr>
          <m:t xml:space="preserve">+ </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r w:rsidR="007D214D">
        <w:rPr>
          <w:rFonts w:eastAsiaTheme="minorEastAsia"/>
        </w:rPr>
        <w:t>.</w:t>
      </w:r>
    </w:p>
    <w:p w14:paraId="5CCCC404" w14:textId="2808074D" w:rsidR="007D214D" w:rsidRDefault="007D214D" w:rsidP="00186F26">
      <w:pPr>
        <w:pStyle w:val="ListParagraph"/>
        <w:numPr>
          <w:ilvl w:val="0"/>
          <w:numId w:val="42"/>
        </w:numPr>
      </w:pPr>
      <w:r>
        <w:t xml:space="preserve">When the UE is connected to RRH2-1 it may adjust </w:t>
      </w:r>
      <w:r w:rsidR="007F527F">
        <w:t xml:space="preserve">TA either autonomously within </w:t>
      </w:r>
      <w:proofErr w:type="spellStart"/>
      <w:r w:rsidR="007F527F">
        <w:t>Tq</w:t>
      </w:r>
      <w:proofErr w:type="spellEnd"/>
      <w:r w:rsidR="007F527F">
        <w:t xml:space="preserve"> or TAC </w:t>
      </w:r>
      <w:r w:rsidR="009640D9">
        <w:t xml:space="preserve">will be issued again </w:t>
      </w:r>
      <w:proofErr w:type="gramStart"/>
      <w:r w:rsidR="009640D9">
        <w:t>in order to</w:t>
      </w:r>
      <w:proofErr w:type="gramEnd"/>
      <w:r w:rsidR="009640D9">
        <w:t xml:space="preserve"> return </w:t>
      </w:r>
      <w:r w:rsidR="008F6DBC">
        <w:t xml:space="preserve">UL TX timing error within </w:t>
      </w:r>
      <w:r w:rsidR="008F6DBC" w:rsidRPr="009C5807">
        <w:rPr>
          <w:rFonts w:cs="v4.2.0"/>
        </w:rPr>
        <w:sym w:font="Symbol" w:char="F0B1"/>
      </w:r>
      <w:proofErr w:type="spellStart"/>
      <w:r w:rsidR="008F6DBC">
        <w:t>Te</w:t>
      </w:r>
      <w:proofErr w:type="spellEnd"/>
      <w:r w:rsidR="008F6DBC">
        <w:t xml:space="preserve">. Thus, the value of TA at the UE and in the NW before the TCI state switch to RRH2-2 will be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1</m:t>
            </m:r>
          </m:sup>
        </m:sSubSup>
        <m:r>
          <w:rPr>
            <w:rFonts w:ascii="Cambria Math" w:hAnsi="Cambria Math"/>
          </w:rPr>
          <m:t xml:space="preserve">+ </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r w:rsidR="001737C3">
        <w:rPr>
          <w:rFonts w:eastAsiaTheme="minorEastAsia"/>
        </w:rPr>
        <w:t>.</w:t>
      </w:r>
    </w:p>
    <w:p w14:paraId="28F1FE6E" w14:textId="701BCAE6" w:rsidR="008F6DBC" w:rsidRDefault="001737C3" w:rsidP="00186F26">
      <w:pPr>
        <w:pStyle w:val="ListParagraph"/>
        <w:numPr>
          <w:ilvl w:val="0"/>
          <w:numId w:val="42"/>
        </w:numPr>
      </w:pPr>
      <w:r>
        <w:t xml:space="preserve">After the TCI state switch from RRH2-1 to RRH2-2, the UE updates TA autonomously </w:t>
      </w:r>
      <w:r w:rsidR="008D03ED">
        <w:t>with large one-step timing adjustment procedure.</w:t>
      </w:r>
      <w:r w:rsidR="000C461B">
        <w:t xml:space="preserve"> Thus,</w:t>
      </w:r>
    </w:p>
    <w:p w14:paraId="7F1FB7DF" w14:textId="18B7C93E" w:rsidR="00653405" w:rsidRPr="00C54370" w:rsidRDefault="00653405" w:rsidP="00653405">
      <w:pPr>
        <w:pStyle w:val="ListParagraph"/>
        <w:numPr>
          <w:ilvl w:val="1"/>
          <w:numId w:val="42"/>
        </w:numPr>
      </w:pPr>
      <w:r>
        <w:t xml:space="preserve">The value of TA at the UE becomes </w:t>
      </w:r>
      <m:oMath>
        <m:d>
          <m:dPr>
            <m:ctrlPr>
              <w:rPr>
                <w:rFonts w:ascii="Cambria Math" w:hAnsi="Cambria Math" w:cs="v4.2.0"/>
                <w:i/>
              </w:rPr>
            </m:ctrlPr>
          </m:dPr>
          <m:e>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1</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e>
        </m:d>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1</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1</m:t>
            </m:r>
          </m:sup>
        </m:sSubSup>
        <m:r>
          <w:rPr>
            <w:rFonts w:ascii="Cambria Math" w:hAnsi="Cambria Math" w:cs="v4.2.0"/>
          </w:rPr>
          <m:t>)</m:t>
        </m:r>
      </m:oMath>
    </w:p>
    <w:p w14:paraId="5F38872B" w14:textId="276CD891" w:rsidR="00C54370" w:rsidRPr="003B7165" w:rsidRDefault="00C54370" w:rsidP="00653405">
      <w:pPr>
        <w:pStyle w:val="ListParagraph"/>
        <w:numPr>
          <w:ilvl w:val="1"/>
          <w:numId w:val="42"/>
        </w:numPr>
      </w:pPr>
      <w:r>
        <w:rPr>
          <w:rFonts w:eastAsiaTheme="minorEastAsia"/>
        </w:rPr>
        <w:t xml:space="preserve">The value of TA at the NW side is still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1</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p>
    <w:p w14:paraId="7D6C0135" w14:textId="35B2E52D" w:rsidR="003B7165" w:rsidRPr="00C40DE6" w:rsidRDefault="00AE18F7" w:rsidP="003B7165">
      <w:pPr>
        <w:pStyle w:val="ListParagraph"/>
        <w:numPr>
          <w:ilvl w:val="0"/>
          <w:numId w:val="42"/>
        </w:numPr>
      </w:pPr>
      <w:r>
        <w:rPr>
          <w:rFonts w:eastAsiaTheme="minorEastAsia"/>
        </w:rPr>
        <w:t xml:space="preserve">While connected to the RRH2-2, the UE again can adjust </w:t>
      </w:r>
      <w:r w:rsidR="00C40DE6">
        <w:rPr>
          <w:rFonts w:eastAsiaTheme="minorEastAsia"/>
        </w:rPr>
        <w:t xml:space="preserve">TA either within </w:t>
      </w:r>
      <w:proofErr w:type="spellStart"/>
      <w:r w:rsidR="00C40DE6">
        <w:rPr>
          <w:rFonts w:eastAsiaTheme="minorEastAsia"/>
        </w:rPr>
        <w:t>Tq</w:t>
      </w:r>
      <w:proofErr w:type="spellEnd"/>
      <w:r w:rsidR="00C40DE6">
        <w:rPr>
          <w:rFonts w:eastAsiaTheme="minorEastAsia"/>
        </w:rPr>
        <w:t xml:space="preserve"> or based on TAC. Thus, before the next beam switch</w:t>
      </w:r>
    </w:p>
    <w:p w14:paraId="4C88F2C5" w14:textId="2B9A5576" w:rsidR="00D02D7F" w:rsidRPr="00C54370" w:rsidRDefault="00D02D7F" w:rsidP="00D02D7F">
      <w:pPr>
        <w:pStyle w:val="ListParagraph"/>
        <w:numPr>
          <w:ilvl w:val="1"/>
          <w:numId w:val="42"/>
        </w:numPr>
      </w:pPr>
      <w:r>
        <w:t xml:space="preserve">The value of TA at the UE becomes </w:t>
      </w:r>
      <m:oMath>
        <m:d>
          <m:dPr>
            <m:ctrlPr>
              <w:rPr>
                <w:rFonts w:ascii="Cambria Math" w:hAnsi="Cambria Math" w:cs="v4.2.0"/>
                <w:i/>
              </w:rPr>
            </m:ctrlPr>
          </m:dPr>
          <m:e>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e>
        </m:d>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1</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1</m:t>
            </m:r>
          </m:sup>
        </m:sSubSup>
        <m:r>
          <w:rPr>
            <w:rFonts w:ascii="Cambria Math" w:hAnsi="Cambria Math" w:cs="v4.2.0"/>
          </w:rPr>
          <m:t>)</m:t>
        </m:r>
      </m:oMath>
    </w:p>
    <w:p w14:paraId="60712EDB" w14:textId="43BB664F" w:rsidR="00D02D7F" w:rsidRPr="003B7165" w:rsidRDefault="00D02D7F" w:rsidP="00D02D7F">
      <w:pPr>
        <w:pStyle w:val="ListParagraph"/>
        <w:numPr>
          <w:ilvl w:val="1"/>
          <w:numId w:val="42"/>
        </w:numPr>
      </w:pPr>
      <w:r>
        <w:rPr>
          <w:rFonts w:eastAsiaTheme="minorEastAsia"/>
        </w:rPr>
        <w:t>The value of TA at the NW side</w:t>
      </w:r>
      <w:r w:rsidR="003D22CE">
        <w:rPr>
          <w:rFonts w:eastAsiaTheme="minorEastAsia"/>
        </w:rPr>
        <w:t xml:space="preserve"> will be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p>
    <w:p w14:paraId="7543C047" w14:textId="3CE9E20E" w:rsidR="000C461B" w:rsidRDefault="000C461B" w:rsidP="000C461B">
      <w:pPr>
        <w:pStyle w:val="ListParagraph"/>
        <w:numPr>
          <w:ilvl w:val="0"/>
          <w:numId w:val="42"/>
        </w:numPr>
      </w:pPr>
      <w:r>
        <w:t>After the TCI state switch from RRH2-2 to RRH2-3, the UE updates TA autonomously with large one-step timing adjustment procedure.</w:t>
      </w:r>
    </w:p>
    <w:p w14:paraId="542B4E28" w14:textId="46D6E1FA" w:rsidR="006219F9" w:rsidRPr="00C54370" w:rsidRDefault="006219F9" w:rsidP="006219F9">
      <w:pPr>
        <w:pStyle w:val="ListParagraph"/>
        <w:numPr>
          <w:ilvl w:val="1"/>
          <w:numId w:val="42"/>
        </w:numPr>
      </w:pPr>
      <w:r>
        <w:t xml:space="preserve">The value of TA at the UE becomes </w:t>
      </w:r>
      <m:oMath>
        <m:d>
          <m:dPr>
            <m:ctrlPr>
              <w:rPr>
                <w:rFonts w:ascii="Cambria Math" w:hAnsi="Cambria Math" w:cs="v4.2.0"/>
                <w:i/>
              </w:rPr>
            </m:ctrlPr>
          </m:dPr>
          <m:e>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e>
        </m:d>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1</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1</m:t>
            </m:r>
          </m:sup>
        </m:sSubSup>
        <m:r>
          <w:rPr>
            <w:rFonts w:ascii="Cambria Math" w:hAnsi="Cambria Math" w:cs="v4.2.0"/>
          </w:rPr>
          <m:t>)-2</m:t>
        </m:r>
        <m:r>
          <w:rPr>
            <w:rFonts w:ascii="Cambria Math" w:hAnsi="Cambria Math" w:cs="v4.2.0"/>
            <w:i/>
          </w:rPr>
          <w:sym w:font="Symbol" w:char="F0B4"/>
        </m:r>
        <m:r>
          <w:rPr>
            <w:rFonts w:ascii="Cambria Math" w:hAnsi="Cambria Math" w:cs="v4.2.0"/>
          </w:rPr>
          <m:t xml:space="preserve"> (</m:t>
        </m:r>
        <m:sSubSup>
          <m:sSubSupPr>
            <m:ctrlPr>
              <w:rPr>
                <w:rFonts w:ascii="Cambria Math" w:hAnsi="Cambria Math" w:cs="v4.2.0"/>
                <w:i/>
              </w:rPr>
            </m:ctrlPr>
          </m:sSubSupPr>
          <m:e>
            <m:r>
              <w:rPr>
                <w:rFonts w:ascii="Cambria Math" w:hAnsi="Cambria Math" w:cs="v4.2.0"/>
              </w:rPr>
              <m:t>T</m:t>
            </m:r>
          </m:e>
          <m:sub>
            <m:r>
              <w:rPr>
                <w:rFonts w:ascii="Cambria Math" w:hAnsi="Cambria Math" w:cs="v4.2.0"/>
              </w:rPr>
              <m:t>old</m:t>
            </m:r>
          </m:sub>
          <m:sup>
            <m:r>
              <w:rPr>
                <w:rFonts w:ascii="Cambria Math" w:hAnsi="Cambria Math" w:cs="v4.2.0"/>
              </w:rPr>
              <m:t>2</m:t>
            </m:r>
          </m:sup>
        </m:sSubSup>
        <m:r>
          <w:rPr>
            <w:rFonts w:ascii="Cambria Math" w:hAnsi="Cambria Math" w:cs="v4.2.0"/>
          </w:rPr>
          <m:t>-</m:t>
        </m:r>
        <m:sSubSup>
          <m:sSubSupPr>
            <m:ctrlPr>
              <w:rPr>
                <w:rFonts w:ascii="Cambria Math" w:hAnsi="Cambria Math" w:cs="v4.2.0"/>
                <w:i/>
              </w:rPr>
            </m:ctrlPr>
          </m:sSubSupPr>
          <m:e>
            <m:r>
              <w:rPr>
                <w:rFonts w:ascii="Cambria Math" w:hAnsi="Cambria Math" w:cs="v4.2.0"/>
              </w:rPr>
              <m:t>T</m:t>
            </m:r>
          </m:e>
          <m:sub>
            <m:r>
              <w:rPr>
                <w:rFonts w:ascii="Cambria Math" w:hAnsi="Cambria Math" w:cs="v4.2.0"/>
              </w:rPr>
              <m:t>new</m:t>
            </m:r>
          </m:sub>
          <m:sup>
            <m:r>
              <w:rPr>
                <w:rFonts w:ascii="Cambria Math" w:hAnsi="Cambria Math" w:cs="v4.2.0"/>
              </w:rPr>
              <m:t>2</m:t>
            </m:r>
          </m:sup>
        </m:sSubSup>
        <m:r>
          <w:rPr>
            <w:rFonts w:ascii="Cambria Math" w:hAnsi="Cambria Math" w:cs="v4.2.0"/>
          </w:rPr>
          <m:t>)</m:t>
        </m:r>
      </m:oMath>
    </w:p>
    <w:p w14:paraId="42E7F2B1" w14:textId="6B3EBCBE" w:rsidR="009643D4" w:rsidRPr="00155BF9" w:rsidRDefault="003D22CE" w:rsidP="00E9208D">
      <w:pPr>
        <w:pStyle w:val="ListParagraph"/>
        <w:numPr>
          <w:ilvl w:val="1"/>
          <w:numId w:val="42"/>
        </w:numPr>
      </w:pPr>
      <w:r>
        <w:rPr>
          <w:rFonts w:eastAsiaTheme="minorEastAsia"/>
        </w:rPr>
        <w:t xml:space="preserve">The value of TA at the NW side will be still </w:t>
      </w:r>
      <m:oMath>
        <m:sSubSup>
          <m:sSubSupPr>
            <m:ctrlPr>
              <w:rPr>
                <w:rFonts w:ascii="Cambria Math" w:hAnsi="Cambria Math"/>
                <w:i/>
              </w:rPr>
            </m:ctrlPr>
          </m:sSubSupPr>
          <m:e>
            <m:r>
              <w:rPr>
                <w:rFonts w:ascii="Cambria Math" w:hAnsi="Cambria Math"/>
              </w:rPr>
              <m:t>N</m:t>
            </m:r>
          </m:e>
          <m:sub>
            <m:r>
              <w:rPr>
                <w:rFonts w:ascii="Cambria Math" w:hAnsi="Cambria Math"/>
              </w:rPr>
              <m:t>TA</m:t>
            </m:r>
          </m:sub>
          <m:sup>
            <m:r>
              <w:rPr>
                <w:rFonts w:ascii="Cambria Math" w:hAnsi="Cambria Math"/>
              </w:rPr>
              <m:t>2</m:t>
            </m:r>
          </m:sup>
        </m:sSubSup>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oMath>
    </w:p>
    <w:p w14:paraId="734F99EA" w14:textId="331B60A3" w:rsidR="00C0590F" w:rsidRDefault="00542666" w:rsidP="00E9208D">
      <w:r>
        <w:t>T</w:t>
      </w:r>
      <w:r w:rsidR="00A37E39">
        <w:t>here is no mechanism defined</w:t>
      </w:r>
      <w:r w:rsidR="00155BF9">
        <w:t xml:space="preserve"> now</w:t>
      </w:r>
      <w:r w:rsidR="00A37E39">
        <w:t xml:space="preserve"> </w:t>
      </w:r>
      <w:r w:rsidR="00155BF9">
        <w:t>for</w:t>
      </w:r>
      <w:r w:rsidR="00285D55">
        <w:t xml:space="preserve"> the NW </w:t>
      </w:r>
      <w:r w:rsidR="00155BF9">
        <w:t>to</w:t>
      </w:r>
      <w:r w:rsidR="00285D55">
        <w:t xml:space="preserve"> get information about the </w:t>
      </w:r>
      <w:r w:rsidR="00364768">
        <w:t>timing adjustment performed by the UE</w:t>
      </w:r>
      <w:r w:rsidR="00155BF9">
        <w:t xml:space="preserve"> during large one-step </w:t>
      </w:r>
      <w:r w:rsidR="008879D9">
        <w:t xml:space="preserve">UL TX timing adjustment procedure. Hence, formally, the requirements neither in </w:t>
      </w:r>
      <w:r w:rsidR="002B44C2" w:rsidRPr="002B44C2">
        <w:t>7.1.2.1</w:t>
      </w:r>
      <w:r w:rsidR="002B44C2">
        <w:t xml:space="preserve"> </w:t>
      </w:r>
      <w:proofErr w:type="gramStart"/>
      <w:r w:rsidR="002B44C2">
        <w:t>or</w:t>
      </w:r>
      <w:proofErr w:type="gramEnd"/>
      <w:r w:rsidR="00157B54">
        <w:t>,</w:t>
      </w:r>
      <w:r w:rsidR="002B44C2">
        <w:t xml:space="preserve"> in general</w:t>
      </w:r>
      <w:r w:rsidR="00157B54">
        <w:t>,</w:t>
      </w:r>
      <w:r w:rsidR="002B44C2">
        <w:t xml:space="preserve"> in 7.1.2 cannot be followed directly, especially after the first TCI state switch.</w:t>
      </w:r>
    </w:p>
    <w:p w14:paraId="6DE4B0CD" w14:textId="4238B88A" w:rsidR="002B44C2" w:rsidRDefault="00157B54" w:rsidP="002B44C2">
      <w:pPr>
        <w:pStyle w:val="RAN4observation0"/>
      </w:pPr>
      <w:bookmarkStart w:id="22" w:name="_Toc127550289"/>
      <w:r>
        <w:t>Since the UE adjusts the value of TA autonomously</w:t>
      </w:r>
      <w:r w:rsidR="00803EFA">
        <w:t xml:space="preserve"> (i.e., </w:t>
      </w:r>
      <w:r w:rsidR="00E312E0">
        <w:t>the value of adjustment is not known to the</w:t>
      </w:r>
      <w:r w:rsidR="00803EFA">
        <w:t xml:space="preserve"> NW)</w:t>
      </w:r>
      <w:r>
        <w:t xml:space="preserve"> in the case of large one-step UL</w:t>
      </w:r>
      <w:r w:rsidR="00395449">
        <w:t xml:space="preserve"> TX</w:t>
      </w:r>
      <w:r>
        <w:t xml:space="preserve"> timing adjustment,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m:t>
        </m:r>
      </m:oMath>
      <w:r w:rsidR="008F002B">
        <w:t xml:space="preserve"> cannot be used as</w:t>
      </w:r>
      <w:r w:rsidR="00395449">
        <w:t xml:space="preserve"> a</w:t>
      </w:r>
      <w:r w:rsidR="008F002B">
        <w:t xml:space="preserve"> </w:t>
      </w:r>
      <w:r w:rsidR="00395449">
        <w:t xml:space="preserve">reference in </w:t>
      </w:r>
      <w:r w:rsidR="00522B6C">
        <w:t>the requirement</w:t>
      </w:r>
      <w:r w:rsidR="00665E10">
        <w:t>s (</w:t>
      </w:r>
      <w:r w:rsidR="004E2F40">
        <w:t>C</w:t>
      </w:r>
      <w:r w:rsidR="00665E10">
        <w:t xml:space="preserve">lause </w:t>
      </w:r>
      <w:r w:rsidR="00FF578E">
        <w:t>7.1.2</w:t>
      </w:r>
      <w:r w:rsidR="00665E10">
        <w:t>)</w:t>
      </w:r>
      <w:r w:rsidR="00522B6C">
        <w:t xml:space="preserve"> after the first </w:t>
      </w:r>
      <w:r w:rsidR="00665E10">
        <w:t>TCI state switch</w:t>
      </w:r>
      <w:r w:rsidR="004E2F40">
        <w:t xml:space="preserve"> and for the following TCI state switched (Clause 7.1.2.3).</w:t>
      </w:r>
      <w:bookmarkEnd w:id="22"/>
    </w:p>
    <w:p w14:paraId="04FEC206" w14:textId="2AF52ACE" w:rsidR="00364768" w:rsidRDefault="00D273A1" w:rsidP="00E9208D">
      <w:pPr>
        <w:rPr>
          <w:rFonts w:eastAsiaTheme="minorEastAsia"/>
        </w:rPr>
      </w:pPr>
      <w:r>
        <w:t>This ambiguity can be avoided</w:t>
      </w:r>
      <w:r w:rsidR="0062500F">
        <w:t xml:space="preserve"> if </w:t>
      </w:r>
      <w:r w:rsidR="00D42B6C">
        <w:t>the NW and the UE can share information about the exact value of one-step UL timing adjustment</w:t>
      </w:r>
      <w:r w:rsidR="006D6BB5">
        <w:t xml:space="preserve">, i.e., the value of </w:t>
      </w:r>
      <m:oMath>
        <m:sSub>
          <m:sSubPr>
            <m:ctrlPr>
              <w:rPr>
                <w:rFonts w:ascii="Cambria Math" w:hAnsi="Cambria Math" w:cs="v4.2.0"/>
                <w:i/>
              </w:rPr>
            </m:ctrlPr>
          </m:sSubPr>
          <m:e>
            <m:r>
              <w:rPr>
                <w:rFonts w:ascii="Cambria Math" w:hAnsi="Cambria Math" w:cs="v4.2.0"/>
              </w:rPr>
              <m:t>N</m:t>
            </m:r>
          </m:e>
          <m:sub>
            <m:r>
              <w:rPr>
                <w:rFonts w:ascii="Cambria Math" w:hAnsi="Cambria Math" w:cs="v4.2.0"/>
              </w:rPr>
              <m:t>TA</m:t>
            </m:r>
          </m:sub>
        </m:sSub>
      </m:oMath>
      <w:r w:rsidR="006D6BB5">
        <w:rPr>
          <w:rFonts w:eastAsiaTheme="minorEastAsia"/>
        </w:rPr>
        <w:t xml:space="preserve"> can be updated based on </w:t>
      </w:r>
      <m:oMath>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006D6BB5">
        <w:rPr>
          <w:rFonts w:eastAsiaTheme="minorEastAsia"/>
        </w:rPr>
        <w:t>.</w:t>
      </w:r>
    </w:p>
    <w:p w14:paraId="036083FF" w14:textId="4ED32247" w:rsidR="006D6BB5" w:rsidRPr="006D6BB5" w:rsidRDefault="004D2D45" w:rsidP="006D6BB5">
      <w:pPr>
        <w:pStyle w:val="RAN4proposal"/>
      </w:pPr>
      <w:bookmarkStart w:id="23" w:name="_Toc127550290"/>
      <w:r>
        <w:t>UE need</w:t>
      </w:r>
      <w:r w:rsidR="00DD6B99">
        <w:t>s</w:t>
      </w:r>
      <w:r>
        <w:t xml:space="preserve"> to report the value of large one-step UL timing adjustment back to the NW.</w:t>
      </w:r>
      <w:bookmarkEnd w:id="23"/>
    </w:p>
    <w:p w14:paraId="4FFBD7F0" w14:textId="77777777" w:rsidR="004D2D45" w:rsidRDefault="004D2D45" w:rsidP="00E9208D"/>
    <w:p w14:paraId="1E788B31" w14:textId="23FE2F14" w:rsidR="00364768" w:rsidRDefault="00364768" w:rsidP="00E9208D">
      <w:r>
        <w:t>Finally, we would like to address the last open issue from the WF</w:t>
      </w:r>
      <w:r w:rsidR="007260BF">
        <w:t xml:space="preserve"> </w:t>
      </w:r>
      <w:r w:rsidR="007260BF">
        <w:fldChar w:fldCharType="begin"/>
      </w:r>
      <w:r w:rsidR="007260BF">
        <w:instrText xml:space="preserve"> REF _Ref126741833 \r \h </w:instrText>
      </w:r>
      <w:r w:rsidR="007260BF">
        <w:fldChar w:fldCharType="separate"/>
      </w:r>
      <w:r w:rsidR="00BE17A4">
        <w:t>[2]</w:t>
      </w:r>
      <w:r w:rsidR="007260BF">
        <w:fldChar w:fldCharType="end"/>
      </w:r>
      <w:r w:rsidR="007260BF">
        <w:t>:</w:t>
      </w:r>
    </w:p>
    <w:tbl>
      <w:tblPr>
        <w:tblStyle w:val="TableGrid"/>
        <w:tblW w:w="0" w:type="auto"/>
        <w:jc w:val="center"/>
        <w:tblLook w:val="04A0" w:firstRow="1" w:lastRow="0" w:firstColumn="1" w:lastColumn="0" w:noHBand="0" w:noVBand="1"/>
      </w:tblPr>
      <w:tblGrid>
        <w:gridCol w:w="9000"/>
      </w:tblGrid>
      <w:tr w:rsidR="001476D1" w14:paraId="62F6F4AF" w14:textId="77777777" w:rsidTr="0047509F">
        <w:trPr>
          <w:jc w:val="center"/>
        </w:trPr>
        <w:tc>
          <w:tcPr>
            <w:tcW w:w="9000" w:type="dxa"/>
          </w:tcPr>
          <w:p w14:paraId="19E55A31" w14:textId="77777777" w:rsidR="001476D1" w:rsidRPr="00E83628" w:rsidRDefault="001476D1" w:rsidP="001476D1">
            <w:pPr>
              <w:pStyle w:val="RAN4H2"/>
              <w:numPr>
                <w:ilvl w:val="0"/>
                <w:numId w:val="0"/>
              </w:numPr>
              <w:ind w:left="431" w:hanging="431"/>
              <w:rPr>
                <w:sz w:val="24"/>
                <w:szCs w:val="24"/>
                <w:lang w:eastAsia="zh-CN"/>
              </w:rPr>
            </w:pPr>
            <w:r>
              <w:rPr>
                <w:sz w:val="24"/>
                <w:szCs w:val="24"/>
              </w:rPr>
              <w:lastRenderedPageBreak/>
              <w:t xml:space="preserve">1.2 </w:t>
            </w:r>
            <w:r w:rsidRPr="00E83628">
              <w:rPr>
                <w:sz w:val="24"/>
                <w:szCs w:val="24"/>
              </w:rPr>
              <w:t>Other remaining UL transmit timing issues</w:t>
            </w:r>
          </w:p>
          <w:p w14:paraId="0EC1C479" w14:textId="77777777" w:rsidR="001476D1" w:rsidRDefault="001476D1" w:rsidP="001476D1">
            <w:pPr>
              <w:spacing w:afterLines="50" w:after="120"/>
              <w:rPr>
                <w:lang w:eastAsia="zh-CN"/>
              </w:rPr>
            </w:pPr>
            <w:r>
              <w:rPr>
                <w:b/>
                <w:lang w:eastAsia="zh-CN"/>
              </w:rPr>
              <w:t xml:space="preserve">Way forward on </w:t>
            </w:r>
            <w:r>
              <w:rPr>
                <w:rFonts w:eastAsiaTheme="minorEastAsia"/>
                <w:b/>
                <w:bCs/>
                <w:iCs/>
                <w:lang w:eastAsia="zh-CN"/>
              </w:rPr>
              <w:t>UL timing requirement when large one-step mechanism is disabled</w:t>
            </w:r>
            <w:r>
              <w:rPr>
                <w:lang w:eastAsia="zh-CN"/>
              </w:rPr>
              <w:t>:</w:t>
            </w:r>
          </w:p>
          <w:p w14:paraId="3A9B120D" w14:textId="77777777" w:rsidR="001476D1" w:rsidRDefault="001476D1" w:rsidP="001476D1">
            <w:pPr>
              <w:spacing w:afterLines="50" w:after="120"/>
              <w:rPr>
                <w:lang w:eastAsia="zh-CN"/>
              </w:rPr>
            </w:pPr>
            <w:r>
              <w:rPr>
                <w:lang w:eastAsia="zh-CN"/>
              </w:rPr>
              <w:t>Open issue needs further discussion:</w:t>
            </w:r>
          </w:p>
          <w:p w14:paraId="6A104A1F" w14:textId="77777777" w:rsidR="001476D1" w:rsidRDefault="001476D1" w:rsidP="001476D1">
            <w:pPr>
              <w:pStyle w:val="ListParagraph"/>
              <w:numPr>
                <w:ilvl w:val="0"/>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2: No impact on UE behavior (no additional requirements)</w:t>
            </w:r>
          </w:p>
          <w:p w14:paraId="0DF87975" w14:textId="77777777" w:rsidR="001476D1" w:rsidRDefault="001476D1" w:rsidP="001476D1">
            <w:pPr>
              <w:pStyle w:val="ListParagraph"/>
              <w:numPr>
                <w:ilvl w:val="0"/>
                <w:numId w:val="39"/>
              </w:numPr>
              <w:overflowPunct w:val="0"/>
              <w:autoSpaceDE w:val="0"/>
              <w:autoSpaceDN w:val="0"/>
              <w:adjustRightInd w:val="0"/>
              <w:spacing w:after="180" w:line="259" w:lineRule="auto"/>
              <w:contextualSpacing w:val="0"/>
              <w:textAlignment w:val="baseline"/>
              <w:rPr>
                <w:szCs w:val="24"/>
                <w:lang w:eastAsia="zh-CN"/>
              </w:rPr>
            </w:pPr>
            <w:r>
              <w:rPr>
                <w:rFonts w:eastAsiaTheme="minorEastAsia"/>
                <w:iCs/>
                <w:lang w:eastAsia="zh-CN"/>
              </w:rPr>
              <w:t xml:space="preserve">Option 4: </w:t>
            </w:r>
            <w:r>
              <w:rPr>
                <w:szCs w:val="24"/>
                <w:lang w:eastAsia="zh-CN"/>
              </w:rPr>
              <w:t>After the TCI state switch, the UE shall not transmit except for RACH preamble in the new target TCI before one of the following conditions is fulfilled:</w:t>
            </w:r>
          </w:p>
          <w:p w14:paraId="10582A17" w14:textId="77777777" w:rsidR="001476D1" w:rsidRDefault="001476D1" w:rsidP="001476D1">
            <w:pPr>
              <w:pStyle w:val="ListParagraph"/>
              <w:numPr>
                <w:ilvl w:val="1"/>
                <w:numId w:val="39"/>
              </w:numPr>
              <w:overflowPunct w:val="0"/>
              <w:autoSpaceDE w:val="0"/>
              <w:autoSpaceDN w:val="0"/>
              <w:adjustRightInd w:val="0"/>
              <w:spacing w:after="180" w:line="259" w:lineRule="auto"/>
              <w:contextualSpacing w:val="0"/>
              <w:textAlignment w:val="baseline"/>
              <w:rPr>
                <w:szCs w:val="24"/>
                <w:lang w:eastAsia="zh-CN"/>
              </w:rPr>
            </w:pPr>
            <w:r>
              <w:rPr>
                <w:rFonts w:eastAsia="Yu Mincho"/>
                <w:szCs w:val="24"/>
                <w:lang w:eastAsia="zh-CN"/>
              </w:rPr>
              <w:t xml:space="preserve">the new timing advance is acquired and applied in the target TCI state according to the requirements in clause </w:t>
            </w:r>
            <w:proofErr w:type="gramStart"/>
            <w:r>
              <w:rPr>
                <w:rFonts w:eastAsia="Yu Mincho"/>
                <w:szCs w:val="24"/>
                <w:lang w:eastAsia="zh-CN"/>
              </w:rPr>
              <w:t>7.3;</w:t>
            </w:r>
            <w:proofErr w:type="gramEnd"/>
          </w:p>
          <w:p w14:paraId="21536AC1" w14:textId="77777777" w:rsidR="001476D1" w:rsidRDefault="001476D1" w:rsidP="001476D1">
            <w:pPr>
              <w:pStyle w:val="ListParagraph"/>
              <w:numPr>
                <w:ilvl w:val="1"/>
                <w:numId w:val="39"/>
              </w:numPr>
              <w:overflowPunct w:val="0"/>
              <w:autoSpaceDE w:val="0"/>
              <w:autoSpaceDN w:val="0"/>
              <w:adjustRightInd w:val="0"/>
              <w:spacing w:after="180" w:line="259" w:lineRule="auto"/>
              <w:contextualSpacing w:val="0"/>
              <w:textAlignment w:val="baseline"/>
              <w:rPr>
                <w:szCs w:val="24"/>
                <w:lang w:eastAsia="zh-CN"/>
              </w:rPr>
            </w:pPr>
            <w:r>
              <w:rPr>
                <w:rFonts w:eastAsia="Yu Mincho"/>
                <w:szCs w:val="24"/>
                <w:lang w:eastAsia="zh-CN"/>
              </w:rPr>
              <w:t xml:space="preserve">the UL transmission is scheduled by the </w:t>
            </w:r>
            <w:proofErr w:type="spellStart"/>
            <w:r>
              <w:rPr>
                <w:rFonts w:eastAsia="Yu Mincho"/>
                <w:szCs w:val="24"/>
                <w:lang w:eastAsia="zh-CN"/>
              </w:rPr>
              <w:t>gNB</w:t>
            </w:r>
            <w:proofErr w:type="spellEnd"/>
            <w:r>
              <w:rPr>
                <w:rFonts w:eastAsia="Yu Mincho"/>
                <w:szCs w:val="24"/>
                <w:lang w:eastAsia="zh-CN"/>
              </w:rPr>
              <w:t>.</w:t>
            </w:r>
            <w:r>
              <w:rPr>
                <w:rFonts w:eastAsia="Yu Mincho"/>
                <w:szCs w:val="24"/>
                <w:lang w:eastAsia="zh-CN"/>
              </w:rPr>
              <w:br/>
              <w:t>In this case, the requirements in clause 7.1.2.1 apply.</w:t>
            </w:r>
          </w:p>
          <w:p w14:paraId="18334303" w14:textId="77777777" w:rsidR="001476D1" w:rsidRDefault="001476D1" w:rsidP="001476D1">
            <w:pPr>
              <w:pStyle w:val="ListParagraph"/>
              <w:numPr>
                <w:ilvl w:val="0"/>
                <w:numId w:val="39"/>
              </w:numPr>
              <w:overflowPunct w:val="0"/>
              <w:autoSpaceDE w:val="0"/>
              <w:autoSpaceDN w:val="0"/>
              <w:adjustRightInd w:val="0"/>
              <w:spacing w:after="180" w:line="259" w:lineRule="auto"/>
              <w:contextualSpacing w:val="0"/>
              <w:textAlignment w:val="baseline"/>
              <w:rPr>
                <w:rFonts w:eastAsiaTheme="minorEastAsia"/>
                <w:iCs/>
                <w:lang w:eastAsia="zh-CN"/>
              </w:rPr>
            </w:pPr>
            <w:r>
              <w:rPr>
                <w:rFonts w:eastAsiaTheme="minorEastAsia"/>
                <w:iCs/>
                <w:lang w:eastAsia="zh-CN"/>
              </w:rPr>
              <w:t>Option 6: Power Class 6 UE initial transmission timing error after the TCI state switch shall be less than or equal to ±</w:t>
            </w:r>
            <w:proofErr w:type="spellStart"/>
            <w:r>
              <w:rPr>
                <w:rFonts w:eastAsiaTheme="minorEastAsia"/>
                <w:iCs/>
                <w:lang w:eastAsia="zh-CN"/>
              </w:rPr>
              <w:t>Te</w:t>
            </w:r>
            <w:proofErr w:type="spellEnd"/>
            <w:r>
              <w:rPr>
                <w:rFonts w:eastAsiaTheme="minorEastAsia"/>
                <w:iCs/>
                <w:lang w:eastAsia="zh-CN"/>
              </w:rPr>
              <w:t>. Enhance the requirement in 7.1.2.</w:t>
            </w:r>
          </w:p>
          <w:p w14:paraId="019E75DA" w14:textId="77777777" w:rsidR="001476D1" w:rsidRDefault="001476D1" w:rsidP="001476D1">
            <w:pPr>
              <w:pStyle w:val="ListParagraph"/>
              <w:numPr>
                <w:ilvl w:val="0"/>
                <w:numId w:val="39"/>
              </w:numPr>
              <w:spacing w:after="180" w:line="259" w:lineRule="auto"/>
              <w:contextualSpacing w:val="0"/>
              <w:rPr>
                <w:lang w:eastAsia="zh-CN"/>
              </w:rPr>
            </w:pPr>
            <w:r>
              <w:rPr>
                <w:lang w:eastAsia="zh-CN"/>
              </w:rPr>
              <w:t>Option 7: Introduce a DL timing difference threshold when highSpeedLargeOneStepUL-TimingFR2 is disabled.</w:t>
            </w:r>
          </w:p>
          <w:p w14:paraId="371BE2AB" w14:textId="77777777" w:rsidR="001476D1" w:rsidRDefault="001476D1" w:rsidP="001476D1">
            <w:pPr>
              <w:pStyle w:val="ListParagraph"/>
              <w:numPr>
                <w:ilvl w:val="0"/>
                <w:numId w:val="39"/>
              </w:numPr>
              <w:spacing w:after="180" w:line="259" w:lineRule="auto"/>
              <w:contextualSpacing w:val="0"/>
              <w:rPr>
                <w:lang w:eastAsia="zh-CN"/>
              </w:rPr>
            </w:pPr>
            <w:r>
              <w:rPr>
                <w:lang w:eastAsia="zh-CN"/>
              </w:rPr>
              <w:t>Other options are not precluded</w:t>
            </w:r>
          </w:p>
          <w:p w14:paraId="35BB068C" w14:textId="77777777" w:rsidR="001476D1" w:rsidRDefault="001476D1" w:rsidP="0047509F"/>
        </w:tc>
      </w:tr>
    </w:tbl>
    <w:p w14:paraId="2F343ADC" w14:textId="77777777" w:rsidR="001476D1" w:rsidRDefault="001476D1" w:rsidP="00E9208D"/>
    <w:p w14:paraId="5E0D8BB2" w14:textId="5479074C" w:rsidR="001476D1" w:rsidRDefault="00123D15" w:rsidP="00E9208D">
      <w:r>
        <w:t xml:space="preserve">Following the agreement at </w:t>
      </w:r>
      <w:r w:rsidR="00B67FD4">
        <w:t xml:space="preserve">RAN4#102-e </w:t>
      </w:r>
      <w:r w:rsidR="00AC0E64">
        <w:fldChar w:fldCharType="begin"/>
      </w:r>
      <w:r w:rsidR="00AC0E64">
        <w:instrText xml:space="preserve"> REF _Ref126832446 \r \h </w:instrText>
      </w:r>
      <w:r w:rsidR="00AC0E64">
        <w:fldChar w:fldCharType="separate"/>
      </w:r>
      <w:r w:rsidR="00BE17A4">
        <w:t>[1]</w:t>
      </w:r>
      <w:r w:rsidR="00AC0E64">
        <w:fldChar w:fldCharType="end"/>
      </w:r>
      <w:r w:rsidR="00AC0E64">
        <w:t xml:space="preserve">, it is necessary to </w:t>
      </w:r>
      <w:r w:rsidR="00AB28A3">
        <w:t xml:space="preserve">define the requirements </w:t>
      </w:r>
      <w:r w:rsidR="00186090">
        <w:t xml:space="preserve">in the </w:t>
      </w:r>
      <w:r w:rsidR="000D0905">
        <w:t>case</w:t>
      </w:r>
      <w:r w:rsidR="00186090">
        <w:t xml:space="preserve"> when </w:t>
      </w:r>
      <w:r w:rsidR="000D0905">
        <w:t xml:space="preserve">large one-step UL timing adjustment </w:t>
      </w:r>
      <w:r w:rsidR="00F332D1">
        <w:t xml:space="preserve">procedure is </w:t>
      </w:r>
      <w:r w:rsidR="004A2D22">
        <w:t>disabled:</w:t>
      </w:r>
    </w:p>
    <w:tbl>
      <w:tblPr>
        <w:tblW w:w="8848" w:type="dxa"/>
        <w:jc w:val="center"/>
        <w:tblCellMar>
          <w:left w:w="0" w:type="dxa"/>
          <w:right w:w="0" w:type="dxa"/>
        </w:tblCellMar>
        <w:tblLook w:val="04A0" w:firstRow="1" w:lastRow="0" w:firstColumn="1" w:lastColumn="0" w:noHBand="0" w:noVBand="1"/>
      </w:tblPr>
      <w:tblGrid>
        <w:gridCol w:w="8848"/>
      </w:tblGrid>
      <w:tr w:rsidR="006170E7" w14:paraId="56CDC429" w14:textId="77777777" w:rsidTr="0047509F">
        <w:trPr>
          <w:jc w:val="center"/>
        </w:trPr>
        <w:tc>
          <w:tcPr>
            <w:tcW w:w="8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CCE2F6" w14:textId="77777777" w:rsidR="006170E7" w:rsidRPr="006170E7" w:rsidRDefault="006170E7" w:rsidP="0047509F">
            <w:pPr>
              <w:rPr>
                <w:rFonts w:cs="Times New Roman"/>
                <w:szCs w:val="20"/>
              </w:rPr>
            </w:pPr>
            <w:r w:rsidRPr="006170E7">
              <w:t>Agreement:</w:t>
            </w:r>
          </w:p>
          <w:p w14:paraId="002BF254" w14:textId="77777777" w:rsidR="006170E7" w:rsidRPr="006170E7" w:rsidRDefault="006170E7" w:rsidP="006170E7">
            <w:pPr>
              <w:pStyle w:val="ListParagraph"/>
              <w:numPr>
                <w:ilvl w:val="0"/>
                <w:numId w:val="43"/>
              </w:numPr>
              <w:overflowPunct w:val="0"/>
              <w:autoSpaceDE w:val="0"/>
              <w:autoSpaceDN w:val="0"/>
              <w:spacing w:after="120" w:line="240" w:lineRule="auto"/>
              <w:contextualSpacing w:val="0"/>
              <w:rPr>
                <w:rFonts w:cs="Times New Roman"/>
                <w:color w:val="000000"/>
                <w:szCs w:val="20"/>
              </w:rPr>
            </w:pPr>
            <w:r w:rsidRPr="006170E7">
              <w:rPr>
                <w:color w:val="000000"/>
              </w:rPr>
              <w:t>The conditions when one shot large UL timing adjustment requirements apply are FFS</w:t>
            </w:r>
          </w:p>
          <w:p w14:paraId="30FC36C4" w14:textId="77777777" w:rsidR="006170E7" w:rsidRDefault="006170E7" w:rsidP="006170E7">
            <w:pPr>
              <w:pStyle w:val="ListParagraph"/>
              <w:numPr>
                <w:ilvl w:val="0"/>
                <w:numId w:val="43"/>
              </w:numPr>
              <w:overflowPunct w:val="0"/>
              <w:autoSpaceDE w:val="0"/>
              <w:autoSpaceDN w:val="0"/>
              <w:spacing w:after="120" w:line="240" w:lineRule="auto"/>
              <w:contextualSpacing w:val="0"/>
              <w:rPr>
                <w:rFonts w:ascii="Century" w:hAnsi="Century" w:cs="Calibri"/>
                <w:sz w:val="21"/>
                <w:szCs w:val="21"/>
                <w:highlight w:val="green"/>
              </w:rPr>
            </w:pPr>
            <w:r>
              <w:rPr>
                <w:color w:val="000000"/>
                <w:highlight w:val="green"/>
              </w:rPr>
              <w:t xml:space="preserve">Requirements for the case when </w:t>
            </w:r>
            <w:r>
              <w:rPr>
                <w:highlight w:val="green"/>
              </w:rPr>
              <w:t>[</w:t>
            </w:r>
            <w:r>
              <w:rPr>
                <w:i/>
                <w:iCs/>
                <w:color w:val="000000"/>
                <w:highlight w:val="green"/>
              </w:rPr>
              <w:t>largeOneStepUL-timingFR2-r17</w:t>
            </w:r>
            <w:r>
              <w:rPr>
                <w:highlight w:val="green"/>
              </w:rPr>
              <w:t>] is not enabled need to be defined and are FFS. It is not precluded to reuse legacy requirements.</w:t>
            </w:r>
          </w:p>
        </w:tc>
      </w:tr>
    </w:tbl>
    <w:p w14:paraId="694F869B" w14:textId="2C5646E4" w:rsidR="00501E39" w:rsidRDefault="00501E39" w:rsidP="00E9208D"/>
    <w:p w14:paraId="235FD1B7" w14:textId="13E2D72D" w:rsidR="0061310B" w:rsidRDefault="0061310B" w:rsidP="00E9208D">
      <w:r>
        <w:t>In the current</w:t>
      </w:r>
      <w:r w:rsidR="00560030">
        <w:t xml:space="preserve"> UL TX timing adjustment requirements</w:t>
      </w:r>
      <w:r w:rsidR="00763563">
        <w:t>,</w:t>
      </w:r>
      <w:r w:rsidR="00560030">
        <w:t xml:space="preserve"> the situation of TCI state switch is not specifically treated. On</w:t>
      </w:r>
      <w:r w:rsidR="004639C9">
        <w:t>e</w:t>
      </w:r>
      <w:r w:rsidR="00560030">
        <w:t xml:space="preserve"> of the reasons for that is </w:t>
      </w:r>
      <w:r w:rsidR="00384C22">
        <w:t xml:space="preserve">the </w:t>
      </w:r>
      <w:r w:rsidR="00A36167">
        <w:t xml:space="preserve">large jump in propagation delay </w:t>
      </w:r>
      <w:r w:rsidR="003137EC">
        <w:t>when the beam is switched in between</w:t>
      </w:r>
      <w:r w:rsidR="00A36167">
        <w:t xml:space="preserve"> non-collocated RRH</w:t>
      </w:r>
      <w:r w:rsidR="00C95D07">
        <w:t xml:space="preserve"> is not </w:t>
      </w:r>
      <w:r w:rsidR="00383D41">
        <w:t>common</w:t>
      </w:r>
      <w:r w:rsidR="003137EC">
        <w:t xml:space="preserve">. This </w:t>
      </w:r>
      <w:r w:rsidR="00BE6949">
        <w:t xml:space="preserve">situation </w:t>
      </w:r>
      <w:r w:rsidR="00A36167">
        <w:t xml:space="preserve">was not </w:t>
      </w:r>
      <w:r w:rsidR="00BE6949">
        <w:t xml:space="preserve">considered in non-HST scenarios and </w:t>
      </w:r>
      <w:r w:rsidR="00384C22">
        <w:t>in the previous releases. Therefore, if</w:t>
      </w:r>
      <w:r w:rsidR="00294910">
        <w:t xml:space="preserve"> current requirements are followed directly when large one-step </w:t>
      </w:r>
      <w:r w:rsidR="00F757D3">
        <w:t xml:space="preserve">UL TX timing adjustment is disabled in HST FR2 scenario then the </w:t>
      </w:r>
      <w:r w:rsidR="00AC6183">
        <w:t>Clause</w:t>
      </w:r>
      <w:r w:rsidR="00F757D3">
        <w:t xml:space="preserve"> </w:t>
      </w:r>
      <w:r w:rsidR="009C77D3">
        <w:t>7.1.2 requirement is applicable, i.e.,</w:t>
      </w:r>
    </w:p>
    <w:tbl>
      <w:tblPr>
        <w:tblStyle w:val="TableGrid"/>
        <w:tblW w:w="0" w:type="auto"/>
        <w:jc w:val="center"/>
        <w:tblLook w:val="04A0" w:firstRow="1" w:lastRow="0" w:firstColumn="1" w:lastColumn="0" w:noHBand="0" w:noVBand="1"/>
      </w:tblPr>
      <w:tblGrid>
        <w:gridCol w:w="9000"/>
      </w:tblGrid>
      <w:tr w:rsidR="009C77D3" w14:paraId="1818561D" w14:textId="77777777" w:rsidTr="0047509F">
        <w:trPr>
          <w:jc w:val="center"/>
        </w:trPr>
        <w:tc>
          <w:tcPr>
            <w:tcW w:w="9000" w:type="dxa"/>
          </w:tcPr>
          <w:p w14:paraId="391FE81C" w14:textId="50D8E45C" w:rsidR="009C77D3" w:rsidRPr="008D1607" w:rsidRDefault="008D1607" w:rsidP="0047509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tc>
      </w:tr>
    </w:tbl>
    <w:p w14:paraId="523FF32D" w14:textId="77777777" w:rsidR="009C77D3" w:rsidRDefault="009C77D3" w:rsidP="00E9208D"/>
    <w:p w14:paraId="754A475C" w14:textId="73F666A3" w:rsidR="009C77D3" w:rsidRDefault="008D1607" w:rsidP="00E9208D">
      <w:r>
        <w:t xml:space="preserve">However, </w:t>
      </w:r>
      <w:r w:rsidR="003879C9">
        <w:t>as we know, n</w:t>
      </w:r>
      <w:r w:rsidR="0074343E">
        <w:t xml:space="preserve">either </w:t>
      </w:r>
      <w:r w:rsidR="00D86996" w:rsidRPr="00D86996">
        <w:t>changing the transmission timing according to the received downlink frame</w:t>
      </w:r>
      <w:r w:rsidR="00D86996">
        <w:t xml:space="preserve"> nor the </w:t>
      </w:r>
      <w:r w:rsidR="00FB0C50">
        <w:t>NW-</w:t>
      </w:r>
      <w:proofErr w:type="spellStart"/>
      <w:r w:rsidR="00FB0C50">
        <w:t>signalled</w:t>
      </w:r>
      <w:proofErr w:type="spellEnd"/>
      <w:r w:rsidR="00FB0C50">
        <w:t xml:space="preserve"> TA are not applicable in the case of a significant jump in propagation delay.</w:t>
      </w:r>
      <w:r w:rsidR="00916E53">
        <w:t xml:space="preserve"> The only mechanisms, tha</w:t>
      </w:r>
      <w:r w:rsidR="003A1D8D">
        <w:t>t</w:t>
      </w:r>
      <w:r w:rsidR="00916E53">
        <w:t xml:space="preserve"> can be use</w:t>
      </w:r>
      <w:r w:rsidR="003A1D8D">
        <w:t>d</w:t>
      </w:r>
      <w:r w:rsidR="00916E53">
        <w:t xml:space="preserve"> to acquire the</w:t>
      </w:r>
      <w:r w:rsidR="00AC2C35">
        <w:t xml:space="preserve"> correct</w:t>
      </w:r>
      <w:r w:rsidR="00916E53">
        <w:t xml:space="preserve"> UL</w:t>
      </w:r>
      <w:r w:rsidR="00AC2C35">
        <w:t xml:space="preserve"> TX</w:t>
      </w:r>
      <w:r w:rsidR="00916E53">
        <w:t xml:space="preserve"> timing adjustment</w:t>
      </w:r>
      <w:r w:rsidR="00AC2C35">
        <w:t xml:space="preserve"> is </w:t>
      </w:r>
      <w:r w:rsidR="00D96E36">
        <w:t>through</w:t>
      </w:r>
      <w:r w:rsidR="00AC2C35">
        <w:t xml:space="preserve"> the RACH procedure at the TCI state switch.</w:t>
      </w:r>
    </w:p>
    <w:p w14:paraId="15514D80" w14:textId="6C52CE46" w:rsidR="003A1D8D" w:rsidRDefault="00D268AE" w:rsidP="003A1D8D">
      <w:pPr>
        <w:pStyle w:val="RAN4observation0"/>
      </w:pPr>
      <w:bookmarkStart w:id="24" w:name="_Toc127550291"/>
      <w:r>
        <w:t xml:space="preserve">The case of </w:t>
      </w:r>
      <w:r w:rsidR="00E85874">
        <w:t xml:space="preserve">UL </w:t>
      </w:r>
      <w:r>
        <w:t>TX timing adjustment</w:t>
      </w:r>
      <w:r w:rsidR="000255E5">
        <w:t xml:space="preserve"> after TCI state switch</w:t>
      </w:r>
      <w:r>
        <w:t xml:space="preserve"> </w:t>
      </w:r>
      <w:r w:rsidR="002D75D2">
        <w:t xml:space="preserve">in HST FR2 deployments when optional one-shot UL timing adjustment procedure is disabled </w:t>
      </w:r>
      <w:r w:rsidR="007A351A">
        <w:t xml:space="preserve">is not explicitly treated in the requirements. </w:t>
      </w:r>
      <w:r w:rsidR="000255E5">
        <w:t xml:space="preserve">It is not clear that </w:t>
      </w:r>
      <w:r w:rsidR="00257AA8">
        <w:t>neither gradual timing adjustment no</w:t>
      </w:r>
      <w:r w:rsidR="008C5A23">
        <w:t>r</w:t>
      </w:r>
      <w:r w:rsidR="00257AA8">
        <w:t xml:space="preserve"> NW-signalled </w:t>
      </w:r>
      <w:r w:rsidR="002F6C74">
        <w:t>TA adjustment</w:t>
      </w:r>
      <w:r w:rsidR="00DE19FE">
        <w:t xml:space="preserve"> (TAC)</w:t>
      </w:r>
      <w:r w:rsidR="002F6C74">
        <w:t xml:space="preserve"> </w:t>
      </w:r>
      <w:r w:rsidR="00DE19FE">
        <w:t>may</w:t>
      </w:r>
      <w:r w:rsidR="002F6C74">
        <w:t xml:space="preserve"> not</w:t>
      </w:r>
      <w:r w:rsidR="003B051C">
        <w:t xml:space="preserve"> be</w:t>
      </w:r>
      <w:r w:rsidR="002F6C74">
        <w:t xml:space="preserve"> usable. It </w:t>
      </w:r>
      <w:r w:rsidR="00BB102A">
        <w:t>was</w:t>
      </w:r>
      <w:r w:rsidR="002F6C74">
        <w:t xml:space="preserve"> agreed</w:t>
      </w:r>
      <w:r w:rsidR="00BB102A">
        <w:t xml:space="preserve"> at the </w:t>
      </w:r>
      <w:proofErr w:type="spellStart"/>
      <w:r w:rsidR="00BB102A">
        <w:t>GtW</w:t>
      </w:r>
      <w:proofErr w:type="spellEnd"/>
      <w:r w:rsidR="002F6C74">
        <w:t xml:space="preserve"> to</w:t>
      </w:r>
      <w:r w:rsidR="00052F98">
        <w:t xml:space="preserve"> resol</w:t>
      </w:r>
      <w:r w:rsidR="007E7B6A">
        <w:t>v</w:t>
      </w:r>
      <w:r w:rsidR="00052F98">
        <w:t>e this ambiguity in the requirement.</w:t>
      </w:r>
      <w:bookmarkEnd w:id="24"/>
    </w:p>
    <w:p w14:paraId="03F533DC" w14:textId="77777777" w:rsidR="007E7B6A" w:rsidRDefault="007E7B6A" w:rsidP="007E7B6A"/>
    <w:p w14:paraId="76D0F2D6" w14:textId="5A2CDFCB" w:rsidR="00493E27" w:rsidRDefault="00493E27" w:rsidP="00493E27">
      <w:r>
        <w:lastRenderedPageBreak/>
        <w:t>An additional problem in Rel-17 is that UE cannot distinguish in between intra-RRH (PRACH is not needed) and inter-RRH (PRACH is needed) TCI state switched. Therefore, if no transmission restriction is defined for the UE after the TCI state switch (Option 4) or UE is not able to detect inter-RRH TCI state switch based on DL timing (Option 7), the UE can potentially transmit with considerabl</w:t>
      </w:r>
      <w:r w:rsidR="00BD65C3">
        <w:t>y</w:t>
      </w:r>
      <w:r>
        <w:t xml:space="preserve"> wrong UL timing.</w:t>
      </w:r>
      <w:r w:rsidR="00F60285">
        <w:t xml:space="preserve"> </w:t>
      </w:r>
      <w:r w:rsidR="00FB3F7A">
        <w:t xml:space="preserve">For example, </w:t>
      </w:r>
      <w:r w:rsidR="006666F5">
        <w:t xml:space="preserve">PUCCH transmissions </w:t>
      </w:r>
      <w:r w:rsidR="00C12527">
        <w:t xml:space="preserve">with </w:t>
      </w:r>
      <w:r w:rsidR="00660D5C">
        <w:t>buf</w:t>
      </w:r>
      <w:r w:rsidR="00203E62">
        <w:t xml:space="preserve">fered </w:t>
      </w:r>
      <w:r w:rsidR="00C12527">
        <w:t xml:space="preserve">HARQ feedback or periodic SRS transmissions can happen even without </w:t>
      </w:r>
      <w:r w:rsidR="006679AF">
        <w:t>explicit scheduling from the NW.</w:t>
      </w:r>
      <w:r w:rsidR="00F47CF3">
        <w:t xml:space="preserve"> Such a situation is illustrated in the </w:t>
      </w:r>
      <w:r w:rsidR="00BF779C">
        <w:fldChar w:fldCharType="begin"/>
      </w:r>
      <w:r w:rsidR="00BF779C">
        <w:instrText xml:space="preserve"> REF _Ref127266020 \h </w:instrText>
      </w:r>
      <w:r w:rsidR="00BF779C">
        <w:fldChar w:fldCharType="separate"/>
      </w:r>
      <w:r w:rsidR="00BE17A4">
        <w:t xml:space="preserve">Figure </w:t>
      </w:r>
      <w:r w:rsidR="00BE17A4">
        <w:rPr>
          <w:noProof/>
        </w:rPr>
        <w:t>4</w:t>
      </w:r>
      <w:r w:rsidR="00BF779C">
        <w:fldChar w:fldCharType="end"/>
      </w:r>
      <w:r w:rsidR="00BF779C">
        <w:t xml:space="preserve"> below. </w:t>
      </w:r>
    </w:p>
    <w:p w14:paraId="28761D96" w14:textId="77777777" w:rsidR="00EB2560" w:rsidRDefault="00EB2560" w:rsidP="00484340"/>
    <w:p w14:paraId="2E90B4FB" w14:textId="2FC77102" w:rsidR="000B6BA3" w:rsidRDefault="00B36E60" w:rsidP="00BE17A4">
      <w:pPr>
        <w:keepNext/>
        <w:jc w:val="center"/>
      </w:pPr>
      <w:r>
        <w:object w:dxaOrig="6625" w:dyaOrig="7705" w14:anchorId="4E1C53CB">
          <v:shape id="_x0000_i1030" type="#_x0000_t75" style="width:331.5pt;height:385.5pt" o:ole="">
            <v:imagedata r:id="rId26" o:title=""/>
          </v:shape>
          <o:OLEObject Type="Embed" ProgID="Visio.Drawing.15" ShapeID="_x0000_i1030" DrawAspect="Content" ObjectID="_1738163424" r:id="rId27"/>
        </w:object>
      </w:r>
    </w:p>
    <w:p w14:paraId="5064995C" w14:textId="295BD7D3" w:rsidR="00EB2560" w:rsidRPr="00BE17A4" w:rsidRDefault="000B6BA3" w:rsidP="00BE17A4">
      <w:pPr>
        <w:pStyle w:val="Caption"/>
      </w:pPr>
      <w:bookmarkStart w:id="25" w:name="_Ref127266020"/>
      <w:r>
        <w:t xml:space="preserve">Figure </w:t>
      </w:r>
      <w:r>
        <w:fldChar w:fldCharType="begin"/>
      </w:r>
      <w:r>
        <w:instrText xml:space="preserve"> SEQ Figure \* ARABIC </w:instrText>
      </w:r>
      <w:r>
        <w:fldChar w:fldCharType="separate"/>
      </w:r>
      <w:r w:rsidR="00BE17A4">
        <w:rPr>
          <w:noProof/>
        </w:rPr>
        <w:t>4</w:t>
      </w:r>
      <w:r>
        <w:fldChar w:fldCharType="end"/>
      </w:r>
      <w:bookmarkEnd w:id="25"/>
      <w:r>
        <w:t xml:space="preserve">: An illustration of ISI </w:t>
      </w:r>
      <w:r w:rsidR="00CC5766">
        <w:t>when UL TX timing is wrong after inter-RRH TCI state switch.</w:t>
      </w:r>
    </w:p>
    <w:p w14:paraId="7845010E" w14:textId="77777777" w:rsidR="000B6BA3" w:rsidRDefault="000B6BA3" w:rsidP="00BE17A4">
      <w:pPr>
        <w:jc w:val="center"/>
      </w:pPr>
    </w:p>
    <w:p w14:paraId="75BB936B" w14:textId="4A66B214" w:rsidR="00EB2560" w:rsidRDefault="00283DFE" w:rsidP="008A0F78">
      <w:pPr>
        <w:pStyle w:val="RAN4observation0"/>
      </w:pPr>
      <w:bookmarkStart w:id="26" w:name="_Toc127550292"/>
      <w:r>
        <w:t xml:space="preserve">Even </w:t>
      </w:r>
      <w:r w:rsidR="00DD11F6">
        <w:t xml:space="preserve">when only one HST FR2 UE is considered </w:t>
      </w:r>
      <w:r w:rsidR="0043067A">
        <w:t xml:space="preserve">per train, </w:t>
      </w:r>
      <w:r w:rsidR="006523CB">
        <w:t xml:space="preserve">transmission with wrong UL Tx timing </w:t>
      </w:r>
      <w:r w:rsidR="00DD75AF">
        <w:t>after TCI state switch can cause ISI interference.</w:t>
      </w:r>
      <w:r w:rsidR="00A53468">
        <w:rPr>
          <w:lang w:val="en-150"/>
        </w:rPr>
        <w:t xml:space="preserve"> Option 4 (</w:t>
      </w:r>
      <w:r w:rsidR="00F263AE">
        <w:rPr>
          <w:lang w:val="en-150"/>
        </w:rPr>
        <w:t>transmission restriction after inter-RRH TCI stat swi</w:t>
      </w:r>
      <w:r w:rsidR="00EE3CAF">
        <w:rPr>
          <w:lang w:val="en-150"/>
        </w:rPr>
        <w:t>tch</w:t>
      </w:r>
      <w:r w:rsidR="00A53468">
        <w:rPr>
          <w:lang w:val="en-150"/>
        </w:rPr>
        <w:t>)</w:t>
      </w:r>
      <w:r w:rsidR="00EE3CAF">
        <w:rPr>
          <w:lang w:val="en-150"/>
        </w:rPr>
        <w:t xml:space="preserve"> </w:t>
      </w:r>
      <w:r w:rsidR="008A0F78">
        <w:rPr>
          <w:lang w:val="en-150"/>
        </w:rPr>
        <w:t>an</w:t>
      </w:r>
      <w:r w:rsidR="0069293D">
        <w:rPr>
          <w:lang w:val="en-150"/>
        </w:rPr>
        <w:t>d</w:t>
      </w:r>
      <w:r w:rsidR="00EE3CAF">
        <w:rPr>
          <w:lang w:val="en-150"/>
        </w:rPr>
        <w:t xml:space="preserve"> Option 7 (</w:t>
      </w:r>
      <w:r w:rsidR="008A0F78" w:rsidRPr="008A0F78">
        <w:rPr>
          <w:lang w:val="en-150"/>
        </w:rPr>
        <w:t>DL timing difference threshold</w:t>
      </w:r>
      <w:r w:rsidR="00EE3CAF">
        <w:rPr>
          <w:lang w:val="en-150"/>
        </w:rPr>
        <w:t>)</w:t>
      </w:r>
      <w:r w:rsidR="008A0F78">
        <w:rPr>
          <w:lang w:val="en-150"/>
        </w:rPr>
        <w:t xml:space="preserve"> </w:t>
      </w:r>
      <w:r w:rsidR="00177851">
        <w:rPr>
          <w:lang w:val="en-150"/>
        </w:rPr>
        <w:t>can be used to resolve the issue but require further discussion.</w:t>
      </w:r>
      <w:bookmarkEnd w:id="26"/>
    </w:p>
    <w:p w14:paraId="35798561" w14:textId="77777777" w:rsidR="00283DFE" w:rsidRDefault="00283DFE" w:rsidP="00484340"/>
    <w:p w14:paraId="76109FD7" w14:textId="19DE9833" w:rsidR="00493E27" w:rsidRPr="005E25F3" w:rsidRDefault="00484340" w:rsidP="007E7B6A">
      <w:r>
        <w:t xml:space="preserve">In Rel-17, </w:t>
      </w:r>
      <w:proofErr w:type="gramStart"/>
      <w:r>
        <w:t>in order to</w:t>
      </w:r>
      <w:proofErr w:type="gramEnd"/>
      <w:r>
        <w:t xml:space="preserve"> resolve </w:t>
      </w:r>
      <w:r w:rsidR="003C488F">
        <w:rPr>
          <w:lang w:val="en-150"/>
        </w:rPr>
        <w:t>the</w:t>
      </w:r>
      <w:r>
        <w:t xml:space="preserve"> ambiguity in the requirements, it is</w:t>
      </w:r>
      <w:r w:rsidR="005E25F3">
        <w:t xml:space="preserve"> still</w:t>
      </w:r>
      <w:r>
        <w:t xml:space="preserve"> necessary to explicitly indicate that PRACH procedure shall be used to acquire UL timing after the inter-RRH TCI state switch.</w:t>
      </w:r>
    </w:p>
    <w:p w14:paraId="5AA87AF6" w14:textId="77777777" w:rsidR="00852BFB" w:rsidRDefault="00852BFB" w:rsidP="007E7B6A"/>
    <w:p w14:paraId="3E4F7AEF" w14:textId="23421456" w:rsidR="003E5416" w:rsidRPr="00F50DC9" w:rsidRDefault="00091567" w:rsidP="007E7B6A">
      <w:pPr>
        <w:pStyle w:val="RAN4proposal"/>
      </w:pPr>
      <w:bookmarkStart w:id="27" w:name="_Toc127550293"/>
      <w:r>
        <w:t>Define in Rel-17 HST FR2 requirements (</w:t>
      </w:r>
      <w:r w:rsidR="00852BFB">
        <w:t>clause 7.1.2.3</w:t>
      </w:r>
      <w:r>
        <w:t>)</w:t>
      </w:r>
      <w:r w:rsidR="00852BFB">
        <w:t xml:space="preserve"> that when one-shot UL TX timing adjustment is</w:t>
      </w:r>
      <w:r w:rsidR="00F50DC9">
        <w:t xml:space="preserve"> disabled</w:t>
      </w:r>
      <w:r w:rsidR="00852BFB">
        <w:t xml:space="preserve">, UL TX timing after </w:t>
      </w:r>
      <w:r w:rsidR="0048320C">
        <w:t>inter-RRH</w:t>
      </w:r>
      <w:r w:rsidR="00852BFB">
        <w:t xml:space="preserve"> TCI state switch</w:t>
      </w:r>
      <w:r w:rsidR="00573DB7">
        <w:t xml:space="preserve"> initial transmit timing requirement is applied and PRACH procedure is used</w:t>
      </w:r>
      <w:r w:rsidR="00852BFB">
        <w:t>.</w:t>
      </w:r>
      <w:bookmarkEnd w:id="27"/>
    </w:p>
    <w:p w14:paraId="5FB095CB" w14:textId="77777777" w:rsidR="00DE19FE" w:rsidRPr="00DE19FE" w:rsidRDefault="00DE19FE" w:rsidP="0060543D"/>
    <w:p w14:paraId="3CB95415" w14:textId="77777777" w:rsidR="00CD7492" w:rsidRPr="00EF698B" w:rsidRDefault="00CD7492" w:rsidP="00A37002">
      <w:pPr>
        <w:pStyle w:val="RAN4H1"/>
        <w:rPr>
          <w:lang w:val="en-US"/>
        </w:rPr>
      </w:pPr>
      <w:bookmarkStart w:id="28" w:name="_Toc116995848"/>
      <w:r w:rsidRPr="00EF698B">
        <w:rPr>
          <w:lang w:val="en-US"/>
        </w:rPr>
        <w:lastRenderedPageBreak/>
        <w:t>Conclusion</w:t>
      </w:r>
      <w:bookmarkEnd w:id="28"/>
    </w:p>
    <w:p w14:paraId="2CDB6D11" w14:textId="229B8BCA" w:rsidR="008B0961" w:rsidRPr="00BE17A4" w:rsidRDefault="00EA068A" w:rsidP="005C23A4">
      <w:r>
        <w:t xml:space="preserve">In the paper we </w:t>
      </w:r>
      <w:r w:rsidR="00B3488D">
        <w:t xml:space="preserve">provide the motivation </w:t>
      </w:r>
      <w:r w:rsidR="000D128E">
        <w:t>for</w:t>
      </w:r>
      <w:r w:rsidR="00B3488D">
        <w:t xml:space="preserve"> </w:t>
      </w:r>
      <w:r w:rsidR="000D128E">
        <w:t xml:space="preserve">the proposed changed in the accompanying CRs on </w:t>
      </w:r>
      <w:r w:rsidR="00BE17A4">
        <w:t>L1-SINR/SS-SINR measurement accuracy and UL TX timing adjustment.</w:t>
      </w:r>
    </w:p>
    <w:p w14:paraId="78F3EAEE" w14:textId="77777777" w:rsidR="007C5971" w:rsidRDefault="007C5971" w:rsidP="005C23A4"/>
    <w:p w14:paraId="4088B0C9"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6CEE37B5" w14:textId="77777777" w:rsidR="00A93118" w:rsidRDefault="0092025B" w:rsidP="00A93118">
      <w:pPr>
        <w:rPr>
          <w:b/>
          <w:u w:val="single"/>
        </w:rPr>
      </w:pPr>
      <w:r w:rsidRPr="001D7859">
        <w:rPr>
          <w:b/>
          <w:u w:val="single"/>
        </w:rPr>
        <w:t xml:space="preserve">On </w:t>
      </w:r>
      <w:r w:rsidR="001D7859" w:rsidRPr="001D7859">
        <w:rPr>
          <w:b/>
          <w:u w:val="single"/>
        </w:rPr>
        <w:t>Measurement Accuracy:</w:t>
      </w:r>
    </w:p>
    <w:p w14:paraId="3C9170F5" w14:textId="3FD678DC" w:rsidR="00A93118" w:rsidRPr="00A93118" w:rsidRDefault="00A93118" w:rsidP="00A93118">
      <w:pPr>
        <w:rPr>
          <w:lang w:val="en-GB"/>
        </w:rPr>
      </w:pPr>
      <w:bookmarkStart w:id="29" w:name="_Toc116995849"/>
      <w:r w:rsidRPr="00A93118">
        <w:rPr>
          <w:b/>
          <w:bCs/>
          <w:lang w:val="en-GB"/>
        </w:rPr>
        <w:t>Observation 1</w:t>
      </w:r>
      <w:r w:rsidRPr="00A93118">
        <w:rPr>
          <w:lang w:val="en-GB"/>
        </w:rPr>
        <w:t>: Based on the results of link-level simulations, the loss of L1-SINR accuracy measurements is mainly cause by FO due to the high speed of the train. L1-SINR accuracy becomes unbounded only for high SNR (</w:t>
      </w:r>
      <w:proofErr w:type="spellStart"/>
      <w:r w:rsidRPr="00A93118">
        <w:rPr>
          <w:lang w:val="en-GB"/>
        </w:rPr>
        <w:t>Ês</w:t>
      </w:r>
      <w:proofErr w:type="spellEnd"/>
      <w:r w:rsidRPr="00A93118">
        <w:rPr>
          <w:lang w:val="en-GB"/>
        </w:rPr>
        <w:t>/</w:t>
      </w:r>
      <w:proofErr w:type="spellStart"/>
      <w:r w:rsidRPr="00A93118">
        <w:rPr>
          <w:lang w:val="en-GB"/>
        </w:rPr>
        <w:t>Iot</w:t>
      </w:r>
      <w:proofErr w:type="spellEnd"/>
      <w:r w:rsidRPr="00A93118">
        <w:rPr>
          <w:lang w:val="en-GB"/>
        </w:rPr>
        <w:t>) values, above 14 dB, and only at maximum FO equal to 19444 Hz, i.e., only in bi-directional HST FR2 scenarios.</w:t>
      </w:r>
    </w:p>
    <w:p w14:paraId="32A74304" w14:textId="77777777" w:rsidR="00A93118" w:rsidRPr="00A93118" w:rsidRDefault="00A93118" w:rsidP="00A93118">
      <w:pPr>
        <w:rPr>
          <w:lang w:val="en-GB"/>
        </w:rPr>
      </w:pPr>
      <w:r w:rsidRPr="00A93118">
        <w:rPr>
          <w:b/>
          <w:bCs/>
          <w:lang w:val="en-GB"/>
        </w:rPr>
        <w:t>Observation 2</w:t>
      </w:r>
      <w:r w:rsidRPr="00A93118">
        <w:rPr>
          <w:lang w:val="en-GB"/>
        </w:rPr>
        <w:t>: AWGN radio propagation conditions, i.e., without any FO offset explicitly defined, are assumed by default in the L1-SINR accuracy requirements for FR2 in TS 38.133, Clause 10.1.28. This assumption is not compliant with HST FR2 conditions where FO should be present.</w:t>
      </w:r>
    </w:p>
    <w:p w14:paraId="55C2CC64" w14:textId="77777777" w:rsidR="00A93118" w:rsidRPr="00A93118" w:rsidRDefault="00A93118" w:rsidP="00A93118">
      <w:pPr>
        <w:rPr>
          <w:lang w:val="en-GB"/>
        </w:rPr>
      </w:pPr>
      <w:r w:rsidRPr="00A93118">
        <w:rPr>
          <w:b/>
          <w:bCs/>
          <w:lang w:val="en-GB"/>
        </w:rPr>
        <w:t>Observation 3</w:t>
      </w:r>
      <w:r w:rsidRPr="00A93118">
        <w:rPr>
          <w:lang w:val="en-GB"/>
        </w:rPr>
        <w:t xml:space="preserve">: The test cases for L1-SINR measurements are defined for CSI-RS/SSB </w:t>
      </w:r>
      <w:proofErr w:type="spellStart"/>
      <w:r w:rsidRPr="00A93118">
        <w:rPr>
          <w:lang w:val="en-GB"/>
        </w:rPr>
        <w:t>Ês</w:t>
      </w:r>
      <w:proofErr w:type="spellEnd"/>
      <w:r w:rsidRPr="00A93118">
        <w:rPr>
          <w:lang w:val="en-GB"/>
        </w:rPr>
        <w:t>/</w:t>
      </w:r>
      <w:proofErr w:type="spellStart"/>
      <w:r w:rsidRPr="00A93118">
        <w:rPr>
          <w:lang w:val="en-GB"/>
        </w:rPr>
        <w:t>Iot</w:t>
      </w:r>
      <w:proofErr w:type="spellEnd"/>
      <w:r w:rsidRPr="00A93118">
        <w:rPr>
          <w:lang w:val="en-GB"/>
        </w:rPr>
        <w:t xml:space="preserve"> equal to 10 </w:t>
      </w:r>
      <w:proofErr w:type="spellStart"/>
      <w:r w:rsidRPr="00A93118">
        <w:rPr>
          <w:lang w:val="en-GB"/>
        </w:rPr>
        <w:t>dB.</w:t>
      </w:r>
      <w:proofErr w:type="spellEnd"/>
      <w:r w:rsidRPr="00A93118">
        <w:rPr>
          <w:lang w:val="en-GB"/>
        </w:rPr>
        <w:t xml:space="preserve"> Hence, if the lower SNR cap is defined, it is not clear how to apply requirements to the TC.</w:t>
      </w:r>
    </w:p>
    <w:p w14:paraId="2D27ED4C" w14:textId="77777777" w:rsidR="00A93118" w:rsidRPr="00A93118" w:rsidRDefault="00A93118" w:rsidP="00A93118">
      <w:pPr>
        <w:rPr>
          <w:lang w:val="en-GB"/>
        </w:rPr>
      </w:pPr>
      <w:r w:rsidRPr="00A93118">
        <w:rPr>
          <w:b/>
          <w:bCs/>
          <w:lang w:val="en-GB"/>
        </w:rPr>
        <w:t>Observation 4</w:t>
      </w:r>
      <w:r w:rsidRPr="00A93118">
        <w:rPr>
          <w:lang w:val="en-GB"/>
        </w:rPr>
        <w:t>: Propagation conditions for HST FR1 handheld UEs and HST FR2 CPEs are very different. SNR in the range of 0-6dB is not typical for HST FR2.</w:t>
      </w:r>
    </w:p>
    <w:p w14:paraId="6FC755B2" w14:textId="77777777" w:rsidR="00A93118" w:rsidRPr="00A93118" w:rsidRDefault="00A93118" w:rsidP="00A93118">
      <w:pPr>
        <w:rPr>
          <w:b/>
          <w:bCs/>
          <w:lang w:val="en-GB"/>
        </w:rPr>
      </w:pPr>
      <w:r w:rsidRPr="00A93118">
        <w:rPr>
          <w:b/>
          <w:bCs/>
          <w:lang w:val="en-GB"/>
        </w:rPr>
        <w:t>Proposal 1: For L1-SINR measurement accuracy, the upper bound of the side condition on SNR should be set to 10 dB under NR high speed train scenarios, i.e., with frequency offset up to 19444 Hz.</w:t>
      </w:r>
    </w:p>
    <w:p w14:paraId="4D2F8CBE" w14:textId="77777777" w:rsidR="00A93118" w:rsidRPr="00A93118" w:rsidRDefault="00A93118" w:rsidP="00A93118">
      <w:pPr>
        <w:rPr>
          <w:b/>
          <w:bCs/>
          <w:lang w:val="en-GB"/>
        </w:rPr>
      </w:pPr>
      <w:r w:rsidRPr="00A93118">
        <w:rPr>
          <w:b/>
          <w:bCs/>
          <w:lang w:val="en-GB"/>
        </w:rPr>
        <w:t>Proposal 2: For SS-SINR measurement accuracy, the upper bound of the side condition on SNR should be set to 10 dB under NR high speed train scenarios, i.e., with frequency offset up to 19444 Hz.</w:t>
      </w:r>
    </w:p>
    <w:p w14:paraId="1DAF882E" w14:textId="77777777" w:rsidR="00AD39C0" w:rsidRDefault="00AD39C0" w:rsidP="00A93118">
      <w:pPr>
        <w:rPr>
          <w:b/>
          <w:bCs/>
          <w:lang w:val="en-GB"/>
        </w:rPr>
      </w:pPr>
    </w:p>
    <w:p w14:paraId="38803D29" w14:textId="3B16B4CE" w:rsidR="00AD39C0" w:rsidRPr="00AD39C0" w:rsidRDefault="00AD39C0" w:rsidP="00A93118">
      <w:pPr>
        <w:rPr>
          <w:b/>
          <w:u w:val="single"/>
        </w:rPr>
      </w:pPr>
      <w:r w:rsidRPr="001D7859">
        <w:rPr>
          <w:b/>
          <w:u w:val="single"/>
        </w:rPr>
        <w:t xml:space="preserve">On </w:t>
      </w:r>
      <w:r>
        <w:rPr>
          <w:b/>
          <w:u w:val="single"/>
          <w:lang w:val="en-150"/>
        </w:rPr>
        <w:t>UL TX timing adjustment</w:t>
      </w:r>
      <w:r w:rsidRPr="001D7859">
        <w:rPr>
          <w:b/>
          <w:u w:val="single"/>
        </w:rPr>
        <w:t>:</w:t>
      </w:r>
    </w:p>
    <w:p w14:paraId="34373143" w14:textId="5C2BF6FF" w:rsidR="00A93118" w:rsidRPr="00A93118" w:rsidRDefault="00A93118" w:rsidP="00A93118">
      <w:pPr>
        <w:rPr>
          <w:lang w:val="en-GB"/>
        </w:rPr>
      </w:pPr>
      <w:r w:rsidRPr="00A93118">
        <w:rPr>
          <w:b/>
          <w:bCs/>
          <w:lang w:val="en-GB"/>
        </w:rPr>
        <w:t>Observation 5</w:t>
      </w:r>
      <w:r w:rsidRPr="00A93118">
        <w:rPr>
          <w:lang w:val="en-GB"/>
        </w:rPr>
        <w:t>: It is still not clear from the current</w:t>
      </w:r>
      <w:r>
        <w:rPr>
          <w:lang w:val="en-150"/>
        </w:rPr>
        <w:t xml:space="preserve"> </w:t>
      </w:r>
      <w:r w:rsidRPr="00A93118">
        <w:rPr>
          <w:lang w:val="en-GB"/>
        </w:rPr>
        <w:t xml:space="preserve">Large </w:t>
      </w:r>
      <w:proofErr w:type="gramStart"/>
      <w:r w:rsidRPr="00A93118">
        <w:rPr>
          <w:lang w:val="en-GB"/>
        </w:rPr>
        <w:t>One shot</w:t>
      </w:r>
      <w:proofErr w:type="gramEnd"/>
      <w:r w:rsidRPr="00A93118">
        <w:rPr>
          <w:lang w:val="en-GB"/>
        </w:rPr>
        <w:t xml:space="preserve"> large UL timing adjustment requirement (clause 7.1.2.3) what requirements on UL TX timing shall be applied after the TCI state switching in a longer term. There is no agreement that relaxed UL TX timing accuracy shall stay and replace existing accuracy of </w:t>
      </w:r>
      <w:r w:rsidR="00AD39C0">
        <w:rPr>
          <w:rFonts w:cs="Times New Roman"/>
          <w:lang w:val="en-GB"/>
        </w:rPr>
        <w:t>±</w:t>
      </w:r>
      <w:proofErr w:type="spellStart"/>
      <w:r w:rsidRPr="00A93118">
        <w:rPr>
          <w:lang w:val="en-GB"/>
        </w:rPr>
        <w:t>Te</w:t>
      </w:r>
      <w:proofErr w:type="spellEnd"/>
      <w:r w:rsidRPr="00A93118">
        <w:rPr>
          <w:lang w:val="en-GB"/>
        </w:rPr>
        <w:t xml:space="preserve"> in a longer term.</w:t>
      </w:r>
    </w:p>
    <w:p w14:paraId="4469A1D2" w14:textId="66F4ECA8" w:rsidR="00A93118" w:rsidRPr="00AD39C0" w:rsidRDefault="00A93118" w:rsidP="00A93118">
      <w:pPr>
        <w:rPr>
          <w:b/>
          <w:bCs/>
          <w:lang w:val="en-GB"/>
        </w:rPr>
      </w:pPr>
      <w:r w:rsidRPr="00AD39C0">
        <w:rPr>
          <w:b/>
          <w:bCs/>
          <w:lang w:val="en-GB"/>
        </w:rPr>
        <w:t xml:space="preserve">Proposal 3: The time needed for the UE to follow again clause 7.1.2.1 requirements (i.e., to adjust its UL timing within </w:t>
      </w:r>
      <w:r w:rsidR="00AD39C0" w:rsidRPr="00AD39C0">
        <w:rPr>
          <w:rFonts w:cs="Times New Roman"/>
          <w:b/>
          <w:bCs/>
          <w:lang w:val="en-GB"/>
        </w:rPr>
        <w:t>±</w:t>
      </w:r>
      <w:proofErr w:type="spellStart"/>
      <w:r w:rsidRPr="00AD39C0">
        <w:rPr>
          <w:b/>
          <w:bCs/>
          <w:lang w:val="en-GB"/>
        </w:rPr>
        <w:t>Te</w:t>
      </w:r>
      <w:proofErr w:type="spellEnd"/>
      <w:r w:rsidRPr="00AD39C0">
        <w:rPr>
          <w:b/>
          <w:bCs/>
          <w:lang w:val="en-GB"/>
        </w:rPr>
        <w:t xml:space="preserve">) after large one-shot UL timing adjustment is </w:t>
      </w:r>
      <w:proofErr w:type="spellStart"/>
      <w:r w:rsidRPr="00AD39C0">
        <w:rPr>
          <w:b/>
          <w:bCs/>
          <w:lang w:val="en-GB"/>
        </w:rPr>
        <w:t>T</w:t>
      </w:r>
      <w:r w:rsidRPr="00AD39C0">
        <w:rPr>
          <w:b/>
          <w:bCs/>
          <w:vertAlign w:val="subscript"/>
          <w:lang w:val="en-GB"/>
        </w:rPr>
        <w:t>rs</w:t>
      </w:r>
      <w:proofErr w:type="spellEnd"/>
      <w:r w:rsidRPr="00AD39C0">
        <w:rPr>
          <w:b/>
          <w:bCs/>
          <w:lang w:val="en-GB"/>
        </w:rPr>
        <w:t xml:space="preserve"> + x </w:t>
      </w:r>
      <w:proofErr w:type="spellStart"/>
      <w:r w:rsidRPr="00AD39C0">
        <w:rPr>
          <w:b/>
          <w:bCs/>
          <w:lang w:val="en-GB"/>
        </w:rPr>
        <w:t>ms</w:t>
      </w:r>
      <w:proofErr w:type="spellEnd"/>
      <w:r w:rsidRPr="00AD39C0">
        <w:rPr>
          <w:b/>
          <w:bCs/>
          <w:lang w:val="en-GB"/>
        </w:rPr>
        <w:t>.</w:t>
      </w:r>
    </w:p>
    <w:p w14:paraId="2371BDE6" w14:textId="77777777" w:rsidR="00A93118" w:rsidRPr="00AD39C0" w:rsidRDefault="00A93118" w:rsidP="00A93118">
      <w:pPr>
        <w:rPr>
          <w:b/>
          <w:bCs/>
          <w:lang w:val="en-GB"/>
        </w:rPr>
      </w:pPr>
      <w:r w:rsidRPr="00AD39C0">
        <w:rPr>
          <w:b/>
          <w:bCs/>
          <w:lang w:val="en-GB"/>
        </w:rPr>
        <w:t>Proposal 4: UL Transmit timing shall follow the requirements in 7.1.2.1 again at latest after the first TAC that follows one-step UL timing adjustment.</w:t>
      </w:r>
    </w:p>
    <w:p w14:paraId="5D8ED467" w14:textId="5D27D53A" w:rsidR="00A93118" w:rsidRPr="00AD39C0" w:rsidRDefault="00A93118" w:rsidP="00A93118">
      <w:pPr>
        <w:rPr>
          <w:b/>
          <w:bCs/>
          <w:lang w:val="en-GB"/>
        </w:rPr>
      </w:pPr>
      <w:r w:rsidRPr="00AD39C0">
        <w:rPr>
          <w:b/>
          <w:bCs/>
          <w:lang w:val="en-GB"/>
        </w:rPr>
        <w:t>Proposal 5: The value of relaxed requirement on UL TX timing error after the TCI state switch can be agreed only after it is clarified when UE UL TX timing returns within regular</w:t>
      </w:r>
      <w:r w:rsidR="00AD39C0" w:rsidRPr="00AD39C0">
        <w:rPr>
          <w:b/>
          <w:bCs/>
          <w:lang w:val="en-GB"/>
        </w:rPr>
        <w:t xml:space="preserve"> </w:t>
      </w:r>
      <w:r w:rsidR="00AD39C0" w:rsidRPr="00AD39C0">
        <w:rPr>
          <w:rFonts w:cs="Times New Roman"/>
          <w:b/>
          <w:bCs/>
          <w:lang w:val="en-GB"/>
        </w:rPr>
        <w:t>±</w:t>
      </w:r>
      <w:proofErr w:type="spellStart"/>
      <w:r w:rsidRPr="00AD39C0">
        <w:rPr>
          <w:b/>
          <w:bCs/>
          <w:lang w:val="en-GB"/>
        </w:rPr>
        <w:t>T</w:t>
      </w:r>
      <w:r w:rsidRPr="00D67BDC">
        <w:rPr>
          <w:b/>
          <w:bCs/>
          <w:vertAlign w:val="subscript"/>
          <w:lang w:val="en-GB"/>
        </w:rPr>
        <w:t>e</w:t>
      </w:r>
      <w:proofErr w:type="spellEnd"/>
      <w:r w:rsidRPr="00AD39C0">
        <w:rPr>
          <w:b/>
          <w:bCs/>
          <w:lang w:val="en-GB"/>
        </w:rPr>
        <w:t xml:space="preserve"> range.</w:t>
      </w:r>
    </w:p>
    <w:p w14:paraId="4B7767EE" w14:textId="77777777" w:rsidR="00A93118" w:rsidRPr="00A93118" w:rsidRDefault="00A93118" w:rsidP="00A93118">
      <w:pPr>
        <w:rPr>
          <w:lang w:val="en-GB"/>
        </w:rPr>
      </w:pPr>
      <w:r w:rsidRPr="00AD39C0">
        <w:rPr>
          <w:b/>
          <w:bCs/>
          <w:lang w:val="en-GB"/>
        </w:rPr>
        <w:t>Observation 6</w:t>
      </w:r>
      <w:r w:rsidRPr="00A93118">
        <w:rPr>
          <w:lang w:val="en-GB"/>
        </w:rPr>
        <w:t>: Since the UE adjusts the value of TA autonomously (i.e., the value of adjustment is not known to the NW) in the case of large one-step UL TX timing adjustment, (N</w:t>
      </w:r>
      <w:r w:rsidRPr="00AD39C0">
        <w:rPr>
          <w:vertAlign w:val="subscript"/>
          <w:lang w:val="en-GB"/>
        </w:rPr>
        <w:t>TA</w:t>
      </w:r>
      <w:r w:rsidRPr="00A93118">
        <w:rPr>
          <w:lang w:val="en-GB"/>
        </w:rPr>
        <w:t>+N</w:t>
      </w:r>
      <w:r w:rsidRPr="00D67BDC">
        <w:rPr>
          <w:vertAlign w:val="subscript"/>
          <w:lang w:val="en-GB"/>
        </w:rPr>
        <w:t>TA offset</w:t>
      </w:r>
      <w:r w:rsidRPr="00A93118">
        <w:rPr>
          <w:lang w:val="en-GB"/>
        </w:rPr>
        <w:t>) cannot be used as a reference in the requirements (Clause 7.1.2) after the first TCI state switch and for the following TCI state switched (Clause 7.1.2.3).</w:t>
      </w:r>
    </w:p>
    <w:p w14:paraId="3EDB009C" w14:textId="77777777" w:rsidR="00A93118" w:rsidRPr="00BC1C54" w:rsidRDefault="00A93118" w:rsidP="00A93118">
      <w:pPr>
        <w:rPr>
          <w:b/>
          <w:bCs/>
          <w:lang w:val="en-GB"/>
        </w:rPr>
      </w:pPr>
      <w:r w:rsidRPr="00BC1C54">
        <w:rPr>
          <w:b/>
          <w:bCs/>
          <w:lang w:val="en-GB"/>
        </w:rPr>
        <w:t>Proposal 6: UE needs to report the value of large one-step UL timing adjustment back to the NW.</w:t>
      </w:r>
    </w:p>
    <w:p w14:paraId="72B330C4" w14:textId="77777777" w:rsidR="00A93118" w:rsidRPr="00A93118" w:rsidRDefault="00A93118" w:rsidP="00A93118">
      <w:pPr>
        <w:rPr>
          <w:lang w:val="en-GB"/>
        </w:rPr>
      </w:pPr>
      <w:r w:rsidRPr="00BC1C54">
        <w:rPr>
          <w:b/>
          <w:bCs/>
          <w:lang w:val="en-GB"/>
        </w:rPr>
        <w:t>Observation 7</w:t>
      </w:r>
      <w:r w:rsidRPr="00A93118">
        <w:rPr>
          <w:lang w:val="en-GB"/>
        </w:rPr>
        <w:t xml:space="preserve">: The case of UL TX timing adjustment after TCI state switch in HST FR2 deployments when optional one-shot UL timing adjustment procedure is disabled is not explicitly treated in the requirements. It is not clear that neither gradual timing adjustment nor NW-signalled TA adjustment (TAC) may not be usable. It was agreed at the </w:t>
      </w:r>
      <w:proofErr w:type="spellStart"/>
      <w:r w:rsidRPr="00A93118">
        <w:rPr>
          <w:lang w:val="en-GB"/>
        </w:rPr>
        <w:t>GtW</w:t>
      </w:r>
      <w:proofErr w:type="spellEnd"/>
      <w:r w:rsidRPr="00A93118">
        <w:rPr>
          <w:lang w:val="en-GB"/>
        </w:rPr>
        <w:t xml:space="preserve"> to resolve this ambiguity in the requirement.</w:t>
      </w:r>
    </w:p>
    <w:p w14:paraId="5F62D613" w14:textId="77777777" w:rsidR="00A93118" w:rsidRPr="00A93118" w:rsidRDefault="00A93118" w:rsidP="00A93118">
      <w:pPr>
        <w:rPr>
          <w:lang w:val="en-GB"/>
        </w:rPr>
      </w:pPr>
      <w:r w:rsidRPr="00BC1C54">
        <w:rPr>
          <w:b/>
          <w:bCs/>
          <w:lang w:val="en-GB"/>
        </w:rPr>
        <w:t>Observation 8</w:t>
      </w:r>
      <w:r w:rsidRPr="00A93118">
        <w:rPr>
          <w:lang w:val="en-GB"/>
        </w:rPr>
        <w:t>: Even when only one HST FR2 UE is considered per train, transmission with wrong UL Tx timing after TCI state switch can cause ISI interference. Option 4 (transmission restriction after inter-RRH TCI stat switch) and Option 7 (DL timing difference threshold) can be used to resolve the issue but require further discussion.</w:t>
      </w:r>
    </w:p>
    <w:p w14:paraId="6DBB6EF1" w14:textId="77777777" w:rsidR="00A93118" w:rsidRPr="00BC1C54" w:rsidRDefault="00A93118" w:rsidP="00A93118">
      <w:pPr>
        <w:rPr>
          <w:b/>
          <w:bCs/>
          <w:lang w:val="en-GB"/>
        </w:rPr>
      </w:pPr>
      <w:r w:rsidRPr="00BC1C54">
        <w:rPr>
          <w:b/>
          <w:bCs/>
          <w:lang w:val="en-GB"/>
        </w:rPr>
        <w:lastRenderedPageBreak/>
        <w:t>Proposal 7: Define in Rel-17 HST FR2 requirements (clause 7.1.2.3) that when one-shot UL TX timing adjustment is disabled, UL TX timing after inter-RRH TCI state switch initial transmit timing requirement is applied and PRACH procedure is used.</w:t>
      </w:r>
    </w:p>
    <w:p w14:paraId="7F528FB9" w14:textId="77777777" w:rsidR="005B053B" w:rsidRPr="005B053B" w:rsidRDefault="005B053B" w:rsidP="005B053B">
      <w:pPr>
        <w:rPr>
          <w:lang w:val="en-GB"/>
        </w:rPr>
      </w:pPr>
    </w:p>
    <w:p w14:paraId="01204D6E" w14:textId="744678F0" w:rsidR="003B659E" w:rsidRPr="0060543D" w:rsidRDefault="003B659E" w:rsidP="0060543D">
      <w:pPr>
        <w:pStyle w:val="RAN4H1"/>
        <w:numPr>
          <w:ilvl w:val="0"/>
          <w:numId w:val="0"/>
        </w:numPr>
        <w:ind w:left="360" w:hanging="360"/>
      </w:pPr>
      <w:r w:rsidRPr="00EF698B">
        <w:t>References</w:t>
      </w:r>
      <w:bookmarkEnd w:id="29"/>
    </w:p>
    <w:p w14:paraId="4F4732DA" w14:textId="6BA81661" w:rsidR="00687FA0" w:rsidRDefault="0022105F" w:rsidP="00D66188">
      <w:pPr>
        <w:pStyle w:val="ListParagraph"/>
        <w:numPr>
          <w:ilvl w:val="0"/>
          <w:numId w:val="21"/>
        </w:numPr>
        <w:ind w:right="-22"/>
      </w:pPr>
      <w:bookmarkStart w:id="30" w:name="_Ref114500673"/>
      <w:bookmarkStart w:id="31" w:name="_Ref126249259"/>
      <w:bookmarkEnd w:id="30"/>
      <w:r w:rsidRPr="00053F95">
        <w:t>R4-2220721</w:t>
      </w:r>
      <w:r w:rsidR="00053F95" w:rsidRPr="00053F95">
        <w:t xml:space="preserve">, WF on Rel-17 HST FR2 RRM Maintenance </w:t>
      </w:r>
      <w:r w:rsidR="000040DC" w:rsidRPr="00053F95">
        <w:t>Nokia, Nokia Shanghai Bell</w:t>
      </w:r>
      <w:r w:rsidR="00B408B6" w:rsidRPr="00053F95">
        <w:t xml:space="preserve">, </w:t>
      </w:r>
      <w:r w:rsidR="00D40288" w:rsidRPr="00053F95">
        <w:t>RAN4#105, Toulouse, France, November 14 – November 18, 2022</w:t>
      </w:r>
      <w:r w:rsidR="000040DC" w:rsidRPr="00053F95">
        <w:t>.</w:t>
      </w:r>
      <w:bookmarkEnd w:id="31"/>
    </w:p>
    <w:p w14:paraId="02BB2BD3" w14:textId="4A3011AE" w:rsidR="00EC1FEE" w:rsidRDefault="007924E8" w:rsidP="007924E8">
      <w:pPr>
        <w:pStyle w:val="ListParagraph"/>
        <w:numPr>
          <w:ilvl w:val="0"/>
          <w:numId w:val="21"/>
        </w:numPr>
      </w:pPr>
      <w:bookmarkStart w:id="32" w:name="_Ref126741833"/>
      <w:r w:rsidRPr="007924E8">
        <w:t>R4-2215154, WF on HST FR2 RRM Core Requirement Maintenance, Nokia, Nokia Shanghai Bell, RAN4#104-e, Electronic Meeting, 15 ‒ 26 August 2022.</w:t>
      </w:r>
      <w:bookmarkEnd w:id="32"/>
    </w:p>
    <w:p w14:paraId="1361FA59" w14:textId="19B2E95C" w:rsidR="00290A7C" w:rsidRPr="00D2665C" w:rsidRDefault="00824053" w:rsidP="00290A7C">
      <w:pPr>
        <w:pStyle w:val="ListParagraph"/>
        <w:numPr>
          <w:ilvl w:val="0"/>
          <w:numId w:val="21"/>
        </w:numPr>
      </w:pPr>
      <w:bookmarkStart w:id="33" w:name="_Ref126249875"/>
      <w:r w:rsidRPr="00D2665C">
        <w:t>R4-2301349</w:t>
      </w:r>
      <w:r w:rsidR="00290A7C" w:rsidRPr="00D2665C">
        <w:t xml:space="preserve">, </w:t>
      </w:r>
      <w:r w:rsidR="00D2665C" w:rsidRPr="00D2665C">
        <w:t>CR to 38.133 on Rel-17 HST FR2 RRM and Measurement Accuracy</w:t>
      </w:r>
      <w:r w:rsidR="00290A7C" w:rsidRPr="00D2665C">
        <w:t>,</w:t>
      </w:r>
      <w:r w:rsidR="008B4898" w:rsidRPr="00D2665C">
        <w:t xml:space="preserve"> Nokia,</w:t>
      </w:r>
      <w:r w:rsidR="00290A7C" w:rsidRPr="00D2665C">
        <w:t xml:space="preserve"> Nokia Shanghai Bell, RAN4#106, Athens, Greece, February 27 – March </w:t>
      </w:r>
      <w:r w:rsidR="002E418B" w:rsidRPr="00D2665C">
        <w:t>3</w:t>
      </w:r>
      <w:r w:rsidR="00290A7C" w:rsidRPr="00D2665C">
        <w:t>, 2022.</w:t>
      </w:r>
      <w:bookmarkEnd w:id="33"/>
    </w:p>
    <w:p w14:paraId="3352F300" w14:textId="45B04C66" w:rsidR="008B4898" w:rsidRPr="00290A7C" w:rsidRDefault="00D2665C" w:rsidP="00290A7C">
      <w:pPr>
        <w:pStyle w:val="ListParagraph"/>
        <w:numPr>
          <w:ilvl w:val="0"/>
          <w:numId w:val="21"/>
        </w:numPr>
      </w:pPr>
      <w:bookmarkStart w:id="34" w:name="_Ref126742863"/>
      <w:r w:rsidRPr="00D2665C">
        <w:t>R4-2301350</w:t>
      </w:r>
      <w:r w:rsidR="00973510">
        <w:rPr>
          <w:lang w:val="en-150"/>
        </w:rPr>
        <w:t xml:space="preserve">, </w:t>
      </w:r>
      <w:r w:rsidR="00973510" w:rsidRPr="00973510">
        <w:t>CR to 38.133 on Rel-17 HST FR2 UL TX Timing</w:t>
      </w:r>
      <w:r w:rsidR="008B4898" w:rsidRPr="00290A7C">
        <w:t>,</w:t>
      </w:r>
      <w:r w:rsidR="008B4898">
        <w:t xml:space="preserve"> Nokia,</w:t>
      </w:r>
      <w:r w:rsidR="008B4898" w:rsidRPr="00290A7C">
        <w:t xml:space="preserve"> Nokia Shanghai Bell, RAN4#10</w:t>
      </w:r>
      <w:r w:rsidR="008B4898">
        <w:t>6</w:t>
      </w:r>
      <w:r w:rsidR="008B4898" w:rsidRPr="00290A7C">
        <w:t xml:space="preserve">, </w:t>
      </w:r>
      <w:r w:rsidR="008B4898">
        <w:t>Athens</w:t>
      </w:r>
      <w:r w:rsidR="008B4898" w:rsidRPr="00290A7C">
        <w:t xml:space="preserve">, </w:t>
      </w:r>
      <w:r w:rsidR="008B4898">
        <w:t>Greece</w:t>
      </w:r>
      <w:r w:rsidR="008B4898" w:rsidRPr="00290A7C">
        <w:t xml:space="preserve">, </w:t>
      </w:r>
      <w:r w:rsidR="008B4898">
        <w:t>February 27</w:t>
      </w:r>
      <w:r w:rsidR="008B4898" w:rsidRPr="00290A7C">
        <w:t xml:space="preserve"> – </w:t>
      </w:r>
      <w:r w:rsidR="008B4898">
        <w:t>March</w:t>
      </w:r>
      <w:r w:rsidR="008B4898" w:rsidRPr="00290A7C">
        <w:t xml:space="preserve"> </w:t>
      </w:r>
      <w:r w:rsidR="008B4898">
        <w:t>3</w:t>
      </w:r>
      <w:r w:rsidR="008B4898" w:rsidRPr="00290A7C">
        <w:t>, 2022.</w:t>
      </w:r>
      <w:bookmarkEnd w:id="34"/>
    </w:p>
    <w:p w14:paraId="11C8E187" w14:textId="4F025EC0" w:rsidR="00053F95" w:rsidRPr="00771506" w:rsidRDefault="005745A6" w:rsidP="00D66188">
      <w:pPr>
        <w:pStyle w:val="ListParagraph"/>
        <w:numPr>
          <w:ilvl w:val="0"/>
          <w:numId w:val="21"/>
        </w:numPr>
        <w:ind w:right="-22"/>
      </w:pPr>
      <w:bookmarkStart w:id="35" w:name="_Ref126310821"/>
      <w:r w:rsidRPr="005745A6">
        <w:t>R4-2214470, WF on RRM performance requirement for FR2 HST, Samsung</w:t>
      </w:r>
      <w:bookmarkEnd w:id="35"/>
      <w:r w:rsidR="008B4898">
        <w:t>.</w:t>
      </w:r>
    </w:p>
    <w:p w14:paraId="0DA5EB15" w14:textId="5D8BBC00" w:rsidR="00771506" w:rsidRPr="00053F95" w:rsidRDefault="009A3B4A" w:rsidP="00BE17A4">
      <w:pPr>
        <w:pStyle w:val="ListParagraph"/>
        <w:numPr>
          <w:ilvl w:val="0"/>
          <w:numId w:val="21"/>
        </w:numPr>
      </w:pPr>
      <w:bookmarkStart w:id="36" w:name="_Ref126832446"/>
      <w:r w:rsidRPr="009A3B4A">
        <w:t xml:space="preserve">RP-220925, Status Report for WI NR support for </w:t>
      </w:r>
      <w:proofErr w:type="gramStart"/>
      <w:r w:rsidRPr="009A3B4A">
        <w:t>high speed</w:t>
      </w:r>
      <w:proofErr w:type="gramEnd"/>
      <w:r w:rsidRPr="009A3B4A">
        <w:t xml:space="preserve"> train scenario in frequency range 2 (FR2); rapporteur: Samsung, RAN#95-e.</w:t>
      </w:r>
      <w:bookmarkEnd w:id="36"/>
    </w:p>
    <w:p w14:paraId="32F978B3" w14:textId="77777777" w:rsidR="0060543D" w:rsidRPr="0060543D" w:rsidRDefault="0060543D" w:rsidP="00BE17A4">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10FF" w14:textId="77777777" w:rsidR="00F76411" w:rsidRDefault="00F76411" w:rsidP="00001C9B">
      <w:pPr>
        <w:spacing w:after="0" w:line="240" w:lineRule="auto"/>
      </w:pPr>
      <w:r>
        <w:separator/>
      </w:r>
    </w:p>
  </w:endnote>
  <w:endnote w:type="continuationSeparator" w:id="0">
    <w:p w14:paraId="06FCC2B8" w14:textId="77777777" w:rsidR="00F76411" w:rsidRDefault="00F76411" w:rsidP="00001C9B">
      <w:pPr>
        <w:spacing w:after="0" w:line="240" w:lineRule="auto"/>
      </w:pPr>
      <w:r>
        <w:continuationSeparator/>
      </w:r>
    </w:p>
  </w:endnote>
  <w:endnote w:type="continuationNotice" w:id="1">
    <w:p w14:paraId="49E96EA8" w14:textId="77777777" w:rsidR="00F76411" w:rsidRDefault="00F76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E55A" w14:textId="77777777" w:rsidR="00F76411" w:rsidRDefault="00F76411" w:rsidP="00001C9B">
      <w:pPr>
        <w:spacing w:after="0" w:line="240" w:lineRule="auto"/>
      </w:pPr>
      <w:r>
        <w:separator/>
      </w:r>
    </w:p>
  </w:footnote>
  <w:footnote w:type="continuationSeparator" w:id="0">
    <w:p w14:paraId="1B2AB542" w14:textId="77777777" w:rsidR="00F76411" w:rsidRDefault="00F76411" w:rsidP="00001C9B">
      <w:pPr>
        <w:spacing w:after="0" w:line="240" w:lineRule="auto"/>
      </w:pPr>
      <w:r>
        <w:continuationSeparator/>
      </w:r>
    </w:p>
  </w:footnote>
  <w:footnote w:type="continuationNotice" w:id="1">
    <w:p w14:paraId="33A12EEB" w14:textId="77777777" w:rsidR="00F76411" w:rsidRDefault="00F764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1DA"/>
    <w:multiLevelType w:val="hybridMultilevel"/>
    <w:tmpl w:val="C9F08E4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FB60F3"/>
    <w:multiLevelType w:val="hybridMultilevel"/>
    <w:tmpl w:val="4970C61A"/>
    <w:lvl w:ilvl="0" w:tplc="B8DA03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75B2BE1"/>
    <w:multiLevelType w:val="hybridMultilevel"/>
    <w:tmpl w:val="F000E988"/>
    <w:lvl w:ilvl="0" w:tplc="B8DA03E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243DA8"/>
    <w:multiLevelType w:val="hybridMultilevel"/>
    <w:tmpl w:val="498AC6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87581E"/>
    <w:multiLevelType w:val="hybridMultilevel"/>
    <w:tmpl w:val="8DC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812835"/>
    <w:multiLevelType w:val="hybridMultilevel"/>
    <w:tmpl w:val="73200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14346D"/>
    <w:multiLevelType w:val="hybridMultilevel"/>
    <w:tmpl w:val="F3941C98"/>
    <w:lvl w:ilvl="0" w:tplc="B8DA03E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1D73"/>
    <w:multiLevelType w:val="hybridMultilevel"/>
    <w:tmpl w:val="E5C0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275014"/>
    <w:multiLevelType w:val="hybridMultilevel"/>
    <w:tmpl w:val="D9DAFC40"/>
    <w:lvl w:ilvl="0" w:tplc="4516D12A">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41890"/>
    <w:multiLevelType w:val="hybridMultilevel"/>
    <w:tmpl w:val="1662F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8A5D45"/>
    <w:multiLevelType w:val="hybridMultilevel"/>
    <w:tmpl w:val="E34EB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1703A4"/>
    <w:multiLevelType w:val="hybridMultilevel"/>
    <w:tmpl w:val="22B27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pStyle w:val="Heading2"/>
      <w:lvlText w:val="%1.%2"/>
      <w:lvlJc w:val="left"/>
      <w:pPr>
        <w:tabs>
          <w:tab w:val="left" w:pos="576"/>
        </w:tabs>
        <w:ind w:left="576" w:hanging="576"/>
      </w:pPr>
      <w:rPr>
        <w:rFonts w:hint="default"/>
        <w:color w:val="000000"/>
        <w:u w:val="none"/>
      </w:rPr>
    </w:lvl>
    <w:lvl w:ilvl="2">
      <w:start w:val="1"/>
      <w:numFmt w:val="decimal"/>
      <w:pStyle w:val="Heading3"/>
      <w:lvlText w:val="%1.%2.%3"/>
      <w:lvlJc w:val="left"/>
      <w:pPr>
        <w:tabs>
          <w:tab w:val="left" w:pos="1146"/>
        </w:tabs>
        <w:ind w:left="1146" w:hanging="720"/>
      </w:pPr>
      <w:rPr>
        <w:rFonts w:hint="default"/>
        <w:u w:val="none"/>
      </w:rPr>
    </w:lvl>
    <w:lvl w:ilvl="3">
      <w:start w:val="1"/>
      <w:numFmt w:val="decimal"/>
      <w:pStyle w:val="Heading4"/>
      <w:lvlText w:val="%1.%2.%3.%4"/>
      <w:lvlJc w:val="left"/>
      <w:pPr>
        <w:tabs>
          <w:tab w:val="left" w:pos="864"/>
        </w:tabs>
        <w:ind w:left="864" w:hanging="864"/>
      </w:pPr>
      <w:rPr>
        <w:rFonts w:hint="default"/>
        <w:u w:val="none"/>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22"/>
  </w:num>
  <w:num w:numId="4">
    <w:abstractNumId w:val="9"/>
  </w:num>
  <w:num w:numId="5">
    <w:abstractNumId w:val="28"/>
  </w:num>
  <w:num w:numId="6">
    <w:abstractNumId w:val="20"/>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20"/>
    <w:lvlOverride w:ilvl="0">
      <w:startOverride w:val="1"/>
    </w:lvlOverride>
  </w:num>
  <w:num w:numId="12">
    <w:abstractNumId w:val="21"/>
    <w:lvlOverride w:ilvl="0">
      <w:startOverride w:val="1"/>
    </w:lvlOverride>
  </w:num>
  <w:num w:numId="13">
    <w:abstractNumId w:val="20"/>
    <w:lvlOverride w:ilvl="0">
      <w:startOverride w:val="1"/>
    </w:lvlOverride>
  </w:num>
  <w:num w:numId="14">
    <w:abstractNumId w:val="21"/>
    <w:lvlOverride w:ilvl="0">
      <w:startOverride w:val="1"/>
    </w:lvlOverride>
  </w:num>
  <w:num w:numId="15">
    <w:abstractNumId w:val="30"/>
  </w:num>
  <w:num w:numId="16">
    <w:abstractNumId w:val="7"/>
  </w:num>
  <w:num w:numId="17">
    <w:abstractNumId w:val="27"/>
  </w:num>
  <w:num w:numId="18">
    <w:abstractNumId w:val="2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5"/>
  </w:num>
  <w:num w:numId="22">
    <w:abstractNumId w:val="20"/>
    <w:lvlOverride w:ilvl="0">
      <w:startOverride w:val="1"/>
    </w:lvlOverride>
  </w:num>
  <w:num w:numId="23">
    <w:abstractNumId w:val="21"/>
    <w:lvlOverride w:ilvl="0">
      <w:startOverride w:val="1"/>
    </w:lvlOverride>
  </w:num>
  <w:num w:numId="24">
    <w:abstractNumId w:val="4"/>
  </w:num>
  <w:num w:numId="25">
    <w:abstractNumId w:val="1"/>
  </w:num>
  <w:num w:numId="26">
    <w:abstractNumId w:val="1"/>
    <w:lvlOverride w:ilvl="0">
      <w:startOverride w:val="1"/>
    </w:lvlOverride>
  </w:num>
  <w:num w:numId="27">
    <w:abstractNumId w:val="29"/>
  </w:num>
  <w:num w:numId="28">
    <w:abstractNumId w:val="17"/>
  </w:num>
  <w:num w:numId="29">
    <w:abstractNumId w:val="27"/>
    <w:lvlOverride w:ilvl="0">
      <w:startOverride w:val="1"/>
    </w:lvlOverride>
    <w:lvlOverride w:ilvl="1">
      <w:startOverride w:val="2"/>
    </w:lvlOverride>
  </w:num>
  <w:num w:numId="30">
    <w:abstractNumId w:val="10"/>
  </w:num>
  <w:num w:numId="31">
    <w:abstractNumId w:val="12"/>
  </w:num>
  <w:num w:numId="32">
    <w:abstractNumId w:val="26"/>
  </w:num>
  <w:num w:numId="33">
    <w:abstractNumId w:val="14"/>
  </w:num>
  <w:num w:numId="34">
    <w:abstractNumId w:val="5"/>
  </w:num>
  <w:num w:numId="35">
    <w:abstractNumId w:val="6"/>
  </w:num>
  <w:num w:numId="36">
    <w:abstractNumId w:val="13"/>
  </w:num>
  <w:num w:numId="37">
    <w:abstractNumId w:val="16"/>
  </w:num>
  <w:num w:numId="38">
    <w:abstractNumId w:val="24"/>
  </w:num>
  <w:num w:numId="39">
    <w:abstractNumId w:val="15"/>
  </w:num>
  <w:num w:numId="40">
    <w:abstractNumId w:val="3"/>
  </w:num>
  <w:num w:numId="41">
    <w:abstractNumId w:val="0"/>
  </w:num>
  <w:num w:numId="42">
    <w:abstractNumId w:val="8"/>
  </w:num>
  <w:num w:numId="43">
    <w:abstractNumId w:val="23"/>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B4F06"/>
    <w:rsid w:val="00000160"/>
    <w:rsid w:val="00000BDE"/>
    <w:rsid w:val="00001C9B"/>
    <w:rsid w:val="000040DC"/>
    <w:rsid w:val="00005D74"/>
    <w:rsid w:val="000076D4"/>
    <w:rsid w:val="00013AE2"/>
    <w:rsid w:val="00013DDD"/>
    <w:rsid w:val="000147AC"/>
    <w:rsid w:val="000151EF"/>
    <w:rsid w:val="0001785B"/>
    <w:rsid w:val="000239F5"/>
    <w:rsid w:val="0002438E"/>
    <w:rsid w:val="00024863"/>
    <w:rsid w:val="00025092"/>
    <w:rsid w:val="000255E5"/>
    <w:rsid w:val="00026A67"/>
    <w:rsid w:val="0002720C"/>
    <w:rsid w:val="0003308F"/>
    <w:rsid w:val="00035501"/>
    <w:rsid w:val="00040F92"/>
    <w:rsid w:val="00041C51"/>
    <w:rsid w:val="0004373E"/>
    <w:rsid w:val="000439E3"/>
    <w:rsid w:val="00043ACB"/>
    <w:rsid w:val="000451E1"/>
    <w:rsid w:val="00045C7E"/>
    <w:rsid w:val="00046E09"/>
    <w:rsid w:val="000474F9"/>
    <w:rsid w:val="00047832"/>
    <w:rsid w:val="00047F99"/>
    <w:rsid w:val="00051E10"/>
    <w:rsid w:val="00052F98"/>
    <w:rsid w:val="00053B13"/>
    <w:rsid w:val="00053F95"/>
    <w:rsid w:val="00054818"/>
    <w:rsid w:val="00055DEE"/>
    <w:rsid w:val="000614F8"/>
    <w:rsid w:val="00062280"/>
    <w:rsid w:val="00063D24"/>
    <w:rsid w:val="00070159"/>
    <w:rsid w:val="00071DF5"/>
    <w:rsid w:val="000721E1"/>
    <w:rsid w:val="000749F8"/>
    <w:rsid w:val="00074C0F"/>
    <w:rsid w:val="0007532F"/>
    <w:rsid w:val="000757F8"/>
    <w:rsid w:val="00077903"/>
    <w:rsid w:val="0008135F"/>
    <w:rsid w:val="000835D6"/>
    <w:rsid w:val="0008425A"/>
    <w:rsid w:val="0008612A"/>
    <w:rsid w:val="00090883"/>
    <w:rsid w:val="00090E18"/>
    <w:rsid w:val="00091567"/>
    <w:rsid w:val="00091D8C"/>
    <w:rsid w:val="00094465"/>
    <w:rsid w:val="000955B6"/>
    <w:rsid w:val="00096449"/>
    <w:rsid w:val="000964ED"/>
    <w:rsid w:val="00097D2B"/>
    <w:rsid w:val="000A10BC"/>
    <w:rsid w:val="000A1324"/>
    <w:rsid w:val="000A1495"/>
    <w:rsid w:val="000A3135"/>
    <w:rsid w:val="000A49DE"/>
    <w:rsid w:val="000A4C10"/>
    <w:rsid w:val="000A5500"/>
    <w:rsid w:val="000A6263"/>
    <w:rsid w:val="000A7C86"/>
    <w:rsid w:val="000B0056"/>
    <w:rsid w:val="000B3256"/>
    <w:rsid w:val="000B6BA3"/>
    <w:rsid w:val="000B762B"/>
    <w:rsid w:val="000C10EF"/>
    <w:rsid w:val="000C3C7B"/>
    <w:rsid w:val="000C461B"/>
    <w:rsid w:val="000C6B4F"/>
    <w:rsid w:val="000C6FE3"/>
    <w:rsid w:val="000C6FEC"/>
    <w:rsid w:val="000C77E3"/>
    <w:rsid w:val="000C7C46"/>
    <w:rsid w:val="000D0905"/>
    <w:rsid w:val="000D0F93"/>
    <w:rsid w:val="000D128E"/>
    <w:rsid w:val="000D2D73"/>
    <w:rsid w:val="000D4926"/>
    <w:rsid w:val="000D6AA7"/>
    <w:rsid w:val="000D737F"/>
    <w:rsid w:val="000E2B99"/>
    <w:rsid w:val="000E39B5"/>
    <w:rsid w:val="000E45C8"/>
    <w:rsid w:val="000E4DB8"/>
    <w:rsid w:val="000E59CF"/>
    <w:rsid w:val="000E6713"/>
    <w:rsid w:val="000E7068"/>
    <w:rsid w:val="000F0D7B"/>
    <w:rsid w:val="000F108A"/>
    <w:rsid w:val="000F57BA"/>
    <w:rsid w:val="00101ED7"/>
    <w:rsid w:val="0010317D"/>
    <w:rsid w:val="0010535E"/>
    <w:rsid w:val="00105599"/>
    <w:rsid w:val="00105C4F"/>
    <w:rsid w:val="00106416"/>
    <w:rsid w:val="00110481"/>
    <w:rsid w:val="00110E03"/>
    <w:rsid w:val="001122B5"/>
    <w:rsid w:val="001127C9"/>
    <w:rsid w:val="00115B88"/>
    <w:rsid w:val="00117867"/>
    <w:rsid w:val="0012094D"/>
    <w:rsid w:val="00123D15"/>
    <w:rsid w:val="00125E63"/>
    <w:rsid w:val="001313E6"/>
    <w:rsid w:val="001319CD"/>
    <w:rsid w:val="00132F6A"/>
    <w:rsid w:val="001337A8"/>
    <w:rsid w:val="00133913"/>
    <w:rsid w:val="00134AB9"/>
    <w:rsid w:val="00140221"/>
    <w:rsid w:val="00140846"/>
    <w:rsid w:val="0014100D"/>
    <w:rsid w:val="001425D0"/>
    <w:rsid w:val="00145529"/>
    <w:rsid w:val="001476D1"/>
    <w:rsid w:val="00147E42"/>
    <w:rsid w:val="0015229E"/>
    <w:rsid w:val="00153CC0"/>
    <w:rsid w:val="00154B90"/>
    <w:rsid w:val="00155BF9"/>
    <w:rsid w:val="00156929"/>
    <w:rsid w:val="001571B2"/>
    <w:rsid w:val="00157271"/>
    <w:rsid w:val="00157B54"/>
    <w:rsid w:val="00164106"/>
    <w:rsid w:val="001642FC"/>
    <w:rsid w:val="0016496B"/>
    <w:rsid w:val="0016602D"/>
    <w:rsid w:val="0016612A"/>
    <w:rsid w:val="00171E06"/>
    <w:rsid w:val="00172031"/>
    <w:rsid w:val="00172E14"/>
    <w:rsid w:val="001737C3"/>
    <w:rsid w:val="001743E2"/>
    <w:rsid w:val="001745F8"/>
    <w:rsid w:val="0017644D"/>
    <w:rsid w:val="00176D73"/>
    <w:rsid w:val="00177200"/>
    <w:rsid w:val="00177851"/>
    <w:rsid w:val="00182221"/>
    <w:rsid w:val="0018357E"/>
    <w:rsid w:val="001838CF"/>
    <w:rsid w:val="00186090"/>
    <w:rsid w:val="001863D7"/>
    <w:rsid w:val="00186423"/>
    <w:rsid w:val="0018680C"/>
    <w:rsid w:val="001868EE"/>
    <w:rsid w:val="00186F26"/>
    <w:rsid w:val="00190791"/>
    <w:rsid w:val="00191977"/>
    <w:rsid w:val="00191BB2"/>
    <w:rsid w:val="001944A8"/>
    <w:rsid w:val="00196801"/>
    <w:rsid w:val="001A22FD"/>
    <w:rsid w:val="001A2491"/>
    <w:rsid w:val="001A2A2D"/>
    <w:rsid w:val="001A357A"/>
    <w:rsid w:val="001A3BA4"/>
    <w:rsid w:val="001A458C"/>
    <w:rsid w:val="001A6D1F"/>
    <w:rsid w:val="001A7FB3"/>
    <w:rsid w:val="001B0680"/>
    <w:rsid w:val="001B1CCB"/>
    <w:rsid w:val="001B52D2"/>
    <w:rsid w:val="001B57FE"/>
    <w:rsid w:val="001C21A4"/>
    <w:rsid w:val="001C2662"/>
    <w:rsid w:val="001C3694"/>
    <w:rsid w:val="001C39BD"/>
    <w:rsid w:val="001C4863"/>
    <w:rsid w:val="001C4EF7"/>
    <w:rsid w:val="001C5100"/>
    <w:rsid w:val="001C51F7"/>
    <w:rsid w:val="001C5451"/>
    <w:rsid w:val="001C560F"/>
    <w:rsid w:val="001D2AB1"/>
    <w:rsid w:val="001D4C0A"/>
    <w:rsid w:val="001D73AC"/>
    <w:rsid w:val="001D7859"/>
    <w:rsid w:val="001E02BE"/>
    <w:rsid w:val="001E0EC4"/>
    <w:rsid w:val="001E1DF5"/>
    <w:rsid w:val="001E30F6"/>
    <w:rsid w:val="001E43D7"/>
    <w:rsid w:val="001E5DE9"/>
    <w:rsid w:val="001E5E32"/>
    <w:rsid w:val="001E661B"/>
    <w:rsid w:val="001F22BC"/>
    <w:rsid w:val="001F38D5"/>
    <w:rsid w:val="001F42AE"/>
    <w:rsid w:val="001F4B13"/>
    <w:rsid w:val="001F5512"/>
    <w:rsid w:val="001F59CB"/>
    <w:rsid w:val="00203E62"/>
    <w:rsid w:val="002050B5"/>
    <w:rsid w:val="002064EF"/>
    <w:rsid w:val="00212B14"/>
    <w:rsid w:val="00213F6A"/>
    <w:rsid w:val="00215833"/>
    <w:rsid w:val="00217EE5"/>
    <w:rsid w:val="0022105F"/>
    <w:rsid w:val="00221DE9"/>
    <w:rsid w:val="002229E0"/>
    <w:rsid w:val="00223EA5"/>
    <w:rsid w:val="00224A42"/>
    <w:rsid w:val="00224EBD"/>
    <w:rsid w:val="00226F67"/>
    <w:rsid w:val="00230090"/>
    <w:rsid w:val="0023048E"/>
    <w:rsid w:val="0023141A"/>
    <w:rsid w:val="0023202C"/>
    <w:rsid w:val="0023348E"/>
    <w:rsid w:val="0023371F"/>
    <w:rsid w:val="00235D24"/>
    <w:rsid w:val="00235F5C"/>
    <w:rsid w:val="002361D2"/>
    <w:rsid w:val="00236D81"/>
    <w:rsid w:val="00237259"/>
    <w:rsid w:val="00241A52"/>
    <w:rsid w:val="002435B6"/>
    <w:rsid w:val="00244100"/>
    <w:rsid w:val="00244202"/>
    <w:rsid w:val="0024496E"/>
    <w:rsid w:val="002456B2"/>
    <w:rsid w:val="002466D8"/>
    <w:rsid w:val="00250459"/>
    <w:rsid w:val="00250744"/>
    <w:rsid w:val="00250C9B"/>
    <w:rsid w:val="00251271"/>
    <w:rsid w:val="002524C1"/>
    <w:rsid w:val="0025327F"/>
    <w:rsid w:val="00255FBF"/>
    <w:rsid w:val="002569ED"/>
    <w:rsid w:val="00257AA8"/>
    <w:rsid w:val="00257CC0"/>
    <w:rsid w:val="00257FA3"/>
    <w:rsid w:val="00260114"/>
    <w:rsid w:val="00260C6C"/>
    <w:rsid w:val="00262AD1"/>
    <w:rsid w:val="00262E85"/>
    <w:rsid w:val="0026345F"/>
    <w:rsid w:val="002635D6"/>
    <w:rsid w:val="00264B2D"/>
    <w:rsid w:val="00265849"/>
    <w:rsid w:val="00266305"/>
    <w:rsid w:val="00270A9F"/>
    <w:rsid w:val="00277B56"/>
    <w:rsid w:val="0028177B"/>
    <w:rsid w:val="00281ECB"/>
    <w:rsid w:val="002821AF"/>
    <w:rsid w:val="002829CA"/>
    <w:rsid w:val="00283DFE"/>
    <w:rsid w:val="00285D55"/>
    <w:rsid w:val="00287FDD"/>
    <w:rsid w:val="00290A7C"/>
    <w:rsid w:val="00291219"/>
    <w:rsid w:val="002913FB"/>
    <w:rsid w:val="00294910"/>
    <w:rsid w:val="00294F2B"/>
    <w:rsid w:val="00294F56"/>
    <w:rsid w:val="00296046"/>
    <w:rsid w:val="002A19F5"/>
    <w:rsid w:val="002A3614"/>
    <w:rsid w:val="002A3B46"/>
    <w:rsid w:val="002A569F"/>
    <w:rsid w:val="002B0790"/>
    <w:rsid w:val="002B07F8"/>
    <w:rsid w:val="002B0B2A"/>
    <w:rsid w:val="002B44C2"/>
    <w:rsid w:val="002B4922"/>
    <w:rsid w:val="002C22C3"/>
    <w:rsid w:val="002C22F6"/>
    <w:rsid w:val="002C2D19"/>
    <w:rsid w:val="002C4377"/>
    <w:rsid w:val="002C50D6"/>
    <w:rsid w:val="002C5DF9"/>
    <w:rsid w:val="002C6376"/>
    <w:rsid w:val="002C673F"/>
    <w:rsid w:val="002D10CF"/>
    <w:rsid w:val="002D10FA"/>
    <w:rsid w:val="002D14CE"/>
    <w:rsid w:val="002D1C66"/>
    <w:rsid w:val="002D32E8"/>
    <w:rsid w:val="002D481E"/>
    <w:rsid w:val="002D4C55"/>
    <w:rsid w:val="002D5190"/>
    <w:rsid w:val="002D51F1"/>
    <w:rsid w:val="002D75D2"/>
    <w:rsid w:val="002D7841"/>
    <w:rsid w:val="002E1E4B"/>
    <w:rsid w:val="002E33F3"/>
    <w:rsid w:val="002E4104"/>
    <w:rsid w:val="002E418B"/>
    <w:rsid w:val="002E4AB6"/>
    <w:rsid w:val="002E56B7"/>
    <w:rsid w:val="002E6353"/>
    <w:rsid w:val="002E650B"/>
    <w:rsid w:val="002E6DED"/>
    <w:rsid w:val="002E6F56"/>
    <w:rsid w:val="002F1526"/>
    <w:rsid w:val="002F2EC5"/>
    <w:rsid w:val="002F4AF8"/>
    <w:rsid w:val="002F4C68"/>
    <w:rsid w:val="002F5DED"/>
    <w:rsid w:val="002F6C74"/>
    <w:rsid w:val="00300956"/>
    <w:rsid w:val="003011F9"/>
    <w:rsid w:val="003023E7"/>
    <w:rsid w:val="00302C3E"/>
    <w:rsid w:val="00304AE2"/>
    <w:rsid w:val="003051E8"/>
    <w:rsid w:val="00307032"/>
    <w:rsid w:val="00310DE7"/>
    <w:rsid w:val="00311A34"/>
    <w:rsid w:val="00313688"/>
    <w:rsid w:val="003137EC"/>
    <w:rsid w:val="00315770"/>
    <w:rsid w:val="0031586F"/>
    <w:rsid w:val="00316F0B"/>
    <w:rsid w:val="00317187"/>
    <w:rsid w:val="00320038"/>
    <w:rsid w:val="00321CCF"/>
    <w:rsid w:val="003232FC"/>
    <w:rsid w:val="0032499A"/>
    <w:rsid w:val="00325131"/>
    <w:rsid w:val="00325511"/>
    <w:rsid w:val="00325B69"/>
    <w:rsid w:val="003267F7"/>
    <w:rsid w:val="003341F7"/>
    <w:rsid w:val="0033482C"/>
    <w:rsid w:val="00336A44"/>
    <w:rsid w:val="00340FD6"/>
    <w:rsid w:val="003461AA"/>
    <w:rsid w:val="00346FF7"/>
    <w:rsid w:val="00347FEC"/>
    <w:rsid w:val="0035092E"/>
    <w:rsid w:val="00352487"/>
    <w:rsid w:val="00354324"/>
    <w:rsid w:val="00355057"/>
    <w:rsid w:val="0035524C"/>
    <w:rsid w:val="003552B4"/>
    <w:rsid w:val="003565CF"/>
    <w:rsid w:val="00356F45"/>
    <w:rsid w:val="00361111"/>
    <w:rsid w:val="003618DF"/>
    <w:rsid w:val="00361D9C"/>
    <w:rsid w:val="00361F83"/>
    <w:rsid w:val="00361FA0"/>
    <w:rsid w:val="003620CC"/>
    <w:rsid w:val="00364768"/>
    <w:rsid w:val="003652A9"/>
    <w:rsid w:val="003665AD"/>
    <w:rsid w:val="00366B74"/>
    <w:rsid w:val="00366E30"/>
    <w:rsid w:val="00366F28"/>
    <w:rsid w:val="003717D0"/>
    <w:rsid w:val="00372792"/>
    <w:rsid w:val="00373622"/>
    <w:rsid w:val="003772F4"/>
    <w:rsid w:val="00381A34"/>
    <w:rsid w:val="00381EEA"/>
    <w:rsid w:val="00383D41"/>
    <w:rsid w:val="00384C22"/>
    <w:rsid w:val="00385046"/>
    <w:rsid w:val="00386E84"/>
    <w:rsid w:val="00387158"/>
    <w:rsid w:val="003879C9"/>
    <w:rsid w:val="003950D7"/>
    <w:rsid w:val="00395449"/>
    <w:rsid w:val="0039678C"/>
    <w:rsid w:val="00396A32"/>
    <w:rsid w:val="003A0589"/>
    <w:rsid w:val="003A1D8D"/>
    <w:rsid w:val="003A2498"/>
    <w:rsid w:val="003A3D29"/>
    <w:rsid w:val="003A47DE"/>
    <w:rsid w:val="003A5B0A"/>
    <w:rsid w:val="003A710A"/>
    <w:rsid w:val="003A787A"/>
    <w:rsid w:val="003B051C"/>
    <w:rsid w:val="003B076E"/>
    <w:rsid w:val="003B1DE5"/>
    <w:rsid w:val="003B4F06"/>
    <w:rsid w:val="003B524A"/>
    <w:rsid w:val="003B5891"/>
    <w:rsid w:val="003B659E"/>
    <w:rsid w:val="003B6C7E"/>
    <w:rsid w:val="003B7165"/>
    <w:rsid w:val="003C1E95"/>
    <w:rsid w:val="003C2622"/>
    <w:rsid w:val="003C275E"/>
    <w:rsid w:val="003C4022"/>
    <w:rsid w:val="003C40A4"/>
    <w:rsid w:val="003C488F"/>
    <w:rsid w:val="003D0396"/>
    <w:rsid w:val="003D0BF6"/>
    <w:rsid w:val="003D0EF9"/>
    <w:rsid w:val="003D22CE"/>
    <w:rsid w:val="003D2DDC"/>
    <w:rsid w:val="003D3425"/>
    <w:rsid w:val="003D40C1"/>
    <w:rsid w:val="003D4309"/>
    <w:rsid w:val="003D5EAE"/>
    <w:rsid w:val="003E178C"/>
    <w:rsid w:val="003E3CB5"/>
    <w:rsid w:val="003E4065"/>
    <w:rsid w:val="003E5416"/>
    <w:rsid w:val="003E58DF"/>
    <w:rsid w:val="003E5976"/>
    <w:rsid w:val="003E7C76"/>
    <w:rsid w:val="003F1049"/>
    <w:rsid w:val="003F2E37"/>
    <w:rsid w:val="003F3AF0"/>
    <w:rsid w:val="003F4588"/>
    <w:rsid w:val="003F5177"/>
    <w:rsid w:val="00400628"/>
    <w:rsid w:val="004022F7"/>
    <w:rsid w:val="00402C31"/>
    <w:rsid w:val="00403FDC"/>
    <w:rsid w:val="00404C4C"/>
    <w:rsid w:val="00407BE6"/>
    <w:rsid w:val="0041276C"/>
    <w:rsid w:val="00412D8C"/>
    <w:rsid w:val="00413707"/>
    <w:rsid w:val="00413EBE"/>
    <w:rsid w:val="0041414D"/>
    <w:rsid w:val="0041423F"/>
    <w:rsid w:val="00414882"/>
    <w:rsid w:val="00414F81"/>
    <w:rsid w:val="0041518B"/>
    <w:rsid w:val="004173FC"/>
    <w:rsid w:val="0042495E"/>
    <w:rsid w:val="004256E8"/>
    <w:rsid w:val="004260F0"/>
    <w:rsid w:val="00426175"/>
    <w:rsid w:val="004265FB"/>
    <w:rsid w:val="0043067A"/>
    <w:rsid w:val="00430E70"/>
    <w:rsid w:val="00432BD9"/>
    <w:rsid w:val="00432D7E"/>
    <w:rsid w:val="0043445D"/>
    <w:rsid w:val="00434FD8"/>
    <w:rsid w:val="00435021"/>
    <w:rsid w:val="0043571F"/>
    <w:rsid w:val="00436A0F"/>
    <w:rsid w:val="00436C72"/>
    <w:rsid w:val="00437150"/>
    <w:rsid w:val="0043750A"/>
    <w:rsid w:val="00437D38"/>
    <w:rsid w:val="004401F5"/>
    <w:rsid w:val="00440285"/>
    <w:rsid w:val="00440AAC"/>
    <w:rsid w:val="0044270F"/>
    <w:rsid w:val="00443121"/>
    <w:rsid w:val="00445772"/>
    <w:rsid w:val="00450A9B"/>
    <w:rsid w:val="004572BC"/>
    <w:rsid w:val="0045738D"/>
    <w:rsid w:val="00457401"/>
    <w:rsid w:val="00460DC4"/>
    <w:rsid w:val="00461978"/>
    <w:rsid w:val="004624A5"/>
    <w:rsid w:val="004639C9"/>
    <w:rsid w:val="00463EC4"/>
    <w:rsid w:val="00463EE2"/>
    <w:rsid w:val="0046575A"/>
    <w:rsid w:val="0047044B"/>
    <w:rsid w:val="004722A1"/>
    <w:rsid w:val="004732E9"/>
    <w:rsid w:val="0047509F"/>
    <w:rsid w:val="00476C0F"/>
    <w:rsid w:val="004776D7"/>
    <w:rsid w:val="004779D4"/>
    <w:rsid w:val="00477B78"/>
    <w:rsid w:val="0048320C"/>
    <w:rsid w:val="00484340"/>
    <w:rsid w:val="00484A80"/>
    <w:rsid w:val="004854BB"/>
    <w:rsid w:val="004855C5"/>
    <w:rsid w:val="00487C87"/>
    <w:rsid w:val="004907A9"/>
    <w:rsid w:val="004938C6"/>
    <w:rsid w:val="00493E27"/>
    <w:rsid w:val="00494827"/>
    <w:rsid w:val="0049532C"/>
    <w:rsid w:val="00495AC9"/>
    <w:rsid w:val="00495F75"/>
    <w:rsid w:val="00495FF4"/>
    <w:rsid w:val="0049652F"/>
    <w:rsid w:val="00496606"/>
    <w:rsid w:val="0049693B"/>
    <w:rsid w:val="004A04B1"/>
    <w:rsid w:val="004A07B6"/>
    <w:rsid w:val="004A2D22"/>
    <w:rsid w:val="004A5025"/>
    <w:rsid w:val="004A5FCC"/>
    <w:rsid w:val="004B216E"/>
    <w:rsid w:val="004B25EC"/>
    <w:rsid w:val="004B4CC6"/>
    <w:rsid w:val="004B50F6"/>
    <w:rsid w:val="004B54EE"/>
    <w:rsid w:val="004C0640"/>
    <w:rsid w:val="004C0FFA"/>
    <w:rsid w:val="004C1851"/>
    <w:rsid w:val="004C18BD"/>
    <w:rsid w:val="004C36A2"/>
    <w:rsid w:val="004C426E"/>
    <w:rsid w:val="004C6009"/>
    <w:rsid w:val="004D05DB"/>
    <w:rsid w:val="004D126B"/>
    <w:rsid w:val="004D2D45"/>
    <w:rsid w:val="004D5D8E"/>
    <w:rsid w:val="004D76F7"/>
    <w:rsid w:val="004D7E7A"/>
    <w:rsid w:val="004E06DC"/>
    <w:rsid w:val="004E2567"/>
    <w:rsid w:val="004E2765"/>
    <w:rsid w:val="004E28C5"/>
    <w:rsid w:val="004E2F40"/>
    <w:rsid w:val="004E41E9"/>
    <w:rsid w:val="004E5E66"/>
    <w:rsid w:val="004E6AF4"/>
    <w:rsid w:val="004E6D39"/>
    <w:rsid w:val="004E7660"/>
    <w:rsid w:val="004E7ADB"/>
    <w:rsid w:val="004E7D41"/>
    <w:rsid w:val="004E7E59"/>
    <w:rsid w:val="004F2AF3"/>
    <w:rsid w:val="004F3403"/>
    <w:rsid w:val="004F675E"/>
    <w:rsid w:val="00500B4F"/>
    <w:rsid w:val="00500BB9"/>
    <w:rsid w:val="00500C89"/>
    <w:rsid w:val="005017C1"/>
    <w:rsid w:val="00501E39"/>
    <w:rsid w:val="00503B4D"/>
    <w:rsid w:val="00504EE9"/>
    <w:rsid w:val="00505435"/>
    <w:rsid w:val="005057A3"/>
    <w:rsid w:val="005066DB"/>
    <w:rsid w:val="005108F4"/>
    <w:rsid w:val="0051386D"/>
    <w:rsid w:val="005168E3"/>
    <w:rsid w:val="00521576"/>
    <w:rsid w:val="00522105"/>
    <w:rsid w:val="00522B6C"/>
    <w:rsid w:val="00523765"/>
    <w:rsid w:val="00524C58"/>
    <w:rsid w:val="005250E6"/>
    <w:rsid w:val="00526085"/>
    <w:rsid w:val="0052681A"/>
    <w:rsid w:val="00534D27"/>
    <w:rsid w:val="00535536"/>
    <w:rsid w:val="00542666"/>
    <w:rsid w:val="00542D23"/>
    <w:rsid w:val="0054442C"/>
    <w:rsid w:val="00545BB5"/>
    <w:rsid w:val="00545BFC"/>
    <w:rsid w:val="00550285"/>
    <w:rsid w:val="00552DB8"/>
    <w:rsid w:val="005559A6"/>
    <w:rsid w:val="005565A5"/>
    <w:rsid w:val="00556C3D"/>
    <w:rsid w:val="00556C6A"/>
    <w:rsid w:val="00556F4B"/>
    <w:rsid w:val="00556F8F"/>
    <w:rsid w:val="00560030"/>
    <w:rsid w:val="005602C1"/>
    <w:rsid w:val="00562492"/>
    <w:rsid w:val="0056755B"/>
    <w:rsid w:val="00570D3A"/>
    <w:rsid w:val="00572A20"/>
    <w:rsid w:val="00573DB7"/>
    <w:rsid w:val="005745A6"/>
    <w:rsid w:val="0057506D"/>
    <w:rsid w:val="0058279D"/>
    <w:rsid w:val="005836F8"/>
    <w:rsid w:val="005864CA"/>
    <w:rsid w:val="00586DDD"/>
    <w:rsid w:val="00587594"/>
    <w:rsid w:val="0058768D"/>
    <w:rsid w:val="00590746"/>
    <w:rsid w:val="00590BF8"/>
    <w:rsid w:val="005918FA"/>
    <w:rsid w:val="00592A86"/>
    <w:rsid w:val="00595BC9"/>
    <w:rsid w:val="005A0472"/>
    <w:rsid w:val="005A0C55"/>
    <w:rsid w:val="005A3375"/>
    <w:rsid w:val="005A41F1"/>
    <w:rsid w:val="005A581D"/>
    <w:rsid w:val="005A77A2"/>
    <w:rsid w:val="005B053B"/>
    <w:rsid w:val="005B07BE"/>
    <w:rsid w:val="005B4801"/>
    <w:rsid w:val="005B6FFC"/>
    <w:rsid w:val="005C237F"/>
    <w:rsid w:val="005C23A4"/>
    <w:rsid w:val="005C2A39"/>
    <w:rsid w:val="005C3742"/>
    <w:rsid w:val="005C4253"/>
    <w:rsid w:val="005C64E9"/>
    <w:rsid w:val="005C7002"/>
    <w:rsid w:val="005D0A2D"/>
    <w:rsid w:val="005D1B44"/>
    <w:rsid w:val="005D1CDF"/>
    <w:rsid w:val="005D2584"/>
    <w:rsid w:val="005D2BB7"/>
    <w:rsid w:val="005D3825"/>
    <w:rsid w:val="005D4583"/>
    <w:rsid w:val="005E10C1"/>
    <w:rsid w:val="005E25F3"/>
    <w:rsid w:val="005E49E7"/>
    <w:rsid w:val="005E61A8"/>
    <w:rsid w:val="005E7B70"/>
    <w:rsid w:val="005F1E9E"/>
    <w:rsid w:val="005F3423"/>
    <w:rsid w:val="005F419B"/>
    <w:rsid w:val="005F4800"/>
    <w:rsid w:val="005F591F"/>
    <w:rsid w:val="005F6419"/>
    <w:rsid w:val="005F7798"/>
    <w:rsid w:val="005F787D"/>
    <w:rsid w:val="005F7AB8"/>
    <w:rsid w:val="005F7B90"/>
    <w:rsid w:val="00600221"/>
    <w:rsid w:val="006022D7"/>
    <w:rsid w:val="00602B9C"/>
    <w:rsid w:val="0060543D"/>
    <w:rsid w:val="006075D1"/>
    <w:rsid w:val="006104DD"/>
    <w:rsid w:val="00610ED9"/>
    <w:rsid w:val="00612D96"/>
    <w:rsid w:val="006130B5"/>
    <w:rsid w:val="0061310B"/>
    <w:rsid w:val="00614429"/>
    <w:rsid w:val="00616C7F"/>
    <w:rsid w:val="006170E7"/>
    <w:rsid w:val="00617400"/>
    <w:rsid w:val="006209BF"/>
    <w:rsid w:val="006217A8"/>
    <w:rsid w:val="006219F9"/>
    <w:rsid w:val="00621C9B"/>
    <w:rsid w:val="00622965"/>
    <w:rsid w:val="00623565"/>
    <w:rsid w:val="00624B2F"/>
    <w:rsid w:val="0062500F"/>
    <w:rsid w:val="00626F7B"/>
    <w:rsid w:val="0062790E"/>
    <w:rsid w:val="00630D26"/>
    <w:rsid w:val="006316C9"/>
    <w:rsid w:val="0063229A"/>
    <w:rsid w:val="00632D29"/>
    <w:rsid w:val="00634F47"/>
    <w:rsid w:val="00634F52"/>
    <w:rsid w:val="00634FF9"/>
    <w:rsid w:val="00635FBA"/>
    <w:rsid w:val="006376B3"/>
    <w:rsid w:val="0064023B"/>
    <w:rsid w:val="00640678"/>
    <w:rsid w:val="0064251A"/>
    <w:rsid w:val="00642A46"/>
    <w:rsid w:val="00643156"/>
    <w:rsid w:val="006436A7"/>
    <w:rsid w:val="00643B77"/>
    <w:rsid w:val="00643CFC"/>
    <w:rsid w:val="00644948"/>
    <w:rsid w:val="00644D3E"/>
    <w:rsid w:val="0064754F"/>
    <w:rsid w:val="00647637"/>
    <w:rsid w:val="006513CC"/>
    <w:rsid w:val="00651804"/>
    <w:rsid w:val="00651B01"/>
    <w:rsid w:val="006523CB"/>
    <w:rsid w:val="00653405"/>
    <w:rsid w:val="006545FD"/>
    <w:rsid w:val="006555C7"/>
    <w:rsid w:val="00655E2E"/>
    <w:rsid w:val="00660D5C"/>
    <w:rsid w:val="00663963"/>
    <w:rsid w:val="00663B38"/>
    <w:rsid w:val="00663B45"/>
    <w:rsid w:val="00663D45"/>
    <w:rsid w:val="00664950"/>
    <w:rsid w:val="00664977"/>
    <w:rsid w:val="00665E10"/>
    <w:rsid w:val="006665C4"/>
    <w:rsid w:val="006666F5"/>
    <w:rsid w:val="006671DB"/>
    <w:rsid w:val="0066783F"/>
    <w:rsid w:val="006679AF"/>
    <w:rsid w:val="006700BA"/>
    <w:rsid w:val="00670825"/>
    <w:rsid w:val="006709D8"/>
    <w:rsid w:val="006711D9"/>
    <w:rsid w:val="00671994"/>
    <w:rsid w:val="00671AD2"/>
    <w:rsid w:val="0067247C"/>
    <w:rsid w:val="0067286B"/>
    <w:rsid w:val="00672A57"/>
    <w:rsid w:val="00673B3B"/>
    <w:rsid w:val="00676ED2"/>
    <w:rsid w:val="0067763F"/>
    <w:rsid w:val="00680D62"/>
    <w:rsid w:val="00682436"/>
    <w:rsid w:val="00682EA7"/>
    <w:rsid w:val="00683027"/>
    <w:rsid w:val="00683220"/>
    <w:rsid w:val="0068498E"/>
    <w:rsid w:val="00685E8F"/>
    <w:rsid w:val="00685FDC"/>
    <w:rsid w:val="0068687B"/>
    <w:rsid w:val="006873AB"/>
    <w:rsid w:val="00687C31"/>
    <w:rsid w:val="00687E93"/>
    <w:rsid w:val="00687FA0"/>
    <w:rsid w:val="0069293D"/>
    <w:rsid w:val="00693ACF"/>
    <w:rsid w:val="006943BF"/>
    <w:rsid w:val="00697397"/>
    <w:rsid w:val="00697DD3"/>
    <w:rsid w:val="006A10DD"/>
    <w:rsid w:val="006A1F7E"/>
    <w:rsid w:val="006A3C11"/>
    <w:rsid w:val="006A493E"/>
    <w:rsid w:val="006A701D"/>
    <w:rsid w:val="006B0587"/>
    <w:rsid w:val="006B51F8"/>
    <w:rsid w:val="006B54EA"/>
    <w:rsid w:val="006B693D"/>
    <w:rsid w:val="006B6D92"/>
    <w:rsid w:val="006B7010"/>
    <w:rsid w:val="006C3095"/>
    <w:rsid w:val="006C6343"/>
    <w:rsid w:val="006C756B"/>
    <w:rsid w:val="006D1EDA"/>
    <w:rsid w:val="006D23A6"/>
    <w:rsid w:val="006D3DD6"/>
    <w:rsid w:val="006D5A8F"/>
    <w:rsid w:val="006D660D"/>
    <w:rsid w:val="006D6BB5"/>
    <w:rsid w:val="006D712E"/>
    <w:rsid w:val="006E0620"/>
    <w:rsid w:val="006E1151"/>
    <w:rsid w:val="006E36ED"/>
    <w:rsid w:val="006E6311"/>
    <w:rsid w:val="006E6484"/>
    <w:rsid w:val="006E6D3F"/>
    <w:rsid w:val="006F002D"/>
    <w:rsid w:val="006F09D1"/>
    <w:rsid w:val="006F0D08"/>
    <w:rsid w:val="006F102A"/>
    <w:rsid w:val="006F260D"/>
    <w:rsid w:val="006F2FF7"/>
    <w:rsid w:val="006F3571"/>
    <w:rsid w:val="006F3E00"/>
    <w:rsid w:val="006F4C09"/>
    <w:rsid w:val="006F62E8"/>
    <w:rsid w:val="006F67DC"/>
    <w:rsid w:val="006F67E0"/>
    <w:rsid w:val="00700335"/>
    <w:rsid w:val="00702979"/>
    <w:rsid w:val="00703951"/>
    <w:rsid w:val="00704A87"/>
    <w:rsid w:val="00707512"/>
    <w:rsid w:val="0071160E"/>
    <w:rsid w:val="00711A75"/>
    <w:rsid w:val="0071229B"/>
    <w:rsid w:val="00713362"/>
    <w:rsid w:val="00713C82"/>
    <w:rsid w:val="007145FF"/>
    <w:rsid w:val="007147C8"/>
    <w:rsid w:val="00715307"/>
    <w:rsid w:val="00715370"/>
    <w:rsid w:val="00715B2A"/>
    <w:rsid w:val="00715B89"/>
    <w:rsid w:val="00715D70"/>
    <w:rsid w:val="007164AE"/>
    <w:rsid w:val="00722EB0"/>
    <w:rsid w:val="00725406"/>
    <w:rsid w:val="007260BF"/>
    <w:rsid w:val="00727906"/>
    <w:rsid w:val="00730EF0"/>
    <w:rsid w:val="00736DB3"/>
    <w:rsid w:val="00737829"/>
    <w:rsid w:val="00737E1C"/>
    <w:rsid w:val="00742FC8"/>
    <w:rsid w:val="0074343E"/>
    <w:rsid w:val="007439B6"/>
    <w:rsid w:val="00744933"/>
    <w:rsid w:val="00744AEF"/>
    <w:rsid w:val="007450F1"/>
    <w:rsid w:val="00746A32"/>
    <w:rsid w:val="00747D81"/>
    <w:rsid w:val="00751515"/>
    <w:rsid w:val="00754091"/>
    <w:rsid w:val="007606BA"/>
    <w:rsid w:val="00761BBF"/>
    <w:rsid w:val="007625A2"/>
    <w:rsid w:val="007626B7"/>
    <w:rsid w:val="00762F24"/>
    <w:rsid w:val="00763563"/>
    <w:rsid w:val="00763F95"/>
    <w:rsid w:val="00764156"/>
    <w:rsid w:val="007670F6"/>
    <w:rsid w:val="00771506"/>
    <w:rsid w:val="00771743"/>
    <w:rsid w:val="0077368F"/>
    <w:rsid w:val="007775EC"/>
    <w:rsid w:val="00780E8B"/>
    <w:rsid w:val="0078212B"/>
    <w:rsid w:val="007829C9"/>
    <w:rsid w:val="00783E98"/>
    <w:rsid w:val="00784DF6"/>
    <w:rsid w:val="00785232"/>
    <w:rsid w:val="00786EB8"/>
    <w:rsid w:val="007875E1"/>
    <w:rsid w:val="007877ED"/>
    <w:rsid w:val="00787C04"/>
    <w:rsid w:val="00790A6A"/>
    <w:rsid w:val="00790D97"/>
    <w:rsid w:val="00791801"/>
    <w:rsid w:val="007924E8"/>
    <w:rsid w:val="007925A8"/>
    <w:rsid w:val="007946BB"/>
    <w:rsid w:val="007951EF"/>
    <w:rsid w:val="0079546B"/>
    <w:rsid w:val="0079637D"/>
    <w:rsid w:val="007963C3"/>
    <w:rsid w:val="00796CB7"/>
    <w:rsid w:val="007A07AA"/>
    <w:rsid w:val="007A163B"/>
    <w:rsid w:val="007A351A"/>
    <w:rsid w:val="007A4CC0"/>
    <w:rsid w:val="007A5787"/>
    <w:rsid w:val="007A5A32"/>
    <w:rsid w:val="007A6623"/>
    <w:rsid w:val="007B0DD5"/>
    <w:rsid w:val="007B14BC"/>
    <w:rsid w:val="007B186C"/>
    <w:rsid w:val="007B2969"/>
    <w:rsid w:val="007B2998"/>
    <w:rsid w:val="007B29DE"/>
    <w:rsid w:val="007B2B3C"/>
    <w:rsid w:val="007B2F2D"/>
    <w:rsid w:val="007B53B1"/>
    <w:rsid w:val="007C0F08"/>
    <w:rsid w:val="007C11AA"/>
    <w:rsid w:val="007C13C3"/>
    <w:rsid w:val="007C1696"/>
    <w:rsid w:val="007C17A4"/>
    <w:rsid w:val="007C1FCC"/>
    <w:rsid w:val="007C25AA"/>
    <w:rsid w:val="007C2F44"/>
    <w:rsid w:val="007C3ED0"/>
    <w:rsid w:val="007C4CB4"/>
    <w:rsid w:val="007C5709"/>
    <w:rsid w:val="007C5971"/>
    <w:rsid w:val="007D1591"/>
    <w:rsid w:val="007D16BD"/>
    <w:rsid w:val="007D1F80"/>
    <w:rsid w:val="007D214D"/>
    <w:rsid w:val="007D2636"/>
    <w:rsid w:val="007D2979"/>
    <w:rsid w:val="007D3697"/>
    <w:rsid w:val="007D46A5"/>
    <w:rsid w:val="007D6932"/>
    <w:rsid w:val="007E01C5"/>
    <w:rsid w:val="007E01EE"/>
    <w:rsid w:val="007E15BD"/>
    <w:rsid w:val="007E3A77"/>
    <w:rsid w:val="007E4E4C"/>
    <w:rsid w:val="007E7B6A"/>
    <w:rsid w:val="007F1AF7"/>
    <w:rsid w:val="007F21FE"/>
    <w:rsid w:val="007F28D1"/>
    <w:rsid w:val="007F2C2F"/>
    <w:rsid w:val="007F3695"/>
    <w:rsid w:val="007F527F"/>
    <w:rsid w:val="007F54B9"/>
    <w:rsid w:val="007F5606"/>
    <w:rsid w:val="00800B40"/>
    <w:rsid w:val="00801BC7"/>
    <w:rsid w:val="00801F5D"/>
    <w:rsid w:val="00801F87"/>
    <w:rsid w:val="008028A6"/>
    <w:rsid w:val="00803182"/>
    <w:rsid w:val="00803EFA"/>
    <w:rsid w:val="00805E2E"/>
    <w:rsid w:val="00806A76"/>
    <w:rsid w:val="0081067A"/>
    <w:rsid w:val="00811C9D"/>
    <w:rsid w:val="008125F0"/>
    <w:rsid w:val="00813831"/>
    <w:rsid w:val="00814CAD"/>
    <w:rsid w:val="00816302"/>
    <w:rsid w:val="00816C80"/>
    <w:rsid w:val="00817BCA"/>
    <w:rsid w:val="00817E7B"/>
    <w:rsid w:val="00821ABA"/>
    <w:rsid w:val="00824053"/>
    <w:rsid w:val="008258F2"/>
    <w:rsid w:val="008276A6"/>
    <w:rsid w:val="00827EED"/>
    <w:rsid w:val="00831668"/>
    <w:rsid w:val="008320EF"/>
    <w:rsid w:val="008328A6"/>
    <w:rsid w:val="008345D6"/>
    <w:rsid w:val="0083468A"/>
    <w:rsid w:val="0083605C"/>
    <w:rsid w:val="008375D1"/>
    <w:rsid w:val="00837FC2"/>
    <w:rsid w:val="0084009A"/>
    <w:rsid w:val="008414CD"/>
    <w:rsid w:val="00841BCD"/>
    <w:rsid w:val="008469D6"/>
    <w:rsid w:val="0085130A"/>
    <w:rsid w:val="00851A8E"/>
    <w:rsid w:val="00852BFB"/>
    <w:rsid w:val="0085365B"/>
    <w:rsid w:val="008554F7"/>
    <w:rsid w:val="00856433"/>
    <w:rsid w:val="008612BF"/>
    <w:rsid w:val="0086277F"/>
    <w:rsid w:val="00862BC6"/>
    <w:rsid w:val="00864B19"/>
    <w:rsid w:val="008666F2"/>
    <w:rsid w:val="008668F2"/>
    <w:rsid w:val="00872994"/>
    <w:rsid w:val="00873B1B"/>
    <w:rsid w:val="00875B4E"/>
    <w:rsid w:val="00877BBC"/>
    <w:rsid w:val="008806C4"/>
    <w:rsid w:val="008826C1"/>
    <w:rsid w:val="008828A4"/>
    <w:rsid w:val="00883DFD"/>
    <w:rsid w:val="008840F2"/>
    <w:rsid w:val="0088446E"/>
    <w:rsid w:val="00884DE4"/>
    <w:rsid w:val="008853F5"/>
    <w:rsid w:val="008872A1"/>
    <w:rsid w:val="008879D9"/>
    <w:rsid w:val="00890A1B"/>
    <w:rsid w:val="0089188C"/>
    <w:rsid w:val="00891A40"/>
    <w:rsid w:val="00892C8D"/>
    <w:rsid w:val="00894E92"/>
    <w:rsid w:val="00896ED0"/>
    <w:rsid w:val="008A0542"/>
    <w:rsid w:val="008A05CB"/>
    <w:rsid w:val="008A0F78"/>
    <w:rsid w:val="008A152A"/>
    <w:rsid w:val="008A1A10"/>
    <w:rsid w:val="008A1BF7"/>
    <w:rsid w:val="008A237A"/>
    <w:rsid w:val="008A30E7"/>
    <w:rsid w:val="008A4D66"/>
    <w:rsid w:val="008A5B0E"/>
    <w:rsid w:val="008A5CBF"/>
    <w:rsid w:val="008A6362"/>
    <w:rsid w:val="008A695D"/>
    <w:rsid w:val="008B0961"/>
    <w:rsid w:val="008B0B57"/>
    <w:rsid w:val="008B0D42"/>
    <w:rsid w:val="008B1516"/>
    <w:rsid w:val="008B17EA"/>
    <w:rsid w:val="008B1A8B"/>
    <w:rsid w:val="008B4898"/>
    <w:rsid w:val="008B538F"/>
    <w:rsid w:val="008B5804"/>
    <w:rsid w:val="008B60FE"/>
    <w:rsid w:val="008B6759"/>
    <w:rsid w:val="008B77AF"/>
    <w:rsid w:val="008C12CD"/>
    <w:rsid w:val="008C13F9"/>
    <w:rsid w:val="008C3985"/>
    <w:rsid w:val="008C5A23"/>
    <w:rsid w:val="008C60EB"/>
    <w:rsid w:val="008C6CA1"/>
    <w:rsid w:val="008C732B"/>
    <w:rsid w:val="008C75CA"/>
    <w:rsid w:val="008D03ED"/>
    <w:rsid w:val="008D1500"/>
    <w:rsid w:val="008D15A2"/>
    <w:rsid w:val="008D1607"/>
    <w:rsid w:val="008D17A6"/>
    <w:rsid w:val="008D25D9"/>
    <w:rsid w:val="008D3030"/>
    <w:rsid w:val="008D327C"/>
    <w:rsid w:val="008D3929"/>
    <w:rsid w:val="008D5DCB"/>
    <w:rsid w:val="008D6398"/>
    <w:rsid w:val="008E2B67"/>
    <w:rsid w:val="008E3BED"/>
    <w:rsid w:val="008E417E"/>
    <w:rsid w:val="008E4505"/>
    <w:rsid w:val="008E4B37"/>
    <w:rsid w:val="008E4D25"/>
    <w:rsid w:val="008E680E"/>
    <w:rsid w:val="008E6CE1"/>
    <w:rsid w:val="008E72A4"/>
    <w:rsid w:val="008F002B"/>
    <w:rsid w:val="008F0EDF"/>
    <w:rsid w:val="008F1335"/>
    <w:rsid w:val="008F165E"/>
    <w:rsid w:val="008F36E5"/>
    <w:rsid w:val="008F3F0C"/>
    <w:rsid w:val="008F47DA"/>
    <w:rsid w:val="008F5571"/>
    <w:rsid w:val="008F6DBC"/>
    <w:rsid w:val="0090091A"/>
    <w:rsid w:val="00901E3A"/>
    <w:rsid w:val="009042BD"/>
    <w:rsid w:val="00904588"/>
    <w:rsid w:val="00910673"/>
    <w:rsid w:val="00911632"/>
    <w:rsid w:val="00911AB3"/>
    <w:rsid w:val="009127C3"/>
    <w:rsid w:val="00912F4D"/>
    <w:rsid w:val="009143A9"/>
    <w:rsid w:val="009156F7"/>
    <w:rsid w:val="00915C54"/>
    <w:rsid w:val="00916E53"/>
    <w:rsid w:val="009178D7"/>
    <w:rsid w:val="00917AE3"/>
    <w:rsid w:val="0092025B"/>
    <w:rsid w:val="00922BBD"/>
    <w:rsid w:val="00923BDC"/>
    <w:rsid w:val="00925624"/>
    <w:rsid w:val="00925A40"/>
    <w:rsid w:val="00927A91"/>
    <w:rsid w:val="00927D52"/>
    <w:rsid w:val="00931AC4"/>
    <w:rsid w:val="00931FD6"/>
    <w:rsid w:val="00932954"/>
    <w:rsid w:val="00936159"/>
    <w:rsid w:val="009363ED"/>
    <w:rsid w:val="00936859"/>
    <w:rsid w:val="0093733E"/>
    <w:rsid w:val="009373BE"/>
    <w:rsid w:val="00937AB6"/>
    <w:rsid w:val="00943E62"/>
    <w:rsid w:val="00944826"/>
    <w:rsid w:val="00945AFF"/>
    <w:rsid w:val="00946045"/>
    <w:rsid w:val="009465AA"/>
    <w:rsid w:val="00951FC2"/>
    <w:rsid w:val="00955881"/>
    <w:rsid w:val="00956B12"/>
    <w:rsid w:val="00957DCD"/>
    <w:rsid w:val="009620CF"/>
    <w:rsid w:val="00963F1D"/>
    <w:rsid w:val="009640D9"/>
    <w:rsid w:val="009643D4"/>
    <w:rsid w:val="0096481F"/>
    <w:rsid w:val="00966B29"/>
    <w:rsid w:val="00966B35"/>
    <w:rsid w:val="009671AD"/>
    <w:rsid w:val="00967D9E"/>
    <w:rsid w:val="00970AEA"/>
    <w:rsid w:val="0097135A"/>
    <w:rsid w:val="00971E3B"/>
    <w:rsid w:val="00972D4C"/>
    <w:rsid w:val="00973510"/>
    <w:rsid w:val="0097523A"/>
    <w:rsid w:val="009762B5"/>
    <w:rsid w:val="00977C82"/>
    <w:rsid w:val="00977E1D"/>
    <w:rsid w:val="00984408"/>
    <w:rsid w:val="00987F4F"/>
    <w:rsid w:val="00991CA7"/>
    <w:rsid w:val="009922F4"/>
    <w:rsid w:val="009926C9"/>
    <w:rsid w:val="00993799"/>
    <w:rsid w:val="0099420E"/>
    <w:rsid w:val="009963A9"/>
    <w:rsid w:val="00996693"/>
    <w:rsid w:val="009A1715"/>
    <w:rsid w:val="009A3B4A"/>
    <w:rsid w:val="009A5A71"/>
    <w:rsid w:val="009A5F96"/>
    <w:rsid w:val="009A5FC7"/>
    <w:rsid w:val="009A66CB"/>
    <w:rsid w:val="009B0573"/>
    <w:rsid w:val="009B115B"/>
    <w:rsid w:val="009B1D5C"/>
    <w:rsid w:val="009B2051"/>
    <w:rsid w:val="009B29F3"/>
    <w:rsid w:val="009B2DEA"/>
    <w:rsid w:val="009B3472"/>
    <w:rsid w:val="009B3CE9"/>
    <w:rsid w:val="009B3F0C"/>
    <w:rsid w:val="009B4BF2"/>
    <w:rsid w:val="009B515C"/>
    <w:rsid w:val="009B7B4B"/>
    <w:rsid w:val="009B7C21"/>
    <w:rsid w:val="009C141B"/>
    <w:rsid w:val="009C5761"/>
    <w:rsid w:val="009C77D3"/>
    <w:rsid w:val="009D0992"/>
    <w:rsid w:val="009D36B4"/>
    <w:rsid w:val="009D4EC1"/>
    <w:rsid w:val="009D5784"/>
    <w:rsid w:val="009D5BF6"/>
    <w:rsid w:val="009E16F1"/>
    <w:rsid w:val="009E2A12"/>
    <w:rsid w:val="009E2F59"/>
    <w:rsid w:val="009E31AE"/>
    <w:rsid w:val="009E5EEA"/>
    <w:rsid w:val="009E7216"/>
    <w:rsid w:val="009F4097"/>
    <w:rsid w:val="009F4E6D"/>
    <w:rsid w:val="00A01CC0"/>
    <w:rsid w:val="00A02475"/>
    <w:rsid w:val="00A04992"/>
    <w:rsid w:val="00A04BC5"/>
    <w:rsid w:val="00A06010"/>
    <w:rsid w:val="00A0785A"/>
    <w:rsid w:val="00A100AE"/>
    <w:rsid w:val="00A124D5"/>
    <w:rsid w:val="00A147AA"/>
    <w:rsid w:val="00A148EC"/>
    <w:rsid w:val="00A153DD"/>
    <w:rsid w:val="00A1583E"/>
    <w:rsid w:val="00A20C5C"/>
    <w:rsid w:val="00A2102A"/>
    <w:rsid w:val="00A21D71"/>
    <w:rsid w:val="00A22B78"/>
    <w:rsid w:val="00A23333"/>
    <w:rsid w:val="00A25890"/>
    <w:rsid w:val="00A25AE5"/>
    <w:rsid w:val="00A27DB0"/>
    <w:rsid w:val="00A305E3"/>
    <w:rsid w:val="00A32B21"/>
    <w:rsid w:val="00A352C6"/>
    <w:rsid w:val="00A36167"/>
    <w:rsid w:val="00A37002"/>
    <w:rsid w:val="00A37E39"/>
    <w:rsid w:val="00A40D8A"/>
    <w:rsid w:val="00A4305A"/>
    <w:rsid w:val="00A4355E"/>
    <w:rsid w:val="00A4357A"/>
    <w:rsid w:val="00A527D1"/>
    <w:rsid w:val="00A52B39"/>
    <w:rsid w:val="00A53468"/>
    <w:rsid w:val="00A607A3"/>
    <w:rsid w:val="00A62A00"/>
    <w:rsid w:val="00A64CB5"/>
    <w:rsid w:val="00A64DC7"/>
    <w:rsid w:val="00A6623D"/>
    <w:rsid w:val="00A67F45"/>
    <w:rsid w:val="00A73786"/>
    <w:rsid w:val="00A740A5"/>
    <w:rsid w:val="00A75F4E"/>
    <w:rsid w:val="00A77D7C"/>
    <w:rsid w:val="00A800E8"/>
    <w:rsid w:val="00A80732"/>
    <w:rsid w:val="00A809D7"/>
    <w:rsid w:val="00A80C47"/>
    <w:rsid w:val="00A8238B"/>
    <w:rsid w:val="00A8486B"/>
    <w:rsid w:val="00A857E6"/>
    <w:rsid w:val="00A862E5"/>
    <w:rsid w:val="00A86C94"/>
    <w:rsid w:val="00A86E8C"/>
    <w:rsid w:val="00A900D4"/>
    <w:rsid w:val="00A906B1"/>
    <w:rsid w:val="00A91600"/>
    <w:rsid w:val="00A92000"/>
    <w:rsid w:val="00A9206F"/>
    <w:rsid w:val="00A92BCD"/>
    <w:rsid w:val="00A93118"/>
    <w:rsid w:val="00A94B58"/>
    <w:rsid w:val="00A95E20"/>
    <w:rsid w:val="00A96165"/>
    <w:rsid w:val="00AA030A"/>
    <w:rsid w:val="00AA0316"/>
    <w:rsid w:val="00AA1B0E"/>
    <w:rsid w:val="00AA47B6"/>
    <w:rsid w:val="00AA4881"/>
    <w:rsid w:val="00AA6C94"/>
    <w:rsid w:val="00AB15A0"/>
    <w:rsid w:val="00AB28A3"/>
    <w:rsid w:val="00AB4457"/>
    <w:rsid w:val="00AB4F61"/>
    <w:rsid w:val="00AB62DA"/>
    <w:rsid w:val="00AC0E64"/>
    <w:rsid w:val="00AC10FD"/>
    <w:rsid w:val="00AC163B"/>
    <w:rsid w:val="00AC1C80"/>
    <w:rsid w:val="00AC2B53"/>
    <w:rsid w:val="00AC2C35"/>
    <w:rsid w:val="00AC2E85"/>
    <w:rsid w:val="00AC40F8"/>
    <w:rsid w:val="00AC46BE"/>
    <w:rsid w:val="00AC5C11"/>
    <w:rsid w:val="00AC5CA7"/>
    <w:rsid w:val="00AC6058"/>
    <w:rsid w:val="00AC6183"/>
    <w:rsid w:val="00AC6F42"/>
    <w:rsid w:val="00AD0A7E"/>
    <w:rsid w:val="00AD1C11"/>
    <w:rsid w:val="00AD2135"/>
    <w:rsid w:val="00AD39C0"/>
    <w:rsid w:val="00AD56D0"/>
    <w:rsid w:val="00AD5F92"/>
    <w:rsid w:val="00AD69D1"/>
    <w:rsid w:val="00AE1848"/>
    <w:rsid w:val="00AE18F7"/>
    <w:rsid w:val="00AE243A"/>
    <w:rsid w:val="00AE2682"/>
    <w:rsid w:val="00AE2BA5"/>
    <w:rsid w:val="00AE51D2"/>
    <w:rsid w:val="00AE56B1"/>
    <w:rsid w:val="00AE56B9"/>
    <w:rsid w:val="00AE6D09"/>
    <w:rsid w:val="00AE755E"/>
    <w:rsid w:val="00AE77B2"/>
    <w:rsid w:val="00AF00C0"/>
    <w:rsid w:val="00AF07E5"/>
    <w:rsid w:val="00AF454D"/>
    <w:rsid w:val="00AF4FC7"/>
    <w:rsid w:val="00AF5AFC"/>
    <w:rsid w:val="00AF6E2F"/>
    <w:rsid w:val="00AF73DC"/>
    <w:rsid w:val="00AF7A7C"/>
    <w:rsid w:val="00AF7D44"/>
    <w:rsid w:val="00B0016F"/>
    <w:rsid w:val="00B00211"/>
    <w:rsid w:val="00B0258B"/>
    <w:rsid w:val="00B056B4"/>
    <w:rsid w:val="00B0699D"/>
    <w:rsid w:val="00B07DCD"/>
    <w:rsid w:val="00B11A79"/>
    <w:rsid w:val="00B12464"/>
    <w:rsid w:val="00B12D45"/>
    <w:rsid w:val="00B14A37"/>
    <w:rsid w:val="00B15EBF"/>
    <w:rsid w:val="00B2057C"/>
    <w:rsid w:val="00B2362C"/>
    <w:rsid w:val="00B24424"/>
    <w:rsid w:val="00B25791"/>
    <w:rsid w:val="00B26DF1"/>
    <w:rsid w:val="00B30C4B"/>
    <w:rsid w:val="00B31A38"/>
    <w:rsid w:val="00B33634"/>
    <w:rsid w:val="00B3488D"/>
    <w:rsid w:val="00B34D09"/>
    <w:rsid w:val="00B3629C"/>
    <w:rsid w:val="00B36E60"/>
    <w:rsid w:val="00B408B6"/>
    <w:rsid w:val="00B40BF6"/>
    <w:rsid w:val="00B41268"/>
    <w:rsid w:val="00B430A9"/>
    <w:rsid w:val="00B43BFA"/>
    <w:rsid w:val="00B44208"/>
    <w:rsid w:val="00B46D6A"/>
    <w:rsid w:val="00B47C64"/>
    <w:rsid w:val="00B50473"/>
    <w:rsid w:val="00B535C3"/>
    <w:rsid w:val="00B542DA"/>
    <w:rsid w:val="00B54CB3"/>
    <w:rsid w:val="00B55136"/>
    <w:rsid w:val="00B57392"/>
    <w:rsid w:val="00B6030A"/>
    <w:rsid w:val="00B61D0C"/>
    <w:rsid w:val="00B62329"/>
    <w:rsid w:val="00B6278D"/>
    <w:rsid w:val="00B635A7"/>
    <w:rsid w:val="00B64C2C"/>
    <w:rsid w:val="00B6506A"/>
    <w:rsid w:val="00B67901"/>
    <w:rsid w:val="00B67FD4"/>
    <w:rsid w:val="00B73862"/>
    <w:rsid w:val="00B73F43"/>
    <w:rsid w:val="00B7577A"/>
    <w:rsid w:val="00B808D0"/>
    <w:rsid w:val="00B8258A"/>
    <w:rsid w:val="00B84DC9"/>
    <w:rsid w:val="00B909AF"/>
    <w:rsid w:val="00B914E4"/>
    <w:rsid w:val="00B93AB7"/>
    <w:rsid w:val="00B93EDF"/>
    <w:rsid w:val="00B949AE"/>
    <w:rsid w:val="00B9658E"/>
    <w:rsid w:val="00B972E1"/>
    <w:rsid w:val="00B97CF8"/>
    <w:rsid w:val="00BA07FD"/>
    <w:rsid w:val="00BA0990"/>
    <w:rsid w:val="00BA183C"/>
    <w:rsid w:val="00BA1B04"/>
    <w:rsid w:val="00BA2811"/>
    <w:rsid w:val="00BA2A3D"/>
    <w:rsid w:val="00BA2B37"/>
    <w:rsid w:val="00BA2C23"/>
    <w:rsid w:val="00BA331D"/>
    <w:rsid w:val="00BA3F36"/>
    <w:rsid w:val="00BA46E5"/>
    <w:rsid w:val="00BA53EE"/>
    <w:rsid w:val="00BA557E"/>
    <w:rsid w:val="00BA6B66"/>
    <w:rsid w:val="00BA6E48"/>
    <w:rsid w:val="00BB0F18"/>
    <w:rsid w:val="00BB102A"/>
    <w:rsid w:val="00BB4CA4"/>
    <w:rsid w:val="00BB5359"/>
    <w:rsid w:val="00BB536F"/>
    <w:rsid w:val="00BB5D44"/>
    <w:rsid w:val="00BC1C54"/>
    <w:rsid w:val="00BC2BEB"/>
    <w:rsid w:val="00BC2E28"/>
    <w:rsid w:val="00BC6B34"/>
    <w:rsid w:val="00BC70F3"/>
    <w:rsid w:val="00BD04D8"/>
    <w:rsid w:val="00BD0C06"/>
    <w:rsid w:val="00BD20D6"/>
    <w:rsid w:val="00BD2FEB"/>
    <w:rsid w:val="00BD3F04"/>
    <w:rsid w:val="00BD4AD3"/>
    <w:rsid w:val="00BD4D0C"/>
    <w:rsid w:val="00BD5A6F"/>
    <w:rsid w:val="00BD643D"/>
    <w:rsid w:val="00BD65C3"/>
    <w:rsid w:val="00BD6A67"/>
    <w:rsid w:val="00BD7926"/>
    <w:rsid w:val="00BD7C96"/>
    <w:rsid w:val="00BE0AF6"/>
    <w:rsid w:val="00BE0EDF"/>
    <w:rsid w:val="00BE17A4"/>
    <w:rsid w:val="00BE1F03"/>
    <w:rsid w:val="00BE2528"/>
    <w:rsid w:val="00BE28B8"/>
    <w:rsid w:val="00BE2A38"/>
    <w:rsid w:val="00BE58A7"/>
    <w:rsid w:val="00BE6274"/>
    <w:rsid w:val="00BE6949"/>
    <w:rsid w:val="00BF0CB5"/>
    <w:rsid w:val="00BF1B28"/>
    <w:rsid w:val="00BF2218"/>
    <w:rsid w:val="00BF3121"/>
    <w:rsid w:val="00BF361B"/>
    <w:rsid w:val="00BF4019"/>
    <w:rsid w:val="00BF41A1"/>
    <w:rsid w:val="00BF47BA"/>
    <w:rsid w:val="00BF5A7C"/>
    <w:rsid w:val="00BF681F"/>
    <w:rsid w:val="00BF779C"/>
    <w:rsid w:val="00C01491"/>
    <w:rsid w:val="00C02EF3"/>
    <w:rsid w:val="00C0426B"/>
    <w:rsid w:val="00C045DF"/>
    <w:rsid w:val="00C04D8F"/>
    <w:rsid w:val="00C05097"/>
    <w:rsid w:val="00C0590F"/>
    <w:rsid w:val="00C06CDD"/>
    <w:rsid w:val="00C071D2"/>
    <w:rsid w:val="00C073A3"/>
    <w:rsid w:val="00C1223E"/>
    <w:rsid w:val="00C12527"/>
    <w:rsid w:val="00C13334"/>
    <w:rsid w:val="00C1342B"/>
    <w:rsid w:val="00C158A5"/>
    <w:rsid w:val="00C158DC"/>
    <w:rsid w:val="00C2170B"/>
    <w:rsid w:val="00C2186F"/>
    <w:rsid w:val="00C2374F"/>
    <w:rsid w:val="00C266C6"/>
    <w:rsid w:val="00C26D43"/>
    <w:rsid w:val="00C306F5"/>
    <w:rsid w:val="00C30BBC"/>
    <w:rsid w:val="00C30F8A"/>
    <w:rsid w:val="00C3239E"/>
    <w:rsid w:val="00C33078"/>
    <w:rsid w:val="00C34106"/>
    <w:rsid w:val="00C3597C"/>
    <w:rsid w:val="00C40DE6"/>
    <w:rsid w:val="00C42572"/>
    <w:rsid w:val="00C4273D"/>
    <w:rsid w:val="00C43580"/>
    <w:rsid w:val="00C445C8"/>
    <w:rsid w:val="00C44D3C"/>
    <w:rsid w:val="00C4552C"/>
    <w:rsid w:val="00C455FC"/>
    <w:rsid w:val="00C45A54"/>
    <w:rsid w:val="00C45FE8"/>
    <w:rsid w:val="00C46548"/>
    <w:rsid w:val="00C51009"/>
    <w:rsid w:val="00C535E8"/>
    <w:rsid w:val="00C54370"/>
    <w:rsid w:val="00C55FF4"/>
    <w:rsid w:val="00C563D6"/>
    <w:rsid w:val="00C574D5"/>
    <w:rsid w:val="00C61C68"/>
    <w:rsid w:val="00C62135"/>
    <w:rsid w:val="00C628A0"/>
    <w:rsid w:val="00C6514E"/>
    <w:rsid w:val="00C707A8"/>
    <w:rsid w:val="00C722DC"/>
    <w:rsid w:val="00C72A60"/>
    <w:rsid w:val="00C73F32"/>
    <w:rsid w:val="00C749D8"/>
    <w:rsid w:val="00C81749"/>
    <w:rsid w:val="00C82B98"/>
    <w:rsid w:val="00C842AC"/>
    <w:rsid w:val="00C85036"/>
    <w:rsid w:val="00C850F9"/>
    <w:rsid w:val="00C85EB5"/>
    <w:rsid w:val="00C87462"/>
    <w:rsid w:val="00C90024"/>
    <w:rsid w:val="00C9187F"/>
    <w:rsid w:val="00C93E98"/>
    <w:rsid w:val="00C947BC"/>
    <w:rsid w:val="00C94BA1"/>
    <w:rsid w:val="00C95D07"/>
    <w:rsid w:val="00C95FB2"/>
    <w:rsid w:val="00C97591"/>
    <w:rsid w:val="00CA1222"/>
    <w:rsid w:val="00CA180C"/>
    <w:rsid w:val="00CA5E84"/>
    <w:rsid w:val="00CA6B36"/>
    <w:rsid w:val="00CA7269"/>
    <w:rsid w:val="00CB22B2"/>
    <w:rsid w:val="00CB3016"/>
    <w:rsid w:val="00CB3020"/>
    <w:rsid w:val="00CB3A60"/>
    <w:rsid w:val="00CB41F6"/>
    <w:rsid w:val="00CB42D0"/>
    <w:rsid w:val="00CB45E5"/>
    <w:rsid w:val="00CB4C80"/>
    <w:rsid w:val="00CB65B0"/>
    <w:rsid w:val="00CB66AD"/>
    <w:rsid w:val="00CB7280"/>
    <w:rsid w:val="00CC38A4"/>
    <w:rsid w:val="00CC38D3"/>
    <w:rsid w:val="00CC3EE2"/>
    <w:rsid w:val="00CC5766"/>
    <w:rsid w:val="00CC59DC"/>
    <w:rsid w:val="00CD1C26"/>
    <w:rsid w:val="00CD5825"/>
    <w:rsid w:val="00CD6497"/>
    <w:rsid w:val="00CD7492"/>
    <w:rsid w:val="00CD7AB3"/>
    <w:rsid w:val="00CE0F53"/>
    <w:rsid w:val="00CE1B2E"/>
    <w:rsid w:val="00CE1E9E"/>
    <w:rsid w:val="00CE25D7"/>
    <w:rsid w:val="00CE3A20"/>
    <w:rsid w:val="00CE3A6B"/>
    <w:rsid w:val="00CE5046"/>
    <w:rsid w:val="00CE6735"/>
    <w:rsid w:val="00CE7973"/>
    <w:rsid w:val="00CF1A67"/>
    <w:rsid w:val="00CF2873"/>
    <w:rsid w:val="00CF2D4F"/>
    <w:rsid w:val="00CF44D0"/>
    <w:rsid w:val="00CF5CE4"/>
    <w:rsid w:val="00D00211"/>
    <w:rsid w:val="00D02847"/>
    <w:rsid w:val="00D02D7F"/>
    <w:rsid w:val="00D038AF"/>
    <w:rsid w:val="00D06309"/>
    <w:rsid w:val="00D0706B"/>
    <w:rsid w:val="00D122AB"/>
    <w:rsid w:val="00D13839"/>
    <w:rsid w:val="00D13B76"/>
    <w:rsid w:val="00D159A4"/>
    <w:rsid w:val="00D164EA"/>
    <w:rsid w:val="00D179EB"/>
    <w:rsid w:val="00D2053C"/>
    <w:rsid w:val="00D22379"/>
    <w:rsid w:val="00D23EE4"/>
    <w:rsid w:val="00D2665C"/>
    <w:rsid w:val="00D268AE"/>
    <w:rsid w:val="00D273A1"/>
    <w:rsid w:val="00D30276"/>
    <w:rsid w:val="00D30B2D"/>
    <w:rsid w:val="00D32837"/>
    <w:rsid w:val="00D33843"/>
    <w:rsid w:val="00D33A82"/>
    <w:rsid w:val="00D34A09"/>
    <w:rsid w:val="00D351EA"/>
    <w:rsid w:val="00D36B04"/>
    <w:rsid w:val="00D40288"/>
    <w:rsid w:val="00D407FD"/>
    <w:rsid w:val="00D42B6C"/>
    <w:rsid w:val="00D43403"/>
    <w:rsid w:val="00D445AA"/>
    <w:rsid w:val="00D44FE2"/>
    <w:rsid w:val="00D4682A"/>
    <w:rsid w:val="00D46D3E"/>
    <w:rsid w:val="00D4787D"/>
    <w:rsid w:val="00D502F5"/>
    <w:rsid w:val="00D5103F"/>
    <w:rsid w:val="00D511E4"/>
    <w:rsid w:val="00D5202C"/>
    <w:rsid w:val="00D5270B"/>
    <w:rsid w:val="00D52869"/>
    <w:rsid w:val="00D52D18"/>
    <w:rsid w:val="00D532F5"/>
    <w:rsid w:val="00D54322"/>
    <w:rsid w:val="00D54A00"/>
    <w:rsid w:val="00D6013E"/>
    <w:rsid w:val="00D62499"/>
    <w:rsid w:val="00D625E2"/>
    <w:rsid w:val="00D62E71"/>
    <w:rsid w:val="00D63CF5"/>
    <w:rsid w:val="00D6430D"/>
    <w:rsid w:val="00D64805"/>
    <w:rsid w:val="00D64BE2"/>
    <w:rsid w:val="00D6516C"/>
    <w:rsid w:val="00D66188"/>
    <w:rsid w:val="00D67AFD"/>
    <w:rsid w:val="00D67BDC"/>
    <w:rsid w:val="00D67F51"/>
    <w:rsid w:val="00D70D62"/>
    <w:rsid w:val="00D731F6"/>
    <w:rsid w:val="00D7330B"/>
    <w:rsid w:val="00D740CA"/>
    <w:rsid w:val="00D7500C"/>
    <w:rsid w:val="00D7590C"/>
    <w:rsid w:val="00D80053"/>
    <w:rsid w:val="00D8120F"/>
    <w:rsid w:val="00D81918"/>
    <w:rsid w:val="00D82DCE"/>
    <w:rsid w:val="00D85728"/>
    <w:rsid w:val="00D8606F"/>
    <w:rsid w:val="00D86996"/>
    <w:rsid w:val="00D90F64"/>
    <w:rsid w:val="00D910D3"/>
    <w:rsid w:val="00D95481"/>
    <w:rsid w:val="00D96E36"/>
    <w:rsid w:val="00D97584"/>
    <w:rsid w:val="00DA5837"/>
    <w:rsid w:val="00DA6042"/>
    <w:rsid w:val="00DB0A47"/>
    <w:rsid w:val="00DB0BD6"/>
    <w:rsid w:val="00DB2EF7"/>
    <w:rsid w:val="00DB343A"/>
    <w:rsid w:val="00DB3B86"/>
    <w:rsid w:val="00DB4A04"/>
    <w:rsid w:val="00DB7BB5"/>
    <w:rsid w:val="00DB7E09"/>
    <w:rsid w:val="00DC086D"/>
    <w:rsid w:val="00DC26DC"/>
    <w:rsid w:val="00DC7A13"/>
    <w:rsid w:val="00DD036E"/>
    <w:rsid w:val="00DD0622"/>
    <w:rsid w:val="00DD11F6"/>
    <w:rsid w:val="00DD194E"/>
    <w:rsid w:val="00DD1C1C"/>
    <w:rsid w:val="00DD3955"/>
    <w:rsid w:val="00DD3D5D"/>
    <w:rsid w:val="00DD4685"/>
    <w:rsid w:val="00DD6909"/>
    <w:rsid w:val="00DD6B62"/>
    <w:rsid w:val="00DD6B99"/>
    <w:rsid w:val="00DD75AF"/>
    <w:rsid w:val="00DE0FB2"/>
    <w:rsid w:val="00DE19FE"/>
    <w:rsid w:val="00DE2FCA"/>
    <w:rsid w:val="00DE4E35"/>
    <w:rsid w:val="00DE5DD6"/>
    <w:rsid w:val="00DF04C6"/>
    <w:rsid w:val="00DF06F9"/>
    <w:rsid w:val="00DF1AB1"/>
    <w:rsid w:val="00DF2803"/>
    <w:rsid w:val="00DF2997"/>
    <w:rsid w:val="00DF336D"/>
    <w:rsid w:val="00DF34E7"/>
    <w:rsid w:val="00DF4E8D"/>
    <w:rsid w:val="00DF5227"/>
    <w:rsid w:val="00DF718D"/>
    <w:rsid w:val="00DF7C5D"/>
    <w:rsid w:val="00E07BC8"/>
    <w:rsid w:val="00E07F02"/>
    <w:rsid w:val="00E10BC4"/>
    <w:rsid w:val="00E11B6E"/>
    <w:rsid w:val="00E1415D"/>
    <w:rsid w:val="00E17A13"/>
    <w:rsid w:val="00E20995"/>
    <w:rsid w:val="00E20D0C"/>
    <w:rsid w:val="00E20D17"/>
    <w:rsid w:val="00E21C80"/>
    <w:rsid w:val="00E22136"/>
    <w:rsid w:val="00E26D9D"/>
    <w:rsid w:val="00E30173"/>
    <w:rsid w:val="00E312E0"/>
    <w:rsid w:val="00E323E9"/>
    <w:rsid w:val="00E34018"/>
    <w:rsid w:val="00E342A6"/>
    <w:rsid w:val="00E366D6"/>
    <w:rsid w:val="00E40477"/>
    <w:rsid w:val="00E4324D"/>
    <w:rsid w:val="00E437D2"/>
    <w:rsid w:val="00E438CE"/>
    <w:rsid w:val="00E469CF"/>
    <w:rsid w:val="00E46E22"/>
    <w:rsid w:val="00E50BFF"/>
    <w:rsid w:val="00E51B70"/>
    <w:rsid w:val="00E53E84"/>
    <w:rsid w:val="00E54E7A"/>
    <w:rsid w:val="00E554BE"/>
    <w:rsid w:val="00E55593"/>
    <w:rsid w:val="00E55751"/>
    <w:rsid w:val="00E570FB"/>
    <w:rsid w:val="00E57677"/>
    <w:rsid w:val="00E57C27"/>
    <w:rsid w:val="00E64187"/>
    <w:rsid w:val="00E652C2"/>
    <w:rsid w:val="00E66BEC"/>
    <w:rsid w:val="00E67666"/>
    <w:rsid w:val="00E708F0"/>
    <w:rsid w:val="00E7308A"/>
    <w:rsid w:val="00E75E78"/>
    <w:rsid w:val="00E76282"/>
    <w:rsid w:val="00E80020"/>
    <w:rsid w:val="00E81856"/>
    <w:rsid w:val="00E81FFF"/>
    <w:rsid w:val="00E82915"/>
    <w:rsid w:val="00E82AA6"/>
    <w:rsid w:val="00E85874"/>
    <w:rsid w:val="00E8644A"/>
    <w:rsid w:val="00E872B9"/>
    <w:rsid w:val="00E9208D"/>
    <w:rsid w:val="00E92215"/>
    <w:rsid w:val="00E9409F"/>
    <w:rsid w:val="00E95415"/>
    <w:rsid w:val="00E95AA0"/>
    <w:rsid w:val="00EA068A"/>
    <w:rsid w:val="00EA2311"/>
    <w:rsid w:val="00EA2DF1"/>
    <w:rsid w:val="00EA479A"/>
    <w:rsid w:val="00EA4935"/>
    <w:rsid w:val="00EA4CF2"/>
    <w:rsid w:val="00EA5288"/>
    <w:rsid w:val="00EA5A87"/>
    <w:rsid w:val="00EA61F3"/>
    <w:rsid w:val="00EA73C7"/>
    <w:rsid w:val="00EA77B8"/>
    <w:rsid w:val="00EB02F5"/>
    <w:rsid w:val="00EB2560"/>
    <w:rsid w:val="00EB477B"/>
    <w:rsid w:val="00EB7241"/>
    <w:rsid w:val="00EB7AF1"/>
    <w:rsid w:val="00EC0622"/>
    <w:rsid w:val="00EC1709"/>
    <w:rsid w:val="00EC1CFF"/>
    <w:rsid w:val="00EC1FEE"/>
    <w:rsid w:val="00EC21B2"/>
    <w:rsid w:val="00EC57F5"/>
    <w:rsid w:val="00EC6704"/>
    <w:rsid w:val="00EC6FFB"/>
    <w:rsid w:val="00EC7BC3"/>
    <w:rsid w:val="00ED1CA8"/>
    <w:rsid w:val="00ED59DB"/>
    <w:rsid w:val="00ED60F9"/>
    <w:rsid w:val="00ED6571"/>
    <w:rsid w:val="00ED7600"/>
    <w:rsid w:val="00ED7D5E"/>
    <w:rsid w:val="00EE3CAF"/>
    <w:rsid w:val="00EE4A63"/>
    <w:rsid w:val="00EE71E4"/>
    <w:rsid w:val="00EF1734"/>
    <w:rsid w:val="00EF4A3E"/>
    <w:rsid w:val="00EF551C"/>
    <w:rsid w:val="00EF6073"/>
    <w:rsid w:val="00EF698B"/>
    <w:rsid w:val="00EF6A2A"/>
    <w:rsid w:val="00EF78C3"/>
    <w:rsid w:val="00F1096C"/>
    <w:rsid w:val="00F1362C"/>
    <w:rsid w:val="00F138F0"/>
    <w:rsid w:val="00F16A39"/>
    <w:rsid w:val="00F16B61"/>
    <w:rsid w:val="00F16D1D"/>
    <w:rsid w:val="00F200E8"/>
    <w:rsid w:val="00F2191C"/>
    <w:rsid w:val="00F23302"/>
    <w:rsid w:val="00F242AB"/>
    <w:rsid w:val="00F2434B"/>
    <w:rsid w:val="00F263AE"/>
    <w:rsid w:val="00F26B16"/>
    <w:rsid w:val="00F273B5"/>
    <w:rsid w:val="00F303E1"/>
    <w:rsid w:val="00F30E78"/>
    <w:rsid w:val="00F315EE"/>
    <w:rsid w:val="00F31887"/>
    <w:rsid w:val="00F332D1"/>
    <w:rsid w:val="00F332E4"/>
    <w:rsid w:val="00F349B7"/>
    <w:rsid w:val="00F35BCA"/>
    <w:rsid w:val="00F400F6"/>
    <w:rsid w:val="00F414F1"/>
    <w:rsid w:val="00F417B1"/>
    <w:rsid w:val="00F41879"/>
    <w:rsid w:val="00F47814"/>
    <w:rsid w:val="00F47B2C"/>
    <w:rsid w:val="00F47CF3"/>
    <w:rsid w:val="00F506E2"/>
    <w:rsid w:val="00F508B8"/>
    <w:rsid w:val="00F50DC9"/>
    <w:rsid w:val="00F53418"/>
    <w:rsid w:val="00F536E6"/>
    <w:rsid w:val="00F54C80"/>
    <w:rsid w:val="00F551F8"/>
    <w:rsid w:val="00F55485"/>
    <w:rsid w:val="00F56242"/>
    <w:rsid w:val="00F5794E"/>
    <w:rsid w:val="00F60285"/>
    <w:rsid w:val="00F6160B"/>
    <w:rsid w:val="00F65409"/>
    <w:rsid w:val="00F6581E"/>
    <w:rsid w:val="00F705B1"/>
    <w:rsid w:val="00F70FCD"/>
    <w:rsid w:val="00F71F35"/>
    <w:rsid w:val="00F721EA"/>
    <w:rsid w:val="00F72CB1"/>
    <w:rsid w:val="00F73922"/>
    <w:rsid w:val="00F757D3"/>
    <w:rsid w:val="00F75FF4"/>
    <w:rsid w:val="00F76411"/>
    <w:rsid w:val="00F76B09"/>
    <w:rsid w:val="00F7715D"/>
    <w:rsid w:val="00F77F29"/>
    <w:rsid w:val="00F8017A"/>
    <w:rsid w:val="00F8215E"/>
    <w:rsid w:val="00F824F5"/>
    <w:rsid w:val="00F828E4"/>
    <w:rsid w:val="00F913C0"/>
    <w:rsid w:val="00F922AD"/>
    <w:rsid w:val="00F9348D"/>
    <w:rsid w:val="00F9374D"/>
    <w:rsid w:val="00F93F87"/>
    <w:rsid w:val="00FA3999"/>
    <w:rsid w:val="00FA3C85"/>
    <w:rsid w:val="00FA40B6"/>
    <w:rsid w:val="00FB0C50"/>
    <w:rsid w:val="00FB284B"/>
    <w:rsid w:val="00FB3374"/>
    <w:rsid w:val="00FB3F7A"/>
    <w:rsid w:val="00FB49B3"/>
    <w:rsid w:val="00FB62FF"/>
    <w:rsid w:val="00FC29B9"/>
    <w:rsid w:val="00FC2B22"/>
    <w:rsid w:val="00FC4A8E"/>
    <w:rsid w:val="00FC56FC"/>
    <w:rsid w:val="00FC6FD3"/>
    <w:rsid w:val="00FD5A52"/>
    <w:rsid w:val="00FD5A65"/>
    <w:rsid w:val="00FD6DBE"/>
    <w:rsid w:val="00FD7676"/>
    <w:rsid w:val="00FE0266"/>
    <w:rsid w:val="00FE0E00"/>
    <w:rsid w:val="00FE2ABF"/>
    <w:rsid w:val="00FE305C"/>
    <w:rsid w:val="00FE3C11"/>
    <w:rsid w:val="00FE552E"/>
    <w:rsid w:val="00FE571E"/>
    <w:rsid w:val="00FE6DF6"/>
    <w:rsid w:val="00FE76F8"/>
    <w:rsid w:val="00FE7BD5"/>
    <w:rsid w:val="00FF0301"/>
    <w:rsid w:val="00FF0413"/>
    <w:rsid w:val="00FF15E7"/>
    <w:rsid w:val="00FF3C59"/>
    <w:rsid w:val="00FF578E"/>
    <w:rsid w:val="0EF9F2D1"/>
    <w:rsid w:val="10EE884F"/>
    <w:rsid w:val="11B4984B"/>
    <w:rsid w:val="31589CA9"/>
    <w:rsid w:val="354141AF"/>
    <w:rsid w:val="3D9A4131"/>
    <w:rsid w:val="47F2495C"/>
    <w:rsid w:val="4C4A2B94"/>
    <w:rsid w:val="5DDD2958"/>
    <w:rsid w:val="647BE2E8"/>
    <w:rsid w:val="72E8C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F96A6"/>
  <w15:chartTrackingRefBased/>
  <w15:docId w15:val="{4AFAACFA-D518-46BD-93CB-FDF7A3B1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9C0"/>
    <w:rPr>
      <w:rFonts w:ascii="Times New Roman" w:hAnsi="Times New Roman"/>
      <w:sz w:val="20"/>
    </w:rPr>
  </w:style>
  <w:style w:type="paragraph" w:styleId="Heading1">
    <w:name w:val="heading 1"/>
    <w:basedOn w:val="Normal"/>
    <w:next w:val="Normal"/>
    <w:link w:val="Heading1Char"/>
    <w:qFormat/>
    <w:rsid w:val="003B659E"/>
    <w:pPr>
      <w:keepNext/>
      <w:keepLines/>
      <w:numPr>
        <w:numId w:val="2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numPr>
        <w:ilvl w:val="1"/>
      </w:num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0239F5"/>
    <w:pPr>
      <w:keepNext/>
      <w:keepLines/>
      <w:numPr>
        <w:ilvl w:val="2"/>
        <w:numId w:val="27"/>
      </w:numPr>
      <w:tabs>
        <w:tab w:val="left" w:pos="432"/>
      </w:tab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numPr>
        <w:ilvl w:val="3"/>
        <w:numId w:val="27"/>
      </w:numPr>
      <w:tabs>
        <w:tab w:val="left" w:pos="432"/>
      </w:tab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numPr>
        <w:ilvl w:val="4"/>
        <w:numId w:val="27"/>
      </w:numPr>
      <w:tabs>
        <w:tab w:val="left" w:pos="432"/>
      </w:tab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numPr>
        <w:ilvl w:val="5"/>
        <w:numId w:val="27"/>
      </w:numPr>
      <w:tabs>
        <w:tab w:val="left" w:pos="432"/>
      </w:tab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numPr>
        <w:ilvl w:val="6"/>
        <w:numId w:val="27"/>
      </w:numPr>
      <w:tabs>
        <w:tab w:val="left" w:pos="432"/>
      </w:tab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numPr>
        <w:ilvl w:val="7"/>
        <w:numId w:val="27"/>
      </w:numPr>
      <w:tabs>
        <w:tab w:val="left" w:pos="432"/>
      </w:tab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numPr>
        <w:ilvl w:val="8"/>
        <w:numId w:val="27"/>
      </w:numPr>
      <w:tabs>
        <w:tab w:val="left" w:pos="432"/>
      </w:tab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Open Sans" w:hAnsi="Open San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TAH">
    <w:name w:val="TAH"/>
    <w:basedOn w:val="TAC"/>
    <w:link w:val="TAHCar"/>
    <w:rsid w:val="00A148EC"/>
    <w:rPr>
      <w:b/>
    </w:rPr>
  </w:style>
  <w:style w:type="paragraph" w:customStyle="1" w:styleId="TAC">
    <w:name w:val="TAC"/>
    <w:basedOn w:val="Normal"/>
    <w:link w:val="TACChar"/>
    <w:rsid w:val="00A148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A148EC"/>
    <w:rPr>
      <w:rFonts w:ascii="Arial" w:eastAsia="Times New Roman" w:hAnsi="Arial" w:cs="Times New Roman"/>
      <w:sz w:val="18"/>
      <w:szCs w:val="20"/>
      <w:lang w:val="en-GB" w:eastAsia="en-GB"/>
    </w:rPr>
  </w:style>
  <w:style w:type="character" w:customStyle="1" w:styleId="TAHCar">
    <w:name w:val="TAH Car"/>
    <w:link w:val="TAH"/>
    <w:qFormat/>
    <w:rsid w:val="00A148EC"/>
    <w:rPr>
      <w:rFonts w:ascii="Arial" w:eastAsia="Times New Roman" w:hAnsi="Arial" w:cs="Times New Roman"/>
      <w:b/>
      <w:sz w:val="18"/>
      <w:szCs w:val="20"/>
      <w:lang w:val="en-GB" w:eastAsia="en-GB"/>
    </w:rPr>
  </w:style>
  <w:style w:type="paragraph" w:customStyle="1" w:styleId="B1">
    <w:name w:val="B1"/>
    <w:basedOn w:val="List"/>
    <w:link w:val="B1Char"/>
    <w:rsid w:val="00A148EC"/>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customStyle="1" w:styleId="B1Char">
    <w:name w:val="B1 Char"/>
    <w:link w:val="B1"/>
    <w:qFormat/>
    <w:rsid w:val="00A148EC"/>
    <w:rPr>
      <w:rFonts w:ascii="Times New Roman" w:eastAsia="Times New Roman" w:hAnsi="Times New Roman" w:cs="Times New Roman"/>
      <w:sz w:val="20"/>
      <w:szCs w:val="20"/>
      <w:lang w:val="en-GB" w:eastAsia="en-GB"/>
    </w:rPr>
  </w:style>
  <w:style w:type="paragraph" w:customStyle="1" w:styleId="TH">
    <w:name w:val="TH"/>
    <w:basedOn w:val="Normal"/>
    <w:link w:val="THChar"/>
    <w:rsid w:val="00A148E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A148EC"/>
    <w:rPr>
      <w:rFonts w:ascii="Arial" w:eastAsia="Times New Roman" w:hAnsi="Arial" w:cs="Times New Roman"/>
      <w:b/>
      <w:sz w:val="20"/>
      <w:szCs w:val="20"/>
      <w:lang w:val="en-GB" w:eastAsia="en-GB"/>
    </w:rPr>
  </w:style>
  <w:style w:type="paragraph" w:customStyle="1" w:styleId="TAN">
    <w:name w:val="TAN"/>
    <w:basedOn w:val="Normal"/>
    <w:link w:val="TANChar"/>
    <w:rsid w:val="00A148EC"/>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A148EC"/>
    <w:rPr>
      <w:rFonts w:ascii="Arial" w:eastAsia="Times New Roman" w:hAnsi="Arial" w:cs="Times New Roman"/>
      <w:sz w:val="18"/>
      <w:szCs w:val="20"/>
      <w:lang w:val="en-GB" w:eastAsia="en-GB"/>
    </w:rPr>
  </w:style>
  <w:style w:type="paragraph" w:styleId="List">
    <w:name w:val="List"/>
    <w:basedOn w:val="Normal"/>
    <w:uiPriority w:val="99"/>
    <w:semiHidden/>
    <w:unhideWhenUsed/>
    <w:rsid w:val="00A148EC"/>
    <w:pPr>
      <w:ind w:left="283" w:hanging="283"/>
      <w:contextualSpacing/>
    </w:pPr>
  </w:style>
  <w:style w:type="paragraph" w:styleId="Header">
    <w:name w:val="header"/>
    <w:basedOn w:val="Normal"/>
    <w:link w:val="HeaderChar"/>
    <w:uiPriority w:val="99"/>
    <w:semiHidden/>
    <w:unhideWhenUsed/>
    <w:rsid w:val="00176D73"/>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FB284B"/>
    <w:rPr>
      <w:rFonts w:ascii="Times New Roman" w:hAnsi="Times New Roman"/>
      <w:sz w:val="20"/>
    </w:rPr>
  </w:style>
  <w:style w:type="paragraph" w:styleId="Footer">
    <w:name w:val="footer"/>
    <w:basedOn w:val="Normal"/>
    <w:link w:val="FooterChar"/>
    <w:uiPriority w:val="99"/>
    <w:semiHidden/>
    <w:unhideWhenUsed/>
    <w:rsid w:val="00176D73"/>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FB284B"/>
    <w:rPr>
      <w:rFonts w:ascii="Times New Roman" w:hAnsi="Times New Roman"/>
      <w:sz w:val="20"/>
    </w:rPr>
  </w:style>
  <w:style w:type="character" w:styleId="FollowedHyperlink">
    <w:name w:val="FollowedHyperlink"/>
    <w:basedOn w:val="DefaultParagraphFont"/>
    <w:uiPriority w:val="99"/>
    <w:semiHidden/>
    <w:unhideWhenUsed/>
    <w:rsid w:val="00E9208D"/>
    <w:rPr>
      <w:color w:val="954F72" w:themeColor="followedHyperlink"/>
      <w:u w:val="single"/>
    </w:rPr>
  </w:style>
  <w:style w:type="table" w:customStyle="1" w:styleId="TableGrid6">
    <w:name w:val="Table Grid6"/>
    <w:basedOn w:val="TableNormal"/>
    <w:next w:val="TableGrid"/>
    <w:qFormat/>
    <w:rsid w:val="00F93F87"/>
    <w:pPr>
      <w:overflowPunct w:val="0"/>
      <w:autoSpaceDE w:val="0"/>
      <w:autoSpaceDN w:val="0"/>
      <w:adjustRightInd w:val="0"/>
      <w:spacing w:after="180"/>
      <w:textAlignment w:val="baseline"/>
    </w:pPr>
    <w:rPr>
      <w:rFonts w:ascii="Times New Roman" w:eastAsia="Yu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C6704"/>
    <w:rPr>
      <w:color w:val="2B579A"/>
      <w:shd w:val="clear" w:color="auto" w:fill="E1DFDD"/>
    </w:rPr>
  </w:style>
  <w:style w:type="paragraph" w:customStyle="1" w:styleId="TAL">
    <w:name w:val="TAL"/>
    <w:basedOn w:val="Normal"/>
    <w:link w:val="TALCar"/>
    <w:rsid w:val="0014100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14100D"/>
    <w:rPr>
      <w:rFonts w:ascii="Arial" w:eastAsia="Times New Roman" w:hAnsi="Arial" w:cs="Times New Roman"/>
      <w:sz w:val="18"/>
      <w:szCs w:val="20"/>
      <w:lang w:val="en-GB" w:eastAsia="en-GB"/>
    </w:rPr>
  </w:style>
  <w:style w:type="paragraph" w:customStyle="1" w:styleId="B2">
    <w:name w:val="B2"/>
    <w:basedOn w:val="List2"/>
    <w:link w:val="B2Char"/>
    <w:rsid w:val="002F5DED"/>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customStyle="1" w:styleId="B2Char">
    <w:name w:val="B2 Char"/>
    <w:link w:val="B2"/>
    <w:qFormat/>
    <w:rsid w:val="002F5DED"/>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2F5DED"/>
    <w:pPr>
      <w:ind w:left="566" w:hanging="283"/>
      <w:contextualSpacing/>
    </w:pPr>
  </w:style>
  <w:style w:type="character" w:styleId="PlaceholderText">
    <w:name w:val="Placeholder Text"/>
    <w:basedOn w:val="DefaultParagraphFont"/>
    <w:uiPriority w:val="99"/>
    <w:semiHidden/>
    <w:rsid w:val="007D214D"/>
    <w:rPr>
      <w:color w:val="808080"/>
    </w:rPr>
  </w:style>
  <w:style w:type="table" w:styleId="TableGridLight">
    <w:name w:val="Grid Table Light"/>
    <w:basedOn w:val="TableNormal"/>
    <w:uiPriority w:val="40"/>
    <w:rsid w:val="00013AE2"/>
    <w:pPr>
      <w:spacing w:after="0" w:line="240" w:lineRule="auto"/>
    </w:pPr>
    <w:rPr>
      <w:lang w:val="fi-F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89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20Athens\!TDoc%20templates\3GPP_Paper_Template_RAN4_%23106%20-%20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5AIRPNAIUNRU-1328258698-19172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https://nokia.sharepoint.com/sites/c5g/5gradio/_layouts/15/DocIdRedir.aspx?ID=5AIRPNAIUNRU-1328258698-19172</Url>
      <Description>5AIRPNAIUNRU-1328258698-19172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3GPP_Paper_Template_RAN4_#106 - Dimitri</Template>
  <TotalTime>7</TotalTime>
  <Pages>14</Pages>
  <Words>4988</Words>
  <Characters>28438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8</cp:revision>
  <dcterms:created xsi:type="dcterms:W3CDTF">2023-02-17T16:16:00Z</dcterms:created>
  <dcterms:modified xsi:type="dcterms:W3CDTF">2023-02-17T16:23:00Z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414689f4-3254-4a5b-948d-c0205ed451dc</vt:lpwstr>
  </property>
</Properties>
</file>