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7B040" w14:textId="794A9F05" w:rsidR="00841BCD" w:rsidRPr="00EF698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EF698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EF698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EF698B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EF698B">
        <w:rPr>
          <w:rFonts w:ascii="Arial" w:eastAsia="SimSun" w:hAnsi="Arial" w:cs="Times New Roman"/>
          <w:b/>
          <w:sz w:val="24"/>
          <w:szCs w:val="20"/>
        </w:rPr>
        <w:t>10</w:t>
      </w:r>
      <w:r w:rsidR="009B27D0">
        <w:rPr>
          <w:rFonts w:ascii="Arial" w:eastAsia="SimSun" w:hAnsi="Arial" w:cs="Times New Roman"/>
          <w:b/>
          <w:sz w:val="24"/>
          <w:szCs w:val="20"/>
        </w:rPr>
        <w:t>6</w:t>
      </w:r>
      <w:r w:rsidR="006A3C11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EF698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E9298F" w:rsidRPr="00E9298F">
        <w:rPr>
          <w:rFonts w:ascii="Arial" w:eastAsia="SimSun" w:hAnsi="Arial" w:cs="Times New Roman"/>
          <w:b/>
          <w:sz w:val="24"/>
          <w:szCs w:val="20"/>
        </w:rPr>
        <w:t>R4-2300527</w:t>
      </w:r>
    </w:p>
    <w:p w14:paraId="71E15BD7" w14:textId="165EC53B" w:rsidR="00841BCD" w:rsidRPr="00EF698B" w:rsidRDefault="009B27D0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Athens</w:t>
      </w:r>
      <w:r w:rsidR="007626B7" w:rsidRPr="000151EF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Greece</w:t>
      </w:r>
      <w:r w:rsidR="005C23A4" w:rsidRPr="000151EF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February 27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 xml:space="preserve"> – </w:t>
      </w:r>
      <w:r w:rsidR="008F1A11">
        <w:rPr>
          <w:rFonts w:ascii="Arial" w:eastAsia="SimSun" w:hAnsi="Arial" w:cs="Times New Roman"/>
          <w:b/>
          <w:sz w:val="24"/>
          <w:szCs w:val="20"/>
        </w:rPr>
        <w:t>March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8F1A11">
        <w:rPr>
          <w:rFonts w:ascii="Arial" w:eastAsia="SimSun" w:hAnsi="Arial" w:cs="Times New Roman"/>
          <w:b/>
          <w:sz w:val="24"/>
          <w:szCs w:val="20"/>
        </w:rPr>
        <w:t>3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>, 202</w:t>
      </w:r>
      <w:r w:rsidR="008F1A11"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p w14:paraId="6D8D4A14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605FCE96" w14:textId="77777777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56852AEE" w14:textId="76AAFA10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640949">
        <w:rPr>
          <w:rFonts w:ascii="Arial" w:eastAsia="Calibri" w:hAnsi="Arial" w:cs="Arial"/>
          <w:b/>
          <w:bCs/>
          <w:sz w:val="24"/>
        </w:rPr>
        <w:t xml:space="preserve">Receive Timing Difference </w:t>
      </w:r>
      <w:r w:rsidR="000D4CF8">
        <w:rPr>
          <w:rFonts w:ascii="Arial" w:eastAsia="Calibri" w:hAnsi="Arial" w:cs="Arial"/>
          <w:b/>
          <w:bCs/>
          <w:sz w:val="24"/>
        </w:rPr>
        <w:t xml:space="preserve">between </w:t>
      </w:r>
      <w:r w:rsidR="00711038">
        <w:rPr>
          <w:rFonts w:ascii="Arial" w:eastAsia="Calibri" w:hAnsi="Arial" w:cs="Arial"/>
          <w:b/>
          <w:bCs/>
          <w:sz w:val="24"/>
        </w:rPr>
        <w:t>different</w:t>
      </w:r>
      <w:r w:rsidR="00A85ECF">
        <w:rPr>
          <w:rFonts w:ascii="Arial" w:eastAsia="Calibri" w:hAnsi="Arial" w:cs="Arial"/>
          <w:b/>
          <w:bCs/>
          <w:sz w:val="24"/>
        </w:rPr>
        <w:t xml:space="preserve"> directions</w:t>
      </w:r>
      <w:r w:rsidR="007C1696">
        <w:rPr>
          <w:rFonts w:ascii="Arial" w:eastAsia="Calibri" w:hAnsi="Arial" w:cs="Arial"/>
          <w:b/>
          <w:bCs/>
          <w:sz w:val="24"/>
        </w:rPr>
        <w:t xml:space="preserve"> </w:t>
      </w:r>
    </w:p>
    <w:p w14:paraId="4DCCCF84" w14:textId="1C6FFDF1" w:rsidR="00841BCD" w:rsidRPr="00C2187C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sz w:val="24"/>
          <w:szCs w:val="24"/>
          <w:highlight w:val="yellow"/>
          <w:lang w:val="pt-BR"/>
        </w:rPr>
      </w:pPr>
      <w:r w:rsidRPr="3F4169B7">
        <w:rPr>
          <w:rFonts w:ascii="Arial" w:eastAsia="MS Mincho" w:hAnsi="Arial" w:cs="Arial"/>
          <w:b/>
          <w:sz w:val="24"/>
          <w:szCs w:val="24"/>
          <w:lang w:val="pt-BR"/>
        </w:rPr>
        <w:t>Agenda item:</w:t>
      </w:r>
      <w:r>
        <w:tab/>
      </w:r>
      <w:r w:rsidR="7A08904D" w:rsidRPr="3F4169B7">
        <w:rPr>
          <w:rFonts w:ascii="Arial" w:eastAsia="MS Mincho" w:hAnsi="Arial" w:cs="Arial"/>
          <w:b/>
          <w:bCs/>
          <w:sz w:val="24"/>
          <w:szCs w:val="24"/>
          <w:lang w:val="pt-BR"/>
        </w:rPr>
        <w:t>9.8.3.6</w:t>
      </w:r>
    </w:p>
    <w:p w14:paraId="4541D9BD" w14:textId="77777777" w:rsidR="00D66188" w:rsidRPr="00C2187C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pt-BR"/>
        </w:rPr>
      </w:pPr>
      <w:r w:rsidRPr="00C2187C">
        <w:rPr>
          <w:rFonts w:ascii="Arial" w:eastAsia="Calibri" w:hAnsi="Arial" w:cs="Arial"/>
          <w:b/>
          <w:bCs/>
          <w:sz w:val="24"/>
          <w:lang w:val="pt-BR"/>
        </w:rPr>
        <w:t>Document for:</w:t>
      </w:r>
      <w:r w:rsidRPr="00C2187C">
        <w:rPr>
          <w:rFonts w:ascii="Arial" w:eastAsia="Calibri" w:hAnsi="Arial" w:cs="Arial"/>
          <w:b/>
          <w:bCs/>
          <w:sz w:val="24"/>
          <w:lang w:val="pt-BR"/>
        </w:rPr>
        <w:tab/>
      </w:r>
      <w:r w:rsidR="00AE6D09" w:rsidRPr="00C2187C">
        <w:rPr>
          <w:rFonts w:ascii="Arial" w:eastAsia="Calibri" w:hAnsi="Arial" w:cs="Arial"/>
          <w:b/>
          <w:bCs/>
          <w:sz w:val="24"/>
          <w:lang w:val="pt-BR"/>
        </w:rPr>
        <w:t>Discussion</w:t>
      </w:r>
    </w:p>
    <w:p w14:paraId="0A4AF8E3" w14:textId="77777777" w:rsidR="00841BCD" w:rsidRPr="00EF698B" w:rsidRDefault="00841BCD" w:rsidP="00A37002">
      <w:pPr>
        <w:pStyle w:val="RAN4H1"/>
        <w:rPr>
          <w:lang w:val="en-US"/>
        </w:rPr>
      </w:pPr>
      <w:bookmarkStart w:id="3" w:name="_Toc116995841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3"/>
    </w:p>
    <w:p w14:paraId="6CC4CD7C" w14:textId="4682062B" w:rsidR="00B542DA" w:rsidRPr="004D2D45" w:rsidRDefault="004D2D45" w:rsidP="00770A21">
      <w:pPr>
        <w:jc w:val="both"/>
        <w:rPr>
          <w:lang w:val="en-GB"/>
        </w:rPr>
      </w:pPr>
      <w:r w:rsidRPr="004D2D45">
        <w:t xml:space="preserve">In this paper we discuss </w:t>
      </w:r>
      <w:r w:rsidR="000A7194">
        <w:t>MRTD</w:t>
      </w:r>
      <w:r w:rsidRPr="004D2D45">
        <w:t xml:space="preserve"> aspects related to the multi-RX chain reception in FR2 for Rel-18.</w:t>
      </w:r>
      <w:r w:rsidR="000A7194">
        <w:t xml:space="preserve"> </w:t>
      </w:r>
      <w:r w:rsidRPr="004D2D45">
        <w:t xml:space="preserve">We address the </w:t>
      </w:r>
      <w:r w:rsidR="000A7194">
        <w:t xml:space="preserve">open items for discussion related to multi-Rx Receive Time Difference capability in multi-TRP scenarios. Based </w:t>
      </w:r>
      <w:r w:rsidR="00770A21">
        <w:t xml:space="preserve">on </w:t>
      </w:r>
      <w:r w:rsidR="00770A21" w:rsidRPr="004D2D45">
        <w:t>analysis</w:t>
      </w:r>
      <w:r w:rsidR="000A7194">
        <w:t xml:space="preserve"> and </w:t>
      </w:r>
      <w:r w:rsidRPr="004D2D45">
        <w:t>observations and proposals are derived concerning assumed architecture</w:t>
      </w:r>
      <w:r w:rsidR="000A7194">
        <w:t xml:space="preserve"> for relaxed MRTD requirements </w:t>
      </w:r>
      <w:r w:rsidR="00297803">
        <w:t>greater than CP length</w:t>
      </w:r>
      <w:r w:rsidRPr="004D2D45">
        <w:t xml:space="preserve">, and </w:t>
      </w:r>
      <w:r w:rsidR="00173F22">
        <w:t xml:space="preserve">related </w:t>
      </w:r>
      <w:r w:rsidR="000A7194">
        <w:t xml:space="preserve">UE capability </w:t>
      </w:r>
      <w:r w:rsidR="00173F22">
        <w:t>requirements.</w:t>
      </w:r>
    </w:p>
    <w:p w14:paraId="550C00FC" w14:textId="67BD4BDF" w:rsidR="005B4801" w:rsidRPr="00EF698B" w:rsidRDefault="005B4801" w:rsidP="005C23A4"/>
    <w:p w14:paraId="1B2B84AE" w14:textId="5C0586F8" w:rsidR="00CF26FF" w:rsidRPr="005F2964" w:rsidRDefault="00C773D7" w:rsidP="00CF26FF">
      <w:pPr>
        <w:pStyle w:val="RAN4H1"/>
      </w:pPr>
      <w:r>
        <w:t>Discussion</w:t>
      </w:r>
    </w:p>
    <w:p w14:paraId="21541C8F" w14:textId="5F532955" w:rsidR="00277584" w:rsidRDefault="00196109" w:rsidP="00196109">
      <w:pPr>
        <w:pStyle w:val="RAN4H2"/>
      </w:pPr>
      <w:bookmarkStart w:id="4" w:name="_Toc116995848"/>
      <w:r>
        <w:t>Receive timing difference</w:t>
      </w:r>
    </w:p>
    <w:p w14:paraId="3349E568" w14:textId="55DF40DB" w:rsidR="00BA4765" w:rsidRPr="000506BE" w:rsidRDefault="00BA4765" w:rsidP="00BA4765">
      <w:pPr>
        <w:rPr>
          <w:lang w:val="en-GB"/>
        </w:rPr>
      </w:pPr>
      <w:r>
        <w:t>Based on the outcome of the last RAN4</w:t>
      </w:r>
      <w:r w:rsidR="00B118E8">
        <w:t>#104-bis</w:t>
      </w:r>
      <w:r>
        <w:t xml:space="preserve"> meeting, the following aspects remained open regarding timing requirements </w:t>
      </w:r>
      <w:r>
        <w:fldChar w:fldCharType="begin"/>
      </w:r>
      <w:r>
        <w:instrText xml:space="preserve"> REF _Ref117788722 \r \h </w:instrText>
      </w:r>
      <w:r>
        <w:fldChar w:fldCharType="separate"/>
      </w:r>
      <w:r>
        <w:t>[</w:t>
      </w:r>
      <w:r w:rsidR="00363C05">
        <w:t>8</w:t>
      </w:r>
      <w:r>
        <w:t>]</w:t>
      </w:r>
      <w:r>
        <w:fldChar w:fldCharType="end"/>
      </w:r>
      <w: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BA4765" w14:paraId="2B15EA76" w14:textId="77777777" w:rsidTr="45C1F5D6">
        <w:tc>
          <w:tcPr>
            <w:tcW w:w="9617" w:type="dxa"/>
          </w:tcPr>
          <w:p w14:paraId="34F28F17" w14:textId="77777777" w:rsidR="00BA4765" w:rsidRDefault="00BA4765" w:rsidP="007A041E">
            <w:pPr>
              <w:rPr>
                <w:b/>
                <w:color w:val="000000" w:themeColor="text1"/>
                <w:u w:val="single"/>
                <w:lang w:eastAsia="ko-KR"/>
              </w:rPr>
            </w:pPr>
            <w:r>
              <w:rPr>
                <w:b/>
                <w:color w:val="000000" w:themeColor="text1"/>
                <w:u w:val="single"/>
                <w:lang w:eastAsia="ko-KR"/>
              </w:rPr>
              <w:t>Issue 1-3-1: Receive timing difference</w:t>
            </w:r>
          </w:p>
          <w:p w14:paraId="586823B2" w14:textId="77777777" w:rsidR="00BA4765" w:rsidRDefault="5D179792" w:rsidP="00BA4765">
            <w:pPr>
              <w:pStyle w:val="ListParagraph"/>
              <w:numPr>
                <w:ilvl w:val="0"/>
                <w:numId w:val="34"/>
              </w:numPr>
              <w:spacing w:after="120" w:line="259" w:lineRule="auto"/>
              <w:ind w:left="72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Proposals</w:t>
            </w:r>
          </w:p>
          <w:p w14:paraId="2E2E424D" w14:textId="77777777" w:rsidR="00BA4765" w:rsidRDefault="00BA4765" w:rsidP="00BA4765">
            <w:pPr>
              <w:pStyle w:val="ListParagraph"/>
              <w:numPr>
                <w:ilvl w:val="1"/>
                <w:numId w:val="34"/>
              </w:numPr>
              <w:spacing w:after="120" w:line="259" w:lineRule="auto"/>
              <w:ind w:left="144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Option 1 (Apple, Xiaomi, Qualcomm, Intel, MTK, LGE, OPPO, Ericsson): The receive timing difference between different directions is within CP in R18.</w:t>
            </w:r>
          </w:p>
          <w:p w14:paraId="3FB24742" w14:textId="77777777" w:rsidR="00BA4765" w:rsidRDefault="00BA4765" w:rsidP="00BA4765">
            <w:pPr>
              <w:pStyle w:val="ListParagraph"/>
              <w:numPr>
                <w:ilvl w:val="2"/>
                <w:numId w:val="34"/>
              </w:numPr>
              <w:spacing w:after="120" w:line="259" w:lineRule="auto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Option 1b (Qualcomm, Apple): Receive time difference for configured different QCL Type D RSs is not larger than CP. FFS whether and how much additional margin within the CP length is needed.</w:t>
            </w:r>
          </w:p>
          <w:p w14:paraId="35648D2A" w14:textId="77777777" w:rsidR="00BA4765" w:rsidRDefault="00BA4765" w:rsidP="00BA4765">
            <w:pPr>
              <w:pStyle w:val="ListParagraph"/>
              <w:numPr>
                <w:ilvl w:val="1"/>
                <w:numId w:val="34"/>
              </w:numPr>
              <w:spacing w:after="120" w:line="259" w:lineRule="auto"/>
              <w:ind w:left="144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Option 2 (vivo, Huawei, Samsung, CMCC, ZTE): The receive timing difference between different directions is within CP at least. FFS whether to define requirements with timing difference larger than CP.</w:t>
            </w:r>
          </w:p>
          <w:p w14:paraId="6D884418" w14:textId="77777777" w:rsidR="00BA4765" w:rsidRDefault="00BA4765" w:rsidP="00BA4765">
            <w:pPr>
              <w:pStyle w:val="ListParagraph"/>
              <w:numPr>
                <w:ilvl w:val="1"/>
                <w:numId w:val="34"/>
              </w:numPr>
              <w:spacing w:after="120" w:line="259" w:lineRule="auto"/>
              <w:ind w:left="144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Option 3 (Nokia): Consider receive time differences larger than CP.</w:t>
            </w:r>
          </w:p>
          <w:p w14:paraId="1FA943A2" w14:textId="77777777" w:rsidR="00BA4765" w:rsidRDefault="00BA4765" w:rsidP="00BA4765">
            <w:pPr>
              <w:pStyle w:val="ListParagraph"/>
              <w:numPr>
                <w:ilvl w:val="2"/>
                <w:numId w:val="34"/>
              </w:numPr>
              <w:spacing w:after="120" w:line="259" w:lineRule="auto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The multi-RX UE can support independent time and frequency tracking for each Rx chain.</w:t>
            </w:r>
          </w:p>
          <w:p w14:paraId="3B945B85" w14:textId="77777777" w:rsidR="00BA4765" w:rsidRPr="00FE5779" w:rsidRDefault="00BA4765" w:rsidP="00BA4765">
            <w:pPr>
              <w:pStyle w:val="ListParagraph"/>
              <w:numPr>
                <w:ilvl w:val="1"/>
                <w:numId w:val="34"/>
              </w:numPr>
              <w:spacing w:after="120" w:line="259" w:lineRule="auto"/>
              <w:ind w:left="144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Option 4 (Tentative agreement in GTW): </w:t>
            </w:r>
            <w:r w:rsidRPr="00FE5779">
              <w:rPr>
                <w:rFonts w:eastAsia="SimSun"/>
                <w:color w:val="000000" w:themeColor="text1"/>
                <w:szCs w:val="24"/>
                <w:lang w:eastAsia="zh-CN"/>
              </w:rPr>
              <w:t>The receive timing difference considered for data reception and L1 measurements between different directions (2AOAs) is within CP</w:t>
            </w:r>
          </w:p>
          <w:p w14:paraId="4587C399" w14:textId="77777777" w:rsidR="00BA4765" w:rsidRPr="00FE5779" w:rsidRDefault="00BA4765" w:rsidP="00BA4765">
            <w:pPr>
              <w:pStyle w:val="ListParagraph"/>
              <w:numPr>
                <w:ilvl w:val="2"/>
                <w:numId w:val="34"/>
              </w:numPr>
              <w:spacing w:after="120" w:line="259" w:lineRule="auto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FE5779">
              <w:rPr>
                <w:rFonts w:eastAsia="SimSun"/>
                <w:color w:val="000000" w:themeColor="text1"/>
                <w:szCs w:val="24"/>
                <w:lang w:eastAsia="zh-CN"/>
              </w:rPr>
              <w:t>Receive time differences between any configured different QCL Type D RSs is not larger than CP.</w:t>
            </w:r>
          </w:p>
          <w:p w14:paraId="0467ACF6" w14:textId="77777777" w:rsidR="00BA4765" w:rsidRPr="00FE5779" w:rsidRDefault="00BA4765" w:rsidP="00BA4765">
            <w:pPr>
              <w:pStyle w:val="ListParagraph"/>
              <w:numPr>
                <w:ilvl w:val="2"/>
                <w:numId w:val="34"/>
              </w:numPr>
              <w:spacing w:after="120" w:line="259" w:lineRule="auto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FE5779">
              <w:rPr>
                <w:rFonts w:eastAsia="SimSun"/>
                <w:color w:val="000000" w:themeColor="text1"/>
                <w:szCs w:val="24"/>
                <w:lang w:eastAsia="zh-CN"/>
              </w:rPr>
              <w:t>FFS whether to define requirements with timing difference larger than CP.</w:t>
            </w:r>
          </w:p>
          <w:p w14:paraId="18630DD2" w14:textId="77777777" w:rsidR="00BA4765" w:rsidRDefault="00BA4765" w:rsidP="007A041E"/>
        </w:tc>
      </w:tr>
    </w:tbl>
    <w:p w14:paraId="17309206" w14:textId="77777777" w:rsidR="00196109" w:rsidRDefault="00196109" w:rsidP="00196109"/>
    <w:p w14:paraId="554F493E" w14:textId="6CA684B3" w:rsidR="00EF5211" w:rsidRDefault="00246189" w:rsidP="008B62A8">
      <w:r>
        <w:t>I</w:t>
      </w:r>
      <w:r w:rsidR="00A84531">
        <w:t>n the MIMO_evo_DL_UL work item, i</w:t>
      </w:r>
      <w:r w:rsidR="008B62A8">
        <w:t>n RAN1 #109, an LS was sent to RAN4 inquiring what is the maximum uplink timing difference to be assumed between the two TAs for multi-DCI multi-TRP operation</w:t>
      </w:r>
      <w:r w:rsidR="00A84531">
        <w:t xml:space="preserve"> in Rel-18</w:t>
      </w:r>
      <w:r w:rsidR="008B62A8">
        <w:t>.</w:t>
      </w:r>
      <w:r w:rsidR="00EF5211">
        <w:t xml:space="preserve"> In RAN1 #110 bis</w:t>
      </w:r>
      <w:r w:rsidR="00945B08">
        <w:t xml:space="preserve"> </w:t>
      </w:r>
      <w:r w:rsidR="00945B08">
        <w:fldChar w:fldCharType="begin"/>
      </w:r>
      <w:r w:rsidR="00945B08">
        <w:instrText xml:space="preserve"> REF _Ref118365865 \r \h </w:instrText>
      </w:r>
      <w:r w:rsidR="00945B08">
        <w:fldChar w:fldCharType="separate"/>
      </w:r>
      <w:r w:rsidR="00945B08">
        <w:t>[</w:t>
      </w:r>
      <w:r w:rsidR="002D7C75">
        <w:t>6</w:t>
      </w:r>
      <w:r w:rsidR="00945B08">
        <w:t>]</w:t>
      </w:r>
      <w:r w:rsidR="00945B08">
        <w:fldChar w:fldCharType="end"/>
      </w:r>
      <w:r w:rsidR="00EF5211">
        <w:t>, RAN1</w:t>
      </w:r>
      <w:r w:rsidR="00DD6857">
        <w:t xml:space="preserve"> agreed that</w:t>
      </w:r>
      <w:r w:rsidR="00EF5211">
        <w:t xml:space="preserve"> </w:t>
      </w:r>
      <w:r w:rsidR="00DD6857">
        <w:t>difference between 2 reference timings can be assumed to be within CP length as baseline, and larger than CP as optional capability.</w:t>
      </w:r>
      <w:r w:rsidR="00EF5211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DD6857" w14:paraId="54010C18" w14:textId="77777777" w:rsidTr="00DD6857">
        <w:tc>
          <w:tcPr>
            <w:tcW w:w="9617" w:type="dxa"/>
          </w:tcPr>
          <w:p w14:paraId="3BBA692F" w14:textId="6C62E51C" w:rsidR="007B410A" w:rsidRPr="007B410A" w:rsidRDefault="007B410A" w:rsidP="00DD6857">
            <w:pPr>
              <w:jc w:val="both"/>
              <w:rPr>
                <w:rFonts w:cs="Times"/>
                <w:b/>
                <w:bCs/>
                <w:iCs/>
              </w:rPr>
            </w:pPr>
            <w:r w:rsidRPr="007B410A">
              <w:rPr>
                <w:rFonts w:cs="Times"/>
                <w:b/>
                <w:bCs/>
                <w:iCs/>
              </w:rPr>
              <w:lastRenderedPageBreak/>
              <w:t>RAN1 #110bis</w:t>
            </w:r>
          </w:p>
          <w:p w14:paraId="4739D23B" w14:textId="659C6422" w:rsidR="00DD6857" w:rsidRPr="00C80AEF" w:rsidRDefault="00DD6857" w:rsidP="00DD6857">
            <w:pPr>
              <w:jc w:val="both"/>
              <w:rPr>
                <w:rFonts w:cs="Times"/>
                <w:b/>
                <w:bCs/>
                <w:iCs/>
                <w:highlight w:val="green"/>
              </w:rPr>
            </w:pPr>
            <w:r>
              <w:rPr>
                <w:rFonts w:cs="Times"/>
                <w:b/>
                <w:bCs/>
                <w:iCs/>
                <w:highlight w:val="green"/>
              </w:rPr>
              <w:t>Agreement</w:t>
            </w:r>
          </w:p>
          <w:p w14:paraId="1042EF4A" w14:textId="77777777" w:rsidR="00DD6857" w:rsidRPr="00C80AEF" w:rsidRDefault="00DD6857" w:rsidP="00DD6857">
            <w:pPr>
              <w:jc w:val="both"/>
              <w:rPr>
                <w:rFonts w:cs="Times"/>
                <w:iCs/>
              </w:rPr>
            </w:pPr>
            <w:r w:rsidRPr="00C80AEF">
              <w:rPr>
                <w:rFonts w:cs="Times"/>
                <w:iCs/>
              </w:rPr>
              <w:t>For multi-DCI multi-TRP operation with two TAs in a CC, two DL reference timings are supported where each DL reference timing is associated with one TAG</w:t>
            </w:r>
          </w:p>
          <w:p w14:paraId="72E292CA" w14:textId="77777777" w:rsidR="00DD6857" w:rsidRPr="00C80AEF" w:rsidRDefault="00DD6857" w:rsidP="00DD6857">
            <w:pPr>
              <w:pStyle w:val="ListParagraph"/>
              <w:numPr>
                <w:ilvl w:val="0"/>
                <w:numId w:val="42"/>
              </w:numPr>
              <w:contextualSpacing w:val="0"/>
              <w:jc w:val="both"/>
              <w:rPr>
                <w:rFonts w:cs="Times"/>
                <w:iCs/>
              </w:rPr>
            </w:pPr>
            <w:r w:rsidRPr="00C80AEF">
              <w:rPr>
                <w:rFonts w:cs="Times"/>
                <w:iCs/>
              </w:rPr>
              <w:t xml:space="preserve">baseline assumption is that the Rx timing difference between the two DL reference timings is no larger than CP length </w:t>
            </w:r>
          </w:p>
          <w:p w14:paraId="79265653" w14:textId="77777777" w:rsidR="00DD6857" w:rsidRPr="00C80AEF" w:rsidRDefault="00DD6857" w:rsidP="00DD6857">
            <w:pPr>
              <w:pStyle w:val="ListParagraph"/>
              <w:numPr>
                <w:ilvl w:val="0"/>
                <w:numId w:val="42"/>
              </w:numPr>
              <w:contextualSpacing w:val="0"/>
              <w:jc w:val="both"/>
              <w:rPr>
                <w:rFonts w:cs="Times"/>
                <w:iCs/>
              </w:rPr>
            </w:pPr>
            <w:r w:rsidRPr="00C80AEF">
              <w:rPr>
                <w:rFonts w:cs="Times"/>
                <w:iCs/>
              </w:rPr>
              <w:t>as an optional UE capability, Rx timing difference between the two DL reference timings can be assumed to be larger than CP length</w:t>
            </w:r>
          </w:p>
          <w:p w14:paraId="4ECAB399" w14:textId="77777777" w:rsidR="00DD6857" w:rsidRPr="00C80AEF" w:rsidRDefault="00DD6857" w:rsidP="00DD6857">
            <w:pPr>
              <w:pStyle w:val="ListParagraph"/>
              <w:numPr>
                <w:ilvl w:val="1"/>
                <w:numId w:val="42"/>
              </w:numPr>
              <w:contextualSpacing w:val="0"/>
              <w:jc w:val="both"/>
              <w:rPr>
                <w:rFonts w:cs="Times"/>
                <w:iCs/>
              </w:rPr>
            </w:pPr>
            <w:r w:rsidRPr="00C80AEF">
              <w:rPr>
                <w:rFonts w:cs="Times"/>
                <w:iCs/>
              </w:rPr>
              <w:t>FFS: the maximum Rx timing difference (could be up to RAN4)</w:t>
            </w:r>
          </w:p>
          <w:p w14:paraId="5158E1C0" w14:textId="77777777" w:rsidR="00DD6857" w:rsidRPr="00C80AEF" w:rsidRDefault="00DD6857" w:rsidP="00DD6857">
            <w:pPr>
              <w:pStyle w:val="ListParagraph"/>
              <w:numPr>
                <w:ilvl w:val="1"/>
                <w:numId w:val="42"/>
              </w:numPr>
              <w:contextualSpacing w:val="0"/>
              <w:jc w:val="both"/>
              <w:rPr>
                <w:rFonts w:cs="Times"/>
                <w:iCs/>
              </w:rPr>
            </w:pPr>
            <w:r w:rsidRPr="00C80AEF">
              <w:rPr>
                <w:rFonts w:cs="Times"/>
                <w:iCs/>
              </w:rPr>
              <w:t>Other than UE capability details and relevant configuration, no additional RAN1 specification enhancement specific for this case is expected</w:t>
            </w:r>
          </w:p>
          <w:p w14:paraId="4319E8B4" w14:textId="77777777" w:rsidR="00DD6857" w:rsidRDefault="00DD6857" w:rsidP="008B62A8"/>
        </w:tc>
      </w:tr>
    </w:tbl>
    <w:p w14:paraId="35FF4DD4" w14:textId="77777777" w:rsidR="00EF5211" w:rsidRDefault="00EF5211" w:rsidP="008B62A8"/>
    <w:p w14:paraId="255AC124" w14:textId="416367B9" w:rsidR="004B3555" w:rsidRDefault="006032D1" w:rsidP="006032D1">
      <w:pPr>
        <w:keepNext/>
        <w:ind w:left="2160"/>
      </w:pPr>
      <w:r w:rsidRPr="006032D1">
        <w:rPr>
          <w:noProof/>
        </w:rPr>
        <w:drawing>
          <wp:inline distT="0" distB="0" distL="0" distR="0" wp14:anchorId="429C1A68" wp14:editId="2D9ED523">
            <wp:extent cx="3619500" cy="25273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252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0FCB0C" w14:textId="60B89C8D" w:rsidR="006635C0" w:rsidRDefault="003B3F06" w:rsidP="003B3F06">
      <w:pPr>
        <w:pStyle w:val="Caption"/>
        <w:ind w:left="3600"/>
        <w:jc w:val="left"/>
      </w:pPr>
      <w:r>
        <w:t xml:space="preserve">Figure </w:t>
      </w:r>
      <w:fldSimple w:instr=" SEQ Figure \* ARABIC ">
        <w:r>
          <w:rPr>
            <w:noProof/>
          </w:rPr>
          <w:t>2</w:t>
        </w:r>
      </w:fldSimple>
      <w:r>
        <w:t>: Intra-Cell multi-TRP scenario</w:t>
      </w:r>
    </w:p>
    <w:p w14:paraId="278E1716" w14:textId="3AAAD300" w:rsidR="008C3C09" w:rsidRDefault="00835163" w:rsidP="00E06A70">
      <w:r>
        <w:t xml:space="preserve">In a scenario of multi-TRP where TRPs are not </w:t>
      </w:r>
      <w:r w:rsidR="00E06A70">
        <w:t xml:space="preserve">collocated, the time of signals from different TRPs could arrive at a delay separation of larger than CP. </w:t>
      </w:r>
      <w:bookmarkStart w:id="5" w:name="_Toc118729489"/>
    </w:p>
    <w:bookmarkEnd w:id="5"/>
    <w:p w14:paraId="6465FAC5" w14:textId="770505FD" w:rsidR="00FE39A5" w:rsidRDefault="00570719" w:rsidP="00F71511">
      <w:pPr>
        <w:jc w:val="both"/>
      </w:pPr>
      <w:r>
        <w:t xml:space="preserve">In existing RAN4 requirements, </w:t>
      </w:r>
      <w:r w:rsidR="0078132A">
        <w:t xml:space="preserve">the assumptions for determining </w:t>
      </w:r>
      <w:r w:rsidR="00083558">
        <w:t xml:space="preserve">MRTD </w:t>
      </w:r>
      <w:r w:rsidR="0078132A">
        <w:t xml:space="preserve">requirements </w:t>
      </w:r>
      <w:r w:rsidR="001E6A3A">
        <w:t xml:space="preserve">consider that </w:t>
      </w:r>
      <w:r w:rsidR="00735DB7">
        <w:t xml:space="preserve">the RTD time is composed </w:t>
      </w:r>
      <w:r w:rsidR="00D72B1E">
        <w:t>by the</w:t>
      </w:r>
      <w:r w:rsidR="00083558">
        <w:t xml:space="preserve"> TAE </w:t>
      </w:r>
      <w:r w:rsidR="00A86344">
        <w:t xml:space="preserve">at transmitters </w:t>
      </w:r>
      <w:r w:rsidR="00735DB7">
        <w:t xml:space="preserve">combined with the </w:t>
      </w:r>
      <w:r w:rsidR="00083558">
        <w:t>difference in propagation delay from two TRPs</w:t>
      </w:r>
      <w:r w:rsidR="00735DB7">
        <w:t xml:space="preserve"> (</w:t>
      </w:r>
      <w:r w:rsidR="00735DB7">
        <w:rPr>
          <w:rFonts w:ascii="Helvetica" w:hAnsi="Helvetica"/>
          <w:color w:val="242424"/>
          <w:shd w:val="clear" w:color="auto" w:fill="FFFFFF"/>
        </w:rPr>
        <w:t>∆</w:t>
      </w:r>
      <w:r w:rsidR="00735DB7" w:rsidRPr="00D56575">
        <w:t>Tprop</w:t>
      </w:r>
      <w:r w:rsidR="00735DB7">
        <w:rPr>
          <w:rFonts w:ascii="Helvetica" w:hAnsi="Helvetica"/>
          <w:color w:val="242424"/>
          <w:shd w:val="clear" w:color="auto" w:fill="FFFFFF"/>
        </w:rPr>
        <w:t>)</w:t>
      </w:r>
      <w:r w:rsidR="00083558">
        <w:t>.</w:t>
      </w:r>
      <w:r w:rsidR="00E16D0C">
        <w:t xml:space="preserve"> The DL frames from different TRPs arrive at different times at the UE, and the frame alignment error determines reliability of link performance.</w:t>
      </w:r>
      <w:r w:rsidR="00B961A1">
        <w:t xml:space="preserve"> </w:t>
      </w:r>
      <w:r w:rsidR="00D56575">
        <w:t xml:space="preserve">For MIMO and/or contiguous CA use cases, depending on RF functions that could be shared at the transmitters, there will be stricter TAE requirements, due to strict timing dependencies. </w:t>
      </w:r>
    </w:p>
    <w:p w14:paraId="7AD375AF" w14:textId="4A46943C" w:rsidR="00B961A1" w:rsidRDefault="00B961A1" w:rsidP="00F71511">
      <w:pPr>
        <w:jc w:val="both"/>
      </w:pPr>
      <w:r>
        <w:t xml:space="preserve">The MRTD impact have direct impact on the deployment. If </w:t>
      </w:r>
      <w:r w:rsidR="004146C4">
        <w:t>multi-Rx UEs</w:t>
      </w:r>
      <w:r>
        <w:t xml:space="preserve"> are </w:t>
      </w:r>
      <w:r w:rsidR="007D572B">
        <w:t xml:space="preserve">requiring a small MRTD value that would mean that network operators would be </w:t>
      </w:r>
      <w:r w:rsidR="00747C6B">
        <w:t xml:space="preserve">restricted to enabling that feature only on </w:t>
      </w:r>
      <w:r w:rsidR="00D148F5">
        <w:t xml:space="preserve">areas where TRP placement and </w:t>
      </w:r>
      <w:r w:rsidR="00B16CC2">
        <w:t xml:space="preserve">time synchronization among TRPs allow for that. </w:t>
      </w:r>
      <w:r w:rsidR="005E06C4">
        <w:t xml:space="preserve">Considering </w:t>
      </w:r>
      <w:r w:rsidR="008D1307">
        <w:t xml:space="preserve">this deployment </w:t>
      </w:r>
      <w:r w:rsidR="007E57B8">
        <w:t>implication, the effect of having a small MRTD requirement is that the usability of th</w:t>
      </w:r>
      <w:r w:rsidR="000A1850">
        <w:t>e feature will be limited in practi</w:t>
      </w:r>
      <w:r w:rsidR="004146C4">
        <w:t>c</w:t>
      </w:r>
      <w:r w:rsidR="000A1850">
        <w:t xml:space="preserve">e. </w:t>
      </w:r>
    </w:p>
    <w:p w14:paraId="58CFDE3B" w14:textId="4603FBAC" w:rsidR="00D56575" w:rsidRDefault="00D56575" w:rsidP="00FE39A5">
      <w:pPr>
        <w:pStyle w:val="RAN4observation0"/>
      </w:pPr>
      <w:bookmarkStart w:id="6" w:name="_Toc127436986"/>
      <w:r>
        <w:t>To support more flexible deployments of mult</w:t>
      </w:r>
      <w:r w:rsidR="00F71511">
        <w:t>i</w:t>
      </w:r>
      <w:r>
        <w:t xml:space="preserve">-TRPs, </w:t>
      </w:r>
      <w:r w:rsidR="00F71511">
        <w:t xml:space="preserve">a multi-RX UE could support </w:t>
      </w:r>
      <w:r>
        <w:t xml:space="preserve">a larger </w:t>
      </w:r>
      <w:r w:rsidR="00F71511">
        <w:rPr>
          <w:rFonts w:ascii="Helvetica" w:hAnsi="Helvetica"/>
          <w:color w:val="242424"/>
          <w:shd w:val="clear" w:color="auto" w:fill="FFFFFF"/>
        </w:rPr>
        <w:t>∆</w:t>
      </w:r>
      <w:r w:rsidR="00F71511" w:rsidRPr="00D56575">
        <w:t>Tprop</w:t>
      </w:r>
      <w:r w:rsidR="00F71511">
        <w:t>, thereby relaxing the “MRTD strictly within CP” requirement.</w:t>
      </w:r>
      <w:bookmarkEnd w:id="6"/>
    </w:p>
    <w:p w14:paraId="21DACB6E" w14:textId="0C72DD4D" w:rsidR="00756095" w:rsidRDefault="00756095" w:rsidP="00756095">
      <w:pPr>
        <w:pStyle w:val="RAN4observation0"/>
      </w:pPr>
      <w:bookmarkStart w:id="7" w:name="_Toc127436987"/>
      <w:r>
        <w:t xml:space="preserve">Being able to handle MRTD beyond CP is important </w:t>
      </w:r>
      <w:r w:rsidR="00073489">
        <w:t>for deployments of</w:t>
      </w:r>
      <w:r w:rsidR="00147189">
        <w:t xml:space="preserve"> distributed </w:t>
      </w:r>
      <w:r w:rsidR="00073489">
        <w:t>multi-TRPs</w:t>
      </w:r>
      <w:r w:rsidR="00147189">
        <w:t xml:space="preserve"> in mobility scenarios.</w:t>
      </w:r>
      <w:bookmarkEnd w:id="7"/>
    </w:p>
    <w:p w14:paraId="0B64AB98" w14:textId="5AE972E3" w:rsidR="00147189" w:rsidRDefault="00147189" w:rsidP="00147189">
      <w:pPr>
        <w:rPr>
          <w:lang w:val="en-GB"/>
        </w:rPr>
      </w:pPr>
      <w:r>
        <w:rPr>
          <w:lang w:val="en-GB"/>
        </w:rPr>
        <w:t>In the General Aspects paper, we made a proposal that multi-Rx UEs must have independent time tracking per Rx chain and must support Independent Beam Management on different Rx chains to support multi-TRP scenarios and RRM measurement enhancements</w:t>
      </w:r>
      <w:r w:rsidR="00A27BA9">
        <w:rPr>
          <w:lang w:val="en-GB"/>
        </w:rPr>
        <w:t xml:space="preserve"> </w:t>
      </w:r>
      <w:r w:rsidR="0007589D">
        <w:rPr>
          <w:lang w:val="en-GB"/>
        </w:rPr>
        <w:fldChar w:fldCharType="begin"/>
      </w:r>
      <w:r w:rsidR="0007589D">
        <w:rPr>
          <w:lang w:val="en-GB"/>
        </w:rPr>
        <w:instrText xml:space="preserve"> REF _Ref126919087 \r \h </w:instrText>
      </w:r>
      <w:r w:rsidR="0007589D">
        <w:rPr>
          <w:lang w:val="en-GB"/>
        </w:rPr>
      </w:r>
      <w:r w:rsidR="0007589D">
        <w:rPr>
          <w:lang w:val="en-GB"/>
        </w:rPr>
        <w:fldChar w:fldCharType="separate"/>
      </w:r>
      <w:r w:rsidR="0007589D">
        <w:rPr>
          <w:lang w:val="en-GB"/>
        </w:rPr>
        <w:t>[3]</w:t>
      </w:r>
      <w:r w:rsidR="0007589D">
        <w:rPr>
          <w:lang w:val="en-GB"/>
        </w:rPr>
        <w:fldChar w:fldCharType="end"/>
      </w:r>
      <w:r w:rsidR="00A27BA9">
        <w:rPr>
          <w:lang w:val="en-GB"/>
        </w:rPr>
        <w:t xml:space="preserve">, </w:t>
      </w:r>
      <w:r w:rsidR="0007589D">
        <w:rPr>
          <w:lang w:val="en-GB"/>
        </w:rPr>
        <w:fldChar w:fldCharType="begin"/>
      </w:r>
      <w:r w:rsidR="0007589D">
        <w:rPr>
          <w:lang w:val="en-GB"/>
        </w:rPr>
        <w:instrText xml:space="preserve"> REF _Ref126919105 \r \h </w:instrText>
      </w:r>
      <w:r w:rsidR="0007589D">
        <w:rPr>
          <w:lang w:val="en-GB"/>
        </w:rPr>
      </w:r>
      <w:r w:rsidR="0007589D">
        <w:rPr>
          <w:lang w:val="en-GB"/>
        </w:rPr>
        <w:fldChar w:fldCharType="separate"/>
      </w:r>
      <w:r w:rsidR="0007589D">
        <w:rPr>
          <w:lang w:val="en-GB"/>
        </w:rPr>
        <w:t>[4]</w:t>
      </w:r>
      <w:r w:rsidR="0007589D">
        <w:rPr>
          <w:lang w:val="en-GB"/>
        </w:rPr>
        <w:fldChar w:fldCharType="end"/>
      </w:r>
      <w:r w:rsidR="0007589D">
        <w:rPr>
          <w:lang w:val="en-GB"/>
        </w:rPr>
        <w:t>,</w:t>
      </w:r>
      <w:r w:rsidR="0007589D">
        <w:rPr>
          <w:lang w:val="en-GB"/>
        </w:rPr>
        <w:fldChar w:fldCharType="begin"/>
      </w:r>
      <w:r w:rsidR="0007589D">
        <w:rPr>
          <w:lang w:val="en-GB"/>
        </w:rPr>
        <w:instrText xml:space="preserve"> REF _Ref126919124 \r \h </w:instrText>
      </w:r>
      <w:r w:rsidR="0007589D">
        <w:rPr>
          <w:lang w:val="en-GB"/>
        </w:rPr>
      </w:r>
      <w:r w:rsidR="0007589D">
        <w:rPr>
          <w:lang w:val="en-GB"/>
        </w:rPr>
        <w:fldChar w:fldCharType="separate"/>
      </w:r>
      <w:r w:rsidR="0007589D">
        <w:rPr>
          <w:lang w:val="en-GB"/>
        </w:rPr>
        <w:t>[5]</w:t>
      </w:r>
      <w:r w:rsidR="0007589D">
        <w:rPr>
          <w:lang w:val="en-GB"/>
        </w:rPr>
        <w:fldChar w:fldCharType="end"/>
      </w:r>
      <w:r w:rsidR="00A27BA9">
        <w:rPr>
          <w:lang w:val="en-GB"/>
        </w:rPr>
        <w:t>,</w:t>
      </w:r>
      <w:r w:rsidR="0007589D">
        <w:rPr>
          <w:lang w:val="en-GB"/>
        </w:rPr>
        <w:fldChar w:fldCharType="begin"/>
      </w:r>
      <w:r w:rsidR="0007589D">
        <w:rPr>
          <w:lang w:val="en-GB"/>
        </w:rPr>
        <w:instrText xml:space="preserve"> REF _Ref126919154 \r \h </w:instrText>
      </w:r>
      <w:r w:rsidR="0007589D">
        <w:rPr>
          <w:lang w:val="en-GB"/>
        </w:rPr>
      </w:r>
      <w:r w:rsidR="0007589D">
        <w:rPr>
          <w:lang w:val="en-GB"/>
        </w:rPr>
        <w:fldChar w:fldCharType="separate"/>
      </w:r>
      <w:r w:rsidR="0007589D">
        <w:rPr>
          <w:lang w:val="en-GB"/>
        </w:rPr>
        <w:t>[11]</w:t>
      </w:r>
      <w:r w:rsidR="0007589D">
        <w:rPr>
          <w:lang w:val="en-GB"/>
        </w:rPr>
        <w:fldChar w:fldCharType="end"/>
      </w:r>
      <w:r w:rsidR="00A27BA9">
        <w:rPr>
          <w:lang w:val="en-GB"/>
        </w:rPr>
        <w:t>,</w:t>
      </w:r>
      <w:r w:rsidR="0007589D">
        <w:rPr>
          <w:lang w:val="en-GB"/>
        </w:rPr>
        <w:fldChar w:fldCharType="begin"/>
      </w:r>
      <w:r w:rsidR="0007589D">
        <w:rPr>
          <w:lang w:val="en-GB"/>
        </w:rPr>
        <w:instrText xml:space="preserve"> REF _Ref126919198 \r \h </w:instrText>
      </w:r>
      <w:r w:rsidR="0007589D">
        <w:rPr>
          <w:lang w:val="en-GB"/>
        </w:rPr>
      </w:r>
      <w:r w:rsidR="0007589D">
        <w:rPr>
          <w:lang w:val="en-GB"/>
        </w:rPr>
        <w:fldChar w:fldCharType="separate"/>
      </w:r>
      <w:r w:rsidR="0007589D">
        <w:rPr>
          <w:lang w:val="en-GB"/>
        </w:rPr>
        <w:t>[12]</w:t>
      </w:r>
      <w:r w:rsidR="0007589D">
        <w:rPr>
          <w:lang w:val="en-GB"/>
        </w:rPr>
        <w:fldChar w:fldCharType="end"/>
      </w:r>
      <w:r w:rsidR="00A27BA9">
        <w:rPr>
          <w:lang w:val="en-GB"/>
        </w:rPr>
        <w:t>,</w:t>
      </w:r>
      <w:r w:rsidR="0007589D">
        <w:rPr>
          <w:lang w:val="en-GB"/>
        </w:rPr>
        <w:fldChar w:fldCharType="begin"/>
      </w:r>
      <w:r w:rsidR="0007589D">
        <w:rPr>
          <w:lang w:val="en-GB"/>
        </w:rPr>
        <w:instrText xml:space="preserve"> REF _Ref126919214 \r \h </w:instrText>
      </w:r>
      <w:r w:rsidR="0007589D">
        <w:rPr>
          <w:lang w:val="en-GB"/>
        </w:rPr>
      </w:r>
      <w:r w:rsidR="0007589D">
        <w:rPr>
          <w:lang w:val="en-GB"/>
        </w:rPr>
        <w:fldChar w:fldCharType="separate"/>
      </w:r>
      <w:r w:rsidR="0007589D">
        <w:rPr>
          <w:lang w:val="en-GB"/>
        </w:rPr>
        <w:t>[13]</w:t>
      </w:r>
      <w:r w:rsidR="0007589D">
        <w:rPr>
          <w:lang w:val="en-GB"/>
        </w:rPr>
        <w:fldChar w:fldCharType="end"/>
      </w:r>
      <w:r>
        <w:rPr>
          <w:lang w:val="en-GB"/>
        </w:rPr>
        <w:t>.</w:t>
      </w:r>
      <w:r w:rsidR="00164324">
        <w:rPr>
          <w:lang w:val="en-GB"/>
        </w:rPr>
        <w:t xml:space="preserve"> We understand that once supporting independent beam management, the UEs should be tracking time from the</w:t>
      </w:r>
      <w:r w:rsidR="006F714E">
        <w:rPr>
          <w:lang w:val="en-GB"/>
        </w:rPr>
        <w:t xml:space="preserve"> RS</w:t>
      </w:r>
      <w:r w:rsidR="003B62AE">
        <w:rPr>
          <w:lang w:val="en-GB"/>
        </w:rPr>
        <w:t xml:space="preserve"> from </w:t>
      </w:r>
      <w:r w:rsidR="00AF1055">
        <w:rPr>
          <w:lang w:val="en-GB"/>
        </w:rPr>
        <w:t>both</w:t>
      </w:r>
      <w:r w:rsidR="00164324">
        <w:rPr>
          <w:lang w:val="en-GB"/>
        </w:rPr>
        <w:t xml:space="preserve"> T</w:t>
      </w:r>
      <w:r w:rsidR="00A0497C">
        <w:rPr>
          <w:lang w:val="en-GB"/>
        </w:rPr>
        <w:t>RPs</w:t>
      </w:r>
      <w:r w:rsidR="00AF1055">
        <w:rPr>
          <w:lang w:val="en-GB"/>
        </w:rPr>
        <w:t xml:space="preserve">, and hence it should be capable of </w:t>
      </w:r>
      <w:r w:rsidR="00DF47B1">
        <w:rPr>
          <w:lang w:val="en-GB"/>
        </w:rPr>
        <w:t xml:space="preserve">adjusting </w:t>
      </w:r>
      <w:r w:rsidR="00A52078">
        <w:rPr>
          <w:lang w:val="en-GB"/>
        </w:rPr>
        <w:t xml:space="preserve">the timing of the FFT window independently per TRP. </w:t>
      </w:r>
    </w:p>
    <w:p w14:paraId="6C752007" w14:textId="48E9527E" w:rsidR="00C9763A" w:rsidRDefault="00C9763A" w:rsidP="00C9763A">
      <w:pPr>
        <w:pStyle w:val="RAN4observation0"/>
      </w:pPr>
      <w:bookmarkStart w:id="8" w:name="_Toc127436988"/>
      <w:r>
        <w:t xml:space="preserve">Multi-Rx UEs </w:t>
      </w:r>
      <w:r w:rsidR="00EB465A">
        <w:t xml:space="preserve">are expected to </w:t>
      </w:r>
      <w:r>
        <w:t>have Independent Beam Management (IBM) capability to support multi-TRP scenarios and RRM measurement enhancements.</w:t>
      </w:r>
      <w:bookmarkEnd w:id="8"/>
    </w:p>
    <w:p w14:paraId="42EFF088" w14:textId="77777777" w:rsidR="00EB465A" w:rsidRDefault="00EB465A" w:rsidP="00EB465A">
      <w:r w:rsidRPr="005E7815">
        <w:lastRenderedPageBreak/>
        <w:t>In MIMO_evo_DL_UL, RAN</w:t>
      </w:r>
      <w:r>
        <w:t>1 has agreed that propagation delay difference larger than CP can be supported as optional UE capability. RAN4 discussed this topic and in RAN4 #104bis, the following has been agreed in the WF</w:t>
      </w:r>
      <w:r>
        <w:fldChar w:fldCharType="begin"/>
      </w:r>
      <w:r>
        <w:instrText xml:space="preserve"> REF _Ref117254984 \r \h </w:instrText>
      </w:r>
      <w:r>
        <w:fldChar w:fldCharType="separate"/>
      </w:r>
      <w:r>
        <w:t>[17]</w:t>
      </w:r>
      <w:r>
        <w:fldChar w:fldCharType="end"/>
      </w:r>
      <w: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EB465A" w14:paraId="332CCA52" w14:textId="77777777" w:rsidTr="00F1337B">
        <w:tc>
          <w:tcPr>
            <w:tcW w:w="9617" w:type="dxa"/>
          </w:tcPr>
          <w:p w14:paraId="09EB584B" w14:textId="77777777" w:rsidR="00EB465A" w:rsidRPr="00FA2CDA" w:rsidRDefault="00EB465A" w:rsidP="00F1337B">
            <w:pPr>
              <w:spacing w:after="180"/>
              <w:ind w:left="540"/>
              <w:rPr>
                <w:rFonts w:eastAsia="Times New Roman" w:cs="Times New Roman"/>
                <w:color w:val="000000"/>
                <w:szCs w:val="20"/>
                <w:lang w:val="en-GB" w:eastAsia="da-DK"/>
              </w:rPr>
            </w:pPr>
            <w:r w:rsidRPr="00FA2CDA">
              <w:rPr>
                <w:rFonts w:eastAsia="Times New Roman" w:cs="Times New Roman"/>
                <w:b/>
                <w:bCs/>
                <w:color w:val="000000"/>
                <w:szCs w:val="20"/>
                <w:u w:val="single"/>
                <w:lang w:val="en-GB" w:eastAsia="da-DK"/>
              </w:rPr>
              <w:t>Issue 1-3: MRTD/MTTD requirement for multi-DCI multi-TRP operation in FR2</w:t>
            </w:r>
          </w:p>
          <w:p w14:paraId="24A6E248" w14:textId="77777777" w:rsidR="00EB465A" w:rsidRPr="00FA2CDA" w:rsidRDefault="00EB465A" w:rsidP="00F1337B">
            <w:pPr>
              <w:spacing w:after="180"/>
              <w:ind w:left="540"/>
              <w:rPr>
                <w:rFonts w:eastAsia="Times New Roman" w:cs="Times New Roman"/>
                <w:color w:val="000000"/>
                <w:szCs w:val="20"/>
                <w:lang w:val="en-GB" w:eastAsia="da-DK"/>
              </w:rPr>
            </w:pPr>
            <w:r w:rsidRPr="00FA2CDA">
              <w:rPr>
                <w:rFonts w:eastAsia="Times New Roman" w:cs="Times New Roman"/>
                <w:b/>
                <w:bCs/>
                <w:color w:val="000000"/>
                <w:szCs w:val="20"/>
                <w:lang w:val="en-GB" w:eastAsia="da-DK"/>
              </w:rPr>
              <w:t>Agreements:</w:t>
            </w:r>
          </w:p>
          <w:p w14:paraId="31439E01" w14:textId="77777777" w:rsidR="00EB465A" w:rsidRPr="00FA2CDA" w:rsidRDefault="00EB465A" w:rsidP="00F1337B">
            <w:pPr>
              <w:numPr>
                <w:ilvl w:val="0"/>
                <w:numId w:val="41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val="en-GB" w:eastAsia="da-DK"/>
              </w:rPr>
            </w:pPr>
            <w:r w:rsidRPr="00FA2CDA">
              <w:rPr>
                <w:rFonts w:eastAsia="Times New Roman" w:cs="Times New Roman"/>
                <w:color w:val="000000"/>
                <w:szCs w:val="20"/>
                <w:lang w:val="en-GB" w:eastAsia="da-DK"/>
              </w:rPr>
              <w:t>For both intra-cell and inter-cell multi-TRP, the MRTD between multiple TRPs can be assumed within a CP length as baseline. MTTD can be CP + M2 µs for FR2. Where M2 is FFS.</w:t>
            </w:r>
          </w:p>
          <w:p w14:paraId="0A114889" w14:textId="77777777" w:rsidR="00EB465A" w:rsidRPr="00FA2CDA" w:rsidRDefault="00EB465A" w:rsidP="00F1337B">
            <w:pPr>
              <w:numPr>
                <w:ilvl w:val="1"/>
                <w:numId w:val="41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val="en-GB" w:eastAsia="da-DK"/>
              </w:rPr>
            </w:pPr>
            <w:r w:rsidRPr="00FA2CDA">
              <w:rPr>
                <w:rFonts w:eastAsia="Times New Roman" w:cs="Times New Roman"/>
                <w:color w:val="000000"/>
                <w:szCs w:val="20"/>
                <w:lang w:val="en-GB" w:eastAsia="da-DK"/>
              </w:rPr>
              <w:t>FFS whether transient period between 2 UL signals associated with 2 different TAs needs to be considered</w:t>
            </w:r>
          </w:p>
          <w:p w14:paraId="54185DC6" w14:textId="77777777" w:rsidR="00EB465A" w:rsidRPr="00FA2CDA" w:rsidRDefault="00EB465A" w:rsidP="00F1337B">
            <w:pPr>
              <w:numPr>
                <w:ilvl w:val="0"/>
                <w:numId w:val="41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val="en-GB" w:eastAsia="da-DK"/>
              </w:rPr>
            </w:pPr>
            <w:r w:rsidRPr="3DAE1AD1">
              <w:rPr>
                <w:rFonts w:eastAsia="Times New Roman" w:cs="Times New Roman"/>
                <w:color w:val="000000" w:themeColor="text1"/>
                <w:lang w:val="en-GB" w:eastAsia="da-DK"/>
              </w:rPr>
              <w:t>For a UE capable of supporting RTD&gt;CP (as an optional UE capability), MRTD/MTTD value is 8/8.5 µs.</w:t>
            </w:r>
          </w:p>
          <w:p w14:paraId="45D26300" w14:textId="77777777" w:rsidR="00EB465A" w:rsidRPr="00FA2CDA" w:rsidRDefault="00EB465A" w:rsidP="00F1337B">
            <w:pPr>
              <w:rPr>
                <w:lang w:val="en-GB"/>
              </w:rPr>
            </w:pPr>
          </w:p>
        </w:tc>
      </w:tr>
    </w:tbl>
    <w:p w14:paraId="43E4FDF8" w14:textId="77777777" w:rsidR="00EB465A" w:rsidRDefault="00EB465A" w:rsidP="00EB465A"/>
    <w:p w14:paraId="0269A6DF" w14:textId="19AD3EAC" w:rsidR="00432548" w:rsidRPr="00EE0514" w:rsidRDefault="00432548" w:rsidP="004146C4">
      <w:r>
        <w:t xml:space="preserve">Since </w:t>
      </w:r>
      <w:r w:rsidR="00C806E8">
        <w:t xml:space="preserve">there is the previous </w:t>
      </w:r>
      <w:r w:rsidR="009F14EB">
        <w:t xml:space="preserve">agreement on a UE capability for supporting RTD&gt;CP, we understand that it makes sense to reuse that capability for the context of </w:t>
      </w:r>
      <w:r w:rsidR="007F3C68">
        <w:t>multi-Rx</w:t>
      </w:r>
      <w:r w:rsidR="00066632">
        <w:t xml:space="preserve">. </w:t>
      </w:r>
    </w:p>
    <w:p w14:paraId="6B7E5FB9" w14:textId="10D07738" w:rsidR="00635637" w:rsidRDefault="28EDE47D" w:rsidP="00635637">
      <w:pPr>
        <w:pStyle w:val="RAN4proposal"/>
      </w:pPr>
      <w:bookmarkStart w:id="9" w:name="_Toc118729490"/>
      <w:bookmarkStart w:id="10" w:name="_Toc127436989"/>
      <w:r>
        <w:t>For multi-RX</w:t>
      </w:r>
      <w:r w:rsidR="00C77F50">
        <w:t>,</w:t>
      </w:r>
      <w:r>
        <w:t xml:space="preserve"> multi-TRP operation, </w:t>
      </w:r>
      <w:r w:rsidR="00C77F50">
        <w:t>consider</w:t>
      </w:r>
      <w:r w:rsidR="6D0D4AC1">
        <w:t xml:space="preserve"> propagation delay difference is within CP as baseline, and </w:t>
      </w:r>
      <w:r w:rsidR="00C77F50">
        <w:t xml:space="preserve">consider </w:t>
      </w:r>
      <w:r w:rsidR="6D0D4AC1">
        <w:t>propagation delay difference larger than CP is supported as optional UE capability.</w:t>
      </w:r>
      <w:bookmarkEnd w:id="9"/>
      <w:bookmarkEnd w:id="10"/>
    </w:p>
    <w:p w14:paraId="0E84B8F2" w14:textId="225091B2" w:rsidR="00E621AC" w:rsidRDefault="00E621AC" w:rsidP="00E621AC">
      <w:pPr>
        <w:pStyle w:val="RAN4proposal"/>
      </w:pPr>
      <w:bookmarkStart w:id="11" w:name="_Toc127436990"/>
      <w:r w:rsidRPr="00EE0514">
        <w:t>For multi-Rx</w:t>
      </w:r>
      <w:r w:rsidR="007732C9" w:rsidRPr="00EE0514">
        <w:t xml:space="preserve"> UE n</w:t>
      </w:r>
      <w:r w:rsidR="007732C9" w:rsidRPr="004146C4">
        <w:t>ot s</w:t>
      </w:r>
      <w:r w:rsidR="007732C9">
        <w:t>upporting RTD&gt;CP, consider MRTD=CP.</w:t>
      </w:r>
      <w:bookmarkEnd w:id="11"/>
      <w:r w:rsidR="007732C9">
        <w:t xml:space="preserve"> </w:t>
      </w:r>
    </w:p>
    <w:p w14:paraId="310EA86B" w14:textId="4B17268A" w:rsidR="00100D32" w:rsidRPr="00EE0514" w:rsidRDefault="00F1337B">
      <w:pPr>
        <w:pStyle w:val="RAN4proposal"/>
      </w:pPr>
      <w:bookmarkStart w:id="12" w:name="_Toc127436938"/>
      <w:bookmarkStart w:id="13" w:name="_Toc127436959"/>
      <w:bookmarkStart w:id="14" w:name="_Toc127436991"/>
      <w:bookmarkEnd w:id="12"/>
      <w:bookmarkEnd w:id="13"/>
      <w:r>
        <w:t xml:space="preserve">For </w:t>
      </w:r>
      <w:r w:rsidR="00212D10">
        <w:t>multi-Rx UEs</w:t>
      </w:r>
      <w:r>
        <w:t xml:space="preserve"> supporting RTD&gt;CP, consider MRTD=8 us.</w:t>
      </w:r>
      <w:bookmarkEnd w:id="14"/>
    </w:p>
    <w:p w14:paraId="4A5FF30D" w14:textId="77777777" w:rsidR="003C10AE" w:rsidRPr="00EF698B" w:rsidRDefault="003C10AE" w:rsidP="003C10AE">
      <w:pPr>
        <w:pStyle w:val="RAN4H1"/>
      </w:pPr>
      <w:bookmarkStart w:id="15" w:name="_Toc116995849"/>
      <w:bookmarkEnd w:id="4"/>
      <w:r w:rsidRPr="00EF698B">
        <w:t>Conclusion</w:t>
      </w:r>
    </w:p>
    <w:p w14:paraId="5DFC1895" w14:textId="0A6548BA" w:rsidR="003C10AE" w:rsidRDefault="003C10AE" w:rsidP="003C10AE">
      <w:pPr>
        <w:jc w:val="both"/>
      </w:pPr>
      <w:r>
        <w:t>In this paper, analysis of requirements to support MRTD larger than CP in case of multi-Rx, multi-TRP scenarios was done. The following Observations and Proposals are made:</w:t>
      </w:r>
    </w:p>
    <w:p w14:paraId="4AE63971" w14:textId="5C007F43" w:rsidR="00F1337B" w:rsidRDefault="003C10A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</w:rPr>
      </w:pPr>
      <w:r>
        <w:rPr>
          <w:b/>
          <w:i/>
          <w:iCs/>
          <w:noProof/>
          <w:u w:val="single"/>
        </w:rPr>
        <w:fldChar w:fldCharType="begin"/>
      </w:r>
      <w:r>
        <w:rPr>
          <w:i/>
          <w:iCs/>
          <w:noProof/>
          <w:u w:val="single"/>
        </w:rPr>
        <w:instrText xml:space="preserve"> TOC \n \h \z \t "RAN4 proposal,5,RAN4 observation,4" </w:instrText>
      </w:r>
      <w:r>
        <w:rPr>
          <w:b/>
          <w:i/>
          <w:iCs/>
          <w:noProof/>
          <w:u w:val="single"/>
        </w:rPr>
        <w:fldChar w:fldCharType="separate"/>
      </w:r>
      <w:hyperlink w:anchor="_Toc127436986" w:history="1">
        <w:r w:rsidR="00F1337B" w:rsidRPr="00606E48">
          <w:rPr>
            <w:rStyle w:val="Hyperlink"/>
            <w:b/>
            <w:noProof/>
          </w:rPr>
          <w:t>Observation 1:</w:t>
        </w:r>
        <w:r w:rsidR="00F1337B" w:rsidRPr="00606E48">
          <w:rPr>
            <w:rStyle w:val="Hyperlink"/>
            <w:noProof/>
          </w:rPr>
          <w:t xml:space="preserve"> To support more flexible deployments of multi-TRPs, a multi-RX UE could support a larger </w:t>
        </w:r>
        <w:r w:rsidR="00F1337B" w:rsidRPr="00606E48">
          <w:rPr>
            <w:rStyle w:val="Hyperlink"/>
            <w:rFonts w:ascii="Helvetica" w:hAnsi="Helvetica"/>
            <w:noProof/>
            <w:shd w:val="clear" w:color="auto" w:fill="FFFFFF"/>
          </w:rPr>
          <w:t>∆</w:t>
        </w:r>
        <w:r w:rsidR="00F1337B" w:rsidRPr="00606E48">
          <w:rPr>
            <w:rStyle w:val="Hyperlink"/>
            <w:noProof/>
          </w:rPr>
          <w:t>Tprop, thereby relaxing the “MRTD strictly within CP” requirement.</w:t>
        </w:r>
      </w:hyperlink>
    </w:p>
    <w:p w14:paraId="7D367DF7" w14:textId="35A7E743" w:rsidR="00F1337B" w:rsidRDefault="00484FC0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</w:rPr>
      </w:pPr>
      <w:hyperlink w:anchor="_Toc127436987" w:history="1">
        <w:r w:rsidR="00F1337B" w:rsidRPr="00606E48">
          <w:rPr>
            <w:rStyle w:val="Hyperlink"/>
            <w:b/>
            <w:noProof/>
          </w:rPr>
          <w:t>Observation 2:</w:t>
        </w:r>
        <w:r w:rsidR="00F1337B" w:rsidRPr="00606E48">
          <w:rPr>
            <w:rStyle w:val="Hyperlink"/>
            <w:noProof/>
          </w:rPr>
          <w:t xml:space="preserve"> Being able to handle MRTD beyond CP is important for deployments of distributed multi-TRPs in mobility scenarios.</w:t>
        </w:r>
      </w:hyperlink>
    </w:p>
    <w:p w14:paraId="2E8B5C60" w14:textId="43859875" w:rsidR="00F1337B" w:rsidRDefault="00484FC0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</w:rPr>
      </w:pPr>
      <w:hyperlink w:anchor="_Toc127436988" w:history="1">
        <w:r w:rsidR="00F1337B" w:rsidRPr="00606E48">
          <w:rPr>
            <w:rStyle w:val="Hyperlink"/>
            <w:b/>
            <w:noProof/>
          </w:rPr>
          <w:t>Observation 3:</w:t>
        </w:r>
        <w:r w:rsidR="00F1337B" w:rsidRPr="00606E48">
          <w:rPr>
            <w:rStyle w:val="Hyperlink"/>
            <w:noProof/>
          </w:rPr>
          <w:t xml:space="preserve"> Multi-Rx UEs are expected to have Independent Beam Management (IBM) capability to support multi-TRP scenarios and RRM measurement enhancements.</w:t>
        </w:r>
      </w:hyperlink>
    </w:p>
    <w:p w14:paraId="33639B3A" w14:textId="05502DB2" w:rsidR="00F1337B" w:rsidRDefault="00484FC0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27436989" w:history="1">
        <w:r w:rsidR="00F1337B" w:rsidRPr="00606E48">
          <w:rPr>
            <w:rStyle w:val="Hyperlink"/>
            <w:noProof/>
          </w:rPr>
          <w:t>Proposal 1: For multi-RX, multi-TRP operation, consider propagation delay difference is within CP as baseline, and consider propagation delay difference larger than CP is supported as optional UE capability.</w:t>
        </w:r>
      </w:hyperlink>
    </w:p>
    <w:p w14:paraId="0F46DD6F" w14:textId="411168A5" w:rsidR="00F1337B" w:rsidRDefault="00484FC0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27436990" w:history="1">
        <w:r w:rsidR="00F1337B" w:rsidRPr="00606E48">
          <w:rPr>
            <w:rStyle w:val="Hyperlink"/>
            <w:noProof/>
          </w:rPr>
          <w:t>Proposal 2: For multi-Rx UE not supporting RTD&gt;CP, consider MRTD=CP.</w:t>
        </w:r>
      </w:hyperlink>
    </w:p>
    <w:p w14:paraId="2CA9AB3D" w14:textId="16773DEA" w:rsidR="00F1337B" w:rsidRDefault="00484FC0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27436991" w:history="1">
        <w:r w:rsidR="00F1337B" w:rsidRPr="00606E48">
          <w:rPr>
            <w:rStyle w:val="Hyperlink"/>
            <w:noProof/>
          </w:rPr>
          <w:t>Proposal 3: For multi Rx UEs supporting RTD&gt;CP, consider MRTD=8 us.</w:t>
        </w:r>
      </w:hyperlink>
    </w:p>
    <w:p w14:paraId="3DD0E9BD" w14:textId="0519D470" w:rsidR="003B659E" w:rsidRPr="00EF698B" w:rsidRDefault="003C10AE" w:rsidP="003C10AE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>
        <w:rPr>
          <w:noProof/>
        </w:rPr>
        <w:fldChar w:fldCharType="end"/>
      </w:r>
      <w:r w:rsidR="003B659E" w:rsidRPr="00EF698B">
        <w:rPr>
          <w:lang w:val="en-US"/>
        </w:rPr>
        <w:t>References</w:t>
      </w:r>
      <w:bookmarkEnd w:id="15"/>
    </w:p>
    <w:p w14:paraId="14F6E208" w14:textId="77777777" w:rsidR="00C453BF" w:rsidRDefault="00C453BF" w:rsidP="00C453BF">
      <w:pPr>
        <w:pStyle w:val="ListParagraph"/>
        <w:numPr>
          <w:ilvl w:val="0"/>
          <w:numId w:val="27"/>
        </w:numPr>
        <w:ind w:right="-22"/>
      </w:pPr>
      <w:bookmarkStart w:id="16" w:name="_Ref114500673"/>
      <w:bookmarkEnd w:id="16"/>
      <w:r>
        <w:t>RP-221753, Revised WID: Requirement for NR frequency range 2 (FR2) multi-Rx chain DL reception, Qualcomm</w:t>
      </w:r>
    </w:p>
    <w:p w14:paraId="5E4A01E1" w14:textId="6918C985" w:rsidR="00C453BF" w:rsidRDefault="008A4B9C" w:rsidP="00C453BF">
      <w:pPr>
        <w:pStyle w:val="ListParagraph"/>
        <w:numPr>
          <w:ilvl w:val="0"/>
          <w:numId w:val="27"/>
        </w:numPr>
        <w:ind w:right="-22"/>
      </w:pPr>
      <w:bookmarkStart w:id="17" w:name="_Ref117788722"/>
      <w:r w:rsidRPr="007F6DE9">
        <w:t>R4-2220402_RRM_p3_TCI</w:t>
      </w:r>
      <w:r>
        <w:t xml:space="preserve">, </w:t>
      </w:r>
      <w:r w:rsidRPr="00024B1E">
        <w:t xml:space="preserve">WF </w:t>
      </w:r>
      <w:r w:rsidRPr="00890234">
        <w:rPr>
          <w:rFonts w:hint="eastAsia"/>
        </w:rPr>
        <w:t xml:space="preserve">for </w:t>
      </w:r>
      <w:r w:rsidRPr="00890234">
        <w:t>FR2_multiRx_RRM_part3</w:t>
      </w:r>
      <w:r>
        <w:t>, Ericsson</w:t>
      </w:r>
      <w:bookmarkEnd w:id="17"/>
    </w:p>
    <w:p w14:paraId="6444988A" w14:textId="77777777" w:rsidR="00296C46" w:rsidRPr="00890234" w:rsidRDefault="00296C46" w:rsidP="007F3C68">
      <w:pPr>
        <w:pStyle w:val="ListParagraph"/>
        <w:numPr>
          <w:ilvl w:val="0"/>
          <w:numId w:val="27"/>
        </w:numPr>
        <w:ind w:right="-22"/>
      </w:pPr>
      <w:bookmarkStart w:id="18" w:name="_Ref126919087"/>
      <w:r w:rsidRPr="008E200C">
        <w:t>R4-2220742_RRM_p1</w:t>
      </w:r>
      <w:r>
        <w:t xml:space="preserve">, </w:t>
      </w:r>
      <w:r w:rsidRPr="00890234">
        <w:t xml:space="preserve"> WF on NR FR2 multi-Rx chain DL reception – Part 1</w:t>
      </w:r>
      <w:r>
        <w:t>, vivo</w:t>
      </w:r>
    </w:p>
    <w:p w14:paraId="038B2050" w14:textId="77777777" w:rsidR="001542F6" w:rsidRDefault="001542F6" w:rsidP="007F3C68">
      <w:pPr>
        <w:pStyle w:val="ListParagraph"/>
        <w:numPr>
          <w:ilvl w:val="0"/>
          <w:numId w:val="27"/>
        </w:numPr>
        <w:ind w:right="-22"/>
      </w:pPr>
      <w:bookmarkStart w:id="19" w:name="_Ref126919105"/>
      <w:bookmarkEnd w:id="18"/>
      <w:r w:rsidRPr="00B05A9A">
        <w:t>R4-2220743_RRM_P2_L1_requirements</w:t>
      </w:r>
      <w:r>
        <w:t xml:space="preserve">, </w:t>
      </w:r>
      <w:r w:rsidRPr="00890234">
        <w:t>WF on NR FR2 multi-Rx chain DL reception – Part 2</w:t>
      </w:r>
      <w:r>
        <w:t>, Qualcomm</w:t>
      </w:r>
    </w:p>
    <w:p w14:paraId="50D579A2" w14:textId="77777777" w:rsidR="00C453BF" w:rsidRDefault="00C453BF" w:rsidP="007F3C68">
      <w:pPr>
        <w:pStyle w:val="ListParagraph"/>
        <w:numPr>
          <w:ilvl w:val="0"/>
          <w:numId w:val="27"/>
        </w:numPr>
        <w:ind w:right="-22"/>
      </w:pPr>
      <w:r>
        <w:t>R4-2217248, WF on TCI state switching for multi-RX chain DL reception, Ericsson</w:t>
      </w:r>
      <w:bookmarkEnd w:id="19"/>
    </w:p>
    <w:p w14:paraId="5058F910" w14:textId="6F16DCA0" w:rsidR="00DD6857" w:rsidRDefault="00DD6857" w:rsidP="007F3C68">
      <w:pPr>
        <w:pStyle w:val="ListParagraph"/>
        <w:numPr>
          <w:ilvl w:val="0"/>
          <w:numId w:val="27"/>
        </w:numPr>
        <w:ind w:right="-22"/>
      </w:pPr>
      <w:bookmarkStart w:id="20" w:name="_Ref118365865"/>
      <w:r>
        <w:t>RAN1 chair notes, R1 #110bis, October 10</w:t>
      </w:r>
      <w:r w:rsidRPr="007F3C68">
        <w:t>th</w:t>
      </w:r>
      <w:r>
        <w:t>-19</w:t>
      </w:r>
      <w:r w:rsidRPr="007F3C68">
        <w:t>th</w:t>
      </w:r>
      <w:r>
        <w:t>, 2022</w:t>
      </w:r>
      <w:bookmarkEnd w:id="20"/>
    </w:p>
    <w:p w14:paraId="042B3490" w14:textId="77777777" w:rsidR="00715AD6" w:rsidRPr="0080728C" w:rsidRDefault="00715AD6" w:rsidP="007F3C68">
      <w:pPr>
        <w:pStyle w:val="ListParagraph"/>
        <w:numPr>
          <w:ilvl w:val="0"/>
          <w:numId w:val="27"/>
        </w:numPr>
        <w:ind w:right="-22"/>
      </w:pPr>
      <w:r w:rsidRPr="0080728C">
        <w:t>R4-2217279, “Reply LS on MTTD for multi-DCI multi-TRP with two TAs”, RAN4 #104bis</w:t>
      </w:r>
    </w:p>
    <w:p w14:paraId="2486F5F8" w14:textId="3BDC8929" w:rsidR="00715AD6" w:rsidRDefault="00715AD6" w:rsidP="007F3C68">
      <w:pPr>
        <w:pStyle w:val="ListParagraph"/>
        <w:numPr>
          <w:ilvl w:val="0"/>
          <w:numId w:val="27"/>
        </w:numPr>
        <w:ind w:right="-22"/>
      </w:pPr>
      <w:bookmarkStart w:id="21" w:name="_Ref117254984"/>
      <w:r w:rsidRPr="0080728C">
        <w:t>R4-2217278, “WF on MRTD/MTTD requirement for multi-TRPs with 2 TAs”, RAN4 #104bis</w:t>
      </w:r>
      <w:bookmarkEnd w:id="21"/>
    </w:p>
    <w:p w14:paraId="350FFC76" w14:textId="77777777" w:rsidR="000040DC" w:rsidRPr="000040DC" w:rsidRDefault="000040DC" w:rsidP="003B7871">
      <w:pPr>
        <w:ind w:right="-22"/>
        <w:rPr>
          <w:highlight w:val="yellow"/>
        </w:rPr>
      </w:pPr>
    </w:p>
    <w:sectPr w:rsidR="000040DC" w:rsidRPr="000040DC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6BA6A1" w14:textId="77777777" w:rsidR="009A5B1B" w:rsidRDefault="009A5B1B" w:rsidP="00001C9B">
      <w:pPr>
        <w:spacing w:after="0" w:line="240" w:lineRule="auto"/>
      </w:pPr>
      <w:r>
        <w:separator/>
      </w:r>
    </w:p>
  </w:endnote>
  <w:endnote w:type="continuationSeparator" w:id="0">
    <w:p w14:paraId="1558B475" w14:textId="77777777" w:rsidR="009A5B1B" w:rsidRDefault="009A5B1B" w:rsidP="00001C9B">
      <w:pPr>
        <w:spacing w:after="0" w:line="240" w:lineRule="auto"/>
      </w:pPr>
      <w:r>
        <w:continuationSeparator/>
      </w:r>
    </w:p>
  </w:endnote>
  <w:endnote w:type="continuationNotice" w:id="1">
    <w:p w14:paraId="0089EE8E" w14:textId="77777777" w:rsidR="009A5B1B" w:rsidRDefault="009A5B1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‚l‚r –¾’©">
    <w:altName w:val="Yu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4B8BC3" w14:textId="77777777" w:rsidR="009A5B1B" w:rsidRDefault="009A5B1B" w:rsidP="00001C9B">
      <w:pPr>
        <w:spacing w:after="0" w:line="240" w:lineRule="auto"/>
      </w:pPr>
      <w:r>
        <w:separator/>
      </w:r>
    </w:p>
  </w:footnote>
  <w:footnote w:type="continuationSeparator" w:id="0">
    <w:p w14:paraId="17C874DC" w14:textId="77777777" w:rsidR="009A5B1B" w:rsidRDefault="009A5B1B" w:rsidP="00001C9B">
      <w:pPr>
        <w:spacing w:after="0" w:line="240" w:lineRule="auto"/>
      </w:pPr>
      <w:r>
        <w:continuationSeparator/>
      </w:r>
    </w:p>
  </w:footnote>
  <w:footnote w:type="continuationNotice" w:id="1">
    <w:p w14:paraId="7ABFCF55" w14:textId="77777777" w:rsidR="009A5B1B" w:rsidRDefault="009A5B1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F26CC8"/>
    <w:multiLevelType w:val="hybridMultilevel"/>
    <w:tmpl w:val="6B24D19A"/>
    <w:lvl w:ilvl="0" w:tplc="FFFFFFFF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FA7582"/>
    <w:multiLevelType w:val="hybridMultilevel"/>
    <w:tmpl w:val="A0B6F6D4"/>
    <w:lvl w:ilvl="0" w:tplc="40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5" w15:restartNumberingAfterBreak="0">
    <w:nsid w:val="148AAA4B"/>
    <w:multiLevelType w:val="hybridMultilevel"/>
    <w:tmpl w:val="51B05F66"/>
    <w:lvl w:ilvl="0" w:tplc="526099F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8A3EF7FC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69E44D4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DA80112A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0FCB5A8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7E4A44B6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7D90830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EA624FBA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82E10CA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5617B1D"/>
    <w:multiLevelType w:val="hybridMultilevel"/>
    <w:tmpl w:val="C060D050"/>
    <w:lvl w:ilvl="0" w:tplc="026E915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DF705D24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B40CB36C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A8484A30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B70AB74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F3A846A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7FEE5E9E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E5C9F6C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9D88E672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69916BF"/>
    <w:multiLevelType w:val="multilevel"/>
    <w:tmpl w:val="169916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1E7C08"/>
    <w:multiLevelType w:val="hybridMultilevel"/>
    <w:tmpl w:val="6F5C9A42"/>
    <w:lvl w:ilvl="0" w:tplc="8604DF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7370FA84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3EE06A6E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9B20B10E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B5C8A8C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B9F8D256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D5943A24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E4809E72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285813B0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BFCE3F4"/>
    <w:multiLevelType w:val="hybridMultilevel"/>
    <w:tmpl w:val="431A93A6"/>
    <w:lvl w:ilvl="0" w:tplc="BBB6EB4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C93A7052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587CE8A6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B484E07E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D5B40318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2F367A90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5308D7C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C84E316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6BAAE10E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7C13762"/>
    <w:multiLevelType w:val="hybridMultilevel"/>
    <w:tmpl w:val="1AD2589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377392"/>
    <w:multiLevelType w:val="multilevel"/>
    <w:tmpl w:val="CD34F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8773217"/>
    <w:multiLevelType w:val="hybridMultilevel"/>
    <w:tmpl w:val="56DA4A20"/>
    <w:lvl w:ilvl="0" w:tplc="0A9C523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52E6B9C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BB16A9B0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920C87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8B5CF2B6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DD70BEF8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26A163A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B0747A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F1D28C4E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705335"/>
    <w:multiLevelType w:val="hybridMultilevel"/>
    <w:tmpl w:val="85D47F8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6C0327"/>
    <w:multiLevelType w:val="hybridMultilevel"/>
    <w:tmpl w:val="F27E7BA2"/>
    <w:lvl w:ilvl="0" w:tplc="04090001">
      <w:numFmt w:val="decimal"/>
      <w:pStyle w:val="Figure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2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5A221516"/>
    <w:multiLevelType w:val="hybridMultilevel"/>
    <w:tmpl w:val="6B24D19A"/>
    <w:lvl w:ilvl="0" w:tplc="AA4EF412">
      <w:start w:val="1"/>
      <w:numFmt w:val="decimal"/>
      <w:lvlText w:val="[%1]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9037DA"/>
    <w:multiLevelType w:val="multilevel"/>
    <w:tmpl w:val="CBA63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3283E94"/>
    <w:multiLevelType w:val="multilevel"/>
    <w:tmpl w:val="D3483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59F0CD5"/>
    <w:multiLevelType w:val="hybridMultilevel"/>
    <w:tmpl w:val="597C4F80"/>
    <w:lvl w:ilvl="0" w:tplc="560C7FC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B616DC9A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BDD05F0C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810C1A8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E3CA5090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2CE6E8B6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B5ABCD4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948C6810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8ECC891A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C71936"/>
    <w:multiLevelType w:val="multilevel"/>
    <w:tmpl w:val="33D61CB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sz w:val="24"/>
        <w:szCs w:val="24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953D79"/>
    <w:multiLevelType w:val="hybridMultilevel"/>
    <w:tmpl w:val="42182020"/>
    <w:lvl w:ilvl="0" w:tplc="FFFFFFFF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6"/>
  </w:num>
  <w:num w:numId="3">
    <w:abstractNumId w:val="12"/>
  </w:num>
  <w:num w:numId="4">
    <w:abstractNumId w:val="11"/>
  </w:num>
  <w:num w:numId="5">
    <w:abstractNumId w:val="6"/>
  </w:num>
  <w:num w:numId="6">
    <w:abstractNumId w:val="17"/>
  </w:num>
  <w:num w:numId="7">
    <w:abstractNumId w:val="1"/>
  </w:num>
  <w:num w:numId="8">
    <w:abstractNumId w:val="10"/>
  </w:num>
  <w:num w:numId="9">
    <w:abstractNumId w:val="19"/>
  </w:num>
  <w:num w:numId="10">
    <w:abstractNumId w:val="9"/>
  </w:num>
  <w:num w:numId="11">
    <w:abstractNumId w:val="28"/>
  </w:num>
  <w:num w:numId="12">
    <w:abstractNumId w:val="16"/>
  </w:num>
  <w:num w:numId="13">
    <w:abstractNumId w:val="18"/>
  </w:num>
  <w:num w:numId="14">
    <w:abstractNumId w:val="18"/>
    <w:lvlOverride w:ilvl="0">
      <w:startOverride w:val="1"/>
    </w:lvlOverride>
  </w:num>
  <w:num w:numId="15">
    <w:abstractNumId w:val="18"/>
    <w:lvlOverride w:ilvl="0">
      <w:startOverride w:val="1"/>
    </w:lvlOverride>
  </w:num>
  <w:num w:numId="16">
    <w:abstractNumId w:val="18"/>
    <w:lvlOverride w:ilvl="0">
      <w:startOverride w:val="1"/>
    </w:lvlOverride>
  </w:num>
  <w:num w:numId="17">
    <w:abstractNumId w:val="16"/>
    <w:lvlOverride w:ilvl="0">
      <w:startOverride w:val="1"/>
    </w:lvlOverride>
  </w:num>
  <w:num w:numId="18">
    <w:abstractNumId w:val="18"/>
    <w:lvlOverride w:ilvl="0">
      <w:startOverride w:val="1"/>
    </w:lvlOverride>
  </w:num>
  <w:num w:numId="19">
    <w:abstractNumId w:val="16"/>
    <w:lvlOverride w:ilvl="0">
      <w:startOverride w:val="1"/>
    </w:lvlOverride>
  </w:num>
  <w:num w:numId="20">
    <w:abstractNumId w:val="18"/>
    <w:lvlOverride w:ilvl="0">
      <w:startOverride w:val="1"/>
    </w:lvlOverride>
  </w:num>
  <w:num w:numId="21">
    <w:abstractNumId w:val="30"/>
  </w:num>
  <w:num w:numId="22">
    <w:abstractNumId w:val="8"/>
  </w:num>
  <w:num w:numId="23">
    <w:abstractNumId w:val="27"/>
  </w:num>
  <w:num w:numId="24">
    <w:abstractNumId w:val="27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</w:num>
  <w:num w:numId="27">
    <w:abstractNumId w:val="23"/>
  </w:num>
  <w:num w:numId="28">
    <w:abstractNumId w:val="16"/>
    <w:lvlOverride w:ilvl="0">
      <w:startOverride w:val="1"/>
    </w:lvlOverride>
  </w:num>
  <w:num w:numId="29">
    <w:abstractNumId w:val="18"/>
    <w:lvlOverride w:ilvl="0">
      <w:startOverride w:val="1"/>
    </w:lvlOverride>
  </w:num>
  <w:num w:numId="30">
    <w:abstractNumId w:val="3"/>
  </w:num>
  <w:num w:numId="31">
    <w:abstractNumId w:val="0"/>
  </w:num>
  <w:num w:numId="32">
    <w:abstractNumId w:val="0"/>
    <w:lvlOverride w:ilvl="0">
      <w:startOverride w:val="1"/>
    </w:lvlOverride>
  </w:num>
  <w:num w:numId="33">
    <w:abstractNumId w:val="20"/>
  </w:num>
  <w:num w:numId="34">
    <w:abstractNumId w:val="22"/>
  </w:num>
  <w:num w:numId="35">
    <w:abstractNumId w:val="29"/>
  </w:num>
  <w:num w:numId="36">
    <w:abstractNumId w:val="13"/>
  </w:num>
  <w:num w:numId="37">
    <w:abstractNumId w:val="21"/>
  </w:num>
  <w:num w:numId="38">
    <w:abstractNumId w:val="14"/>
  </w:num>
  <w:num w:numId="39">
    <w:abstractNumId w:val="4"/>
  </w:num>
  <w:num w:numId="40">
    <w:abstractNumId w:val="25"/>
  </w:num>
  <w:num w:numId="41">
    <w:abstractNumId w:val="24"/>
  </w:num>
  <w:num w:numId="42">
    <w:abstractNumId w:val="7"/>
  </w:num>
  <w:num w:numId="43">
    <w:abstractNumId w:val="27"/>
  </w:num>
  <w:num w:numId="44">
    <w:abstractNumId w:val="31"/>
  </w:num>
  <w:num w:numId="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mwqAUAWRiaBywAAAA="/>
  </w:docVars>
  <w:rsids>
    <w:rsidRoot w:val="004E0A0E"/>
    <w:rsid w:val="0000175A"/>
    <w:rsid w:val="00001C9B"/>
    <w:rsid w:val="000040DC"/>
    <w:rsid w:val="00004F61"/>
    <w:rsid w:val="00010092"/>
    <w:rsid w:val="000118C3"/>
    <w:rsid w:val="00012A69"/>
    <w:rsid w:val="00013A84"/>
    <w:rsid w:val="000151EF"/>
    <w:rsid w:val="000230AF"/>
    <w:rsid w:val="000239F5"/>
    <w:rsid w:val="00024114"/>
    <w:rsid w:val="00026349"/>
    <w:rsid w:val="000263E7"/>
    <w:rsid w:val="00026B60"/>
    <w:rsid w:val="0003397A"/>
    <w:rsid w:val="00033D98"/>
    <w:rsid w:val="0003419B"/>
    <w:rsid w:val="00037A68"/>
    <w:rsid w:val="00044967"/>
    <w:rsid w:val="0004688C"/>
    <w:rsid w:val="00055923"/>
    <w:rsid w:val="00060D00"/>
    <w:rsid w:val="0006112E"/>
    <w:rsid w:val="00063669"/>
    <w:rsid w:val="00066632"/>
    <w:rsid w:val="00070BC9"/>
    <w:rsid w:val="00073489"/>
    <w:rsid w:val="00073DEA"/>
    <w:rsid w:val="00074593"/>
    <w:rsid w:val="000755FC"/>
    <w:rsid w:val="000756BC"/>
    <w:rsid w:val="0007589D"/>
    <w:rsid w:val="00075B54"/>
    <w:rsid w:val="00080348"/>
    <w:rsid w:val="00083558"/>
    <w:rsid w:val="000860BB"/>
    <w:rsid w:val="0008612A"/>
    <w:rsid w:val="00087F53"/>
    <w:rsid w:val="00090E18"/>
    <w:rsid w:val="000925A3"/>
    <w:rsid w:val="000941AB"/>
    <w:rsid w:val="000970B3"/>
    <w:rsid w:val="000A10BC"/>
    <w:rsid w:val="000A1850"/>
    <w:rsid w:val="000A59F3"/>
    <w:rsid w:val="000A5C12"/>
    <w:rsid w:val="000A7194"/>
    <w:rsid w:val="000B0056"/>
    <w:rsid w:val="000B38A8"/>
    <w:rsid w:val="000B637B"/>
    <w:rsid w:val="000C3C7B"/>
    <w:rsid w:val="000D0F93"/>
    <w:rsid w:val="000D1149"/>
    <w:rsid w:val="000D1F78"/>
    <w:rsid w:val="000D2A55"/>
    <w:rsid w:val="000D4CF8"/>
    <w:rsid w:val="000D5302"/>
    <w:rsid w:val="000D5E94"/>
    <w:rsid w:val="000D7D8D"/>
    <w:rsid w:val="000D7D9C"/>
    <w:rsid w:val="000E0FDB"/>
    <w:rsid w:val="000E79AC"/>
    <w:rsid w:val="000F2A19"/>
    <w:rsid w:val="000F4B13"/>
    <w:rsid w:val="000F56B9"/>
    <w:rsid w:val="0010059C"/>
    <w:rsid w:val="00100D32"/>
    <w:rsid w:val="001013C7"/>
    <w:rsid w:val="001014ED"/>
    <w:rsid w:val="00102A1E"/>
    <w:rsid w:val="0010380E"/>
    <w:rsid w:val="00104441"/>
    <w:rsid w:val="00105155"/>
    <w:rsid w:val="00106416"/>
    <w:rsid w:val="00110481"/>
    <w:rsid w:val="00111840"/>
    <w:rsid w:val="00111D35"/>
    <w:rsid w:val="001127C9"/>
    <w:rsid w:val="001140CF"/>
    <w:rsid w:val="00114B93"/>
    <w:rsid w:val="00115B88"/>
    <w:rsid w:val="00117EFD"/>
    <w:rsid w:val="00124075"/>
    <w:rsid w:val="001252C4"/>
    <w:rsid w:val="00125586"/>
    <w:rsid w:val="00127756"/>
    <w:rsid w:val="00130885"/>
    <w:rsid w:val="00132442"/>
    <w:rsid w:val="00132F6A"/>
    <w:rsid w:val="00133117"/>
    <w:rsid w:val="00133913"/>
    <w:rsid w:val="001353E1"/>
    <w:rsid w:val="00140221"/>
    <w:rsid w:val="00141B50"/>
    <w:rsid w:val="00145114"/>
    <w:rsid w:val="00147189"/>
    <w:rsid w:val="001510A0"/>
    <w:rsid w:val="001517ED"/>
    <w:rsid w:val="00152FE6"/>
    <w:rsid w:val="001542F6"/>
    <w:rsid w:val="00156112"/>
    <w:rsid w:val="00156F5F"/>
    <w:rsid w:val="00157232"/>
    <w:rsid w:val="001642FC"/>
    <w:rsid w:val="00164324"/>
    <w:rsid w:val="0016496B"/>
    <w:rsid w:val="00164EC5"/>
    <w:rsid w:val="00166879"/>
    <w:rsid w:val="00166941"/>
    <w:rsid w:val="00173F22"/>
    <w:rsid w:val="001743E2"/>
    <w:rsid w:val="001745F8"/>
    <w:rsid w:val="00177F03"/>
    <w:rsid w:val="00180155"/>
    <w:rsid w:val="00180DEF"/>
    <w:rsid w:val="00181E06"/>
    <w:rsid w:val="00182FBC"/>
    <w:rsid w:val="001838CF"/>
    <w:rsid w:val="001868EE"/>
    <w:rsid w:val="00187012"/>
    <w:rsid w:val="00187047"/>
    <w:rsid w:val="0018769B"/>
    <w:rsid w:val="001877AA"/>
    <w:rsid w:val="001915A2"/>
    <w:rsid w:val="0019265A"/>
    <w:rsid w:val="00196109"/>
    <w:rsid w:val="001A3BA4"/>
    <w:rsid w:val="001A648A"/>
    <w:rsid w:val="001A6D1F"/>
    <w:rsid w:val="001A6D6E"/>
    <w:rsid w:val="001B0E76"/>
    <w:rsid w:val="001B1D56"/>
    <w:rsid w:val="001B579F"/>
    <w:rsid w:val="001C04BB"/>
    <w:rsid w:val="001C0B36"/>
    <w:rsid w:val="001C426B"/>
    <w:rsid w:val="001D62AC"/>
    <w:rsid w:val="001D64C4"/>
    <w:rsid w:val="001D7629"/>
    <w:rsid w:val="001E30F6"/>
    <w:rsid w:val="001E3FAA"/>
    <w:rsid w:val="001E6A3A"/>
    <w:rsid w:val="001F0228"/>
    <w:rsid w:val="001F08B0"/>
    <w:rsid w:val="001F1BE4"/>
    <w:rsid w:val="001F72E0"/>
    <w:rsid w:val="00200F6D"/>
    <w:rsid w:val="002039EA"/>
    <w:rsid w:val="002121EA"/>
    <w:rsid w:val="00212D10"/>
    <w:rsid w:val="00214E06"/>
    <w:rsid w:val="00215E73"/>
    <w:rsid w:val="00217EE5"/>
    <w:rsid w:val="00223E0E"/>
    <w:rsid w:val="00227722"/>
    <w:rsid w:val="00230A56"/>
    <w:rsid w:val="002323C8"/>
    <w:rsid w:val="00233218"/>
    <w:rsid w:val="00235F5C"/>
    <w:rsid w:val="0024126D"/>
    <w:rsid w:val="0024240C"/>
    <w:rsid w:val="002446F5"/>
    <w:rsid w:val="0024494C"/>
    <w:rsid w:val="00246189"/>
    <w:rsid w:val="002465E4"/>
    <w:rsid w:val="002541BA"/>
    <w:rsid w:val="00257BB8"/>
    <w:rsid w:val="002609EB"/>
    <w:rsid w:val="00265082"/>
    <w:rsid w:val="00265883"/>
    <w:rsid w:val="00265FF7"/>
    <w:rsid w:val="002668ED"/>
    <w:rsid w:val="00266CB1"/>
    <w:rsid w:val="00270922"/>
    <w:rsid w:val="00274ACD"/>
    <w:rsid w:val="00275966"/>
    <w:rsid w:val="0027681D"/>
    <w:rsid w:val="00277584"/>
    <w:rsid w:val="00277B56"/>
    <w:rsid w:val="00280410"/>
    <w:rsid w:val="00280693"/>
    <w:rsid w:val="00280E57"/>
    <w:rsid w:val="00283201"/>
    <w:rsid w:val="002839B7"/>
    <w:rsid w:val="002855E4"/>
    <w:rsid w:val="00286646"/>
    <w:rsid w:val="002873A1"/>
    <w:rsid w:val="00296C46"/>
    <w:rsid w:val="00297803"/>
    <w:rsid w:val="002A19F5"/>
    <w:rsid w:val="002A5C4B"/>
    <w:rsid w:val="002A5F90"/>
    <w:rsid w:val="002A7FE1"/>
    <w:rsid w:val="002B4922"/>
    <w:rsid w:val="002B5E99"/>
    <w:rsid w:val="002B5F2C"/>
    <w:rsid w:val="002C0906"/>
    <w:rsid w:val="002C22C3"/>
    <w:rsid w:val="002C25A7"/>
    <w:rsid w:val="002C2D19"/>
    <w:rsid w:val="002C6535"/>
    <w:rsid w:val="002D082E"/>
    <w:rsid w:val="002D10FA"/>
    <w:rsid w:val="002D4C55"/>
    <w:rsid w:val="002D4E19"/>
    <w:rsid w:val="002D7C75"/>
    <w:rsid w:val="002E0041"/>
    <w:rsid w:val="002E20BF"/>
    <w:rsid w:val="002E3F3A"/>
    <w:rsid w:val="002E5AF2"/>
    <w:rsid w:val="002E6DED"/>
    <w:rsid w:val="002F0BA8"/>
    <w:rsid w:val="00300956"/>
    <w:rsid w:val="00305993"/>
    <w:rsid w:val="00313195"/>
    <w:rsid w:val="003153A3"/>
    <w:rsid w:val="00317187"/>
    <w:rsid w:val="00321F3E"/>
    <w:rsid w:val="00323BEE"/>
    <w:rsid w:val="0032499A"/>
    <w:rsid w:val="0032558C"/>
    <w:rsid w:val="00326B84"/>
    <w:rsid w:val="003270BA"/>
    <w:rsid w:val="0032711A"/>
    <w:rsid w:val="00332E96"/>
    <w:rsid w:val="003341F7"/>
    <w:rsid w:val="00335FBE"/>
    <w:rsid w:val="0033646F"/>
    <w:rsid w:val="003371C6"/>
    <w:rsid w:val="00337752"/>
    <w:rsid w:val="003448F2"/>
    <w:rsid w:val="0035285C"/>
    <w:rsid w:val="00352C66"/>
    <w:rsid w:val="00356F22"/>
    <w:rsid w:val="00356F45"/>
    <w:rsid w:val="003610ED"/>
    <w:rsid w:val="00363C05"/>
    <w:rsid w:val="00364066"/>
    <w:rsid w:val="00366B74"/>
    <w:rsid w:val="00372145"/>
    <w:rsid w:val="0037350E"/>
    <w:rsid w:val="00382FAD"/>
    <w:rsid w:val="00383DFD"/>
    <w:rsid w:val="00384EEC"/>
    <w:rsid w:val="003852A4"/>
    <w:rsid w:val="00390E7B"/>
    <w:rsid w:val="00391C2B"/>
    <w:rsid w:val="003975FD"/>
    <w:rsid w:val="00397ED4"/>
    <w:rsid w:val="003A437E"/>
    <w:rsid w:val="003A5DE8"/>
    <w:rsid w:val="003A67EA"/>
    <w:rsid w:val="003A710A"/>
    <w:rsid w:val="003A7196"/>
    <w:rsid w:val="003B3F06"/>
    <w:rsid w:val="003B62AE"/>
    <w:rsid w:val="003B659E"/>
    <w:rsid w:val="003B7871"/>
    <w:rsid w:val="003C10AE"/>
    <w:rsid w:val="003C1EFD"/>
    <w:rsid w:val="003C3989"/>
    <w:rsid w:val="003C7843"/>
    <w:rsid w:val="003D6AEB"/>
    <w:rsid w:val="003E29E8"/>
    <w:rsid w:val="003E3A66"/>
    <w:rsid w:val="003E4885"/>
    <w:rsid w:val="003E73CB"/>
    <w:rsid w:val="003E7C89"/>
    <w:rsid w:val="003F2F7A"/>
    <w:rsid w:val="003F3304"/>
    <w:rsid w:val="003F72AD"/>
    <w:rsid w:val="0040125F"/>
    <w:rsid w:val="00402C80"/>
    <w:rsid w:val="00404C4C"/>
    <w:rsid w:val="00405382"/>
    <w:rsid w:val="004114BB"/>
    <w:rsid w:val="0041423F"/>
    <w:rsid w:val="004146C4"/>
    <w:rsid w:val="00414F81"/>
    <w:rsid w:val="004169FC"/>
    <w:rsid w:val="00422594"/>
    <w:rsid w:val="00422A23"/>
    <w:rsid w:val="004250FC"/>
    <w:rsid w:val="00427A2B"/>
    <w:rsid w:val="00430B45"/>
    <w:rsid w:val="00430FF2"/>
    <w:rsid w:val="00431033"/>
    <w:rsid w:val="00432548"/>
    <w:rsid w:val="00432A96"/>
    <w:rsid w:val="00433719"/>
    <w:rsid w:val="00436A0F"/>
    <w:rsid w:val="00437150"/>
    <w:rsid w:val="0043750A"/>
    <w:rsid w:val="00437F80"/>
    <w:rsid w:val="0044635F"/>
    <w:rsid w:val="0044709D"/>
    <w:rsid w:val="004479EA"/>
    <w:rsid w:val="00460BDC"/>
    <w:rsid w:val="00461CE8"/>
    <w:rsid w:val="00462DC2"/>
    <w:rsid w:val="004675B5"/>
    <w:rsid w:val="004708AB"/>
    <w:rsid w:val="004732E9"/>
    <w:rsid w:val="004737A3"/>
    <w:rsid w:val="00480DCC"/>
    <w:rsid w:val="0048498D"/>
    <w:rsid w:val="00484FC0"/>
    <w:rsid w:val="004854BB"/>
    <w:rsid w:val="00485D72"/>
    <w:rsid w:val="00486E5E"/>
    <w:rsid w:val="0049271C"/>
    <w:rsid w:val="004939E6"/>
    <w:rsid w:val="00494EDD"/>
    <w:rsid w:val="004956BE"/>
    <w:rsid w:val="00496606"/>
    <w:rsid w:val="00496A4C"/>
    <w:rsid w:val="004A1AA9"/>
    <w:rsid w:val="004A5735"/>
    <w:rsid w:val="004B1BD5"/>
    <w:rsid w:val="004B3555"/>
    <w:rsid w:val="004B3CCB"/>
    <w:rsid w:val="004B6445"/>
    <w:rsid w:val="004B7421"/>
    <w:rsid w:val="004C1913"/>
    <w:rsid w:val="004C1BDC"/>
    <w:rsid w:val="004C2838"/>
    <w:rsid w:val="004C7ED1"/>
    <w:rsid w:val="004D1E79"/>
    <w:rsid w:val="004D2D45"/>
    <w:rsid w:val="004D3501"/>
    <w:rsid w:val="004D4732"/>
    <w:rsid w:val="004D5D46"/>
    <w:rsid w:val="004E0A0E"/>
    <w:rsid w:val="004E472A"/>
    <w:rsid w:val="004E5E66"/>
    <w:rsid w:val="004E7ADB"/>
    <w:rsid w:val="004E7C7D"/>
    <w:rsid w:val="004F0EFF"/>
    <w:rsid w:val="004F2555"/>
    <w:rsid w:val="00500B29"/>
    <w:rsid w:val="005011E0"/>
    <w:rsid w:val="00503B4D"/>
    <w:rsid w:val="00503D9B"/>
    <w:rsid w:val="00504A54"/>
    <w:rsid w:val="00504EE9"/>
    <w:rsid w:val="00506C38"/>
    <w:rsid w:val="00513595"/>
    <w:rsid w:val="00515D7D"/>
    <w:rsid w:val="00516034"/>
    <w:rsid w:val="00524DCF"/>
    <w:rsid w:val="005250E6"/>
    <w:rsid w:val="00530C07"/>
    <w:rsid w:val="005333E3"/>
    <w:rsid w:val="00535671"/>
    <w:rsid w:val="00536200"/>
    <w:rsid w:val="00536875"/>
    <w:rsid w:val="00540C98"/>
    <w:rsid w:val="00540EC9"/>
    <w:rsid w:val="005414B0"/>
    <w:rsid w:val="0054249E"/>
    <w:rsid w:val="00542D23"/>
    <w:rsid w:val="00543C7C"/>
    <w:rsid w:val="0054410F"/>
    <w:rsid w:val="00544301"/>
    <w:rsid w:val="0054442C"/>
    <w:rsid w:val="0054448C"/>
    <w:rsid w:val="0054659E"/>
    <w:rsid w:val="00547280"/>
    <w:rsid w:val="00550285"/>
    <w:rsid w:val="00554275"/>
    <w:rsid w:val="00562492"/>
    <w:rsid w:val="00563992"/>
    <w:rsid w:val="00564215"/>
    <w:rsid w:val="005664F5"/>
    <w:rsid w:val="00567A62"/>
    <w:rsid w:val="00570719"/>
    <w:rsid w:val="00572A20"/>
    <w:rsid w:val="00581CC5"/>
    <w:rsid w:val="00582742"/>
    <w:rsid w:val="0058278E"/>
    <w:rsid w:val="005827D5"/>
    <w:rsid w:val="005836F8"/>
    <w:rsid w:val="00585E81"/>
    <w:rsid w:val="00590EA8"/>
    <w:rsid w:val="005918FA"/>
    <w:rsid w:val="00592A86"/>
    <w:rsid w:val="00592B41"/>
    <w:rsid w:val="00593343"/>
    <w:rsid w:val="005940AC"/>
    <w:rsid w:val="005A3635"/>
    <w:rsid w:val="005A5651"/>
    <w:rsid w:val="005B1041"/>
    <w:rsid w:val="005B288F"/>
    <w:rsid w:val="005B4801"/>
    <w:rsid w:val="005B6DF2"/>
    <w:rsid w:val="005C0534"/>
    <w:rsid w:val="005C0FEA"/>
    <w:rsid w:val="005C1F1F"/>
    <w:rsid w:val="005C23A4"/>
    <w:rsid w:val="005C58FD"/>
    <w:rsid w:val="005C6A4A"/>
    <w:rsid w:val="005D1CDF"/>
    <w:rsid w:val="005D21EF"/>
    <w:rsid w:val="005D2B09"/>
    <w:rsid w:val="005D2BB7"/>
    <w:rsid w:val="005E06C4"/>
    <w:rsid w:val="005E0E7F"/>
    <w:rsid w:val="005E0F0D"/>
    <w:rsid w:val="005E269D"/>
    <w:rsid w:val="005E30AD"/>
    <w:rsid w:val="005E31C3"/>
    <w:rsid w:val="005E5E73"/>
    <w:rsid w:val="005E61A8"/>
    <w:rsid w:val="005E6999"/>
    <w:rsid w:val="005E7815"/>
    <w:rsid w:val="005E7965"/>
    <w:rsid w:val="005F0EDC"/>
    <w:rsid w:val="005F2964"/>
    <w:rsid w:val="005F621A"/>
    <w:rsid w:val="005F6419"/>
    <w:rsid w:val="006032D1"/>
    <w:rsid w:val="006049EC"/>
    <w:rsid w:val="0060532E"/>
    <w:rsid w:val="0061032B"/>
    <w:rsid w:val="006104DD"/>
    <w:rsid w:val="00612B7E"/>
    <w:rsid w:val="006130B5"/>
    <w:rsid w:val="00613349"/>
    <w:rsid w:val="0061391C"/>
    <w:rsid w:val="00617400"/>
    <w:rsid w:val="006227FA"/>
    <w:rsid w:val="00623A8A"/>
    <w:rsid w:val="00626BE6"/>
    <w:rsid w:val="00627292"/>
    <w:rsid w:val="006273DE"/>
    <w:rsid w:val="00627E35"/>
    <w:rsid w:val="00631EBD"/>
    <w:rsid w:val="006323D0"/>
    <w:rsid w:val="00632D29"/>
    <w:rsid w:val="00635637"/>
    <w:rsid w:val="00636A39"/>
    <w:rsid w:val="00637DC9"/>
    <w:rsid w:val="0064056D"/>
    <w:rsid w:val="00640949"/>
    <w:rsid w:val="00643F0A"/>
    <w:rsid w:val="00646859"/>
    <w:rsid w:val="00650CD4"/>
    <w:rsid w:val="006532FB"/>
    <w:rsid w:val="00655161"/>
    <w:rsid w:val="00657FCE"/>
    <w:rsid w:val="006635C0"/>
    <w:rsid w:val="00664071"/>
    <w:rsid w:val="00664950"/>
    <w:rsid w:val="006676E5"/>
    <w:rsid w:val="0067028A"/>
    <w:rsid w:val="006719AB"/>
    <w:rsid w:val="00673C2B"/>
    <w:rsid w:val="00674732"/>
    <w:rsid w:val="00675614"/>
    <w:rsid w:val="0068162D"/>
    <w:rsid w:val="00681818"/>
    <w:rsid w:val="00683220"/>
    <w:rsid w:val="00687FA0"/>
    <w:rsid w:val="00692E3F"/>
    <w:rsid w:val="00695B31"/>
    <w:rsid w:val="00695C1A"/>
    <w:rsid w:val="006974C3"/>
    <w:rsid w:val="00697741"/>
    <w:rsid w:val="006A0411"/>
    <w:rsid w:val="006A04E6"/>
    <w:rsid w:val="006A2DD9"/>
    <w:rsid w:val="006A329C"/>
    <w:rsid w:val="006A3C11"/>
    <w:rsid w:val="006A466E"/>
    <w:rsid w:val="006A4AD5"/>
    <w:rsid w:val="006A703D"/>
    <w:rsid w:val="006A726F"/>
    <w:rsid w:val="006B5306"/>
    <w:rsid w:val="006B5BFF"/>
    <w:rsid w:val="006B7010"/>
    <w:rsid w:val="006B70A2"/>
    <w:rsid w:val="006B767B"/>
    <w:rsid w:val="006C09ED"/>
    <w:rsid w:val="006C3095"/>
    <w:rsid w:val="006C3840"/>
    <w:rsid w:val="006C5856"/>
    <w:rsid w:val="006D1A13"/>
    <w:rsid w:val="006D4B41"/>
    <w:rsid w:val="006D5075"/>
    <w:rsid w:val="006E1151"/>
    <w:rsid w:val="006E6311"/>
    <w:rsid w:val="006F07F5"/>
    <w:rsid w:val="006F0A9D"/>
    <w:rsid w:val="006F714E"/>
    <w:rsid w:val="00700525"/>
    <w:rsid w:val="00702041"/>
    <w:rsid w:val="00707968"/>
    <w:rsid w:val="00711038"/>
    <w:rsid w:val="007127E9"/>
    <w:rsid w:val="007137DB"/>
    <w:rsid w:val="00713FCF"/>
    <w:rsid w:val="0071415B"/>
    <w:rsid w:val="00714286"/>
    <w:rsid w:val="007145FF"/>
    <w:rsid w:val="00715392"/>
    <w:rsid w:val="00715AD6"/>
    <w:rsid w:val="00715B2A"/>
    <w:rsid w:val="00720C1D"/>
    <w:rsid w:val="00721508"/>
    <w:rsid w:val="0072334C"/>
    <w:rsid w:val="0072350C"/>
    <w:rsid w:val="00724163"/>
    <w:rsid w:val="007248C0"/>
    <w:rsid w:val="00726426"/>
    <w:rsid w:val="00733082"/>
    <w:rsid w:val="00733993"/>
    <w:rsid w:val="00734790"/>
    <w:rsid w:val="007358AE"/>
    <w:rsid w:val="00735DB7"/>
    <w:rsid w:val="007423AD"/>
    <w:rsid w:val="007430A9"/>
    <w:rsid w:val="007450F1"/>
    <w:rsid w:val="00747C6B"/>
    <w:rsid w:val="007500CE"/>
    <w:rsid w:val="00751515"/>
    <w:rsid w:val="00752481"/>
    <w:rsid w:val="00756095"/>
    <w:rsid w:val="00756784"/>
    <w:rsid w:val="00757682"/>
    <w:rsid w:val="00761AC6"/>
    <w:rsid w:val="00761B6F"/>
    <w:rsid w:val="007626B7"/>
    <w:rsid w:val="00763177"/>
    <w:rsid w:val="00763876"/>
    <w:rsid w:val="00764105"/>
    <w:rsid w:val="00764D3E"/>
    <w:rsid w:val="00767029"/>
    <w:rsid w:val="00767928"/>
    <w:rsid w:val="00770A21"/>
    <w:rsid w:val="00771C6D"/>
    <w:rsid w:val="00772038"/>
    <w:rsid w:val="007732C9"/>
    <w:rsid w:val="00773403"/>
    <w:rsid w:val="0077371F"/>
    <w:rsid w:val="0077735B"/>
    <w:rsid w:val="0078132A"/>
    <w:rsid w:val="00781C4D"/>
    <w:rsid w:val="0078212B"/>
    <w:rsid w:val="00784C92"/>
    <w:rsid w:val="00784DF6"/>
    <w:rsid w:val="00785232"/>
    <w:rsid w:val="0078796B"/>
    <w:rsid w:val="0079022A"/>
    <w:rsid w:val="007903B4"/>
    <w:rsid w:val="00791EEF"/>
    <w:rsid w:val="0079348B"/>
    <w:rsid w:val="007934D1"/>
    <w:rsid w:val="007955A4"/>
    <w:rsid w:val="007A041E"/>
    <w:rsid w:val="007A052A"/>
    <w:rsid w:val="007A0DAD"/>
    <w:rsid w:val="007B186C"/>
    <w:rsid w:val="007B410A"/>
    <w:rsid w:val="007B6D2F"/>
    <w:rsid w:val="007B78CB"/>
    <w:rsid w:val="007C1696"/>
    <w:rsid w:val="007C3ED0"/>
    <w:rsid w:val="007C4B72"/>
    <w:rsid w:val="007C5D12"/>
    <w:rsid w:val="007C7004"/>
    <w:rsid w:val="007D2FE0"/>
    <w:rsid w:val="007D572B"/>
    <w:rsid w:val="007E136F"/>
    <w:rsid w:val="007E287D"/>
    <w:rsid w:val="007E51D5"/>
    <w:rsid w:val="007E57B8"/>
    <w:rsid w:val="007E5998"/>
    <w:rsid w:val="007F3C68"/>
    <w:rsid w:val="007F54B9"/>
    <w:rsid w:val="00801B40"/>
    <w:rsid w:val="00802F58"/>
    <w:rsid w:val="0080424C"/>
    <w:rsid w:val="008057D0"/>
    <w:rsid w:val="00806143"/>
    <w:rsid w:val="00806A76"/>
    <w:rsid w:val="0081187D"/>
    <w:rsid w:val="00811C9D"/>
    <w:rsid w:val="00816C80"/>
    <w:rsid w:val="008226F3"/>
    <w:rsid w:val="00824412"/>
    <w:rsid w:val="00832487"/>
    <w:rsid w:val="008328D0"/>
    <w:rsid w:val="00835163"/>
    <w:rsid w:val="008370A3"/>
    <w:rsid w:val="00841BCD"/>
    <w:rsid w:val="00850A11"/>
    <w:rsid w:val="0085110B"/>
    <w:rsid w:val="00851A8E"/>
    <w:rsid w:val="0085365B"/>
    <w:rsid w:val="00855A93"/>
    <w:rsid w:val="00855EE5"/>
    <w:rsid w:val="00856CB2"/>
    <w:rsid w:val="00857D6B"/>
    <w:rsid w:val="00862061"/>
    <w:rsid w:val="008654F0"/>
    <w:rsid w:val="00866BE3"/>
    <w:rsid w:val="00867F2D"/>
    <w:rsid w:val="0087491D"/>
    <w:rsid w:val="00874D82"/>
    <w:rsid w:val="008761AC"/>
    <w:rsid w:val="00877121"/>
    <w:rsid w:val="008826C1"/>
    <w:rsid w:val="00884552"/>
    <w:rsid w:val="008914C0"/>
    <w:rsid w:val="0089295B"/>
    <w:rsid w:val="00892F59"/>
    <w:rsid w:val="00893D27"/>
    <w:rsid w:val="00896743"/>
    <w:rsid w:val="008A1BF7"/>
    <w:rsid w:val="008A4B9C"/>
    <w:rsid w:val="008A5B0E"/>
    <w:rsid w:val="008B0961"/>
    <w:rsid w:val="008B0AC2"/>
    <w:rsid w:val="008B1E48"/>
    <w:rsid w:val="008B2D90"/>
    <w:rsid w:val="008B4860"/>
    <w:rsid w:val="008B534C"/>
    <w:rsid w:val="008B62A8"/>
    <w:rsid w:val="008B671C"/>
    <w:rsid w:val="008B7256"/>
    <w:rsid w:val="008B798C"/>
    <w:rsid w:val="008C3C09"/>
    <w:rsid w:val="008C50E2"/>
    <w:rsid w:val="008C6042"/>
    <w:rsid w:val="008D1307"/>
    <w:rsid w:val="008D373F"/>
    <w:rsid w:val="008D48DD"/>
    <w:rsid w:val="008D6331"/>
    <w:rsid w:val="008D78DB"/>
    <w:rsid w:val="008E2314"/>
    <w:rsid w:val="008E38D6"/>
    <w:rsid w:val="008E54D0"/>
    <w:rsid w:val="008E6F13"/>
    <w:rsid w:val="008F1156"/>
    <w:rsid w:val="008F191A"/>
    <w:rsid w:val="008F1A11"/>
    <w:rsid w:val="008F28CE"/>
    <w:rsid w:val="008F68C0"/>
    <w:rsid w:val="0090091A"/>
    <w:rsid w:val="00901B20"/>
    <w:rsid w:val="009042BD"/>
    <w:rsid w:val="009045D1"/>
    <w:rsid w:val="009049A7"/>
    <w:rsid w:val="009216B9"/>
    <w:rsid w:val="00923E8D"/>
    <w:rsid w:val="009248D0"/>
    <w:rsid w:val="00927FD9"/>
    <w:rsid w:val="0093179C"/>
    <w:rsid w:val="00931B65"/>
    <w:rsid w:val="00934A31"/>
    <w:rsid w:val="00935917"/>
    <w:rsid w:val="00936159"/>
    <w:rsid w:val="00936B33"/>
    <w:rsid w:val="00945B08"/>
    <w:rsid w:val="00953E8A"/>
    <w:rsid w:val="00956A26"/>
    <w:rsid w:val="00957AF4"/>
    <w:rsid w:val="00957BB9"/>
    <w:rsid w:val="00962E1E"/>
    <w:rsid w:val="00963A68"/>
    <w:rsid w:val="009717AE"/>
    <w:rsid w:val="00971E3C"/>
    <w:rsid w:val="00974038"/>
    <w:rsid w:val="00977E1D"/>
    <w:rsid w:val="00981D24"/>
    <w:rsid w:val="00984620"/>
    <w:rsid w:val="00984BA4"/>
    <w:rsid w:val="00985027"/>
    <w:rsid w:val="009940BE"/>
    <w:rsid w:val="009A4CD5"/>
    <w:rsid w:val="009A5B1B"/>
    <w:rsid w:val="009A7313"/>
    <w:rsid w:val="009A743D"/>
    <w:rsid w:val="009A77BC"/>
    <w:rsid w:val="009B0573"/>
    <w:rsid w:val="009B0AB9"/>
    <w:rsid w:val="009B2222"/>
    <w:rsid w:val="009B27D0"/>
    <w:rsid w:val="009B307A"/>
    <w:rsid w:val="009B430A"/>
    <w:rsid w:val="009B58A9"/>
    <w:rsid w:val="009B60DC"/>
    <w:rsid w:val="009B65D5"/>
    <w:rsid w:val="009B7297"/>
    <w:rsid w:val="009B7C21"/>
    <w:rsid w:val="009C28FA"/>
    <w:rsid w:val="009C31D8"/>
    <w:rsid w:val="009C434E"/>
    <w:rsid w:val="009C45AB"/>
    <w:rsid w:val="009C6263"/>
    <w:rsid w:val="009D042C"/>
    <w:rsid w:val="009D22EB"/>
    <w:rsid w:val="009D2304"/>
    <w:rsid w:val="009D4E65"/>
    <w:rsid w:val="009E765A"/>
    <w:rsid w:val="009F14EB"/>
    <w:rsid w:val="009F7A0B"/>
    <w:rsid w:val="00A02768"/>
    <w:rsid w:val="00A0432A"/>
    <w:rsid w:val="00A0497C"/>
    <w:rsid w:val="00A04992"/>
    <w:rsid w:val="00A05A8F"/>
    <w:rsid w:val="00A123E2"/>
    <w:rsid w:val="00A147AA"/>
    <w:rsid w:val="00A17548"/>
    <w:rsid w:val="00A21D71"/>
    <w:rsid w:val="00A22B78"/>
    <w:rsid w:val="00A237AD"/>
    <w:rsid w:val="00A25AE5"/>
    <w:rsid w:val="00A264B9"/>
    <w:rsid w:val="00A27BA9"/>
    <w:rsid w:val="00A27F5B"/>
    <w:rsid w:val="00A32830"/>
    <w:rsid w:val="00A33668"/>
    <w:rsid w:val="00A35E65"/>
    <w:rsid w:val="00A36D6E"/>
    <w:rsid w:val="00A37002"/>
    <w:rsid w:val="00A42B18"/>
    <w:rsid w:val="00A4355E"/>
    <w:rsid w:val="00A450C6"/>
    <w:rsid w:val="00A4725A"/>
    <w:rsid w:val="00A4768A"/>
    <w:rsid w:val="00A5042B"/>
    <w:rsid w:val="00A52078"/>
    <w:rsid w:val="00A54710"/>
    <w:rsid w:val="00A54E40"/>
    <w:rsid w:val="00A61839"/>
    <w:rsid w:val="00A67687"/>
    <w:rsid w:val="00A70D94"/>
    <w:rsid w:val="00A715DD"/>
    <w:rsid w:val="00A753B3"/>
    <w:rsid w:val="00A77D78"/>
    <w:rsid w:val="00A84531"/>
    <w:rsid w:val="00A84AE1"/>
    <w:rsid w:val="00A85ECF"/>
    <w:rsid w:val="00A860E4"/>
    <w:rsid w:val="00A860FE"/>
    <w:rsid w:val="00A86344"/>
    <w:rsid w:val="00A91172"/>
    <w:rsid w:val="00A93B44"/>
    <w:rsid w:val="00A93DB5"/>
    <w:rsid w:val="00A949CF"/>
    <w:rsid w:val="00A95AFF"/>
    <w:rsid w:val="00AA1B0E"/>
    <w:rsid w:val="00AA1CA1"/>
    <w:rsid w:val="00AA29CC"/>
    <w:rsid w:val="00AA47B6"/>
    <w:rsid w:val="00AB542F"/>
    <w:rsid w:val="00AB7164"/>
    <w:rsid w:val="00AC0F3A"/>
    <w:rsid w:val="00AC163B"/>
    <w:rsid w:val="00AC1EDA"/>
    <w:rsid w:val="00AC2685"/>
    <w:rsid w:val="00AC4D2E"/>
    <w:rsid w:val="00AC5CA7"/>
    <w:rsid w:val="00AC5E16"/>
    <w:rsid w:val="00AC7882"/>
    <w:rsid w:val="00AD467D"/>
    <w:rsid w:val="00AD6899"/>
    <w:rsid w:val="00AE240D"/>
    <w:rsid w:val="00AE2B6E"/>
    <w:rsid w:val="00AE2BA5"/>
    <w:rsid w:val="00AE4473"/>
    <w:rsid w:val="00AE56B1"/>
    <w:rsid w:val="00AE62D9"/>
    <w:rsid w:val="00AE6D09"/>
    <w:rsid w:val="00AE6FC7"/>
    <w:rsid w:val="00AF0CFA"/>
    <w:rsid w:val="00AF1055"/>
    <w:rsid w:val="00AF410C"/>
    <w:rsid w:val="00AF45D6"/>
    <w:rsid w:val="00AF4B7D"/>
    <w:rsid w:val="00AF69BC"/>
    <w:rsid w:val="00AF75F2"/>
    <w:rsid w:val="00AF7A7C"/>
    <w:rsid w:val="00B00878"/>
    <w:rsid w:val="00B026CC"/>
    <w:rsid w:val="00B036F3"/>
    <w:rsid w:val="00B0747A"/>
    <w:rsid w:val="00B076FF"/>
    <w:rsid w:val="00B109EC"/>
    <w:rsid w:val="00B114B8"/>
    <w:rsid w:val="00B118E8"/>
    <w:rsid w:val="00B122D8"/>
    <w:rsid w:val="00B12DE4"/>
    <w:rsid w:val="00B16CC2"/>
    <w:rsid w:val="00B16D1F"/>
    <w:rsid w:val="00B2070D"/>
    <w:rsid w:val="00B23BD0"/>
    <w:rsid w:val="00B24936"/>
    <w:rsid w:val="00B263A8"/>
    <w:rsid w:val="00B26C25"/>
    <w:rsid w:val="00B273D5"/>
    <w:rsid w:val="00B306FC"/>
    <w:rsid w:val="00B310DA"/>
    <w:rsid w:val="00B33872"/>
    <w:rsid w:val="00B35B78"/>
    <w:rsid w:val="00B408B6"/>
    <w:rsid w:val="00B40900"/>
    <w:rsid w:val="00B40D80"/>
    <w:rsid w:val="00B41E75"/>
    <w:rsid w:val="00B423FD"/>
    <w:rsid w:val="00B44ACB"/>
    <w:rsid w:val="00B44B6C"/>
    <w:rsid w:val="00B45C8E"/>
    <w:rsid w:val="00B53C54"/>
    <w:rsid w:val="00B542DA"/>
    <w:rsid w:val="00B564AD"/>
    <w:rsid w:val="00B56578"/>
    <w:rsid w:val="00B63E87"/>
    <w:rsid w:val="00B73862"/>
    <w:rsid w:val="00B73F43"/>
    <w:rsid w:val="00B74C6A"/>
    <w:rsid w:val="00B83571"/>
    <w:rsid w:val="00B8388B"/>
    <w:rsid w:val="00B83BAF"/>
    <w:rsid w:val="00B847B2"/>
    <w:rsid w:val="00B86617"/>
    <w:rsid w:val="00B8700C"/>
    <w:rsid w:val="00B874CF"/>
    <w:rsid w:val="00B961A1"/>
    <w:rsid w:val="00B9669E"/>
    <w:rsid w:val="00B967D8"/>
    <w:rsid w:val="00B96A53"/>
    <w:rsid w:val="00B96C4D"/>
    <w:rsid w:val="00B97C3A"/>
    <w:rsid w:val="00BA32AE"/>
    <w:rsid w:val="00BA3A7D"/>
    <w:rsid w:val="00BA4765"/>
    <w:rsid w:val="00BA6B66"/>
    <w:rsid w:val="00BA6E48"/>
    <w:rsid w:val="00BB02A0"/>
    <w:rsid w:val="00BB1DD6"/>
    <w:rsid w:val="00BB2F2D"/>
    <w:rsid w:val="00BB31A7"/>
    <w:rsid w:val="00BB3DA8"/>
    <w:rsid w:val="00BB431B"/>
    <w:rsid w:val="00BC1301"/>
    <w:rsid w:val="00BC3680"/>
    <w:rsid w:val="00BC6DD6"/>
    <w:rsid w:val="00BC7826"/>
    <w:rsid w:val="00BC7C23"/>
    <w:rsid w:val="00BD04C4"/>
    <w:rsid w:val="00BD24E4"/>
    <w:rsid w:val="00BD60C9"/>
    <w:rsid w:val="00BD6696"/>
    <w:rsid w:val="00BE0AF6"/>
    <w:rsid w:val="00BE1F03"/>
    <w:rsid w:val="00BE301C"/>
    <w:rsid w:val="00BE58A7"/>
    <w:rsid w:val="00BF027C"/>
    <w:rsid w:val="00BF2218"/>
    <w:rsid w:val="00C029BC"/>
    <w:rsid w:val="00C030D0"/>
    <w:rsid w:val="00C0426B"/>
    <w:rsid w:val="00C045DF"/>
    <w:rsid w:val="00C05D1C"/>
    <w:rsid w:val="00C076A7"/>
    <w:rsid w:val="00C102FF"/>
    <w:rsid w:val="00C1619F"/>
    <w:rsid w:val="00C206A0"/>
    <w:rsid w:val="00C2187C"/>
    <w:rsid w:val="00C22A17"/>
    <w:rsid w:val="00C23A30"/>
    <w:rsid w:val="00C26D43"/>
    <w:rsid w:val="00C314C8"/>
    <w:rsid w:val="00C374E0"/>
    <w:rsid w:val="00C404BF"/>
    <w:rsid w:val="00C40FCC"/>
    <w:rsid w:val="00C421CF"/>
    <w:rsid w:val="00C453BF"/>
    <w:rsid w:val="00C45DA4"/>
    <w:rsid w:val="00C46548"/>
    <w:rsid w:val="00C51158"/>
    <w:rsid w:val="00C574D5"/>
    <w:rsid w:val="00C60662"/>
    <w:rsid w:val="00C612B3"/>
    <w:rsid w:val="00C623CC"/>
    <w:rsid w:val="00C636F6"/>
    <w:rsid w:val="00C63C09"/>
    <w:rsid w:val="00C662A2"/>
    <w:rsid w:val="00C70DD6"/>
    <w:rsid w:val="00C7117B"/>
    <w:rsid w:val="00C71F50"/>
    <w:rsid w:val="00C7297F"/>
    <w:rsid w:val="00C73F32"/>
    <w:rsid w:val="00C75BC0"/>
    <w:rsid w:val="00C7673C"/>
    <w:rsid w:val="00C773D7"/>
    <w:rsid w:val="00C77F50"/>
    <w:rsid w:val="00C806E8"/>
    <w:rsid w:val="00C81C70"/>
    <w:rsid w:val="00C82A26"/>
    <w:rsid w:val="00C846FC"/>
    <w:rsid w:val="00C86B09"/>
    <w:rsid w:val="00C87462"/>
    <w:rsid w:val="00C87626"/>
    <w:rsid w:val="00C9763A"/>
    <w:rsid w:val="00CA180C"/>
    <w:rsid w:val="00CA5534"/>
    <w:rsid w:val="00CA62F0"/>
    <w:rsid w:val="00CB22B2"/>
    <w:rsid w:val="00CB23FB"/>
    <w:rsid w:val="00CB3EFA"/>
    <w:rsid w:val="00CB66E3"/>
    <w:rsid w:val="00CC0B4F"/>
    <w:rsid w:val="00CC148F"/>
    <w:rsid w:val="00CC1842"/>
    <w:rsid w:val="00CC1ED6"/>
    <w:rsid w:val="00CC1F20"/>
    <w:rsid w:val="00CC3A71"/>
    <w:rsid w:val="00CC3EE2"/>
    <w:rsid w:val="00CC7C75"/>
    <w:rsid w:val="00CD39B3"/>
    <w:rsid w:val="00CD3D86"/>
    <w:rsid w:val="00CD5737"/>
    <w:rsid w:val="00CD7492"/>
    <w:rsid w:val="00CE1FEC"/>
    <w:rsid w:val="00CE3A6B"/>
    <w:rsid w:val="00CE3FAB"/>
    <w:rsid w:val="00CF1B0C"/>
    <w:rsid w:val="00CF26FF"/>
    <w:rsid w:val="00CF6868"/>
    <w:rsid w:val="00D00211"/>
    <w:rsid w:val="00D0175B"/>
    <w:rsid w:val="00D0179C"/>
    <w:rsid w:val="00D04907"/>
    <w:rsid w:val="00D04BDD"/>
    <w:rsid w:val="00D0573E"/>
    <w:rsid w:val="00D06309"/>
    <w:rsid w:val="00D1028D"/>
    <w:rsid w:val="00D12104"/>
    <w:rsid w:val="00D131B3"/>
    <w:rsid w:val="00D13B0D"/>
    <w:rsid w:val="00D148F5"/>
    <w:rsid w:val="00D1740F"/>
    <w:rsid w:val="00D23E3B"/>
    <w:rsid w:val="00D247F2"/>
    <w:rsid w:val="00D258E4"/>
    <w:rsid w:val="00D25F0B"/>
    <w:rsid w:val="00D31092"/>
    <w:rsid w:val="00D32B91"/>
    <w:rsid w:val="00D33A48"/>
    <w:rsid w:val="00D351EA"/>
    <w:rsid w:val="00D35B06"/>
    <w:rsid w:val="00D37056"/>
    <w:rsid w:val="00D40288"/>
    <w:rsid w:val="00D418F2"/>
    <w:rsid w:val="00D43216"/>
    <w:rsid w:val="00D43403"/>
    <w:rsid w:val="00D435CC"/>
    <w:rsid w:val="00D5011B"/>
    <w:rsid w:val="00D5270B"/>
    <w:rsid w:val="00D53824"/>
    <w:rsid w:val="00D54BF8"/>
    <w:rsid w:val="00D56575"/>
    <w:rsid w:val="00D568F1"/>
    <w:rsid w:val="00D57D49"/>
    <w:rsid w:val="00D61AF3"/>
    <w:rsid w:val="00D6207A"/>
    <w:rsid w:val="00D62E71"/>
    <w:rsid w:val="00D62FB4"/>
    <w:rsid w:val="00D6430D"/>
    <w:rsid w:val="00D64D2D"/>
    <w:rsid w:val="00D652E8"/>
    <w:rsid w:val="00D66188"/>
    <w:rsid w:val="00D72B1E"/>
    <w:rsid w:val="00D731F6"/>
    <w:rsid w:val="00D740CA"/>
    <w:rsid w:val="00D74611"/>
    <w:rsid w:val="00D776FB"/>
    <w:rsid w:val="00D85728"/>
    <w:rsid w:val="00D92505"/>
    <w:rsid w:val="00D95481"/>
    <w:rsid w:val="00DA2BBC"/>
    <w:rsid w:val="00DA3A46"/>
    <w:rsid w:val="00DA4C13"/>
    <w:rsid w:val="00DA6365"/>
    <w:rsid w:val="00DB14E1"/>
    <w:rsid w:val="00DC0D7B"/>
    <w:rsid w:val="00DC7198"/>
    <w:rsid w:val="00DC7A13"/>
    <w:rsid w:val="00DD4926"/>
    <w:rsid w:val="00DD622C"/>
    <w:rsid w:val="00DD6857"/>
    <w:rsid w:val="00DE2284"/>
    <w:rsid w:val="00DE23CD"/>
    <w:rsid w:val="00DE6042"/>
    <w:rsid w:val="00DE7430"/>
    <w:rsid w:val="00DF0DB8"/>
    <w:rsid w:val="00DF2997"/>
    <w:rsid w:val="00DF47B1"/>
    <w:rsid w:val="00DF5D64"/>
    <w:rsid w:val="00E00BF5"/>
    <w:rsid w:val="00E05E9D"/>
    <w:rsid w:val="00E06A70"/>
    <w:rsid w:val="00E07EC1"/>
    <w:rsid w:val="00E10637"/>
    <w:rsid w:val="00E1067E"/>
    <w:rsid w:val="00E10BC4"/>
    <w:rsid w:val="00E11848"/>
    <w:rsid w:val="00E12041"/>
    <w:rsid w:val="00E128CA"/>
    <w:rsid w:val="00E12B20"/>
    <w:rsid w:val="00E1415D"/>
    <w:rsid w:val="00E15A1D"/>
    <w:rsid w:val="00E15A7A"/>
    <w:rsid w:val="00E169F0"/>
    <w:rsid w:val="00E16D0C"/>
    <w:rsid w:val="00E235FD"/>
    <w:rsid w:val="00E239E9"/>
    <w:rsid w:val="00E27298"/>
    <w:rsid w:val="00E311F9"/>
    <w:rsid w:val="00E34018"/>
    <w:rsid w:val="00E34C70"/>
    <w:rsid w:val="00E41F77"/>
    <w:rsid w:val="00E437D2"/>
    <w:rsid w:val="00E47A66"/>
    <w:rsid w:val="00E51A9F"/>
    <w:rsid w:val="00E53D80"/>
    <w:rsid w:val="00E55751"/>
    <w:rsid w:val="00E621AC"/>
    <w:rsid w:val="00E7086B"/>
    <w:rsid w:val="00E7353E"/>
    <w:rsid w:val="00E80851"/>
    <w:rsid w:val="00E80915"/>
    <w:rsid w:val="00E81D3E"/>
    <w:rsid w:val="00E84211"/>
    <w:rsid w:val="00E85520"/>
    <w:rsid w:val="00E85BA9"/>
    <w:rsid w:val="00E8654D"/>
    <w:rsid w:val="00E9298F"/>
    <w:rsid w:val="00E94B9F"/>
    <w:rsid w:val="00E97569"/>
    <w:rsid w:val="00EA1788"/>
    <w:rsid w:val="00EA2311"/>
    <w:rsid w:val="00EA4CFE"/>
    <w:rsid w:val="00EA618C"/>
    <w:rsid w:val="00EA68C7"/>
    <w:rsid w:val="00EA71F2"/>
    <w:rsid w:val="00EA71FE"/>
    <w:rsid w:val="00EB21BF"/>
    <w:rsid w:val="00EB465A"/>
    <w:rsid w:val="00EB63D2"/>
    <w:rsid w:val="00EC046A"/>
    <w:rsid w:val="00EC4676"/>
    <w:rsid w:val="00EC7BC3"/>
    <w:rsid w:val="00ED10D1"/>
    <w:rsid w:val="00ED3B78"/>
    <w:rsid w:val="00ED7389"/>
    <w:rsid w:val="00ED7600"/>
    <w:rsid w:val="00EE0514"/>
    <w:rsid w:val="00EE415E"/>
    <w:rsid w:val="00EE58F4"/>
    <w:rsid w:val="00EE7245"/>
    <w:rsid w:val="00EF5211"/>
    <w:rsid w:val="00EF6073"/>
    <w:rsid w:val="00EF698B"/>
    <w:rsid w:val="00EF7CE7"/>
    <w:rsid w:val="00F0546A"/>
    <w:rsid w:val="00F110A2"/>
    <w:rsid w:val="00F1337B"/>
    <w:rsid w:val="00F1362C"/>
    <w:rsid w:val="00F157CF"/>
    <w:rsid w:val="00F22B15"/>
    <w:rsid w:val="00F23FFB"/>
    <w:rsid w:val="00F24C2F"/>
    <w:rsid w:val="00F310B3"/>
    <w:rsid w:val="00F4129E"/>
    <w:rsid w:val="00F413DF"/>
    <w:rsid w:val="00F414F1"/>
    <w:rsid w:val="00F5038F"/>
    <w:rsid w:val="00F508B8"/>
    <w:rsid w:val="00F52C87"/>
    <w:rsid w:val="00F55B44"/>
    <w:rsid w:val="00F5698F"/>
    <w:rsid w:val="00F60716"/>
    <w:rsid w:val="00F632FD"/>
    <w:rsid w:val="00F67B5A"/>
    <w:rsid w:val="00F71511"/>
    <w:rsid w:val="00F717C8"/>
    <w:rsid w:val="00F7227A"/>
    <w:rsid w:val="00F76873"/>
    <w:rsid w:val="00F76C30"/>
    <w:rsid w:val="00F81A42"/>
    <w:rsid w:val="00F8215E"/>
    <w:rsid w:val="00F824F5"/>
    <w:rsid w:val="00F87D5B"/>
    <w:rsid w:val="00F925B4"/>
    <w:rsid w:val="00F9374D"/>
    <w:rsid w:val="00F94E88"/>
    <w:rsid w:val="00F94EC1"/>
    <w:rsid w:val="00FA217B"/>
    <w:rsid w:val="00FB2E84"/>
    <w:rsid w:val="00FC1B2D"/>
    <w:rsid w:val="00FC1E25"/>
    <w:rsid w:val="00FC29B9"/>
    <w:rsid w:val="00FC2BCE"/>
    <w:rsid w:val="00FC4EA8"/>
    <w:rsid w:val="00FC5A91"/>
    <w:rsid w:val="00FC6256"/>
    <w:rsid w:val="00FC6852"/>
    <w:rsid w:val="00FC6D76"/>
    <w:rsid w:val="00FC6FD3"/>
    <w:rsid w:val="00FC7BB1"/>
    <w:rsid w:val="00FD1D8E"/>
    <w:rsid w:val="00FD2E39"/>
    <w:rsid w:val="00FD7D50"/>
    <w:rsid w:val="00FE1C03"/>
    <w:rsid w:val="00FE1F34"/>
    <w:rsid w:val="00FE305C"/>
    <w:rsid w:val="00FE39A5"/>
    <w:rsid w:val="00FE4566"/>
    <w:rsid w:val="00FE5B7B"/>
    <w:rsid w:val="00FF0301"/>
    <w:rsid w:val="00FF28DB"/>
    <w:rsid w:val="00FF6DD5"/>
    <w:rsid w:val="0207264A"/>
    <w:rsid w:val="0252384C"/>
    <w:rsid w:val="049A1A7C"/>
    <w:rsid w:val="04BF6102"/>
    <w:rsid w:val="06E3E4BE"/>
    <w:rsid w:val="070ADCE0"/>
    <w:rsid w:val="07255A70"/>
    <w:rsid w:val="077341D1"/>
    <w:rsid w:val="08197772"/>
    <w:rsid w:val="089EB523"/>
    <w:rsid w:val="09C04456"/>
    <w:rsid w:val="0B1A9A90"/>
    <w:rsid w:val="0D250212"/>
    <w:rsid w:val="0E39B4C4"/>
    <w:rsid w:val="0E601192"/>
    <w:rsid w:val="0E6DE157"/>
    <w:rsid w:val="0EFCC668"/>
    <w:rsid w:val="0F2B6ADB"/>
    <w:rsid w:val="0F4994B2"/>
    <w:rsid w:val="0F8CE236"/>
    <w:rsid w:val="0F9B9FDC"/>
    <w:rsid w:val="0FCE6DBC"/>
    <w:rsid w:val="10BB01DF"/>
    <w:rsid w:val="12D04A67"/>
    <w:rsid w:val="153F674F"/>
    <w:rsid w:val="1643038A"/>
    <w:rsid w:val="167105B6"/>
    <w:rsid w:val="1764BE11"/>
    <w:rsid w:val="18BCC673"/>
    <w:rsid w:val="18F73617"/>
    <w:rsid w:val="19122358"/>
    <w:rsid w:val="195CE65B"/>
    <w:rsid w:val="1999B356"/>
    <w:rsid w:val="1A179577"/>
    <w:rsid w:val="1A58A16C"/>
    <w:rsid w:val="1CD15418"/>
    <w:rsid w:val="1EEE0959"/>
    <w:rsid w:val="209CEFCC"/>
    <w:rsid w:val="20A9BB6B"/>
    <w:rsid w:val="20E8509B"/>
    <w:rsid w:val="2265FB06"/>
    <w:rsid w:val="227F5FD1"/>
    <w:rsid w:val="22B68306"/>
    <w:rsid w:val="22F4E017"/>
    <w:rsid w:val="23386BA8"/>
    <w:rsid w:val="23A726DD"/>
    <w:rsid w:val="240CFF60"/>
    <w:rsid w:val="26871EE8"/>
    <w:rsid w:val="281406BF"/>
    <w:rsid w:val="284A48B3"/>
    <w:rsid w:val="28797B69"/>
    <w:rsid w:val="28C1B9FE"/>
    <w:rsid w:val="28EDE47D"/>
    <w:rsid w:val="29AB001F"/>
    <w:rsid w:val="2AE28610"/>
    <w:rsid w:val="2B12BE66"/>
    <w:rsid w:val="2B16C80C"/>
    <w:rsid w:val="2BD6ED33"/>
    <w:rsid w:val="2C3CBE18"/>
    <w:rsid w:val="2CC2DF43"/>
    <w:rsid w:val="2D9DAF24"/>
    <w:rsid w:val="2DD0FB02"/>
    <w:rsid w:val="2F646B91"/>
    <w:rsid w:val="2FE6C191"/>
    <w:rsid w:val="30A38174"/>
    <w:rsid w:val="30F76B85"/>
    <w:rsid w:val="3264C356"/>
    <w:rsid w:val="32B6010B"/>
    <w:rsid w:val="32D423CC"/>
    <w:rsid w:val="340E096D"/>
    <w:rsid w:val="342F0C47"/>
    <w:rsid w:val="3440FC03"/>
    <w:rsid w:val="35426D31"/>
    <w:rsid w:val="3659D4C2"/>
    <w:rsid w:val="3766AD09"/>
    <w:rsid w:val="3802C977"/>
    <w:rsid w:val="38075146"/>
    <w:rsid w:val="3856FAE0"/>
    <w:rsid w:val="3A8F5AA9"/>
    <w:rsid w:val="3AB76B90"/>
    <w:rsid w:val="3AC8A667"/>
    <w:rsid w:val="3ACF14BA"/>
    <w:rsid w:val="3AE2164F"/>
    <w:rsid w:val="3B2F1FBE"/>
    <w:rsid w:val="3B70B3D5"/>
    <w:rsid w:val="3DD83642"/>
    <w:rsid w:val="3F4169B7"/>
    <w:rsid w:val="40240197"/>
    <w:rsid w:val="40C5EE62"/>
    <w:rsid w:val="42B394EB"/>
    <w:rsid w:val="44566050"/>
    <w:rsid w:val="4517F02A"/>
    <w:rsid w:val="45C1F5D6"/>
    <w:rsid w:val="475E386D"/>
    <w:rsid w:val="48D5655B"/>
    <w:rsid w:val="49811A07"/>
    <w:rsid w:val="4AA57E73"/>
    <w:rsid w:val="4BECA86B"/>
    <w:rsid w:val="4C0697B8"/>
    <w:rsid w:val="4C27EA09"/>
    <w:rsid w:val="4C50375E"/>
    <w:rsid w:val="4D96282C"/>
    <w:rsid w:val="4EBE7861"/>
    <w:rsid w:val="4EC4B72F"/>
    <w:rsid w:val="4F548C42"/>
    <w:rsid w:val="4FA2133B"/>
    <w:rsid w:val="50FC7EB1"/>
    <w:rsid w:val="5173E410"/>
    <w:rsid w:val="51AB928E"/>
    <w:rsid w:val="5219B3E6"/>
    <w:rsid w:val="538D207D"/>
    <w:rsid w:val="53ACF047"/>
    <w:rsid w:val="544436C5"/>
    <w:rsid w:val="554F0C36"/>
    <w:rsid w:val="55D819A0"/>
    <w:rsid w:val="55F2F0E3"/>
    <w:rsid w:val="56EE8864"/>
    <w:rsid w:val="56F4740D"/>
    <w:rsid w:val="57033FCC"/>
    <w:rsid w:val="5807B87E"/>
    <w:rsid w:val="58C3F5C0"/>
    <w:rsid w:val="598F5489"/>
    <w:rsid w:val="5A012B08"/>
    <w:rsid w:val="5A1A8FD3"/>
    <w:rsid w:val="5C34D6D2"/>
    <w:rsid w:val="5CB5C5FA"/>
    <w:rsid w:val="5CC87793"/>
    <w:rsid w:val="5D179792"/>
    <w:rsid w:val="5D2163AB"/>
    <w:rsid w:val="5D38CBCA"/>
    <w:rsid w:val="5E0C6B5C"/>
    <w:rsid w:val="5EAC8B44"/>
    <w:rsid w:val="5F86E96C"/>
    <w:rsid w:val="5FAF36C1"/>
    <w:rsid w:val="6069ADF6"/>
    <w:rsid w:val="606A9F40"/>
    <w:rsid w:val="60731453"/>
    <w:rsid w:val="60E7C8A6"/>
    <w:rsid w:val="613BFC58"/>
    <w:rsid w:val="614226B9"/>
    <w:rsid w:val="6152F4A8"/>
    <w:rsid w:val="619E11BA"/>
    <w:rsid w:val="6201DC40"/>
    <w:rsid w:val="633D79F0"/>
    <w:rsid w:val="6343DEE8"/>
    <w:rsid w:val="64628483"/>
    <w:rsid w:val="64682A54"/>
    <w:rsid w:val="647BACE0"/>
    <w:rsid w:val="64EC84C1"/>
    <w:rsid w:val="654E59F0"/>
    <w:rsid w:val="65F83441"/>
    <w:rsid w:val="66B3A561"/>
    <w:rsid w:val="66D6431E"/>
    <w:rsid w:val="68073181"/>
    <w:rsid w:val="6944DE30"/>
    <w:rsid w:val="696BB936"/>
    <w:rsid w:val="6A0613FB"/>
    <w:rsid w:val="6A187DC2"/>
    <w:rsid w:val="6A3D44C3"/>
    <w:rsid w:val="6AF1E968"/>
    <w:rsid w:val="6B60372C"/>
    <w:rsid w:val="6C60AAE9"/>
    <w:rsid w:val="6D01E1EF"/>
    <w:rsid w:val="6D0D4AC1"/>
    <w:rsid w:val="6E520D44"/>
    <w:rsid w:val="6ECF3D7C"/>
    <w:rsid w:val="6F536F9E"/>
    <w:rsid w:val="7077A7CC"/>
    <w:rsid w:val="746ECA13"/>
    <w:rsid w:val="74A8EDC0"/>
    <w:rsid w:val="74C388F1"/>
    <w:rsid w:val="751E636E"/>
    <w:rsid w:val="757B53CA"/>
    <w:rsid w:val="75A08F19"/>
    <w:rsid w:val="76FDFBCE"/>
    <w:rsid w:val="774A0B62"/>
    <w:rsid w:val="786E6DD7"/>
    <w:rsid w:val="79E7C565"/>
    <w:rsid w:val="7A08904D"/>
    <w:rsid w:val="7A73E91C"/>
    <w:rsid w:val="7BD80805"/>
    <w:rsid w:val="7C2A2F88"/>
    <w:rsid w:val="7C92A2BC"/>
    <w:rsid w:val="7D6395F2"/>
    <w:rsid w:val="7D6A83BF"/>
    <w:rsid w:val="7E148C0A"/>
    <w:rsid w:val="7EB817FF"/>
    <w:rsid w:val="7F223610"/>
    <w:rsid w:val="7FDDD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3C4B0D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2BB7"/>
    <w:rPr>
      <w:rFonts w:ascii="Times New Roman" w:hAnsi="Times New Roman"/>
      <w:sz w:val="20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basedOn w:val="Normal"/>
    <w:next w:val="Normal"/>
    <w:link w:val="Heading1Char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Normal"/>
    <w:next w:val="Normal"/>
    <w:link w:val="Heading3Char"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Normal"/>
    <w:next w:val="Normal"/>
    <w:link w:val="Heading4Char"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qFormat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出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23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2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1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9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?? ?? Char,????? Char,???? Char,Lista1 Char,列出段落1 Char,中等深浅网格 1 - 着色 21 Char,R4_bullets Char,列表段落1 Char,—ño’i—Ž Char,¥¡¡¡¡ì¬º¥¹¥È¶ÎÂä Char,ÁÐ³ö¶ÎÂä Char,¥ê¥¹¥È¶ÎÂä Char,列出段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1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B96A53"/>
    <w:pPr>
      <w:tabs>
        <w:tab w:val="right" w:leader="dot" w:pos="9617"/>
      </w:tabs>
      <w:spacing w:after="100"/>
    </w:pPr>
    <w:rPr>
      <w:i/>
      <w:iCs/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B96A53"/>
    <w:pPr>
      <w:spacing w:after="100"/>
    </w:pPr>
    <w:rPr>
      <w:b/>
    </w:r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23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31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semiHidden/>
    <w:unhideWhenUsed/>
    <w:qFormat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‚l‚r –¾’©" w:hAnsi="‚l‚r –¾’©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6B5B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5BFF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6B5B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5BFF"/>
    <w:rPr>
      <w:rFonts w:ascii="Times New Roman" w:hAnsi="Times New Roman"/>
      <w:sz w:val="20"/>
    </w:rPr>
  </w:style>
  <w:style w:type="character" w:styleId="Mention">
    <w:name w:val="Mention"/>
    <w:basedOn w:val="DefaultParagraphFont"/>
    <w:uiPriority w:val="99"/>
    <w:unhideWhenUsed/>
    <w:rsid w:val="00133117"/>
    <w:rPr>
      <w:color w:val="2B579A"/>
      <w:shd w:val="clear" w:color="auto" w:fill="E1DFDD"/>
    </w:rPr>
  </w:style>
  <w:style w:type="paragraph" w:customStyle="1" w:styleId="Figure">
    <w:name w:val="Figure"/>
    <w:basedOn w:val="Normal"/>
    <w:rsid w:val="00B2070D"/>
    <w:pPr>
      <w:numPr>
        <w:numId w:val="37"/>
      </w:numPr>
      <w:spacing w:before="180" w:after="240" w:line="280" w:lineRule="atLeast"/>
      <w:jc w:val="center"/>
    </w:pPr>
    <w:rPr>
      <w:rFonts w:ascii="Arial" w:eastAsia="Times New Roman" w:hAnsi="Arial" w:cs="Times New Roman"/>
      <w:b/>
      <w:szCs w:val="20"/>
      <w:lang w:eastAsia="ja-JP"/>
    </w:rPr>
  </w:style>
  <w:style w:type="paragraph" w:customStyle="1" w:styleId="RAN4Figure">
    <w:name w:val="RAN4 Figure"/>
    <w:basedOn w:val="Figure"/>
    <w:link w:val="RAN4FigureChar"/>
    <w:autoRedefine/>
    <w:qFormat/>
    <w:rsid w:val="00B2070D"/>
    <w:pPr>
      <w:ind w:left="1704"/>
    </w:pPr>
  </w:style>
  <w:style w:type="character" w:customStyle="1" w:styleId="RAN4FigureChar">
    <w:name w:val="RAN4 Figure Char"/>
    <w:basedOn w:val="DefaultParagraphFont"/>
    <w:link w:val="RAN4Figure"/>
    <w:rsid w:val="00B2070D"/>
    <w:rPr>
      <w:rFonts w:ascii="Arial" w:eastAsia="Times New Roman" w:hAnsi="Arial" w:cs="Times New Roman"/>
      <w:b/>
      <w:sz w:val="20"/>
      <w:szCs w:val="20"/>
      <w:lang w:eastAsia="ja-JP"/>
    </w:rPr>
  </w:style>
  <w:style w:type="paragraph" w:styleId="Revision">
    <w:name w:val="Revision"/>
    <w:hidden/>
    <w:uiPriority w:val="99"/>
    <w:semiHidden/>
    <w:rsid w:val="00DD6857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ui-provider">
    <w:name w:val="ui-provider"/>
    <w:basedOn w:val="DefaultParagraphFont"/>
    <w:rsid w:val="00E929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5AIRPNAIUNRU-1328258698-19757</_dlc_DocId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https://nokia.sharepoint.com/sites/c5g/5gradio/_layouts/15/DocIdRedir.aspx?ID=5AIRPNAIUNRU-1328258698-19757</Url>
      <Description>5AIRPNAIUNRU-1328258698-19757</Description>
    </_dlc_DocIdUrl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46FBA7C3-B698-4373-BAF3-27C031A33BBE}"/>
</file>

<file path=customXml/itemProps2.xml><?xml version="1.0" encoding="utf-8"?>
<ds:datastoreItem xmlns:ds="http://schemas.openxmlformats.org/officeDocument/2006/customXml" ds:itemID="{22A8A1D6-F7FD-4748-A904-43DD02328D18}"/>
</file>

<file path=customXml/itemProps3.xml><?xml version="1.0" encoding="utf-8"?>
<ds:datastoreItem xmlns:ds="http://schemas.openxmlformats.org/officeDocument/2006/customXml" ds:itemID="{F9453160-081B-463D-A386-B2537A83DC65}"/>
</file>

<file path=customXml/itemProps4.xml><?xml version="1.0" encoding="utf-8"?>
<ds:datastoreItem xmlns:ds="http://schemas.openxmlformats.org/officeDocument/2006/customXml" ds:itemID="{9415C8D0-D5C8-4354-85DB-7D25787F365D}"/>
</file>

<file path=customXml/itemProps5.xml><?xml version="1.0" encoding="utf-8"?>
<ds:datastoreItem xmlns:ds="http://schemas.openxmlformats.org/officeDocument/2006/customXml" ds:itemID="{71695A59-D4ED-476F-AF1C-2E5081B8705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1244</Words>
  <Characters>7094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8322</CharactersWithSpaces>
  <SharedDoc>false</SharedDoc>
  <HLinks>
    <vt:vector size="36" baseType="variant">
      <vt:variant>
        <vt:i4>1966140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_Toc127436991</vt:lpwstr>
      </vt:variant>
      <vt:variant>
        <vt:i4>1966140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_Toc127436990</vt:lpwstr>
      </vt:variant>
      <vt:variant>
        <vt:i4>2031676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_Toc127436989</vt:lpwstr>
      </vt:variant>
      <vt:variant>
        <vt:i4>2031676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_Toc127436988</vt:lpwstr>
      </vt:variant>
      <vt:variant>
        <vt:i4>2031676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_Toc127436987</vt:lpwstr>
      </vt:variant>
      <vt:variant>
        <vt:i4>2031676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_Toc127436986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2023-02-17T17:20:00Z</dcterms:created>
  <dcterms:modified xsi:type="dcterms:W3CDTF">2023-02-17T17:20:00Z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1932200</vt:r8>
  </property>
  <property fmtid="{D5CDD505-2E9C-101B-9397-08002B2CF9AE}" pid="3" name="MSIP_Label_b1aa2129-79ec-42c0-bfac-e5b7a0374572_Enabled">
    <vt:lpwstr>true</vt:lpwstr>
  </property>
  <property fmtid="{D5CDD505-2E9C-101B-9397-08002B2CF9AE}" pid="4" name="MediaServiceImageTags">
    <vt:lpwstr/>
  </property>
  <property fmtid="{D5CDD505-2E9C-101B-9397-08002B2CF9AE}" pid="5" name="xd_ProgID">
    <vt:lpwstr/>
  </property>
  <property fmtid="{D5CDD505-2E9C-101B-9397-08002B2CF9AE}" pid="6" name="MSIP_Label_b1aa2129-79ec-42c0-bfac-e5b7a0374572_ActionId">
    <vt:lpwstr>683be814-a3ef-4ea6-b9b9-ccc5970dcbc1</vt:lpwstr>
  </property>
  <property fmtid="{D5CDD505-2E9C-101B-9397-08002B2CF9AE}" pid="7" name="ContentTypeId">
    <vt:lpwstr>0x01010000E5007003D3004E92B8EDD86D20E8CD</vt:lpwstr>
  </property>
  <property fmtid="{D5CDD505-2E9C-101B-9397-08002B2CF9AE}" pid="8" name="MSIP_Label_b1aa2129-79ec-42c0-bfac-e5b7a0374572_SetDate">
    <vt:lpwstr>2021-09-16T07:35:33Z</vt:lpwstr>
  </property>
  <property fmtid="{D5CDD505-2E9C-101B-9397-08002B2CF9AE}" pid="9" name="TemplateUrl">
    <vt:lpwstr/>
  </property>
  <property fmtid="{D5CDD505-2E9C-101B-9397-08002B2CF9AE}" pid="10" name="_dlc_DocIdItemGuid">
    <vt:lpwstr>f295838c-88f6-4956-bb11-8342421a693b</vt:lpwstr>
  </property>
  <property fmtid="{D5CDD505-2E9C-101B-9397-08002B2CF9AE}" pid="11" name="MSIP_Label_b1aa2129-79ec-42c0-bfac-e5b7a0374572_ContentBits">
    <vt:lpwstr>0</vt:lpwstr>
  </property>
  <property fmtid="{D5CDD505-2E9C-101B-9397-08002B2CF9AE}" pid="12" name="MSIP_Label_b1aa2129-79ec-42c0-bfac-e5b7a0374572_Name">
    <vt:lpwstr>b1aa2129-79ec-42c0-bfac-e5b7a0374572</vt:lpwstr>
  </property>
  <property fmtid="{D5CDD505-2E9C-101B-9397-08002B2CF9AE}" pid="13" name="MSIP_Label_b1aa2129-79ec-42c0-bfac-e5b7a0374572_Method">
    <vt:lpwstr>Privileged</vt:lpwstr>
  </property>
  <property fmtid="{D5CDD505-2E9C-101B-9397-08002B2CF9AE}" pid="14" name="MSIP_Label_b1aa2129-79ec-42c0-bfac-e5b7a0374572_SiteId">
    <vt:lpwstr>5d471751-9675-428d-917b-70f44f9630b0</vt:lpwstr>
  </property>
  <property fmtid="{D5CDD505-2E9C-101B-9397-08002B2CF9AE}" pid="15" name="_CopySource">
    <vt:lpwstr>https://nokia.sharepoint.com/sites/c5g/5gradio/RAN4 5G Documents/RAN4 106 Athens/Rel-18/Multi-Rx/Multi-Rx RRM/R4-23xxxx_Nokia_MultiRx_ReceiveTimeTifference.docx</vt:lpwstr>
  </property>
  <property fmtid="{D5CDD505-2E9C-101B-9397-08002B2CF9AE}" pid="16" name="_ExtendedDescription">
    <vt:lpwstr/>
  </property>
</Properties>
</file>