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2C71" w14:textId="4B791FA5" w:rsidR="00A14856" w:rsidRPr="00A14856" w:rsidRDefault="00A14856" w:rsidP="00A14856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de-DE"/>
        </w:rPr>
      </w:pPr>
      <w:r w:rsidRPr="00A14856">
        <w:rPr>
          <w:rFonts w:ascii="Arial" w:eastAsia="Malgun Gothic" w:hAnsi="Arial" w:cs="Arial"/>
          <w:b/>
          <w:bCs/>
          <w:lang w:val="de-DE"/>
        </w:rPr>
        <w:t>3GPP TSG-RAN WG4 Meeting # 105</w:t>
      </w:r>
      <w:r w:rsidRPr="00A14856"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 w:rsidR="003763B0" w:rsidRPr="003763B0">
        <w:rPr>
          <w:rFonts w:ascii="Arial" w:eastAsia="Malgun Gothic" w:hAnsi="Arial" w:cs="Arial"/>
          <w:b/>
          <w:bCs/>
          <w:lang w:val="de-DE"/>
        </w:rPr>
        <w:t>R4-2218023</w:t>
      </w:r>
    </w:p>
    <w:p w14:paraId="16D57CA9" w14:textId="56209D7A" w:rsidR="00A14856" w:rsidRDefault="00A14856" w:rsidP="00A14856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de-DE"/>
        </w:rPr>
      </w:pPr>
      <w:r w:rsidRPr="00A14856">
        <w:rPr>
          <w:rFonts w:ascii="Arial" w:eastAsia="Malgun Gothic" w:hAnsi="Arial" w:cs="Arial"/>
          <w:b/>
          <w:bCs/>
          <w:lang w:val="de-DE"/>
        </w:rPr>
        <w:t>Toulouse, France, November 14 –November 18, 2022</w:t>
      </w:r>
    </w:p>
    <w:p w14:paraId="2A1E316B" w14:textId="77777777" w:rsidR="00A14856" w:rsidRDefault="00A14856" w:rsidP="0024027B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de-DE"/>
        </w:rPr>
      </w:pPr>
    </w:p>
    <w:p w14:paraId="6D0F6975" w14:textId="171C0CA7" w:rsidR="0024027B" w:rsidRDefault="0024027B" w:rsidP="0024027B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/>
        </w:rPr>
      </w:pPr>
      <w:r>
        <w:rPr>
          <w:rFonts w:ascii="Arial" w:eastAsia="Malgun Gothic" w:hAnsi="Arial" w:cs="Arial"/>
          <w:b/>
          <w:bCs/>
          <w:lang w:val="de-DE"/>
        </w:rPr>
        <w:t>3GPP TSG RAN WG1 #110bis-e</w:t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Theme="minorEastAsia" w:hAnsi="Arial" w:cs="Arial"/>
          <w:b/>
          <w:bCs/>
          <w:lang w:val="de-DE"/>
        </w:rPr>
        <w:t>R1-22</w:t>
      </w:r>
      <w:r w:rsidR="008748B0">
        <w:rPr>
          <w:rFonts w:ascii="Arial" w:eastAsiaTheme="minorEastAsia" w:hAnsi="Arial" w:cs="Arial"/>
          <w:b/>
          <w:bCs/>
          <w:lang w:val="de-DE"/>
        </w:rPr>
        <w:t>10724</w:t>
      </w:r>
    </w:p>
    <w:p w14:paraId="034D9476" w14:textId="77777777" w:rsidR="0024027B" w:rsidRDefault="0024027B" w:rsidP="0024027B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e-Meeting, October 10</w:t>
      </w:r>
      <w:r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lang w:val="en-US"/>
        </w:rPr>
        <w:t xml:space="preserve"> – 19</w:t>
      </w:r>
      <w:r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lang w:val="en-US"/>
        </w:rPr>
        <w:t>, 2022</w:t>
      </w:r>
    </w:p>
    <w:p w14:paraId="622BCAA7" w14:textId="77777777" w:rsidR="00C37CB4" w:rsidRPr="0024027B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0526159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 xml:space="preserve">LS on </w:t>
      </w:r>
      <w:r w:rsidR="0024027B">
        <w:rPr>
          <w:rFonts w:ascii="Arial" w:eastAsia="MS Mincho" w:hAnsi="Arial" w:cs="Arial"/>
          <w:bCs/>
          <w:lang w:eastAsia="ja-JP"/>
        </w:rPr>
        <w:t xml:space="preserve">UE capability and gNB configuration for </w:t>
      </w:r>
      <w:r w:rsidR="00276192">
        <w:rPr>
          <w:rFonts w:ascii="Arial" w:eastAsia="MS Mincho" w:hAnsi="Arial" w:cs="Arial"/>
          <w:bCs/>
          <w:lang w:eastAsia="ja-JP"/>
        </w:rPr>
        <w:t>UL Tx switching across 3 or 4 bands in Rel-18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5858CA3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276192">
        <w:rPr>
          <w:rFonts w:ascii="Arial" w:eastAsia="MS Mincho" w:hAnsi="Arial" w:cs="Arial"/>
          <w:bCs/>
          <w:lang w:eastAsia="ja-JP"/>
        </w:rPr>
        <w:t>8</w:t>
      </w:r>
    </w:p>
    <w:p w14:paraId="0DB3F630" w14:textId="46B844C8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>NR_</w:t>
      </w:r>
      <w:r w:rsidR="00276192">
        <w:rPr>
          <w:rFonts w:ascii="Arial" w:hAnsi="Arial" w:cs="Arial"/>
          <w:bCs/>
        </w:rPr>
        <w:t>MC_enh-Core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671AFA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37381D0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24027B">
        <w:rPr>
          <w:rFonts w:ascii="Arial" w:eastAsia="MS Mincho" w:hAnsi="Arial" w:cs="Arial"/>
          <w:bCs/>
          <w:lang w:eastAsia="ja-JP"/>
        </w:rPr>
        <w:t>2</w:t>
      </w:r>
    </w:p>
    <w:p w14:paraId="7A0A7289" w14:textId="1F490C4F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C85BDB" w:rsidRPr="00C85BD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1FC73CB3" w14:textId="1E730520" w:rsidR="00276192" w:rsidRDefault="00276192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Based on the</w:t>
      </w:r>
      <w:r w:rsidR="0024027B">
        <w:rPr>
          <w:rFonts w:ascii="Arial" w:eastAsia="Yu Mincho" w:hAnsi="Arial" w:cs="Arial"/>
          <w:bCs/>
          <w:iCs/>
          <w:lang w:eastAsia="ja-JP"/>
        </w:rPr>
        <w:t xml:space="preserve"> discussion</w:t>
      </w:r>
      <w:r>
        <w:rPr>
          <w:rFonts w:ascii="Arial" w:eastAsia="Yu Mincho" w:hAnsi="Arial" w:cs="Arial"/>
          <w:bCs/>
          <w:iCs/>
          <w:lang w:eastAsia="ja-JP"/>
        </w:rPr>
        <w:t xml:space="preserve"> </w:t>
      </w:r>
      <w:r w:rsidR="0024027B">
        <w:rPr>
          <w:rFonts w:ascii="Arial" w:eastAsia="Yu Mincho" w:hAnsi="Arial" w:cs="Arial"/>
          <w:bCs/>
          <w:iCs/>
          <w:lang w:eastAsia="ja-JP"/>
        </w:rPr>
        <w:t xml:space="preserve">in </w:t>
      </w:r>
      <w:r>
        <w:rPr>
          <w:rFonts w:ascii="Arial" w:eastAsia="Yu Mincho" w:hAnsi="Arial" w:cs="Arial"/>
          <w:bCs/>
          <w:iCs/>
          <w:lang w:eastAsia="ja-JP"/>
        </w:rPr>
        <w:t>the RAN1#1</w:t>
      </w:r>
      <w:r w:rsidR="0024027B">
        <w:rPr>
          <w:rFonts w:ascii="Arial" w:eastAsia="Yu Mincho" w:hAnsi="Arial" w:cs="Arial"/>
          <w:bCs/>
          <w:iCs/>
          <w:lang w:eastAsia="ja-JP"/>
        </w:rPr>
        <w:t>10bis</w:t>
      </w:r>
      <w:r>
        <w:rPr>
          <w:rFonts w:ascii="Arial" w:eastAsia="Yu Mincho" w:hAnsi="Arial" w:cs="Arial"/>
          <w:bCs/>
          <w:iCs/>
          <w:lang w:eastAsia="ja-JP"/>
        </w:rPr>
        <w:t xml:space="preserve">-e meeting, RAN1 made following </w:t>
      </w:r>
      <w:r w:rsidR="0024027B">
        <w:rPr>
          <w:rFonts w:ascii="Arial" w:eastAsia="Yu Mincho" w:hAnsi="Arial" w:cs="Arial"/>
          <w:bCs/>
          <w:iCs/>
          <w:lang w:eastAsia="ja-JP"/>
        </w:rPr>
        <w:t>agreements and working assumptions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027B" w14:paraId="0255E0F6" w14:textId="77777777" w:rsidTr="0024027B">
        <w:tc>
          <w:tcPr>
            <w:tcW w:w="9855" w:type="dxa"/>
          </w:tcPr>
          <w:p w14:paraId="5AAE3035" w14:textId="77777777" w:rsidR="0024027B" w:rsidRPr="0024027B" w:rsidRDefault="0024027B" w:rsidP="0024027B">
            <w:pPr>
              <w:rPr>
                <w:rFonts w:ascii="Times" w:eastAsia="MS Gothic" w:hAnsi="Times" w:cs="Times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</w:pPr>
            <w:r w:rsidRPr="0024027B">
              <w:rPr>
                <w:rFonts w:ascii="Times" w:eastAsia="MS Gothic" w:hAnsi="Times" w:cs="Times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>Proposed agreement 3.1</w:t>
            </w:r>
          </w:p>
          <w:p w14:paraId="677C4CEC" w14:textId="77777777" w:rsidR="0024027B" w:rsidRPr="0024027B" w:rsidRDefault="0024027B" w:rsidP="0024027B">
            <w:p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If Rel-18 UL Tx switching for 3 or 4 bands with dual UL is supported, UE is allowed to support only some of band pairs for concurrent UL transmission based on UE capability</w:t>
            </w:r>
          </w:p>
          <w:p w14:paraId="269FFA9D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The supported band pair for concurrent transmission requires the support of UL CA</w:t>
            </w:r>
            <w:r w:rsidRPr="0024027B">
              <w:rPr>
                <w:rFonts w:ascii="Times" w:eastAsia="MS Gothic" w:hAnsi="Times" w:cs="Times"/>
                <w:sz w:val="22"/>
                <w:szCs w:val="22"/>
                <w:lang w:eastAsia="ja-JP"/>
              </w:rPr>
              <w:t xml:space="preserve"> </w:t>
            </w: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on the corresponding band pair(s) by the UE</w:t>
            </w:r>
          </w:p>
          <w:p w14:paraId="625E1CB2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Details on the UE capability such as how to report the support of dual UL and the supported band pair(s) for concurrent UL transmission are further discussed</w:t>
            </w:r>
            <w:r w:rsidRPr="0024027B">
              <w:rPr>
                <w:rFonts w:ascii="Times" w:eastAsia="MS Mincho" w:hAnsi="Times" w:cs="Times"/>
                <w:b/>
                <w:bCs/>
                <w:strike/>
                <w:color w:val="FF0000"/>
                <w:sz w:val="22"/>
                <w:szCs w:val="22"/>
                <w:lang w:eastAsia="ja-JP"/>
              </w:rPr>
              <w:t xml:space="preserve"> </w:t>
            </w:r>
          </w:p>
          <w:p w14:paraId="4F7FB354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Details on the gNB configuration/indication such as how to indicate the band pair(s) UE should expect for concurrent UL transmission are further discussed</w:t>
            </w:r>
            <w:r w:rsidRPr="0024027B">
              <w:rPr>
                <w:rFonts w:ascii="Times" w:eastAsia="MS Mincho" w:hAnsi="Times" w:cs="Times"/>
                <w:b/>
                <w:bCs/>
                <w:strike/>
                <w:color w:val="FF0000"/>
                <w:sz w:val="22"/>
                <w:szCs w:val="22"/>
                <w:lang w:eastAsia="ja-JP"/>
              </w:rPr>
              <w:t xml:space="preserve"> </w:t>
            </w:r>
          </w:p>
          <w:p w14:paraId="710F6F1C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Note: UE is also allowed to support all band pairs for concurrent transmission, and the design of Rel-18 UL Tx switching for 3 or 4 bands with dual UL does not impose any restriction</w:t>
            </w:r>
          </w:p>
          <w:p w14:paraId="2208BCE9" w14:textId="2EC7444D" w:rsidR="0024027B" w:rsidRDefault="0024027B" w:rsidP="00646B88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  <w:p w14:paraId="22011F2A" w14:textId="77777777" w:rsidR="0024027B" w:rsidRDefault="0024027B" w:rsidP="0024027B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darkYellow"/>
                <w:u w:val="single"/>
              </w:rPr>
              <w:t>Proposed working assumption 5.1</w:t>
            </w:r>
          </w:p>
          <w:p w14:paraId="20154E19" w14:textId="77777777" w:rsidR="0024027B" w:rsidRDefault="0024027B" w:rsidP="0024027B">
            <w:pPr>
              <w:pStyle w:val="ListParagraph"/>
              <w:numPr>
                <w:ilvl w:val="0"/>
                <w:numId w:val="30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Specify UL Tx switching schemes across up to 4 bands in Rel-18</w:t>
            </w:r>
          </w:p>
          <w:p w14:paraId="6C61E5A1" w14:textId="77777777" w:rsidR="0024027B" w:rsidRDefault="0024027B" w:rsidP="0024027B">
            <w:pPr>
              <w:rPr>
                <w:rFonts w:ascii="Yu Gothic" w:hAnsi="Yu Gothic"/>
                <w:sz w:val="22"/>
                <w:szCs w:val="22"/>
              </w:rPr>
            </w:pPr>
          </w:p>
          <w:p w14:paraId="02B33572" w14:textId="77777777" w:rsidR="0024027B" w:rsidRDefault="0024027B" w:rsidP="0024027B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darkYellow"/>
                <w:u w:val="single"/>
              </w:rPr>
              <w:t>Proposed working assumption 5.2</w:t>
            </w:r>
          </w:p>
          <w:p w14:paraId="301615E1" w14:textId="77777777" w:rsidR="0024027B" w:rsidRDefault="0024027B" w:rsidP="0024027B">
            <w:pPr>
              <w:pStyle w:val="ListParagraph"/>
              <w:numPr>
                <w:ilvl w:val="0"/>
                <w:numId w:val="30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If Rel-18 UL Tx switching for 3 or 4 bands is supported, both Switched UL and Dual UL are supported</w:t>
            </w:r>
          </w:p>
          <w:p w14:paraId="5A522CCF" w14:textId="77777777" w:rsidR="0024027B" w:rsidRDefault="0024027B" w:rsidP="0024027B">
            <w:pPr>
              <w:spacing w:afterLines="50" w:after="120"/>
              <w:jc w:val="both"/>
              <w:rPr>
                <w:rFonts w:eastAsia="MS Mincho"/>
                <w:sz w:val="22"/>
                <w:szCs w:val="22"/>
              </w:rPr>
            </w:pPr>
          </w:p>
          <w:p w14:paraId="1D8DEA67" w14:textId="77777777" w:rsidR="0024027B" w:rsidRDefault="0024027B" w:rsidP="0024027B">
            <w:pPr>
              <w:rPr>
                <w:rFonts w:eastAsia="Yu Gothic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Proposed agreement 3.6</w:t>
            </w:r>
          </w:p>
          <w:p w14:paraId="686625CA" w14:textId="77777777" w:rsidR="0024027B" w:rsidRDefault="0024027B" w:rsidP="0024027B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Confirm the following working assumption made at the RAN1#110 meeting.</w:t>
            </w:r>
          </w:p>
          <w:p w14:paraId="31C4B550" w14:textId="77777777" w:rsidR="0024027B" w:rsidRDefault="0024027B" w:rsidP="0024027B">
            <w:pPr>
              <w:ind w:leftChars="218" w:left="436"/>
              <w:rPr>
                <w:rFonts w:ascii="Yu Gothic" w:hAnsi="Yu Gothic" w:cs="Calibri"/>
                <w:b/>
                <w:bCs/>
                <w:sz w:val="24"/>
                <w:szCs w:val="24"/>
                <w:highlight w:val="dark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626C8C5C" w14:textId="77777777" w:rsidR="0024027B" w:rsidRDefault="0024027B" w:rsidP="0024027B">
            <w:pPr>
              <w:pStyle w:val="ListParagraph"/>
              <w:numPr>
                <w:ilvl w:val="0"/>
                <w:numId w:val="31"/>
              </w:numPr>
              <w:ind w:leftChars="250" w:left="860"/>
              <w:jc w:val="both"/>
              <w:rPr>
                <w:rFonts w:ascii="Times New Roman" w:eastAsiaTheme="minorEastAsia" w:hAnsi="Times New Roman"/>
                <w:sz w:val="24"/>
                <w:lang w:eastAsia="ja-JP"/>
              </w:rPr>
            </w:pPr>
            <w:r>
              <w:rPr>
                <w:rFonts w:ascii="Times New Roman" w:eastAsiaTheme="minorEastAsia" w:hAnsi="Times New Roman"/>
                <w:sz w:val="24"/>
              </w:rPr>
              <w:t>If Rel-18 UL Tx switching is supported, following switching mechanism is considered as baseline for the Rel-18 UL Tx switching across 3 or 4 bands</w:t>
            </w:r>
          </w:p>
          <w:p w14:paraId="79519E81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ind w:leftChars="280" w:left="1136"/>
              <w:jc w:val="both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lastRenderedPageBreak/>
              <w:t>Alt.1: Dynamic Tx carrier switching can be across all the supported switching cases by the UE and based on the UL scheduling, i.e., via dynamic grant and/or RRC configuration for UL transmission</w:t>
            </w:r>
          </w:p>
          <w:p w14:paraId="43910DB2" w14:textId="77777777" w:rsidR="0024027B" w:rsidRDefault="0024027B" w:rsidP="00646B88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  <w:p w14:paraId="66208D29" w14:textId="77777777" w:rsidR="0024027B" w:rsidRDefault="0024027B" w:rsidP="0024027B">
            <w:pPr>
              <w:textAlignment w:val="baseline"/>
              <w:rPr>
                <w:b/>
                <w:bCs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Updated Proposed agreement</w:t>
            </w: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 xml:space="preserve"> 3.1.3</w:t>
            </w:r>
          </w:p>
          <w:p w14:paraId="09D4514A" w14:textId="77777777" w:rsidR="0024027B" w:rsidRDefault="0024027B" w:rsidP="0024027B">
            <w:pPr>
              <w:numPr>
                <w:ilvl w:val="0"/>
                <w:numId w:val="31"/>
              </w:numPr>
              <w:autoSpaceDN w:val="0"/>
              <w:spacing w:afterLines="50" w:after="120"/>
              <w:jc w:val="both"/>
              <w:rPr>
                <w:rFonts w:ascii="Yu Gothic" w:hAnsi="Yu Gothic" w:cs="Gulim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Ask RAN2 to consider following alternatives for UE capability reporting about the supported UL Tx switching options</w:t>
            </w:r>
          </w:p>
          <w:p w14:paraId="313F2CDF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autoSpaceDN w:val="0"/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Alt.1: report {switchedUL, dualUL, both} for each band pair in the band combination</w:t>
            </w:r>
          </w:p>
          <w:p w14:paraId="5FA92833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Alt.2: report {switchedUL, dualUL, both} for the band combination and report supported band pair for concurrent transmission for the band combination</w:t>
            </w:r>
          </w:p>
          <w:p w14:paraId="7778076A" w14:textId="77777777" w:rsidR="0024027B" w:rsidRPr="0024027B" w:rsidRDefault="0024027B" w:rsidP="0024027B">
            <w:pPr>
              <w:pStyle w:val="ListParagraph"/>
              <w:numPr>
                <w:ilvl w:val="2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：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If there is no report on the supported band pair(s) for concurrent transmission while the UE reports 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or 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both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for the band combination, gNB may assume that the UE supports concurrent transmission on all the band pairs within the band combination</w:t>
            </w:r>
          </w:p>
          <w:p w14:paraId="52C15402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Alt.3: report {dualUL} for each band pair in the band combination</w:t>
            </w:r>
          </w:p>
          <w:p w14:paraId="5DC0BD25" w14:textId="77777777" w:rsidR="0024027B" w:rsidRDefault="0024027B" w:rsidP="0024027B">
            <w:pPr>
              <w:pStyle w:val="ListParagraph"/>
              <w:numPr>
                <w:ilvl w:val="2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Note: Within the band combination, the UE shall be capable of being operated in switched UL mode for all band pairs</w:t>
            </w:r>
          </w:p>
          <w:p w14:paraId="46252E46" w14:textId="77777777" w:rsidR="0024027B" w:rsidRDefault="0024027B" w:rsidP="0024027B">
            <w:pPr>
              <w:rPr>
                <w:sz w:val="22"/>
                <w:szCs w:val="22"/>
                <w:lang w:eastAsia="ja-JP"/>
              </w:rPr>
            </w:pPr>
          </w:p>
          <w:p w14:paraId="1B6D1A9C" w14:textId="77777777" w:rsidR="0024027B" w:rsidRDefault="0024027B" w:rsidP="0024027B">
            <w:pPr>
              <w:textAlignment w:val="baseline"/>
              <w:rPr>
                <w:b/>
                <w:bCs/>
                <w:sz w:val="22"/>
                <w:szCs w:val="22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Updated Proposed agreement</w:t>
            </w: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 xml:space="preserve"> 3.1.4</w:t>
            </w:r>
          </w:p>
          <w:p w14:paraId="43A28AB8" w14:textId="77777777" w:rsidR="0024027B" w:rsidRPr="0024027B" w:rsidRDefault="0024027B" w:rsidP="0024027B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rFonts w:ascii="Yu Gothic" w:hAnsi="Yu Gothic" w:cs="Gulim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Ask RAN2 to consider following alternativ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es and specify gNB configuration</w:t>
            </w:r>
          </w:p>
          <w:p w14:paraId="4DB08996" w14:textId="77777777" w:rsidR="0024027B" w:rsidRP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Alt.1: configure {switchedUL, dualUL} for all serving cells (i.e., for the band combination)</w:t>
            </w:r>
          </w:p>
          <w:p w14:paraId="089B2A0B" w14:textId="77777777" w:rsidR="0024027B" w:rsidRP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Alt.2: configure {switchedUL, dualUL} for combination(s) of serving cells (i.e., for each band pair in the band combination)</w:t>
            </w:r>
          </w:p>
          <w:p w14:paraId="104D58D7" w14:textId="55D655F8" w:rsidR="0024027B" w:rsidRPr="0024027B" w:rsidRDefault="0024027B" w:rsidP="00646B88">
            <w:pPr>
              <w:pStyle w:val="ListParagraph"/>
              <w:numPr>
                <w:ilvl w:val="1"/>
                <w:numId w:val="31"/>
              </w:numPr>
              <w:autoSpaceDN w:val="0"/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Alt.3: configure {switchedUL, dualUL} for all serving cells (i.e., for the band combination), and configure combination(s) of serving cells (i.e., as supported serving cell pair(s) for each band pair</w:t>
            </w:r>
            <w:r w:rsidRPr="0024027B">
              <w:rPr>
                <w:rFonts w:hint="eastAsia"/>
              </w:rPr>
              <w:t xml:space="preserve"> </w:t>
            </w:r>
            <w:r w:rsidRPr="0024027B">
              <w:rPr>
                <w:rFonts w:hint="eastAsia"/>
                <w:b/>
                <w:bCs/>
                <w:sz w:val="22"/>
                <w:szCs w:val="22"/>
              </w:rPr>
              <w:t>in the band combination) f</w:t>
            </w:r>
            <w:r>
              <w:rPr>
                <w:rFonts w:hint="eastAsia"/>
                <w:b/>
                <w:bCs/>
                <w:sz w:val="22"/>
                <w:szCs w:val="22"/>
              </w:rPr>
              <w:t>or concurrent transmission</w:t>
            </w:r>
          </w:p>
        </w:tc>
      </w:tr>
    </w:tbl>
    <w:p w14:paraId="53DBC464" w14:textId="310A1A34" w:rsidR="0024027B" w:rsidRDefault="0024027B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B9C099D" w14:textId="1A2FC47F" w:rsidR="0024027B" w:rsidRDefault="0024027B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A</w:t>
      </w:r>
      <w:r>
        <w:rPr>
          <w:rFonts w:ascii="Arial" w:eastAsia="Yu Mincho" w:hAnsi="Arial" w:cs="Arial"/>
          <w:bCs/>
          <w:iCs/>
          <w:lang w:eastAsia="ja-JP"/>
        </w:rPr>
        <w:t>s in the last two agreements, RAN1 would like to respectfully ask RAN2 to consider listed alternatives for UE reporting and gNB configuration</w:t>
      </w:r>
      <w:r w:rsidR="00C85BDB">
        <w:rPr>
          <w:rFonts w:ascii="Arial" w:eastAsia="Yu Mincho" w:hAnsi="Arial" w:cs="Arial"/>
          <w:bCs/>
          <w:iCs/>
          <w:lang w:eastAsia="ja-JP"/>
        </w:rPr>
        <w:t xml:space="preserve"> regarding UL Tx switching options (switched UL and dual UL) for Rel-18 UL Tx switching across 3 or 4 bands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24027B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CD24B28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24027B">
        <w:rPr>
          <w:rFonts w:ascii="Arial" w:hAnsi="Arial" w:cs="Arial"/>
          <w:b/>
        </w:rPr>
        <w:t>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85AE698" w14:textId="638C0052" w:rsidR="004772CE" w:rsidRPr="004772CE" w:rsidRDefault="002A12EA" w:rsidP="0024027B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</w:t>
      </w:r>
      <w:r w:rsidR="0074766B">
        <w:rPr>
          <w:rFonts w:ascii="Arial" w:eastAsia="Yu Mincho" w:hAnsi="Arial" w:cs="Arial"/>
          <w:iCs/>
          <w:lang w:eastAsia="ja-JP"/>
        </w:rPr>
        <w:t xml:space="preserve">respectfully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24027B">
        <w:rPr>
          <w:rFonts w:ascii="Arial" w:eastAsia="Yu Mincho" w:hAnsi="Arial" w:cs="Arial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24027B">
        <w:rPr>
          <w:rFonts w:ascii="Arial" w:eastAsia="Yu Mincho" w:hAnsi="Arial" w:cs="Arial"/>
          <w:iCs/>
          <w:lang w:eastAsia="ja-JP"/>
        </w:rPr>
        <w:t>consider above agreements for RAN2 work on UE capability and gNB configuration for Rel-18 UL Tx switching across 3 or 4 bands.</w:t>
      </w:r>
    </w:p>
    <w:p w14:paraId="71F6BE3F" w14:textId="77777777" w:rsidR="00C0109C" w:rsidRPr="000202EE" w:rsidRDefault="00C0109C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3683D0AC" w:rsidR="00FE33CA" w:rsidRPr="00C51E5F" w:rsidRDefault="0024027B" w:rsidP="006A5024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BC5E2C2" w14:textId="091D6435" w:rsidR="00AA76C5" w:rsidRPr="00AA76C5" w:rsidRDefault="00AA76C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</w:t>
      </w:r>
      <w:r w:rsidR="0074766B">
        <w:rPr>
          <w:rFonts w:ascii="Arial" w:eastAsia="MS Mincho" w:hAnsi="Arial" w:cs="Arial"/>
          <w:bCs/>
          <w:lang w:eastAsia="ja-JP"/>
        </w:rPr>
        <w:t>1</w:t>
      </w:r>
      <w:r w:rsidR="0024027B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24027B">
        <w:rPr>
          <w:rFonts w:ascii="Arial" w:eastAsia="MS Mincho" w:hAnsi="Arial" w:cs="Arial"/>
          <w:bCs/>
          <w:lang w:eastAsia="ja-JP"/>
        </w:rPr>
        <w:t>14</w:t>
      </w:r>
      <w:r w:rsidR="0024027B" w:rsidRPr="0024027B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24027B">
        <w:rPr>
          <w:rFonts w:ascii="Arial" w:eastAsia="MS Mincho" w:hAnsi="Arial" w:cs="Arial"/>
          <w:bCs/>
          <w:lang w:eastAsia="ja-JP"/>
        </w:rPr>
        <w:t xml:space="preserve"> November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24027B">
        <w:rPr>
          <w:rFonts w:ascii="Arial" w:eastAsia="MS Mincho" w:hAnsi="Arial" w:cs="Arial"/>
          <w:bCs/>
          <w:lang w:eastAsia="ja-JP"/>
        </w:rPr>
        <w:t>18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</w:t>
      </w:r>
      <w:r w:rsidR="0024027B">
        <w:rPr>
          <w:rFonts w:ascii="Arial" w:eastAsia="MS Mincho" w:hAnsi="Arial" w:cs="Arial"/>
          <w:bCs/>
          <w:lang w:eastAsia="ja-JP"/>
        </w:rPr>
        <w:t>November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4766B">
        <w:rPr>
          <w:rFonts w:ascii="Arial" w:eastAsia="MS Mincho" w:hAnsi="Arial" w:cs="Arial"/>
          <w:bCs/>
          <w:lang w:eastAsia="ja-JP"/>
        </w:rPr>
        <w:t>Toulouse, FR</w:t>
      </w:r>
      <w:r>
        <w:rPr>
          <w:rFonts w:ascii="Arial" w:eastAsia="MS Mincho" w:hAnsi="Arial" w:cs="Arial"/>
          <w:bCs/>
          <w:lang w:eastAsia="ja-JP"/>
        </w:rPr>
        <w:t>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0394D" w14:textId="77777777" w:rsidR="005558AC" w:rsidRDefault="005558AC">
      <w:r>
        <w:separator/>
      </w:r>
    </w:p>
  </w:endnote>
  <w:endnote w:type="continuationSeparator" w:id="0">
    <w:p w14:paraId="2445D463" w14:textId="77777777" w:rsidR="005558AC" w:rsidRDefault="0055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77EF" w14:textId="77777777" w:rsidR="005558AC" w:rsidRDefault="005558AC">
      <w:r>
        <w:separator/>
      </w:r>
    </w:p>
  </w:footnote>
  <w:footnote w:type="continuationSeparator" w:id="0">
    <w:p w14:paraId="51C46FF5" w14:textId="77777777" w:rsidR="005558AC" w:rsidRDefault="00555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876961091">
    <w:abstractNumId w:val="25"/>
  </w:num>
  <w:num w:numId="2" w16cid:durableId="1920670495">
    <w:abstractNumId w:val="12"/>
  </w:num>
  <w:num w:numId="3" w16cid:durableId="1200705005">
    <w:abstractNumId w:val="22"/>
  </w:num>
  <w:num w:numId="4" w16cid:durableId="684212242">
    <w:abstractNumId w:val="23"/>
  </w:num>
  <w:num w:numId="5" w16cid:durableId="55662418">
    <w:abstractNumId w:val="3"/>
  </w:num>
  <w:num w:numId="6" w16cid:durableId="1970357784">
    <w:abstractNumId w:val="13"/>
  </w:num>
  <w:num w:numId="7" w16cid:durableId="1007249413">
    <w:abstractNumId w:val="7"/>
  </w:num>
  <w:num w:numId="8" w16cid:durableId="338192005">
    <w:abstractNumId w:val="2"/>
  </w:num>
  <w:num w:numId="9" w16cid:durableId="2031183114">
    <w:abstractNumId w:val="24"/>
  </w:num>
  <w:num w:numId="10" w16cid:durableId="1732845290">
    <w:abstractNumId w:val="6"/>
  </w:num>
  <w:num w:numId="11" w16cid:durableId="1086341576">
    <w:abstractNumId w:val="10"/>
  </w:num>
  <w:num w:numId="12" w16cid:durableId="1313094584">
    <w:abstractNumId w:val="9"/>
  </w:num>
  <w:num w:numId="13" w16cid:durableId="1175732974">
    <w:abstractNumId w:val="17"/>
  </w:num>
  <w:num w:numId="14" w16cid:durableId="1524661209">
    <w:abstractNumId w:val="20"/>
  </w:num>
  <w:num w:numId="15" w16cid:durableId="812673649">
    <w:abstractNumId w:val="21"/>
  </w:num>
  <w:num w:numId="16" w16cid:durableId="1301767558">
    <w:abstractNumId w:val="4"/>
  </w:num>
  <w:num w:numId="17" w16cid:durableId="1534228563">
    <w:abstractNumId w:val="5"/>
  </w:num>
  <w:num w:numId="18" w16cid:durableId="770317464">
    <w:abstractNumId w:val="15"/>
  </w:num>
  <w:num w:numId="19" w16cid:durableId="544875204">
    <w:abstractNumId w:val="1"/>
  </w:num>
  <w:num w:numId="20" w16cid:durableId="1061640583">
    <w:abstractNumId w:val="18"/>
  </w:num>
  <w:num w:numId="21" w16cid:durableId="490176504">
    <w:abstractNumId w:val="8"/>
  </w:num>
  <w:num w:numId="22" w16cid:durableId="1712147841">
    <w:abstractNumId w:val="11"/>
  </w:num>
  <w:num w:numId="23" w16cid:durableId="1462458316">
    <w:abstractNumId w:val="0"/>
  </w:num>
  <w:num w:numId="24" w16cid:durableId="272789207">
    <w:abstractNumId w:val="19"/>
  </w:num>
  <w:num w:numId="25" w16cid:durableId="1630738971">
    <w:abstractNumId w:val="16"/>
  </w:num>
  <w:num w:numId="26" w16cid:durableId="531193777">
    <w:abstractNumId w:val="28"/>
  </w:num>
  <w:num w:numId="27" w16cid:durableId="643700479">
    <w:abstractNumId w:val="28"/>
  </w:num>
  <w:num w:numId="28" w16cid:durableId="417950208">
    <w:abstractNumId w:val="27"/>
  </w:num>
  <w:num w:numId="29" w16cid:durableId="572549288">
    <w:abstractNumId w:val="26"/>
  </w:num>
  <w:num w:numId="30" w16cid:durableId="1068840014">
    <w:abstractNumId w:val="14"/>
  </w:num>
  <w:num w:numId="31" w16cid:durableId="116366172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02EE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8B8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758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93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7F4"/>
    <w:rsid w:val="001C3A07"/>
    <w:rsid w:val="001C72FC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47F"/>
    <w:rsid w:val="00225EC8"/>
    <w:rsid w:val="00230979"/>
    <w:rsid w:val="0023424B"/>
    <w:rsid w:val="00236DDE"/>
    <w:rsid w:val="0024027B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76192"/>
    <w:rsid w:val="00280A0F"/>
    <w:rsid w:val="00280D14"/>
    <w:rsid w:val="002812C7"/>
    <w:rsid w:val="00282DDB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4181"/>
    <w:rsid w:val="002E69F7"/>
    <w:rsid w:val="002F01C1"/>
    <w:rsid w:val="002F276D"/>
    <w:rsid w:val="002F50C1"/>
    <w:rsid w:val="003009FF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0D1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63B0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DDE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F33"/>
    <w:rsid w:val="004772CE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42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77A"/>
    <w:rsid w:val="00537F62"/>
    <w:rsid w:val="005404BA"/>
    <w:rsid w:val="00540B6A"/>
    <w:rsid w:val="00542697"/>
    <w:rsid w:val="00546D4C"/>
    <w:rsid w:val="00550279"/>
    <w:rsid w:val="00553A6D"/>
    <w:rsid w:val="00554910"/>
    <w:rsid w:val="005558AC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2662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3E27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4766B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57D6"/>
    <w:rsid w:val="007F792A"/>
    <w:rsid w:val="008030D5"/>
    <w:rsid w:val="0080526F"/>
    <w:rsid w:val="0080559A"/>
    <w:rsid w:val="00806C5B"/>
    <w:rsid w:val="0081568B"/>
    <w:rsid w:val="008162A7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67A0C"/>
    <w:rsid w:val="00872A3B"/>
    <w:rsid w:val="008730CF"/>
    <w:rsid w:val="008738E0"/>
    <w:rsid w:val="008748B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5D9A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856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3E2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2DE8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109C"/>
    <w:rsid w:val="00C05F27"/>
    <w:rsid w:val="00C0701F"/>
    <w:rsid w:val="00C117BD"/>
    <w:rsid w:val="00C15573"/>
    <w:rsid w:val="00C15BFF"/>
    <w:rsid w:val="00C15EBD"/>
    <w:rsid w:val="00C17240"/>
    <w:rsid w:val="00C21C7F"/>
    <w:rsid w:val="00C2212C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3870"/>
    <w:rsid w:val="00C85932"/>
    <w:rsid w:val="00C85BCA"/>
    <w:rsid w:val="00C85BDB"/>
    <w:rsid w:val="00C87A52"/>
    <w:rsid w:val="00C9084F"/>
    <w:rsid w:val="00C90FB4"/>
    <w:rsid w:val="00C91F06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5B92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6F6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77431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5718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C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4C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1,목록 단락 Char,Lista1 Char1,?? ?? Char1,????? Char1,???? Char1,列出段落 Char,列出段落1 Char,中等深浅网格 1 - 着色 21 Char,列表段落 Char,¥¡¡¡¡ì¬º¥¹¥È¶ÎÂä Char1,ÁÐ³ö¶ÎÂä Char1,列表段落1 Char,—ño’i—Ž Char1,¥ê¥¹¥È¶ÎÂä Char1,Paragrafo elenco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har">
    <w:name w:val="목 록  단 락  Char"/>
    <w:aliases w:val="リ ス ト 段 落  Char,- Bullets Char,?? ?? Char,????? Char,???? Char,Lista1 Char,列 出 段 落 1 Char,中 等 深 浅 网 格  1 - 着 色  21 Char,列 表 段 落  Char,¥¡¡¡¡ì¬º¥¹¥È¶ÎÂä Char,ÁÐ³ö¶ÎÂä Char,列 表 段 落 1 Char,—ño’i—Ž Char,¥ê¥¹¥È¶ÎÂä Char,1st level - Bullet List"/>
    <w:basedOn w:val="DefaultParagraphFont"/>
    <w:uiPriority w:val="34"/>
    <w:locked/>
    <w:rsid w:val="00475F33"/>
    <w:rPr>
      <w:rFonts w:ascii="MS Gothic" w:eastAsia="MS Gothic" w:hAnsi="MS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2022-10-19T23:48:00Z</dcterms:created>
  <dcterms:modified xsi:type="dcterms:W3CDTF">2022-11-02T13:21:00Z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