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94C0F" w14:textId="4CB62926" w:rsidR="001715D4" w:rsidRPr="00B0343F" w:rsidRDefault="001715D4" w:rsidP="001715D4">
      <w:pPr>
        <w:pStyle w:val="CH"/>
        <w:rPr>
          <w:rFonts w:eastAsia="MS Mincho"/>
          <w:sz w:val="24"/>
          <w:szCs w:val="24"/>
          <w:lang w:val="en-US"/>
        </w:rPr>
      </w:pPr>
      <w:bookmarkStart w:id="0" w:name="Title"/>
      <w:bookmarkStart w:id="1" w:name="DocumentFor"/>
      <w:bookmarkEnd w:id="0"/>
      <w:bookmarkEnd w:id="1"/>
      <w:r w:rsidRPr="00B0343F">
        <w:rPr>
          <w:rFonts w:eastAsia="MS Mincho"/>
          <w:sz w:val="24"/>
          <w:szCs w:val="24"/>
          <w:lang w:val="en-US"/>
        </w:rPr>
        <w:t>3GPP TSG-RAN WG4 Meeting # 105</w:t>
      </w:r>
      <w:r w:rsidRPr="00B0343F">
        <w:rPr>
          <w:rFonts w:eastAsia="MS Mincho"/>
          <w:sz w:val="24"/>
          <w:szCs w:val="24"/>
          <w:lang w:val="en-US"/>
        </w:rPr>
        <w:tab/>
      </w:r>
      <w:r w:rsidRPr="00B0343F">
        <w:rPr>
          <w:rFonts w:eastAsia="MS Mincho"/>
          <w:sz w:val="24"/>
          <w:szCs w:val="24"/>
          <w:lang w:val="en-US"/>
        </w:rPr>
        <w:tab/>
      </w:r>
      <w:r w:rsidR="00A85F2C" w:rsidRPr="00A85F2C">
        <w:rPr>
          <w:rFonts w:eastAsia="MS Mincho"/>
          <w:sz w:val="24"/>
          <w:szCs w:val="24"/>
          <w:lang w:val="en-US"/>
        </w:rPr>
        <w:t>R4-22</w:t>
      </w:r>
      <w:r w:rsidR="0034491E">
        <w:rPr>
          <w:rFonts w:eastAsia="MS Mincho"/>
          <w:sz w:val="24"/>
          <w:szCs w:val="24"/>
          <w:lang w:val="en-US"/>
        </w:rPr>
        <w:t>19786</w:t>
      </w:r>
    </w:p>
    <w:p w14:paraId="0607AD33" w14:textId="77777777" w:rsidR="001715D4" w:rsidRPr="00B0343F" w:rsidRDefault="001715D4" w:rsidP="001715D4">
      <w:pPr>
        <w:pStyle w:val="CH"/>
        <w:rPr>
          <w:rFonts w:eastAsia="MS Mincho"/>
          <w:sz w:val="24"/>
          <w:szCs w:val="24"/>
          <w:lang w:val="en-US"/>
        </w:rPr>
      </w:pPr>
      <w:r w:rsidRPr="00B0343F">
        <w:rPr>
          <w:rFonts w:eastAsia="MS Mincho"/>
          <w:sz w:val="24"/>
          <w:szCs w:val="24"/>
          <w:lang w:val="en-US"/>
        </w:rPr>
        <w:t>Toulouse, France, November 14 – November 18, 2022</w:t>
      </w:r>
    </w:p>
    <w:p w14:paraId="2305CEA3" w14:textId="6273D9F7"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6946D9">
        <w:rPr>
          <w:sz w:val="24"/>
          <w:szCs w:val="24"/>
        </w:rPr>
        <w:t>8.17.1</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626562B8"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6946D9">
        <w:rPr>
          <w:sz w:val="24"/>
          <w:szCs w:val="24"/>
        </w:rPr>
        <w:t xml:space="preserve">On Requirements for </w:t>
      </w:r>
      <w:r w:rsidR="008314BA">
        <w:rPr>
          <w:sz w:val="24"/>
          <w:szCs w:val="24"/>
        </w:rPr>
        <w:t>Application</w:t>
      </w:r>
      <w:r w:rsidR="006946D9">
        <w:rPr>
          <w:sz w:val="24"/>
          <w:szCs w:val="24"/>
        </w:rPr>
        <w:t xml:space="preserve"> Layer Throughput</w:t>
      </w:r>
    </w:p>
    <w:p w14:paraId="2AB0E874" w14:textId="2E7061B8"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946D9">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00621CEB" w14:textId="2C765112" w:rsidR="008314BA" w:rsidRDefault="00C94AC7" w:rsidP="008314BA">
      <w:pPr>
        <w:spacing w:after="120"/>
        <w:rPr>
          <w:sz w:val="20"/>
          <w:szCs w:val="20"/>
        </w:rPr>
      </w:pPr>
      <w:r w:rsidRPr="00E55591">
        <w:rPr>
          <w:sz w:val="20"/>
          <w:szCs w:val="20"/>
        </w:rPr>
        <w:t>In RAN#</w:t>
      </w:r>
      <w:r w:rsidR="008314BA">
        <w:rPr>
          <w:sz w:val="20"/>
          <w:szCs w:val="20"/>
        </w:rPr>
        <w:t>95</w:t>
      </w:r>
      <w:r w:rsidRPr="00E55591">
        <w:rPr>
          <w:sz w:val="20"/>
          <w:szCs w:val="20"/>
        </w:rPr>
        <w:t xml:space="preserve">-e </w:t>
      </w:r>
      <w:r w:rsidR="008314BA">
        <w:rPr>
          <w:sz w:val="20"/>
          <w:szCs w:val="20"/>
        </w:rPr>
        <w:t xml:space="preserve">a new WI for </w:t>
      </w:r>
      <w:r w:rsidR="008314BA" w:rsidRPr="008314BA">
        <w:rPr>
          <w:sz w:val="20"/>
          <w:szCs w:val="20"/>
        </w:rPr>
        <w:t>NR demodulation performance evolution</w:t>
      </w:r>
      <w:r w:rsidR="008314BA">
        <w:rPr>
          <w:sz w:val="20"/>
          <w:szCs w:val="20"/>
        </w:rPr>
        <w:t xml:space="preserve"> was approved with WID [1]. One of the objectives is to introduce requirements for absolute physical layer throughput with link adaptation. In this paper we present our views on introducing these requirements.  </w:t>
      </w:r>
    </w:p>
    <w:p w14:paraId="4E01FE9D" w14:textId="164FC404" w:rsidR="008314BA" w:rsidRPr="008314BA" w:rsidRDefault="008314BA" w:rsidP="008314BA">
      <w:pPr>
        <w:spacing w:after="120"/>
        <w:rPr>
          <w:sz w:val="20"/>
          <w:szCs w:val="20"/>
        </w:rPr>
      </w:pPr>
      <w:r w:rsidRPr="008314BA">
        <w:rPr>
          <w:noProof/>
          <w:sz w:val="20"/>
          <w:szCs w:val="20"/>
        </w:rPr>
        <w:drawing>
          <wp:inline distT="0" distB="0" distL="0" distR="0" wp14:anchorId="0D1F99B2" wp14:editId="169812A7">
            <wp:extent cx="5943600" cy="3193415"/>
            <wp:effectExtent l="12700" t="12700" r="12700" b="6985"/>
            <wp:docPr id="1" name="Picture 1"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text, application, email&#10;&#10;Description automatically generated"/>
                    <pic:cNvPicPr/>
                  </pic:nvPicPr>
                  <pic:blipFill>
                    <a:blip r:embed="rId5"/>
                    <a:stretch>
                      <a:fillRect/>
                    </a:stretch>
                  </pic:blipFill>
                  <pic:spPr>
                    <a:xfrm>
                      <a:off x="0" y="0"/>
                      <a:ext cx="5943600" cy="3193415"/>
                    </a:xfrm>
                    <a:prstGeom prst="rect">
                      <a:avLst/>
                    </a:prstGeom>
                    <a:ln>
                      <a:solidFill>
                        <a:schemeClr val="tx1"/>
                      </a:solidFill>
                    </a:ln>
                  </pic:spPr>
                </pic:pic>
              </a:graphicData>
            </a:graphic>
          </wp:inline>
        </w:drawing>
      </w:r>
    </w:p>
    <w:p w14:paraId="781A5B74" w14:textId="19A0BBBA" w:rsidR="00104D5D" w:rsidRDefault="00DA24C0" w:rsidP="00104D5D">
      <w:pPr>
        <w:pStyle w:val="Heading1"/>
      </w:pPr>
      <w:r>
        <w:t>3</w:t>
      </w:r>
      <w:r w:rsidR="00104D5D">
        <w:t xml:space="preserve">. </w:t>
      </w:r>
      <w:r w:rsidR="008314BA">
        <w:t>Discussion</w:t>
      </w:r>
    </w:p>
    <w:p w14:paraId="2E03F62E" w14:textId="77CA32F0" w:rsidR="008314BA" w:rsidRDefault="008314BA" w:rsidP="005B410D">
      <w:pPr>
        <w:spacing w:after="120"/>
        <w:rPr>
          <w:rFonts w:eastAsia="SimSun"/>
          <w:sz w:val="20"/>
          <w:szCs w:val="20"/>
          <w:lang w:val="en-GB" w:eastAsia="en-GB"/>
        </w:rPr>
      </w:pPr>
      <w:r w:rsidRPr="008314BA">
        <w:rPr>
          <w:rFonts w:eastAsia="SimSun"/>
          <w:sz w:val="20"/>
          <w:szCs w:val="20"/>
          <w:lang w:val="en-GB" w:eastAsia="en-GB"/>
        </w:rPr>
        <w:t xml:space="preserve">In RAN4#100-e RAN4 concluded the feasibility study </w:t>
      </w:r>
      <w:r w:rsidR="00F62D76">
        <w:rPr>
          <w:rFonts w:eastAsia="SimSun"/>
          <w:sz w:val="20"/>
          <w:szCs w:val="20"/>
          <w:lang w:val="en-GB" w:eastAsia="en-GB"/>
        </w:rPr>
        <w:t>for defining requirements for absolute physical layer throughput with link adaptation</w:t>
      </w:r>
      <w:r w:rsidR="004F615A">
        <w:rPr>
          <w:rFonts w:eastAsia="SimSun"/>
          <w:sz w:val="20"/>
          <w:szCs w:val="20"/>
          <w:lang w:val="en-GB" w:eastAsia="en-GB"/>
        </w:rPr>
        <w:t>. The details of the study are captured in TR 37.901-5 [2]. The test methodology used in the study phase is agreed to be used to define the requirements for absolute physical layer throughput.</w:t>
      </w:r>
    </w:p>
    <w:p w14:paraId="5ACAD9A2" w14:textId="603621F5" w:rsidR="004F615A" w:rsidRPr="008314BA" w:rsidRDefault="004F615A" w:rsidP="005B410D">
      <w:pPr>
        <w:spacing w:after="120"/>
        <w:rPr>
          <w:rFonts w:eastAsia="SimSun"/>
          <w:sz w:val="20"/>
          <w:szCs w:val="20"/>
          <w:lang w:val="en-GB" w:eastAsia="en-GB"/>
        </w:rPr>
      </w:pPr>
      <w:r w:rsidRPr="004F615A">
        <w:rPr>
          <w:rFonts w:eastAsia="SimSun"/>
          <w:noProof/>
          <w:sz w:val="20"/>
          <w:szCs w:val="20"/>
          <w:lang w:val="en-GB" w:eastAsia="en-GB"/>
        </w:rPr>
        <w:drawing>
          <wp:inline distT="0" distB="0" distL="0" distR="0" wp14:anchorId="17C1A8D2" wp14:editId="2E1E6272">
            <wp:extent cx="5943600" cy="906780"/>
            <wp:effectExtent l="12700" t="12700" r="1270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906780"/>
                    </a:xfrm>
                    <a:prstGeom prst="rect">
                      <a:avLst/>
                    </a:prstGeom>
                    <a:ln>
                      <a:solidFill>
                        <a:schemeClr val="tx1"/>
                      </a:solidFill>
                    </a:ln>
                  </pic:spPr>
                </pic:pic>
              </a:graphicData>
            </a:graphic>
          </wp:inline>
        </w:drawing>
      </w:r>
    </w:p>
    <w:p w14:paraId="6B10C429" w14:textId="3D245058" w:rsidR="00C12F43" w:rsidRDefault="004F615A" w:rsidP="005B410D">
      <w:pPr>
        <w:spacing w:after="120"/>
        <w:rPr>
          <w:rFonts w:eastAsia="SimSun"/>
          <w:b/>
          <w:bCs/>
          <w:sz w:val="20"/>
          <w:szCs w:val="20"/>
          <w:lang w:val="en-GB" w:eastAsia="en-GB"/>
        </w:rPr>
      </w:pPr>
      <w:r>
        <w:rPr>
          <w:rFonts w:eastAsia="SimSun"/>
          <w:b/>
          <w:bCs/>
          <w:sz w:val="20"/>
          <w:szCs w:val="20"/>
          <w:lang w:val="en-GB" w:eastAsia="en-GB"/>
        </w:rPr>
        <w:lastRenderedPageBreak/>
        <w:t xml:space="preserve">Proposal #1: Use the methodology </w:t>
      </w:r>
      <w:r w:rsidR="00512420">
        <w:rPr>
          <w:rFonts w:eastAsia="SimSun"/>
          <w:b/>
          <w:bCs/>
          <w:sz w:val="20"/>
          <w:szCs w:val="20"/>
          <w:lang w:val="en-GB" w:eastAsia="en-GB"/>
        </w:rPr>
        <w:t xml:space="preserve">agreed </w:t>
      </w:r>
      <w:r>
        <w:rPr>
          <w:rFonts w:eastAsia="SimSun"/>
          <w:b/>
          <w:bCs/>
          <w:sz w:val="20"/>
          <w:szCs w:val="20"/>
          <w:lang w:val="en-GB" w:eastAsia="en-GB"/>
        </w:rPr>
        <w:t>in study phase to define absolute physical layer TP requirements with link adaptation.</w:t>
      </w:r>
    </w:p>
    <w:p w14:paraId="73000DED" w14:textId="70439653" w:rsidR="004F615A" w:rsidRDefault="004F615A" w:rsidP="005B410D">
      <w:pPr>
        <w:spacing w:after="120"/>
        <w:rPr>
          <w:rFonts w:eastAsia="SimSun"/>
          <w:sz w:val="20"/>
          <w:szCs w:val="20"/>
          <w:lang w:val="en-GB" w:eastAsia="en-GB"/>
        </w:rPr>
      </w:pPr>
      <w:r>
        <w:rPr>
          <w:rFonts w:eastAsia="SimSun"/>
          <w:sz w:val="20"/>
          <w:szCs w:val="20"/>
          <w:lang w:val="en-GB" w:eastAsia="en-GB"/>
        </w:rPr>
        <w:t xml:space="preserve">In the WI phase we need to decide the test cases and test points to define requirements. It is feasible to use the same test cases as in the study phase for </w:t>
      </w:r>
      <w:r w:rsidR="00616AB2">
        <w:rPr>
          <w:rFonts w:eastAsia="SimSun"/>
          <w:sz w:val="20"/>
          <w:szCs w:val="20"/>
          <w:lang w:val="en-GB" w:eastAsia="en-GB"/>
        </w:rPr>
        <w:t>defining requirements.</w:t>
      </w:r>
    </w:p>
    <w:p w14:paraId="6BEAE98F" w14:textId="5B461967" w:rsidR="00616AB2" w:rsidRDefault="00616AB2" w:rsidP="005B410D">
      <w:pPr>
        <w:spacing w:after="120"/>
        <w:rPr>
          <w:rFonts w:eastAsia="SimSun"/>
          <w:sz w:val="20"/>
          <w:szCs w:val="20"/>
          <w:lang w:val="en-GB" w:eastAsia="en-GB"/>
        </w:rPr>
      </w:pPr>
      <w:r>
        <w:rPr>
          <w:rFonts w:eastAsia="SimSun"/>
          <w:sz w:val="20"/>
          <w:szCs w:val="20"/>
          <w:lang w:val="en-GB" w:eastAsia="en-GB"/>
        </w:rPr>
        <w:tab/>
        <w:t>FR1 FDD; 15KHz SCS/10MHz CBW; 2x2, 2x4</w:t>
      </w:r>
    </w:p>
    <w:p w14:paraId="2B49678D" w14:textId="7B16396B" w:rsidR="00616AB2" w:rsidRDefault="00616AB2" w:rsidP="005B410D">
      <w:pPr>
        <w:spacing w:after="120"/>
        <w:rPr>
          <w:rFonts w:eastAsia="SimSun"/>
          <w:sz w:val="20"/>
          <w:szCs w:val="20"/>
          <w:lang w:val="en-GB" w:eastAsia="en-GB"/>
        </w:rPr>
      </w:pPr>
      <w:r>
        <w:rPr>
          <w:rFonts w:eastAsia="SimSun"/>
          <w:sz w:val="20"/>
          <w:szCs w:val="20"/>
          <w:lang w:val="en-GB" w:eastAsia="en-GB"/>
        </w:rPr>
        <w:tab/>
        <w:t>FR1 TDD; 30KHz SCS/40MHz CBW; 2x2, 2x4</w:t>
      </w:r>
    </w:p>
    <w:p w14:paraId="1EA5BED3" w14:textId="735F5A3E" w:rsidR="00616AB2" w:rsidRDefault="00616AB2" w:rsidP="00616AB2">
      <w:pPr>
        <w:spacing w:after="120"/>
        <w:ind w:firstLine="720"/>
        <w:rPr>
          <w:rFonts w:eastAsia="SimSun"/>
          <w:sz w:val="20"/>
          <w:szCs w:val="20"/>
          <w:lang w:val="en-GB" w:eastAsia="en-GB"/>
        </w:rPr>
      </w:pPr>
      <w:r>
        <w:rPr>
          <w:rFonts w:eastAsia="SimSun"/>
          <w:sz w:val="20"/>
          <w:szCs w:val="20"/>
          <w:lang w:val="en-GB" w:eastAsia="en-GB"/>
        </w:rPr>
        <w:t>FR2 TDD; 120KHz SCS/100MHz CBW; 2x2</w:t>
      </w:r>
      <w:r>
        <w:rPr>
          <w:rFonts w:eastAsia="SimSun"/>
          <w:sz w:val="20"/>
          <w:szCs w:val="20"/>
          <w:lang w:val="en-GB" w:eastAsia="en-GB"/>
        </w:rPr>
        <w:tab/>
      </w:r>
    </w:p>
    <w:p w14:paraId="045FC6C4" w14:textId="48DDB387" w:rsidR="00616AB2" w:rsidRDefault="00616AB2" w:rsidP="005B410D">
      <w:pPr>
        <w:spacing w:after="120"/>
        <w:rPr>
          <w:rFonts w:eastAsia="SimSun"/>
          <w:b/>
          <w:bCs/>
          <w:sz w:val="20"/>
          <w:szCs w:val="20"/>
          <w:lang w:val="en-GB" w:eastAsia="en-GB"/>
        </w:rPr>
      </w:pPr>
      <w:r>
        <w:rPr>
          <w:rFonts w:eastAsia="SimSun"/>
          <w:b/>
          <w:bCs/>
          <w:sz w:val="20"/>
          <w:szCs w:val="20"/>
          <w:lang w:val="en-GB" w:eastAsia="en-GB"/>
        </w:rPr>
        <w:t>Proposal #2: Use the same test cases as in the study phase to define requirements:</w:t>
      </w:r>
    </w:p>
    <w:p w14:paraId="4C597791" w14:textId="77777777" w:rsidR="00616AB2" w:rsidRPr="00616AB2" w:rsidRDefault="00616AB2" w:rsidP="00616AB2">
      <w:pPr>
        <w:spacing w:after="120"/>
        <w:rPr>
          <w:rFonts w:eastAsia="SimSun"/>
          <w:b/>
          <w:bCs/>
          <w:sz w:val="20"/>
          <w:szCs w:val="20"/>
          <w:lang w:val="en-GB" w:eastAsia="en-GB"/>
        </w:rPr>
      </w:pPr>
      <w:r w:rsidRPr="00616AB2">
        <w:rPr>
          <w:rFonts w:eastAsia="SimSun"/>
          <w:b/>
          <w:bCs/>
          <w:sz w:val="20"/>
          <w:szCs w:val="20"/>
          <w:lang w:val="en-GB" w:eastAsia="en-GB"/>
        </w:rPr>
        <w:tab/>
        <w:t>FR1 FDD; 15KHz SCS/10MHz CBW; 2x2, 2x4</w:t>
      </w:r>
    </w:p>
    <w:p w14:paraId="1F4CDA28" w14:textId="2B6B52C3" w:rsidR="00616AB2" w:rsidRPr="00616AB2" w:rsidRDefault="00616AB2" w:rsidP="00616AB2">
      <w:pPr>
        <w:spacing w:after="120"/>
        <w:ind w:firstLine="720"/>
        <w:rPr>
          <w:rFonts w:eastAsia="SimSun"/>
          <w:b/>
          <w:bCs/>
          <w:sz w:val="20"/>
          <w:szCs w:val="20"/>
          <w:lang w:val="en-GB" w:eastAsia="en-GB"/>
        </w:rPr>
      </w:pPr>
      <w:r w:rsidRPr="00616AB2">
        <w:rPr>
          <w:rFonts w:eastAsia="SimSun"/>
          <w:b/>
          <w:bCs/>
          <w:sz w:val="20"/>
          <w:szCs w:val="20"/>
          <w:lang w:val="en-GB" w:eastAsia="en-GB"/>
        </w:rPr>
        <w:t>FR1 TDD; 30KHz SCS/40MHz CBW; 2x2, 2x4</w:t>
      </w:r>
    </w:p>
    <w:p w14:paraId="7C3D27CB" w14:textId="784E1EEC" w:rsidR="00616AB2" w:rsidRPr="00616AB2" w:rsidRDefault="00616AB2" w:rsidP="00616AB2">
      <w:pPr>
        <w:spacing w:after="120"/>
        <w:ind w:firstLine="720"/>
        <w:rPr>
          <w:rFonts w:eastAsia="SimSun"/>
          <w:b/>
          <w:bCs/>
          <w:sz w:val="20"/>
          <w:szCs w:val="20"/>
          <w:lang w:val="en-GB" w:eastAsia="en-GB"/>
        </w:rPr>
      </w:pPr>
      <w:r w:rsidRPr="00616AB2">
        <w:rPr>
          <w:rFonts w:eastAsia="SimSun"/>
          <w:b/>
          <w:bCs/>
          <w:sz w:val="20"/>
          <w:szCs w:val="20"/>
          <w:lang w:val="en-GB" w:eastAsia="en-GB"/>
        </w:rPr>
        <w:t>FR2 TDD; 120KHz SCS/100MHz CBW; 2x2</w:t>
      </w:r>
    </w:p>
    <w:p w14:paraId="2F60DFC1" w14:textId="77777777" w:rsidR="00616AB2" w:rsidRDefault="00616AB2" w:rsidP="00616AB2">
      <w:pPr>
        <w:spacing w:after="120"/>
        <w:rPr>
          <w:rFonts w:eastAsia="SimSun"/>
          <w:sz w:val="20"/>
          <w:szCs w:val="20"/>
          <w:lang w:val="en-GB" w:eastAsia="en-GB"/>
        </w:rPr>
      </w:pPr>
    </w:p>
    <w:p w14:paraId="68053912" w14:textId="590F0C1F" w:rsidR="00616AB2" w:rsidRDefault="00616AB2" w:rsidP="00616AB2">
      <w:pPr>
        <w:spacing w:after="120"/>
        <w:rPr>
          <w:rFonts w:eastAsia="SimSun"/>
          <w:sz w:val="20"/>
          <w:szCs w:val="20"/>
          <w:lang w:val="en-GB" w:eastAsia="en-GB"/>
        </w:rPr>
      </w:pPr>
      <w:r>
        <w:rPr>
          <w:rFonts w:eastAsia="SimSun"/>
          <w:sz w:val="20"/>
          <w:szCs w:val="20"/>
          <w:lang w:val="en-GB" w:eastAsia="en-GB"/>
        </w:rPr>
        <w:t xml:space="preserve">To decide the test points or SNR to be used to define requirements, further discussion and alignment is needed in RAN4. </w:t>
      </w:r>
      <w:r w:rsidR="005701B0">
        <w:rPr>
          <w:rFonts w:eastAsia="SimSun"/>
          <w:sz w:val="20"/>
          <w:szCs w:val="20"/>
          <w:lang w:val="en-GB" w:eastAsia="en-GB"/>
        </w:rPr>
        <w:t xml:space="preserve">Based on the results from companies, we need to select test points that </w:t>
      </w:r>
      <w:r w:rsidR="005701B0" w:rsidRPr="00616AB2">
        <w:rPr>
          <w:rFonts w:eastAsia="SimSun"/>
          <w:sz w:val="20"/>
          <w:szCs w:val="20"/>
          <w:lang w:val="en-GB" w:eastAsia="en-GB"/>
        </w:rPr>
        <w:t>meet</w:t>
      </w:r>
      <w:r w:rsidR="005701B0">
        <w:rPr>
          <w:rFonts w:eastAsia="SimSun"/>
          <w:sz w:val="20"/>
          <w:szCs w:val="20"/>
          <w:lang w:val="en-GB" w:eastAsia="en-GB"/>
        </w:rPr>
        <w:t xml:space="preserve"> the SNR span criteria agreed in the study phase.</w:t>
      </w:r>
    </w:p>
    <w:p w14:paraId="45345A2C" w14:textId="0243D3CC" w:rsidR="00512420" w:rsidRPr="00512420" w:rsidRDefault="00512420" w:rsidP="00616AB2">
      <w:pPr>
        <w:spacing w:after="120"/>
        <w:rPr>
          <w:rFonts w:eastAsia="SimSun"/>
          <w:b/>
          <w:bCs/>
          <w:sz w:val="20"/>
          <w:szCs w:val="20"/>
          <w:lang w:val="en-GB" w:eastAsia="en-GB"/>
        </w:rPr>
      </w:pPr>
      <w:r>
        <w:rPr>
          <w:rFonts w:eastAsia="SimSun"/>
          <w:b/>
          <w:bCs/>
          <w:sz w:val="20"/>
          <w:szCs w:val="20"/>
          <w:lang w:val="en-GB" w:eastAsia="en-GB"/>
        </w:rPr>
        <w:t>Proposal #3: Interested companies submit results for simulation alignment.</w:t>
      </w:r>
    </w:p>
    <w:p w14:paraId="3150E0A6" w14:textId="2A49C8E3" w:rsidR="005701B0" w:rsidRDefault="005701B0" w:rsidP="00616AB2">
      <w:pPr>
        <w:spacing w:after="120"/>
        <w:rPr>
          <w:rFonts w:eastAsia="SimSun"/>
          <w:b/>
          <w:bCs/>
          <w:sz w:val="20"/>
          <w:szCs w:val="20"/>
          <w:lang w:val="en-GB" w:eastAsia="en-GB"/>
        </w:rPr>
      </w:pPr>
      <w:r>
        <w:rPr>
          <w:rFonts w:eastAsia="SimSun"/>
          <w:b/>
          <w:bCs/>
          <w:sz w:val="20"/>
          <w:szCs w:val="20"/>
          <w:lang w:val="en-GB" w:eastAsia="en-GB"/>
        </w:rPr>
        <w:t>Proposal #</w:t>
      </w:r>
      <w:r w:rsidR="00512420">
        <w:rPr>
          <w:rFonts w:eastAsia="SimSun"/>
          <w:b/>
          <w:bCs/>
          <w:sz w:val="20"/>
          <w:szCs w:val="20"/>
          <w:lang w:val="en-GB" w:eastAsia="en-GB"/>
        </w:rPr>
        <w:t>4</w:t>
      </w:r>
      <w:r>
        <w:rPr>
          <w:rFonts w:eastAsia="SimSun"/>
          <w:b/>
          <w:bCs/>
          <w:sz w:val="20"/>
          <w:szCs w:val="20"/>
          <w:lang w:val="en-GB" w:eastAsia="en-GB"/>
        </w:rPr>
        <w:t>: Depending on simulation results from companies select test points that meet the SNR span criteria agreed in the study phase.</w:t>
      </w:r>
    </w:p>
    <w:p w14:paraId="19944BFD" w14:textId="30F35FB4" w:rsidR="002A4CB2" w:rsidRDefault="002A4CB2" w:rsidP="00616AB2">
      <w:pPr>
        <w:spacing w:after="120"/>
        <w:rPr>
          <w:rFonts w:eastAsia="SimSun"/>
          <w:sz w:val="20"/>
          <w:szCs w:val="20"/>
          <w:lang w:val="en-GB" w:eastAsia="en-GB"/>
        </w:rPr>
      </w:pPr>
      <w:r>
        <w:rPr>
          <w:rFonts w:eastAsia="SimSun"/>
          <w:sz w:val="20"/>
          <w:szCs w:val="20"/>
          <w:lang w:val="en-GB" w:eastAsia="en-GB"/>
        </w:rPr>
        <w:t xml:space="preserve">It should be sufficient to define requirements for absolute physical layer throughput with link adaptation for one SNR point in Rank 1 and 1 SNR point in Rank 2 reporting range. The feasibility of defining requirements in Rank 2 reporting range shall depend on the results alignment.  </w:t>
      </w:r>
    </w:p>
    <w:p w14:paraId="58673EB9" w14:textId="6549597D" w:rsidR="00512420" w:rsidRPr="002A4CB2" w:rsidRDefault="002A4CB2" w:rsidP="00616AB2">
      <w:pPr>
        <w:spacing w:after="120"/>
        <w:rPr>
          <w:rFonts w:eastAsia="SimSun"/>
          <w:b/>
          <w:bCs/>
          <w:sz w:val="20"/>
          <w:szCs w:val="20"/>
          <w:lang w:val="en-GB" w:eastAsia="en-GB"/>
        </w:rPr>
      </w:pPr>
      <w:r w:rsidRPr="002A4CB2">
        <w:rPr>
          <w:rFonts w:eastAsia="SimSun"/>
          <w:b/>
          <w:bCs/>
          <w:sz w:val="20"/>
          <w:szCs w:val="20"/>
          <w:lang w:val="en-GB" w:eastAsia="en-GB"/>
        </w:rPr>
        <w:t xml:space="preserve">Proposal #5: </w:t>
      </w:r>
      <w:r>
        <w:rPr>
          <w:rFonts w:eastAsia="SimSun"/>
          <w:b/>
          <w:bCs/>
          <w:sz w:val="20"/>
          <w:szCs w:val="20"/>
          <w:lang w:val="en-GB" w:eastAsia="en-GB"/>
        </w:rPr>
        <w:t xml:space="preserve">Define </w:t>
      </w:r>
      <w:r w:rsidRPr="002A4CB2">
        <w:rPr>
          <w:rFonts w:eastAsia="SimSun"/>
          <w:b/>
          <w:bCs/>
          <w:sz w:val="20"/>
          <w:szCs w:val="20"/>
          <w:lang w:val="en-GB" w:eastAsia="en-GB"/>
        </w:rPr>
        <w:t>requirements for absolute physical layer throughput with link adaptation for one SNR point in Rank 1 and 1 SNR point in Rank 2 reporting range</w:t>
      </w:r>
      <w:r>
        <w:rPr>
          <w:rFonts w:eastAsia="SimSun"/>
          <w:b/>
          <w:bCs/>
          <w:sz w:val="20"/>
          <w:szCs w:val="20"/>
          <w:lang w:val="en-GB" w:eastAsia="en-GB"/>
        </w:rPr>
        <w:t xml:space="preserve"> if feasible.</w:t>
      </w:r>
    </w:p>
    <w:p w14:paraId="156871DB" w14:textId="01529693" w:rsidR="005701B0" w:rsidRDefault="00A46E28" w:rsidP="00616AB2">
      <w:pPr>
        <w:spacing w:after="120"/>
        <w:rPr>
          <w:rFonts w:eastAsia="SimSun"/>
          <w:sz w:val="20"/>
          <w:szCs w:val="20"/>
          <w:lang w:val="en-GB" w:eastAsia="en-GB"/>
        </w:rPr>
      </w:pPr>
      <w:r>
        <w:rPr>
          <w:rFonts w:eastAsia="SimSun"/>
          <w:sz w:val="20"/>
          <w:szCs w:val="20"/>
          <w:lang w:val="en-GB" w:eastAsia="en-GB"/>
        </w:rPr>
        <w:t>To align the simulation results, we propose to collect the following statistics for each SNR point:</w:t>
      </w:r>
    </w:p>
    <w:p w14:paraId="19109F1D" w14:textId="438EE839" w:rsidR="00A46E28" w:rsidRPr="00A46E28" w:rsidRDefault="00A46E28" w:rsidP="00A46E28">
      <w:pPr>
        <w:pStyle w:val="ListParagraph"/>
        <w:numPr>
          <w:ilvl w:val="0"/>
          <w:numId w:val="7"/>
        </w:numPr>
        <w:spacing w:after="120"/>
        <w:ind w:firstLineChars="0"/>
        <w:rPr>
          <w:sz w:val="20"/>
          <w:szCs w:val="20"/>
          <w:lang w:val="en-GB" w:eastAsia="en-GB"/>
        </w:rPr>
      </w:pPr>
      <w:r>
        <w:rPr>
          <w:rFonts w:ascii="Times New Roman" w:hAnsi="Times New Roman" w:cs="Times New Roman"/>
          <w:sz w:val="20"/>
          <w:szCs w:val="20"/>
          <w:lang w:val="en-GB" w:eastAsia="en-GB"/>
        </w:rPr>
        <w:t>Absolute TP</w:t>
      </w:r>
    </w:p>
    <w:p w14:paraId="5C6FA880" w14:textId="73EDABF2" w:rsidR="00A46E28" w:rsidRPr="00A46E28" w:rsidRDefault="00A46E28" w:rsidP="00A46E28">
      <w:pPr>
        <w:pStyle w:val="ListParagraph"/>
        <w:numPr>
          <w:ilvl w:val="0"/>
          <w:numId w:val="7"/>
        </w:numPr>
        <w:spacing w:after="120"/>
        <w:ind w:firstLineChars="0"/>
        <w:rPr>
          <w:sz w:val="20"/>
          <w:szCs w:val="20"/>
          <w:lang w:val="en-GB" w:eastAsia="en-GB"/>
        </w:rPr>
      </w:pPr>
      <w:r>
        <w:rPr>
          <w:rFonts w:ascii="Times New Roman" w:hAnsi="Times New Roman" w:cs="Times New Roman"/>
          <w:sz w:val="20"/>
          <w:szCs w:val="20"/>
          <w:lang w:val="en-GB" w:eastAsia="en-GB"/>
        </w:rPr>
        <w:t>BLER</w:t>
      </w:r>
    </w:p>
    <w:p w14:paraId="7FEA55DA" w14:textId="22FDB93E" w:rsidR="00A46E28" w:rsidRPr="00A46E28" w:rsidRDefault="00A46E28" w:rsidP="00A46E28">
      <w:pPr>
        <w:pStyle w:val="ListParagraph"/>
        <w:numPr>
          <w:ilvl w:val="0"/>
          <w:numId w:val="7"/>
        </w:numPr>
        <w:spacing w:after="120"/>
        <w:ind w:firstLineChars="0"/>
        <w:rPr>
          <w:sz w:val="20"/>
          <w:szCs w:val="20"/>
          <w:lang w:val="en-GB" w:eastAsia="en-GB"/>
        </w:rPr>
      </w:pPr>
      <w:r>
        <w:rPr>
          <w:rFonts w:ascii="Times New Roman" w:hAnsi="Times New Roman" w:cs="Times New Roman"/>
          <w:sz w:val="20"/>
          <w:szCs w:val="20"/>
          <w:lang w:val="en-GB" w:eastAsia="en-GB"/>
        </w:rPr>
        <w:t>Median CQI</w:t>
      </w:r>
    </w:p>
    <w:p w14:paraId="5E0FE62A" w14:textId="59C93D5B" w:rsidR="00A46E28" w:rsidRPr="00A46E28" w:rsidRDefault="00A46E28" w:rsidP="00A46E28">
      <w:pPr>
        <w:pStyle w:val="ListParagraph"/>
        <w:numPr>
          <w:ilvl w:val="0"/>
          <w:numId w:val="7"/>
        </w:numPr>
        <w:spacing w:after="120"/>
        <w:ind w:firstLineChars="0"/>
        <w:rPr>
          <w:rFonts w:ascii="Times New Roman" w:hAnsi="Times New Roman" w:cs="Times New Roman"/>
          <w:sz w:val="20"/>
          <w:szCs w:val="20"/>
          <w:lang w:val="en-GB" w:eastAsia="en-GB"/>
        </w:rPr>
      </w:pPr>
      <w:r w:rsidRPr="00A46E28">
        <w:rPr>
          <w:rFonts w:ascii="Times New Roman" w:hAnsi="Times New Roman" w:cs="Times New Roman"/>
          <w:sz w:val="20"/>
          <w:szCs w:val="20"/>
          <w:lang w:val="en-GB" w:eastAsia="en-GB"/>
        </w:rPr>
        <w:t>Median RI</w:t>
      </w:r>
    </w:p>
    <w:p w14:paraId="1843B6E9" w14:textId="65823D5C" w:rsidR="00A46E28" w:rsidRDefault="00A46E28" w:rsidP="00A46E28">
      <w:pPr>
        <w:spacing w:after="120"/>
        <w:rPr>
          <w:rFonts w:eastAsia="SimSun"/>
          <w:sz w:val="20"/>
          <w:szCs w:val="20"/>
          <w:lang w:val="en-GB" w:eastAsia="en-GB"/>
        </w:rPr>
      </w:pPr>
      <w:r>
        <w:rPr>
          <w:rFonts w:eastAsia="SimSun"/>
          <w:sz w:val="20"/>
          <w:szCs w:val="20"/>
          <w:lang w:val="en-GB" w:eastAsia="en-GB"/>
        </w:rPr>
        <w:t xml:space="preserve">The SNR points for results alignment should at least include SNR range of 0 to 20 dB in steps of 2 </w:t>
      </w:r>
      <w:proofErr w:type="spellStart"/>
      <w:r>
        <w:rPr>
          <w:rFonts w:eastAsia="SimSun"/>
          <w:sz w:val="20"/>
          <w:szCs w:val="20"/>
          <w:lang w:val="en-GB" w:eastAsia="en-GB"/>
        </w:rPr>
        <w:t>dB.</w:t>
      </w:r>
      <w:proofErr w:type="spellEnd"/>
    </w:p>
    <w:p w14:paraId="6A206E01" w14:textId="3C2711D5" w:rsidR="00A46E28" w:rsidRDefault="00A46E28" w:rsidP="00A46E28">
      <w:pPr>
        <w:spacing w:after="120"/>
        <w:rPr>
          <w:rFonts w:eastAsia="SimSun"/>
          <w:b/>
          <w:bCs/>
          <w:sz w:val="20"/>
          <w:szCs w:val="20"/>
          <w:lang w:val="en-GB" w:eastAsia="en-GB"/>
        </w:rPr>
      </w:pPr>
      <w:r>
        <w:rPr>
          <w:rFonts w:eastAsia="SimSun"/>
          <w:b/>
          <w:bCs/>
          <w:sz w:val="20"/>
          <w:szCs w:val="20"/>
          <w:lang w:val="en-GB" w:eastAsia="en-GB"/>
        </w:rPr>
        <w:t>Proposal #</w:t>
      </w:r>
      <w:r w:rsidR="002A4CB2">
        <w:rPr>
          <w:rFonts w:eastAsia="SimSun"/>
          <w:b/>
          <w:bCs/>
          <w:sz w:val="20"/>
          <w:szCs w:val="20"/>
          <w:lang w:val="en-GB" w:eastAsia="en-GB"/>
        </w:rPr>
        <w:t>6</w:t>
      </w:r>
      <w:r>
        <w:rPr>
          <w:rFonts w:eastAsia="SimSun"/>
          <w:b/>
          <w:bCs/>
          <w:sz w:val="20"/>
          <w:szCs w:val="20"/>
          <w:lang w:val="en-GB" w:eastAsia="en-GB"/>
        </w:rPr>
        <w:t xml:space="preserve">: Agree on the following results and statistics for simulation alignment - </w:t>
      </w:r>
      <w:r w:rsidRPr="00A46E28">
        <w:rPr>
          <w:rFonts w:eastAsia="SimSun"/>
          <w:b/>
          <w:bCs/>
          <w:sz w:val="20"/>
          <w:szCs w:val="20"/>
          <w:lang w:val="en-GB" w:eastAsia="en-GB"/>
        </w:rPr>
        <w:t>Absolute TP</w:t>
      </w:r>
      <w:r>
        <w:rPr>
          <w:rFonts w:eastAsia="SimSun"/>
          <w:b/>
          <w:bCs/>
          <w:sz w:val="20"/>
          <w:szCs w:val="20"/>
          <w:lang w:val="en-GB" w:eastAsia="en-GB"/>
        </w:rPr>
        <w:t>, BLER, Median CQI, Median RI for each SNR point</w:t>
      </w:r>
      <w:r w:rsidR="00B469D5">
        <w:rPr>
          <w:rFonts w:eastAsia="SimSun"/>
          <w:b/>
          <w:bCs/>
          <w:sz w:val="20"/>
          <w:szCs w:val="20"/>
          <w:lang w:val="en-GB" w:eastAsia="en-GB"/>
        </w:rPr>
        <w:t>.</w:t>
      </w:r>
    </w:p>
    <w:p w14:paraId="4171518E" w14:textId="26E23BEE" w:rsidR="00A46E28" w:rsidRDefault="00A46E28" w:rsidP="00A46E28">
      <w:pPr>
        <w:spacing w:after="120"/>
        <w:rPr>
          <w:rFonts w:eastAsia="SimSun"/>
          <w:b/>
          <w:bCs/>
          <w:sz w:val="20"/>
          <w:szCs w:val="20"/>
          <w:lang w:val="en-GB" w:eastAsia="en-GB"/>
        </w:rPr>
      </w:pPr>
      <w:r>
        <w:rPr>
          <w:rFonts w:eastAsia="SimSun"/>
          <w:b/>
          <w:bCs/>
          <w:sz w:val="20"/>
          <w:szCs w:val="20"/>
          <w:lang w:val="en-GB" w:eastAsia="en-GB"/>
        </w:rPr>
        <w:t>Proposal #</w:t>
      </w:r>
      <w:r w:rsidR="002A4CB2">
        <w:rPr>
          <w:rFonts w:eastAsia="SimSun"/>
          <w:b/>
          <w:bCs/>
          <w:sz w:val="20"/>
          <w:szCs w:val="20"/>
          <w:lang w:val="en-GB" w:eastAsia="en-GB"/>
        </w:rPr>
        <w:t>7</w:t>
      </w:r>
      <w:r>
        <w:rPr>
          <w:rFonts w:eastAsia="SimSun"/>
          <w:b/>
          <w:bCs/>
          <w:sz w:val="20"/>
          <w:szCs w:val="20"/>
          <w:lang w:val="en-GB" w:eastAsia="en-GB"/>
        </w:rPr>
        <w:t xml:space="preserve">: </w:t>
      </w:r>
      <w:r w:rsidR="00B469D5">
        <w:rPr>
          <w:rFonts w:eastAsia="SimSun"/>
          <w:b/>
          <w:bCs/>
          <w:sz w:val="20"/>
          <w:szCs w:val="20"/>
          <w:lang w:val="en-GB" w:eastAsia="en-GB"/>
        </w:rPr>
        <w:t xml:space="preserve">The SNR points </w:t>
      </w:r>
      <w:r w:rsidR="00C50F4C" w:rsidRPr="00C50F4C">
        <w:rPr>
          <w:rFonts w:eastAsia="SimSun"/>
          <w:b/>
          <w:bCs/>
          <w:sz w:val="20"/>
          <w:szCs w:val="20"/>
          <w:lang w:val="en-GB" w:eastAsia="en-GB"/>
        </w:rPr>
        <w:t xml:space="preserve">for results alignment </w:t>
      </w:r>
      <w:r w:rsidR="00B469D5">
        <w:rPr>
          <w:rFonts w:eastAsia="SimSun"/>
          <w:b/>
          <w:bCs/>
          <w:sz w:val="20"/>
          <w:szCs w:val="20"/>
          <w:lang w:val="en-GB" w:eastAsia="en-GB"/>
        </w:rPr>
        <w:t xml:space="preserve">shall at least include SNR range of 0 to 20 dB in steps of 2 </w:t>
      </w:r>
      <w:proofErr w:type="spellStart"/>
      <w:r w:rsidR="00B469D5">
        <w:rPr>
          <w:rFonts w:eastAsia="SimSun"/>
          <w:b/>
          <w:bCs/>
          <w:sz w:val="20"/>
          <w:szCs w:val="20"/>
          <w:lang w:val="en-GB" w:eastAsia="en-GB"/>
        </w:rPr>
        <w:t>dB.</w:t>
      </w:r>
      <w:proofErr w:type="spellEnd"/>
    </w:p>
    <w:p w14:paraId="0B3141EF" w14:textId="5B7D5DC5" w:rsidR="009F52D7" w:rsidRPr="002F79EB" w:rsidRDefault="00DA24C0" w:rsidP="009F52D7">
      <w:pPr>
        <w:pStyle w:val="Heading1"/>
        <w:rPr>
          <w:lang w:val="en-US"/>
        </w:rPr>
      </w:pPr>
      <w:r>
        <w:rPr>
          <w:lang w:val="en-US"/>
        </w:rPr>
        <w:t>4</w:t>
      </w:r>
      <w:r w:rsidR="009F52D7">
        <w:rPr>
          <w:lang w:val="en-US"/>
        </w:rPr>
        <w:t>. Conclusion</w:t>
      </w:r>
    </w:p>
    <w:p w14:paraId="0A6AF5C9" w14:textId="08147872" w:rsidR="00C12F43" w:rsidRDefault="00D16F3A" w:rsidP="004571DB">
      <w:pPr>
        <w:spacing w:after="120"/>
        <w:rPr>
          <w:sz w:val="20"/>
          <w:szCs w:val="20"/>
        </w:rPr>
      </w:pPr>
      <w:r w:rsidRPr="001F11DE">
        <w:rPr>
          <w:sz w:val="20"/>
          <w:szCs w:val="20"/>
        </w:rPr>
        <w:t xml:space="preserve">In this paper, we provide </w:t>
      </w:r>
      <w:r w:rsidR="00512420">
        <w:rPr>
          <w:sz w:val="20"/>
          <w:szCs w:val="20"/>
        </w:rPr>
        <w:t>our views on introducing absolute physical layer throughput requirements</w:t>
      </w:r>
      <w:r w:rsidRPr="001F11DE">
        <w:rPr>
          <w:sz w:val="20"/>
          <w:szCs w:val="20"/>
        </w:rPr>
        <w:t xml:space="preserve">. </w:t>
      </w:r>
      <w:r w:rsidR="00512420">
        <w:rPr>
          <w:sz w:val="20"/>
          <w:szCs w:val="20"/>
        </w:rPr>
        <w:t>Our proposals are captured below:</w:t>
      </w:r>
    </w:p>
    <w:p w14:paraId="7AF7B893" w14:textId="77777777" w:rsidR="00512420" w:rsidRDefault="00512420" w:rsidP="00512420">
      <w:pPr>
        <w:spacing w:after="120"/>
        <w:rPr>
          <w:rFonts w:eastAsia="SimSun"/>
          <w:b/>
          <w:bCs/>
          <w:sz w:val="20"/>
          <w:szCs w:val="20"/>
          <w:lang w:val="en-GB" w:eastAsia="en-GB"/>
        </w:rPr>
      </w:pPr>
      <w:r>
        <w:rPr>
          <w:rFonts w:eastAsia="SimSun"/>
          <w:b/>
          <w:bCs/>
          <w:sz w:val="20"/>
          <w:szCs w:val="20"/>
          <w:lang w:val="en-GB" w:eastAsia="en-GB"/>
        </w:rPr>
        <w:t>Proposal #1: Use the methodology in study phase to define absolute physical layer TP requirements with link adaptation.</w:t>
      </w:r>
    </w:p>
    <w:p w14:paraId="0C70CADA" w14:textId="77777777" w:rsidR="00512420" w:rsidRDefault="00512420" w:rsidP="00512420">
      <w:pPr>
        <w:spacing w:after="120"/>
        <w:rPr>
          <w:rFonts w:eastAsia="SimSun"/>
          <w:b/>
          <w:bCs/>
          <w:sz w:val="20"/>
          <w:szCs w:val="20"/>
          <w:lang w:val="en-GB" w:eastAsia="en-GB"/>
        </w:rPr>
      </w:pPr>
      <w:r>
        <w:rPr>
          <w:rFonts w:eastAsia="SimSun"/>
          <w:b/>
          <w:bCs/>
          <w:sz w:val="20"/>
          <w:szCs w:val="20"/>
          <w:lang w:val="en-GB" w:eastAsia="en-GB"/>
        </w:rPr>
        <w:t>Proposal #2: Use the same test cases as in the study phase to define requirements:</w:t>
      </w:r>
    </w:p>
    <w:p w14:paraId="5E22D2F4" w14:textId="77777777" w:rsidR="00512420" w:rsidRPr="00616AB2" w:rsidRDefault="00512420" w:rsidP="00512420">
      <w:pPr>
        <w:spacing w:after="120"/>
        <w:rPr>
          <w:rFonts w:eastAsia="SimSun"/>
          <w:b/>
          <w:bCs/>
          <w:sz w:val="20"/>
          <w:szCs w:val="20"/>
          <w:lang w:val="en-GB" w:eastAsia="en-GB"/>
        </w:rPr>
      </w:pPr>
      <w:r w:rsidRPr="00616AB2">
        <w:rPr>
          <w:rFonts w:eastAsia="SimSun"/>
          <w:b/>
          <w:bCs/>
          <w:sz w:val="20"/>
          <w:szCs w:val="20"/>
          <w:lang w:val="en-GB" w:eastAsia="en-GB"/>
        </w:rPr>
        <w:tab/>
        <w:t>FR1 FDD; 15KHz SCS/10MHz CBW; 2x2, 2x4</w:t>
      </w:r>
    </w:p>
    <w:p w14:paraId="7903B899" w14:textId="77777777" w:rsidR="00512420" w:rsidRPr="00616AB2" w:rsidRDefault="00512420" w:rsidP="00512420">
      <w:pPr>
        <w:spacing w:after="120"/>
        <w:ind w:firstLine="720"/>
        <w:rPr>
          <w:rFonts w:eastAsia="SimSun"/>
          <w:b/>
          <w:bCs/>
          <w:sz w:val="20"/>
          <w:szCs w:val="20"/>
          <w:lang w:val="en-GB" w:eastAsia="en-GB"/>
        </w:rPr>
      </w:pPr>
      <w:r w:rsidRPr="00616AB2">
        <w:rPr>
          <w:rFonts w:eastAsia="SimSun"/>
          <w:b/>
          <w:bCs/>
          <w:sz w:val="20"/>
          <w:szCs w:val="20"/>
          <w:lang w:val="en-GB" w:eastAsia="en-GB"/>
        </w:rPr>
        <w:lastRenderedPageBreak/>
        <w:t>FR1 TDD; 30KHz SCS/40MHz CBW; 2x2, 2x4</w:t>
      </w:r>
    </w:p>
    <w:p w14:paraId="1ECDBD3F" w14:textId="77777777" w:rsidR="00512420" w:rsidRPr="00616AB2" w:rsidRDefault="00512420" w:rsidP="00512420">
      <w:pPr>
        <w:spacing w:after="120"/>
        <w:ind w:firstLine="720"/>
        <w:rPr>
          <w:rFonts w:eastAsia="SimSun"/>
          <w:b/>
          <w:bCs/>
          <w:sz w:val="20"/>
          <w:szCs w:val="20"/>
          <w:lang w:val="en-GB" w:eastAsia="en-GB"/>
        </w:rPr>
      </w:pPr>
      <w:r w:rsidRPr="00616AB2">
        <w:rPr>
          <w:rFonts w:eastAsia="SimSun"/>
          <w:b/>
          <w:bCs/>
          <w:sz w:val="20"/>
          <w:szCs w:val="20"/>
          <w:lang w:val="en-GB" w:eastAsia="en-GB"/>
        </w:rPr>
        <w:t>FR2 TDD; 120KHz SCS/100MHz CBW; 2x2</w:t>
      </w:r>
    </w:p>
    <w:p w14:paraId="06F17B42" w14:textId="77777777" w:rsidR="002A4CB2" w:rsidRPr="00512420" w:rsidRDefault="002A4CB2" w:rsidP="002A4CB2">
      <w:pPr>
        <w:spacing w:after="120"/>
        <w:rPr>
          <w:rFonts w:eastAsia="SimSun"/>
          <w:b/>
          <w:bCs/>
          <w:sz w:val="20"/>
          <w:szCs w:val="20"/>
          <w:lang w:val="en-GB" w:eastAsia="en-GB"/>
        </w:rPr>
      </w:pPr>
      <w:r>
        <w:rPr>
          <w:rFonts w:eastAsia="SimSun"/>
          <w:b/>
          <w:bCs/>
          <w:sz w:val="20"/>
          <w:szCs w:val="20"/>
          <w:lang w:val="en-GB" w:eastAsia="en-GB"/>
        </w:rPr>
        <w:t>Proposal #3: Interested companies submit results for simulation alignment.</w:t>
      </w:r>
    </w:p>
    <w:p w14:paraId="79124194" w14:textId="77777777" w:rsidR="002A4CB2" w:rsidRDefault="002A4CB2" w:rsidP="002A4CB2">
      <w:pPr>
        <w:spacing w:after="120"/>
        <w:rPr>
          <w:rFonts w:eastAsia="SimSun"/>
          <w:b/>
          <w:bCs/>
          <w:sz w:val="20"/>
          <w:szCs w:val="20"/>
          <w:lang w:val="en-GB" w:eastAsia="en-GB"/>
        </w:rPr>
      </w:pPr>
      <w:r>
        <w:rPr>
          <w:rFonts w:eastAsia="SimSun"/>
          <w:b/>
          <w:bCs/>
          <w:sz w:val="20"/>
          <w:szCs w:val="20"/>
          <w:lang w:val="en-GB" w:eastAsia="en-GB"/>
        </w:rPr>
        <w:t>Proposal #4: Depending on simulation results from companies select test points that meet the SNR span criteria agreed in the study phase.</w:t>
      </w:r>
    </w:p>
    <w:p w14:paraId="4C6ACA38" w14:textId="77777777" w:rsidR="002A4CB2" w:rsidRPr="002A4CB2" w:rsidRDefault="002A4CB2" w:rsidP="002A4CB2">
      <w:pPr>
        <w:spacing w:after="120"/>
        <w:rPr>
          <w:rFonts w:eastAsia="SimSun"/>
          <w:b/>
          <w:bCs/>
          <w:sz w:val="20"/>
          <w:szCs w:val="20"/>
          <w:lang w:val="en-GB" w:eastAsia="en-GB"/>
        </w:rPr>
      </w:pPr>
      <w:r w:rsidRPr="002A4CB2">
        <w:rPr>
          <w:rFonts w:eastAsia="SimSun"/>
          <w:b/>
          <w:bCs/>
          <w:sz w:val="20"/>
          <w:szCs w:val="20"/>
          <w:lang w:val="en-GB" w:eastAsia="en-GB"/>
        </w:rPr>
        <w:t xml:space="preserve">Proposal #5: </w:t>
      </w:r>
      <w:r>
        <w:rPr>
          <w:rFonts w:eastAsia="SimSun"/>
          <w:b/>
          <w:bCs/>
          <w:sz w:val="20"/>
          <w:szCs w:val="20"/>
          <w:lang w:val="en-GB" w:eastAsia="en-GB"/>
        </w:rPr>
        <w:t xml:space="preserve">Define </w:t>
      </w:r>
      <w:r w:rsidRPr="002A4CB2">
        <w:rPr>
          <w:rFonts w:eastAsia="SimSun"/>
          <w:b/>
          <w:bCs/>
          <w:sz w:val="20"/>
          <w:szCs w:val="20"/>
          <w:lang w:val="en-GB" w:eastAsia="en-GB"/>
        </w:rPr>
        <w:t>requirements for absolute physical layer throughput with link adaptation for one SNR point in Rank 1 and 1 SNR point in Rank 2 reporting range</w:t>
      </w:r>
      <w:r>
        <w:rPr>
          <w:rFonts w:eastAsia="SimSun"/>
          <w:b/>
          <w:bCs/>
          <w:sz w:val="20"/>
          <w:szCs w:val="20"/>
          <w:lang w:val="en-GB" w:eastAsia="en-GB"/>
        </w:rPr>
        <w:t xml:space="preserve"> if feasible.</w:t>
      </w:r>
    </w:p>
    <w:p w14:paraId="37DC9F22" w14:textId="77777777" w:rsidR="002A4CB2" w:rsidRDefault="002A4CB2" w:rsidP="002A4CB2">
      <w:pPr>
        <w:spacing w:after="120"/>
        <w:rPr>
          <w:rFonts w:eastAsia="SimSun"/>
          <w:b/>
          <w:bCs/>
          <w:sz w:val="20"/>
          <w:szCs w:val="20"/>
          <w:lang w:val="en-GB" w:eastAsia="en-GB"/>
        </w:rPr>
      </w:pPr>
      <w:r>
        <w:rPr>
          <w:rFonts w:eastAsia="SimSun"/>
          <w:b/>
          <w:bCs/>
          <w:sz w:val="20"/>
          <w:szCs w:val="20"/>
          <w:lang w:val="en-GB" w:eastAsia="en-GB"/>
        </w:rPr>
        <w:t xml:space="preserve">Proposal #6: Agree on the following results and statistics for simulation alignment - </w:t>
      </w:r>
      <w:r w:rsidRPr="00A46E28">
        <w:rPr>
          <w:rFonts w:eastAsia="SimSun"/>
          <w:b/>
          <w:bCs/>
          <w:sz w:val="20"/>
          <w:szCs w:val="20"/>
          <w:lang w:val="en-GB" w:eastAsia="en-GB"/>
        </w:rPr>
        <w:t>Absolute TP</w:t>
      </w:r>
      <w:r>
        <w:rPr>
          <w:rFonts w:eastAsia="SimSun"/>
          <w:b/>
          <w:bCs/>
          <w:sz w:val="20"/>
          <w:szCs w:val="20"/>
          <w:lang w:val="en-GB" w:eastAsia="en-GB"/>
        </w:rPr>
        <w:t>, BLER, Median CQI, Median RI for each SNR point.</w:t>
      </w:r>
    </w:p>
    <w:p w14:paraId="25D1BE8F" w14:textId="022C7FE1" w:rsidR="002A4CB2" w:rsidRDefault="002A4CB2" w:rsidP="002A4CB2">
      <w:pPr>
        <w:spacing w:after="120"/>
        <w:rPr>
          <w:rFonts w:eastAsia="SimSun"/>
          <w:b/>
          <w:bCs/>
          <w:sz w:val="20"/>
          <w:szCs w:val="20"/>
          <w:lang w:val="en-GB" w:eastAsia="en-GB"/>
        </w:rPr>
      </w:pPr>
      <w:r>
        <w:rPr>
          <w:rFonts w:eastAsia="SimSun"/>
          <w:b/>
          <w:bCs/>
          <w:sz w:val="20"/>
          <w:szCs w:val="20"/>
          <w:lang w:val="en-GB" w:eastAsia="en-GB"/>
        </w:rPr>
        <w:t xml:space="preserve">Proposal #7: The SNR points </w:t>
      </w:r>
      <w:r w:rsidR="00C50F4C" w:rsidRPr="00C50F4C">
        <w:rPr>
          <w:rFonts w:eastAsia="SimSun"/>
          <w:b/>
          <w:bCs/>
          <w:sz w:val="20"/>
          <w:szCs w:val="20"/>
          <w:lang w:val="en-GB" w:eastAsia="en-GB"/>
        </w:rPr>
        <w:t xml:space="preserve">for results alignment </w:t>
      </w:r>
      <w:r>
        <w:rPr>
          <w:rFonts w:eastAsia="SimSun"/>
          <w:b/>
          <w:bCs/>
          <w:sz w:val="20"/>
          <w:szCs w:val="20"/>
          <w:lang w:val="en-GB" w:eastAsia="en-GB"/>
        </w:rPr>
        <w:t xml:space="preserve">shall at least include SNR range of 0 to 20 dB in steps of 2 </w:t>
      </w:r>
      <w:proofErr w:type="spellStart"/>
      <w:r>
        <w:rPr>
          <w:rFonts w:eastAsia="SimSun"/>
          <w:b/>
          <w:bCs/>
          <w:sz w:val="20"/>
          <w:szCs w:val="20"/>
          <w:lang w:val="en-GB" w:eastAsia="en-GB"/>
        </w:rPr>
        <w:t>dB.</w:t>
      </w:r>
      <w:proofErr w:type="spellEnd"/>
    </w:p>
    <w:p w14:paraId="145D591A" w14:textId="77777777" w:rsidR="00512420" w:rsidRDefault="00512420" w:rsidP="004571DB">
      <w:pPr>
        <w:spacing w:after="120"/>
        <w:rPr>
          <w:rFonts w:eastAsia="SimSun"/>
          <w:b/>
          <w:bCs/>
          <w:sz w:val="20"/>
          <w:szCs w:val="20"/>
          <w:lang w:val="en-GB" w:eastAsia="en-GB"/>
        </w:rPr>
      </w:pPr>
    </w:p>
    <w:p w14:paraId="42935961" w14:textId="1388CA54" w:rsidR="00C12F43" w:rsidRPr="004B6849" w:rsidRDefault="00C12F43" w:rsidP="00C12F43">
      <w:pPr>
        <w:spacing w:after="120"/>
        <w:rPr>
          <w:rFonts w:eastAsia="SimSun"/>
          <w:b/>
          <w:bCs/>
          <w:sz w:val="20"/>
          <w:szCs w:val="20"/>
          <w:lang w:val="en-GB" w:eastAsia="en-GB"/>
        </w:rPr>
      </w:pPr>
    </w:p>
    <w:p w14:paraId="43538C86" w14:textId="77777777" w:rsidR="009F52D7" w:rsidRDefault="009F52D7" w:rsidP="009F52D7">
      <w:pPr>
        <w:pStyle w:val="Heading1"/>
        <w:ind w:left="432" w:hanging="432"/>
        <w:rPr>
          <w:lang w:val="en-US"/>
        </w:rPr>
      </w:pPr>
      <w:r>
        <w:rPr>
          <w:lang w:val="en-US"/>
        </w:rPr>
        <w:t>Reference</w:t>
      </w:r>
    </w:p>
    <w:p w14:paraId="57796A25" w14:textId="5E840A3D" w:rsidR="00924CB2" w:rsidRDefault="008314BA" w:rsidP="00A85F2C">
      <w:pPr>
        <w:pStyle w:val="ListParagraph"/>
        <w:numPr>
          <w:ilvl w:val="0"/>
          <w:numId w:val="2"/>
        </w:numPr>
        <w:spacing w:after="120"/>
        <w:ind w:firstLineChars="0"/>
        <w:jc w:val="both"/>
        <w:rPr>
          <w:rFonts w:ascii="Times New Roman" w:hAnsi="Times New Roman" w:cs="Times New Roman"/>
          <w:sz w:val="20"/>
          <w:szCs w:val="20"/>
        </w:rPr>
      </w:pPr>
      <w:r w:rsidRPr="008314BA">
        <w:rPr>
          <w:rFonts w:ascii="Times New Roman" w:hAnsi="Times New Roman" w:cs="Times New Roman"/>
          <w:sz w:val="20"/>
          <w:szCs w:val="20"/>
          <w:lang w:val="en-GB"/>
        </w:rPr>
        <w:t>RP-220932</w:t>
      </w:r>
      <w:r w:rsidR="00C94AC7" w:rsidRPr="00E55591">
        <w:rPr>
          <w:rFonts w:ascii="Times New Roman" w:hAnsi="Times New Roman" w:cs="Times New Roman"/>
          <w:sz w:val="20"/>
          <w:szCs w:val="20"/>
        </w:rPr>
        <w:t>, “</w:t>
      </w:r>
      <w:r w:rsidRPr="008314BA">
        <w:rPr>
          <w:rFonts w:ascii="Times New Roman" w:hAnsi="Times New Roman" w:cs="Times New Roman"/>
          <w:sz w:val="20"/>
          <w:szCs w:val="20"/>
        </w:rPr>
        <w:t>New WID: NR demodulation performance evolution</w:t>
      </w:r>
      <w:r w:rsidR="00C94AC7" w:rsidRPr="00E55591">
        <w:rPr>
          <w:rFonts w:ascii="Times New Roman" w:hAnsi="Times New Roman" w:cs="Times New Roman"/>
          <w:sz w:val="20"/>
          <w:szCs w:val="20"/>
        </w:rPr>
        <w:t xml:space="preserve">”, </w:t>
      </w:r>
      <w:r>
        <w:rPr>
          <w:rFonts w:ascii="Times New Roman" w:hAnsi="Times New Roman" w:cs="Times New Roman"/>
          <w:sz w:val="20"/>
          <w:szCs w:val="20"/>
        </w:rPr>
        <w:t>China Telecom, Intel</w:t>
      </w:r>
      <w:r w:rsidR="00C94AC7" w:rsidRPr="00E55591">
        <w:rPr>
          <w:rFonts w:ascii="Times New Roman" w:hAnsi="Times New Roman" w:cs="Times New Roman"/>
          <w:sz w:val="20"/>
          <w:szCs w:val="20"/>
        </w:rPr>
        <w:t xml:space="preserve">.  </w:t>
      </w:r>
    </w:p>
    <w:p w14:paraId="0A89A0C1" w14:textId="2BCA2B09" w:rsidR="008314BA" w:rsidRPr="00A85F2C" w:rsidRDefault="008314BA" w:rsidP="00A85F2C">
      <w:pPr>
        <w:pStyle w:val="ListParagraph"/>
        <w:numPr>
          <w:ilvl w:val="0"/>
          <w:numId w:val="2"/>
        </w:numPr>
        <w:spacing w:after="120"/>
        <w:ind w:firstLineChars="0"/>
        <w:jc w:val="both"/>
        <w:rPr>
          <w:rFonts w:ascii="Times New Roman" w:hAnsi="Times New Roman" w:cs="Times New Roman"/>
          <w:sz w:val="20"/>
          <w:szCs w:val="20"/>
        </w:rPr>
      </w:pPr>
      <w:r>
        <w:rPr>
          <w:rFonts w:ascii="Times New Roman" w:hAnsi="Times New Roman" w:cs="Times New Roman"/>
          <w:sz w:val="20"/>
          <w:szCs w:val="20"/>
        </w:rPr>
        <w:t>TR</w:t>
      </w:r>
      <w:r w:rsidRPr="008314BA">
        <w:rPr>
          <w:rFonts w:ascii="Times New Roman" w:hAnsi="Times New Roman" w:cs="Times New Roman"/>
          <w:sz w:val="20"/>
          <w:szCs w:val="20"/>
        </w:rPr>
        <w:t xml:space="preserve"> 37.901-5</w:t>
      </w:r>
      <w:r>
        <w:rPr>
          <w:rFonts w:ascii="Times New Roman" w:hAnsi="Times New Roman" w:cs="Times New Roman"/>
          <w:sz w:val="20"/>
          <w:szCs w:val="20"/>
        </w:rPr>
        <w:t>, “</w:t>
      </w:r>
      <w:r w:rsidRPr="008314BA">
        <w:rPr>
          <w:rFonts w:ascii="Times New Roman" w:hAnsi="Times New Roman" w:cs="Times New Roman"/>
          <w:sz w:val="20"/>
          <w:szCs w:val="20"/>
        </w:rPr>
        <w:t>Study on 5G NR User Equipment (UE) application layer data throughput performance</w:t>
      </w:r>
      <w:r>
        <w:rPr>
          <w:rFonts w:ascii="Times New Roman" w:hAnsi="Times New Roman" w:cs="Times New Roman"/>
          <w:sz w:val="20"/>
          <w:szCs w:val="20"/>
        </w:rPr>
        <w:t>”, v16.9.0</w:t>
      </w:r>
    </w:p>
    <w:sectPr w:rsidR="008314BA" w:rsidRPr="00A85F2C"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8193B24"/>
    <w:multiLevelType w:val="hybridMultilevel"/>
    <w:tmpl w:val="07C20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num w:numId="1" w16cid:durableId="259338048">
    <w:abstractNumId w:val="3"/>
  </w:num>
  <w:num w:numId="2" w16cid:durableId="1198423226">
    <w:abstractNumId w:val="5"/>
  </w:num>
  <w:num w:numId="3" w16cid:durableId="1064061569">
    <w:abstractNumId w:val="4"/>
  </w:num>
  <w:num w:numId="4" w16cid:durableId="1117142815">
    <w:abstractNumId w:val="0"/>
  </w:num>
  <w:num w:numId="5" w16cid:durableId="1069688094">
    <w:abstractNumId w:val="6"/>
  </w:num>
  <w:num w:numId="6" w16cid:durableId="2044482076">
    <w:abstractNumId w:val="2"/>
  </w:num>
  <w:num w:numId="7" w16cid:durableId="11307035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D5873"/>
    <w:rsid w:val="00104D5D"/>
    <w:rsid w:val="00121828"/>
    <w:rsid w:val="001715D4"/>
    <w:rsid w:val="0017238B"/>
    <w:rsid w:val="00177147"/>
    <w:rsid w:val="00190238"/>
    <w:rsid w:val="001B5D0A"/>
    <w:rsid w:val="001C663E"/>
    <w:rsid w:val="00210E45"/>
    <w:rsid w:val="002870EA"/>
    <w:rsid w:val="002A4CB2"/>
    <w:rsid w:val="002F4FA3"/>
    <w:rsid w:val="00322A55"/>
    <w:rsid w:val="0034491E"/>
    <w:rsid w:val="00362437"/>
    <w:rsid w:val="004571DB"/>
    <w:rsid w:val="00474453"/>
    <w:rsid w:val="004B6849"/>
    <w:rsid w:val="004D1584"/>
    <w:rsid w:val="004F615A"/>
    <w:rsid w:val="00512420"/>
    <w:rsid w:val="0051665C"/>
    <w:rsid w:val="00526314"/>
    <w:rsid w:val="005701B0"/>
    <w:rsid w:val="0057184D"/>
    <w:rsid w:val="005B410D"/>
    <w:rsid w:val="005D1B1F"/>
    <w:rsid w:val="005F5A7E"/>
    <w:rsid w:val="00616AB2"/>
    <w:rsid w:val="00626BDE"/>
    <w:rsid w:val="00631307"/>
    <w:rsid w:val="006946D9"/>
    <w:rsid w:val="006F6BCA"/>
    <w:rsid w:val="00775238"/>
    <w:rsid w:val="00787DF9"/>
    <w:rsid w:val="007A3BE1"/>
    <w:rsid w:val="007C626C"/>
    <w:rsid w:val="00830460"/>
    <w:rsid w:val="008314BA"/>
    <w:rsid w:val="0083467F"/>
    <w:rsid w:val="0087325A"/>
    <w:rsid w:val="00924CB2"/>
    <w:rsid w:val="00932C93"/>
    <w:rsid w:val="00951300"/>
    <w:rsid w:val="00970536"/>
    <w:rsid w:val="009776DC"/>
    <w:rsid w:val="009B4DF5"/>
    <w:rsid w:val="009C1F3F"/>
    <w:rsid w:val="009D596C"/>
    <w:rsid w:val="009F52D7"/>
    <w:rsid w:val="00A211CC"/>
    <w:rsid w:val="00A46E28"/>
    <w:rsid w:val="00A51A5E"/>
    <w:rsid w:val="00A85F2C"/>
    <w:rsid w:val="00AC413B"/>
    <w:rsid w:val="00AD261E"/>
    <w:rsid w:val="00B00412"/>
    <w:rsid w:val="00B469D5"/>
    <w:rsid w:val="00B8567C"/>
    <w:rsid w:val="00C12F43"/>
    <w:rsid w:val="00C50F4C"/>
    <w:rsid w:val="00C94AC7"/>
    <w:rsid w:val="00CD0F63"/>
    <w:rsid w:val="00D15D3E"/>
    <w:rsid w:val="00D167C7"/>
    <w:rsid w:val="00D16F3A"/>
    <w:rsid w:val="00DA24C0"/>
    <w:rsid w:val="00DB6943"/>
    <w:rsid w:val="00DC3489"/>
    <w:rsid w:val="00DF1ED2"/>
    <w:rsid w:val="00E55591"/>
    <w:rsid w:val="00E5586A"/>
    <w:rsid w:val="00E9138B"/>
    <w:rsid w:val="00F07C35"/>
    <w:rsid w:val="00F309F7"/>
    <w:rsid w:val="00F441E8"/>
    <w:rsid w:val="00F555F1"/>
    <w:rsid w:val="00F62D76"/>
    <w:rsid w:val="00F91E03"/>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4162445">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19579709">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4176952">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58205680">
      <w:bodyDiv w:val="1"/>
      <w:marLeft w:val="0"/>
      <w:marRight w:val="0"/>
      <w:marTop w:val="0"/>
      <w:marBottom w:val="0"/>
      <w:divBdr>
        <w:top w:val="none" w:sz="0" w:space="0" w:color="auto"/>
        <w:left w:val="none" w:sz="0" w:space="0" w:color="auto"/>
        <w:bottom w:val="none" w:sz="0" w:space="0" w:color="auto"/>
        <w:right w:val="none" w:sz="0" w:space="0" w:color="auto"/>
      </w:divBdr>
    </w:div>
    <w:div w:id="1758869236">
      <w:bodyDiv w:val="1"/>
      <w:marLeft w:val="0"/>
      <w:marRight w:val="0"/>
      <w:marTop w:val="0"/>
      <w:marBottom w:val="0"/>
      <w:divBdr>
        <w:top w:val="none" w:sz="0" w:space="0" w:color="auto"/>
        <w:left w:val="none" w:sz="0" w:space="0" w:color="auto"/>
        <w:bottom w:val="none" w:sz="0" w:space="0" w:color="auto"/>
        <w:right w:val="none" w:sz="0" w:space="0" w:color="auto"/>
      </w:divBdr>
    </w:div>
    <w:div w:id="1947344439">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3</Pages>
  <Words>750</Words>
  <Characters>3484</Characters>
  <Application>Microsoft Office Word</Application>
  <DocSecurity>0</DocSecurity>
  <Lines>435</Lines>
  <Paragraphs>201</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Apple_105 (Manasa)</cp:lastModifiedBy>
  <cp:revision>5</cp:revision>
  <dcterms:created xsi:type="dcterms:W3CDTF">2022-11-07T16:36:00Z</dcterms:created>
  <dcterms:modified xsi:type="dcterms:W3CDTF">2022-11-07T19:28:00Z</dcterms:modified>
</cp:coreProperties>
</file>