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1770" w:rsidRPr="003F1770" w:rsidRDefault="003F1770" w:rsidP="003F1770">
      <w:pPr>
        <w:pStyle w:val="a5"/>
        <w:tabs>
          <w:tab w:val="left" w:pos="8040"/>
        </w:tabs>
        <w:spacing w:line="280" w:lineRule="exact"/>
        <w:rPr>
          <w:rFonts w:cs="Arial"/>
          <w:sz w:val="24"/>
          <w:szCs w:val="24"/>
        </w:rPr>
      </w:pPr>
      <w:bookmarkStart w:id="0" w:name="_Ref399006623"/>
      <w:bookmarkStart w:id="1" w:name="_Toc92513360"/>
      <w:r w:rsidRPr="003F1770">
        <w:rPr>
          <w:rFonts w:cs="Arial"/>
          <w:sz w:val="24"/>
          <w:szCs w:val="24"/>
        </w:rPr>
        <w:t>3GPP TSG-RAN WG4 Meeting #105                                R4-221</w:t>
      </w:r>
      <w:r w:rsidR="000406B6">
        <w:rPr>
          <w:rFonts w:cs="Arial"/>
          <w:sz w:val="24"/>
          <w:szCs w:val="24"/>
        </w:rPr>
        <w:t>9629</w:t>
      </w:r>
      <w:bookmarkStart w:id="2" w:name="_GoBack"/>
      <w:bookmarkEnd w:id="2"/>
    </w:p>
    <w:p w:rsidR="005E0056" w:rsidRDefault="003F1770" w:rsidP="003F1770">
      <w:pPr>
        <w:pStyle w:val="a5"/>
        <w:tabs>
          <w:tab w:val="left" w:pos="8040"/>
        </w:tabs>
        <w:spacing w:line="280" w:lineRule="exact"/>
        <w:rPr>
          <w:rFonts w:cs="Arial"/>
          <w:sz w:val="24"/>
          <w:szCs w:val="24"/>
        </w:rPr>
      </w:pPr>
      <w:r w:rsidRPr="003F1770">
        <w:rPr>
          <w:rFonts w:cs="Arial"/>
          <w:sz w:val="24"/>
          <w:szCs w:val="24"/>
        </w:rPr>
        <w:t>Toulouse, France, 14 November– 18 November, 2022</w:t>
      </w:r>
    </w:p>
    <w:p w:rsidR="005929A6" w:rsidRPr="005E0056"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43A80" w:rsidRPr="00243A80">
        <w:rPr>
          <w:rFonts w:ascii="Arial" w:hAnsi="Arial" w:cs="Arial"/>
          <w:sz w:val="22"/>
        </w:rPr>
        <w:t>Discussion on Rel-18 NTN regulatory information and ka band</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3F1770">
        <w:rPr>
          <w:rFonts w:ascii="Arial" w:eastAsia="宋体" w:hAnsi="Arial" w:cs="Arial"/>
          <w:sz w:val="22"/>
          <w:lang w:eastAsia="zh-CN"/>
        </w:rPr>
        <w:t>8</w:t>
      </w:r>
      <w:r w:rsidR="009E4300" w:rsidRPr="00F71CEC">
        <w:rPr>
          <w:rFonts w:ascii="Arial" w:eastAsia="宋体" w:hAnsi="Arial" w:cs="Arial"/>
          <w:sz w:val="22"/>
          <w:lang w:eastAsia="zh-CN"/>
        </w:rPr>
        <w:t>.</w:t>
      </w:r>
      <w:r w:rsidR="00243A80">
        <w:rPr>
          <w:rFonts w:ascii="Arial" w:eastAsia="宋体" w:hAnsi="Arial" w:cs="Arial"/>
          <w:sz w:val="22"/>
          <w:lang w:eastAsia="zh-CN"/>
        </w:rPr>
        <w:t>2</w:t>
      </w:r>
      <w:r w:rsidR="003F1770">
        <w:rPr>
          <w:rFonts w:ascii="Arial" w:eastAsia="宋体" w:hAnsi="Arial" w:cs="Arial"/>
          <w:sz w:val="22"/>
          <w:lang w:eastAsia="zh-CN"/>
        </w:rPr>
        <w:t>3</w:t>
      </w:r>
      <w:r w:rsidR="009E4300" w:rsidRPr="00F71CEC">
        <w:rPr>
          <w:rFonts w:ascii="Arial" w:eastAsia="宋体" w:hAnsi="Arial" w:cs="Arial"/>
          <w:sz w:val="22"/>
          <w:lang w:eastAsia="zh-CN"/>
        </w:rPr>
        <w:t>.</w:t>
      </w:r>
      <w:r w:rsidR="00243A80">
        <w:rPr>
          <w:rFonts w:ascii="Arial" w:eastAsia="宋体" w:hAnsi="Arial" w:cs="Arial"/>
          <w:sz w:val="22"/>
          <w:lang w:eastAsia="zh-CN"/>
        </w:rPr>
        <w:t>1.2</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rsidR="00FC0076" w:rsidRPr="00B16EEF" w:rsidRDefault="007726F1" w:rsidP="004065E5">
      <w:pPr>
        <w:pStyle w:val="1"/>
      </w:pPr>
      <w:r w:rsidRPr="00B16EEF">
        <w:t>Introduction</w:t>
      </w:r>
    </w:p>
    <w:p w:rsidR="00243A80" w:rsidRDefault="005E0056" w:rsidP="00A779C9">
      <w:pPr>
        <w:widowControl w:val="0"/>
        <w:overflowPunct/>
        <w:autoSpaceDE/>
        <w:autoSpaceDN/>
        <w:adjustRightInd/>
        <w:spacing w:after="0"/>
        <w:textAlignment w:val="auto"/>
        <w:rPr>
          <w:rFonts w:eastAsia="宋体"/>
          <w:lang w:val="en-US" w:eastAsia="zh-CN"/>
        </w:rPr>
      </w:pPr>
      <w:r>
        <w:rPr>
          <w:rFonts w:eastAsia="宋体"/>
          <w:lang w:val="en-US" w:eastAsia="zh-CN"/>
        </w:rPr>
        <w:t>In RAN#</w:t>
      </w:r>
      <w:r w:rsidR="00243A80">
        <w:rPr>
          <w:rFonts w:eastAsia="宋体"/>
          <w:lang w:val="en-US" w:eastAsia="zh-CN"/>
        </w:rPr>
        <w:t>97</w:t>
      </w:r>
      <w:r>
        <w:rPr>
          <w:rFonts w:eastAsia="宋体"/>
          <w:lang w:val="en-US" w:eastAsia="zh-CN"/>
        </w:rPr>
        <w:t xml:space="preserve"> meeting, </w:t>
      </w:r>
      <w:r w:rsidR="00243A80">
        <w:rPr>
          <w:rFonts w:eastAsia="宋体" w:hint="eastAsia"/>
          <w:lang w:val="en-US" w:eastAsia="zh-CN"/>
        </w:rPr>
        <w:t>a</w:t>
      </w:r>
      <w:r w:rsidR="00243A80">
        <w:rPr>
          <w:rFonts w:eastAsia="宋体"/>
          <w:lang w:val="en-US" w:eastAsia="zh-CN"/>
        </w:rPr>
        <w:t xml:space="preserve"> revised WID [1] on Rel-18 NTN enhancement was approved. However, the objectives on </w:t>
      </w:r>
      <w:r w:rsidR="00243A80" w:rsidRPr="00243A80">
        <w:rPr>
          <w:rFonts w:eastAsia="宋体"/>
          <w:lang w:val="en-US" w:eastAsia="zh-CN"/>
        </w:rPr>
        <w:t>NR-NTN deployment in above 10 GHz bands</w:t>
      </w:r>
      <w:r w:rsidR="00243A80">
        <w:rPr>
          <w:rFonts w:eastAsia="宋体"/>
          <w:lang w:val="en-US" w:eastAsia="zh-CN"/>
        </w:rPr>
        <w:t xml:space="preserve"> seems stable enough at this stage as below.</w:t>
      </w:r>
    </w:p>
    <w:p w:rsidR="00243A80" w:rsidRDefault="00243A80" w:rsidP="00A779C9">
      <w:pPr>
        <w:widowControl w:val="0"/>
        <w:overflowPunct/>
        <w:autoSpaceDE/>
        <w:autoSpaceDN/>
        <w:adjustRightInd/>
        <w:spacing w:after="0"/>
        <w:textAlignment w:val="auto"/>
        <w:rPr>
          <w:rFonts w:eastAsia="宋体"/>
          <w:lang w:val="en-US" w:eastAsia="zh-CN"/>
        </w:rPr>
      </w:pPr>
    </w:p>
    <w:p w:rsidR="00243A80" w:rsidRDefault="00243A80" w:rsidP="00A779C9">
      <w:pPr>
        <w:widowControl w:val="0"/>
        <w:overflowPunct/>
        <w:autoSpaceDE/>
        <w:autoSpaceDN/>
        <w:adjustRightInd/>
        <w:spacing w:after="0"/>
        <w:textAlignment w:val="auto"/>
        <w:rPr>
          <w:rFonts w:eastAsia="宋体"/>
          <w:lang w:val="en-US" w:eastAsia="zh-CN"/>
        </w:rPr>
      </w:pPr>
    </w:p>
    <w:p w:rsidR="00243A80" w:rsidRPr="00243A80" w:rsidRDefault="00243A80" w:rsidP="00243A80">
      <w:pPr>
        <w:spacing w:after="0"/>
        <w:rPr>
          <w:bCs/>
          <w:i/>
          <w:shd w:val="pct15" w:color="auto" w:fill="FFFFFF"/>
          <w:lang w:eastAsia="en-GB"/>
        </w:rPr>
      </w:pPr>
      <w:r w:rsidRPr="00243A80">
        <w:rPr>
          <w:bCs/>
          <w:i/>
          <w:shd w:val="pct15" w:color="auto" w:fill="FFFFFF"/>
        </w:rPr>
        <w:t>The following assumptions are taken a baseline for this work:</w:t>
      </w:r>
    </w:p>
    <w:p w:rsidR="00243A80" w:rsidRPr="00243A80" w:rsidRDefault="00243A80" w:rsidP="00243A80">
      <w:pPr>
        <w:numPr>
          <w:ilvl w:val="0"/>
          <w:numId w:val="26"/>
        </w:numPr>
        <w:spacing w:after="0"/>
        <w:textAlignment w:val="auto"/>
        <w:rPr>
          <w:bCs/>
          <w:i/>
          <w:shd w:val="pct15" w:color="auto" w:fill="FFFFFF"/>
        </w:rPr>
      </w:pPr>
      <w:r w:rsidRPr="00243A80">
        <w:rPr>
          <w:bCs/>
          <w:i/>
          <w:shd w:val="pct15" w:color="auto" w:fill="FFFFFF"/>
        </w:rPr>
        <w:t>GSO and NGSO (e.g. LEO, MEO, HEO) based satellite access to be considered</w:t>
      </w:r>
    </w:p>
    <w:p w:rsidR="00243A80" w:rsidRPr="00243A80" w:rsidRDefault="00243A80" w:rsidP="00243A80">
      <w:pPr>
        <w:numPr>
          <w:ilvl w:val="1"/>
          <w:numId w:val="26"/>
        </w:numPr>
        <w:spacing w:after="0"/>
        <w:textAlignment w:val="auto"/>
        <w:rPr>
          <w:bCs/>
          <w:i/>
          <w:shd w:val="pct15" w:color="auto" w:fill="FFFFFF"/>
        </w:rPr>
      </w:pPr>
      <w:r w:rsidRPr="00243A80">
        <w:rPr>
          <w:bCs/>
          <w:i/>
          <w:shd w:val="pct15" w:color="auto" w:fill="FFFFFF"/>
        </w:rPr>
        <w:t xml:space="preserve">ESIM scenarios for NGSO in Ka band are not considered in this WI. </w:t>
      </w:r>
    </w:p>
    <w:p w:rsidR="00243A80" w:rsidRPr="00243A80" w:rsidRDefault="00243A80" w:rsidP="00243A80">
      <w:pPr>
        <w:numPr>
          <w:ilvl w:val="0"/>
          <w:numId w:val="26"/>
        </w:numPr>
        <w:spacing w:after="0"/>
        <w:textAlignment w:val="auto"/>
        <w:rPr>
          <w:bCs/>
          <w:i/>
          <w:shd w:val="pct15" w:color="auto" w:fill="FFFFFF"/>
        </w:rPr>
      </w:pPr>
      <w:r w:rsidRPr="00243A80">
        <w:rPr>
          <w:bCs/>
          <w:i/>
          <w:shd w:val="pct15" w:color="auto" w:fill="FFFFFF"/>
        </w:rPr>
        <w:t>Targeted UE types: fixed and mobile VSAT. VSAT UE characteristics from TR38.821 to be considered in priority but additional NTN UE classes may be considered if justified</w:t>
      </w:r>
    </w:p>
    <w:p w:rsidR="00243A80" w:rsidRPr="00243A80" w:rsidRDefault="00243A80" w:rsidP="00243A80">
      <w:pPr>
        <w:numPr>
          <w:ilvl w:val="1"/>
          <w:numId w:val="26"/>
        </w:numPr>
        <w:spacing w:after="0"/>
        <w:textAlignment w:val="auto"/>
        <w:rPr>
          <w:bCs/>
          <w:i/>
          <w:shd w:val="pct15" w:color="auto" w:fill="FFFFFF"/>
        </w:rPr>
      </w:pPr>
      <w:r w:rsidRPr="00243A80">
        <w:rPr>
          <w:bCs/>
          <w:i/>
          <w:shd w:val="pct15" w:color="auto" w:fill="FFFFFF"/>
        </w:rPr>
        <w:t>Regarding mobile VSAT, three types of terminal and scenario exist; airborne, maritime and land based ESIM.</w:t>
      </w:r>
      <w:r w:rsidRPr="00243A80">
        <w:rPr>
          <w:i/>
          <w:shd w:val="pct15" w:color="auto" w:fill="FFFFFF"/>
        </w:rPr>
        <w:t xml:space="preserve"> </w:t>
      </w:r>
      <w:r w:rsidRPr="00243A80">
        <w:rPr>
          <w:bCs/>
          <w:i/>
          <w:shd w:val="pct15" w:color="auto" w:fill="FFFFFF"/>
        </w:rPr>
        <w:t>Which type(s) to be specified depends on the outcome of the regulation analysis and co-existence study.</w:t>
      </w:r>
    </w:p>
    <w:p w:rsidR="00243A80" w:rsidRPr="00243A80" w:rsidRDefault="00243A80" w:rsidP="00243A80">
      <w:pPr>
        <w:numPr>
          <w:ilvl w:val="0"/>
          <w:numId w:val="26"/>
        </w:numPr>
        <w:spacing w:after="0"/>
        <w:textAlignment w:val="auto"/>
        <w:rPr>
          <w:bCs/>
          <w:i/>
          <w:shd w:val="pct15" w:color="auto" w:fill="FFFFFF"/>
        </w:rPr>
      </w:pPr>
      <w:r w:rsidRPr="00243A80">
        <w:rPr>
          <w:bCs/>
          <w:i/>
          <w:shd w:val="pct15" w:color="auto" w:fill="FFFFFF"/>
        </w:rPr>
        <w:t>FDD mode is assumed for satellite operation above 10 GHz, while TDD mode is assumed for terrestrial operation in FR2</w:t>
      </w:r>
    </w:p>
    <w:p w:rsidR="00243A80" w:rsidRPr="00243A80" w:rsidRDefault="00243A80" w:rsidP="00243A80">
      <w:pPr>
        <w:numPr>
          <w:ilvl w:val="0"/>
          <w:numId w:val="26"/>
        </w:numPr>
        <w:spacing w:after="0"/>
        <w:textAlignment w:val="auto"/>
        <w:rPr>
          <w:bCs/>
          <w:i/>
          <w:shd w:val="pct15" w:color="auto" w:fill="FFFFFF"/>
        </w:rPr>
      </w:pPr>
      <w:r w:rsidRPr="00243A80">
        <w:rPr>
          <w:bCs/>
          <w:i/>
          <w:shd w:val="pct15" w:color="auto" w:fill="FFFFFF"/>
        </w:rPr>
        <w:t>The ITU-R harmonized Ka band will serve as reference</w:t>
      </w:r>
    </w:p>
    <w:p w:rsidR="00243A80" w:rsidRPr="00243A80" w:rsidRDefault="00243A80" w:rsidP="00243A80">
      <w:pPr>
        <w:numPr>
          <w:ilvl w:val="0"/>
          <w:numId w:val="26"/>
        </w:numPr>
        <w:spacing w:after="0"/>
        <w:textAlignment w:val="auto"/>
        <w:rPr>
          <w:bCs/>
          <w:i/>
          <w:shd w:val="pct15" w:color="auto" w:fill="FFFFFF"/>
        </w:rPr>
      </w:pPr>
      <w:r w:rsidRPr="00243A80">
        <w:rPr>
          <w:bCs/>
          <w:i/>
          <w:shd w:val="pct15" w:color="auto" w:fill="FFFFFF"/>
        </w:rPr>
        <w:t>Co-existence between overlapping NTN and TN band portions is out of scope of this work item. This aspect will be captured in the specification.</w:t>
      </w:r>
    </w:p>
    <w:p w:rsidR="00243A80" w:rsidRPr="00243A80" w:rsidRDefault="00243A80" w:rsidP="00243A80">
      <w:pPr>
        <w:spacing w:after="0"/>
        <w:rPr>
          <w:bCs/>
          <w:i/>
          <w:shd w:val="pct15" w:color="auto" w:fill="FFFFFF"/>
        </w:rPr>
      </w:pPr>
    </w:p>
    <w:p w:rsidR="00243A80" w:rsidRPr="00243A80" w:rsidRDefault="00243A80" w:rsidP="00243A80">
      <w:pPr>
        <w:spacing w:after="0"/>
        <w:rPr>
          <w:bCs/>
          <w:i/>
          <w:shd w:val="pct15" w:color="auto" w:fill="FFFFFF"/>
        </w:rPr>
      </w:pPr>
      <w:r w:rsidRPr="00243A80">
        <w:rPr>
          <w:bCs/>
          <w:i/>
          <w:shd w:val="pct15" w:color="auto" w:fill="FFFFFF"/>
        </w:rPr>
        <w:t>The following covers the objectives for NR-NTN deployment in above 10 GHz bands. This work is expected to start after June 2022.</w:t>
      </w:r>
    </w:p>
    <w:p w:rsidR="00243A80" w:rsidRPr="00243A80" w:rsidRDefault="00243A80" w:rsidP="00243A80">
      <w:pPr>
        <w:spacing w:after="0"/>
        <w:rPr>
          <w:bCs/>
          <w:i/>
          <w:shd w:val="pct15" w:color="auto" w:fill="FFFFFF"/>
        </w:rPr>
      </w:pPr>
    </w:p>
    <w:p w:rsidR="00243A80" w:rsidRPr="00243A80" w:rsidRDefault="00243A80" w:rsidP="00243A80">
      <w:pPr>
        <w:numPr>
          <w:ilvl w:val="0"/>
          <w:numId w:val="27"/>
        </w:numPr>
        <w:spacing w:after="0"/>
        <w:textAlignment w:val="auto"/>
        <w:rPr>
          <w:bCs/>
          <w:i/>
          <w:shd w:val="pct15" w:color="auto" w:fill="FFFFFF"/>
        </w:rPr>
      </w:pPr>
      <w:r w:rsidRPr="00243A80">
        <w:rPr>
          <w:bCs/>
          <w:i/>
          <w:shd w:val="pct15" w:color="auto" w:fill="FFFFFF"/>
        </w:rPr>
        <w:t>Study and identify NTN example band: Analysis of regulations and adjacent channel co-existence scenarios. The example band shall be identified early in the WI. Additional bands can be introduced in a release-independent manner. [RAN4]</w:t>
      </w:r>
    </w:p>
    <w:p w:rsidR="00243A80" w:rsidRPr="00243A80" w:rsidRDefault="00243A80" w:rsidP="00243A80">
      <w:pPr>
        <w:numPr>
          <w:ilvl w:val="1"/>
          <w:numId w:val="27"/>
        </w:numPr>
        <w:spacing w:after="0"/>
        <w:textAlignment w:val="auto"/>
        <w:rPr>
          <w:bCs/>
          <w:i/>
          <w:shd w:val="pct15" w:color="auto" w:fill="FFFFFF"/>
        </w:rPr>
      </w:pPr>
      <w:r w:rsidRPr="00243A80">
        <w:rPr>
          <w:bCs/>
          <w:i/>
          <w:shd w:val="pct15" w:color="auto" w:fill="FFFFFF"/>
        </w:rPr>
        <w:t>Consider the satellite harmonized Ka band as a reference, according to ITU allocation; taking into account deployment type (e.g. VSAT, ESIM), scenarios, and ITU-R/regional regulations, define an example band suitable for development of generic 3GPP minimum performance requirements (the example RAN4 band may be a portion of or the entire harmonized Ka band). [RAN4]</w:t>
      </w:r>
    </w:p>
    <w:p w:rsidR="00243A80" w:rsidRPr="00243A80" w:rsidRDefault="00243A80" w:rsidP="00243A80">
      <w:pPr>
        <w:numPr>
          <w:ilvl w:val="1"/>
          <w:numId w:val="27"/>
        </w:numPr>
        <w:spacing w:after="0"/>
        <w:textAlignment w:val="auto"/>
        <w:rPr>
          <w:bCs/>
          <w:i/>
          <w:shd w:val="pct15" w:color="auto" w:fill="FFFFFF"/>
        </w:rPr>
      </w:pPr>
      <w:r w:rsidRPr="00243A80">
        <w:rPr>
          <w:bCs/>
          <w:i/>
          <w:shd w:val="pct15" w:color="auto" w:fill="FFFFFF"/>
        </w:rPr>
        <w:t>Study implications of FDD operation in FR2 and derive requirements for the identified example band appropriately. Satellite bands introduced in 3GPP for NTN for FDD shall not impact the existing 3GPP TDD specifications for terrestrial bands adjacent to the NTN band (see note 3 of the approved way forward RP-211596 in RAN#92-e). [RAN4]</w:t>
      </w:r>
    </w:p>
    <w:p w:rsidR="00243A80" w:rsidRPr="00243A80" w:rsidRDefault="00243A80" w:rsidP="00243A80">
      <w:pPr>
        <w:numPr>
          <w:ilvl w:val="1"/>
          <w:numId w:val="27"/>
        </w:numPr>
        <w:spacing w:after="0"/>
        <w:textAlignment w:val="auto"/>
        <w:rPr>
          <w:bCs/>
          <w:i/>
          <w:shd w:val="pct15" w:color="auto" w:fill="FFFFFF"/>
        </w:rPr>
      </w:pPr>
      <w:r w:rsidRPr="00243A80">
        <w:rPr>
          <w:bCs/>
          <w:i/>
          <w:shd w:val="pct15" w:color="auto" w:fill="FFFFFF"/>
        </w:rPr>
        <w:t>Relevant coexistence scenarios and analysis to be considered in RAN4, if and where applicable, to ensure that satellite bands introduced in 3GPP for NTN shall not impact the existing specifications and shall not cause degradation (in the sense of RAN4 co-existence studies) to networks in 3GPP specified terrestrial bands adjacent to the NTN band. In that, it is assumed that the NTN-TN adjacent band coexistence will be performed at the harmonized Ka band edges</w:t>
      </w:r>
      <w:bookmarkStart w:id="3" w:name="_Hlk90540445"/>
      <w:r w:rsidRPr="00243A80">
        <w:rPr>
          <w:bCs/>
          <w:i/>
          <w:shd w:val="pct15" w:color="auto" w:fill="FFFFFF"/>
        </w:rPr>
        <w:t>. The outcome is expected to be applicable to all NTN-TN adjacent band scenarios (if any) in the whole Ka band range where applicable and regulations allow.</w:t>
      </w:r>
      <w:bookmarkEnd w:id="3"/>
      <w:r w:rsidRPr="00243A80">
        <w:rPr>
          <w:bCs/>
          <w:i/>
          <w:shd w:val="pct15" w:color="auto" w:fill="FFFFFF"/>
        </w:rPr>
        <w:t xml:space="preserve"> [RAN4]</w:t>
      </w:r>
    </w:p>
    <w:p w:rsidR="00243A80" w:rsidRPr="00243A80" w:rsidRDefault="00243A80" w:rsidP="00243A80">
      <w:pPr>
        <w:numPr>
          <w:ilvl w:val="1"/>
          <w:numId w:val="27"/>
        </w:numPr>
        <w:spacing w:after="0"/>
        <w:textAlignment w:val="auto"/>
        <w:rPr>
          <w:bCs/>
          <w:i/>
          <w:shd w:val="pct15" w:color="auto" w:fill="FFFFFF"/>
        </w:rPr>
      </w:pPr>
      <w:r w:rsidRPr="00243A80">
        <w:rPr>
          <w:bCs/>
          <w:i/>
          <w:shd w:val="pct15" w:color="auto" w:fill="FFFFFF"/>
        </w:rPr>
        <w:t>For all the above, RAN4 process as agreed for NTN in FR1 should be used for coexistence analysis in above 10 GHz bands [RAN4].</w:t>
      </w:r>
    </w:p>
    <w:p w:rsidR="00243A80" w:rsidRPr="00243A80" w:rsidRDefault="00243A80" w:rsidP="00243A80">
      <w:pPr>
        <w:numPr>
          <w:ilvl w:val="1"/>
          <w:numId w:val="27"/>
        </w:numPr>
        <w:spacing w:after="0"/>
        <w:textAlignment w:val="auto"/>
        <w:rPr>
          <w:bCs/>
          <w:i/>
          <w:shd w:val="pct15" w:color="auto" w:fill="FFFFFF"/>
        </w:rPr>
      </w:pPr>
      <w:r w:rsidRPr="00243A80">
        <w:rPr>
          <w:bCs/>
          <w:i/>
          <w:shd w:val="pct15" w:color="auto" w:fill="FFFFFF"/>
        </w:rPr>
        <w:t xml:space="preserve">Definition of NTN band(s) above 10 GHz does not change the current FR1/FR2 definition, nor automatically apply to future terrestrial bands defined in this frequency region; (see proposal 2 of the approved way forward </w:t>
      </w:r>
      <w:bookmarkStart w:id="4" w:name="_Hlk89787333"/>
      <w:r w:rsidRPr="00243A80">
        <w:rPr>
          <w:bCs/>
          <w:i/>
          <w:shd w:val="pct15" w:color="auto" w:fill="FFFFFF"/>
        </w:rPr>
        <w:t xml:space="preserve">RP-211596 </w:t>
      </w:r>
      <w:bookmarkEnd w:id="4"/>
      <w:r w:rsidRPr="00243A80">
        <w:rPr>
          <w:bCs/>
          <w:i/>
          <w:shd w:val="pct15" w:color="auto" w:fill="FFFFFF"/>
        </w:rPr>
        <w:t>in RAN#92-e) [RAN4]</w:t>
      </w:r>
    </w:p>
    <w:p w:rsidR="00243A80" w:rsidRPr="00243A80" w:rsidRDefault="00243A80" w:rsidP="00243A80">
      <w:pPr>
        <w:numPr>
          <w:ilvl w:val="0"/>
          <w:numId w:val="27"/>
        </w:numPr>
        <w:spacing w:after="0"/>
        <w:textAlignment w:val="auto"/>
        <w:rPr>
          <w:bCs/>
          <w:i/>
          <w:shd w:val="pct15" w:color="auto" w:fill="FFFFFF"/>
        </w:rPr>
      </w:pPr>
      <w:r w:rsidRPr="00243A80">
        <w:rPr>
          <w:bCs/>
          <w:i/>
          <w:shd w:val="pct15" w:color="auto" w:fill="FFFFFF"/>
        </w:rPr>
        <w:t>Specify Rx/Tx requirements for satellite access node and different VSAT UE class (not only 60 cm aperture) as appropriate for the identified example band [RAN4]</w:t>
      </w:r>
    </w:p>
    <w:p w:rsidR="00243A80" w:rsidRPr="00243A80" w:rsidRDefault="00243A80" w:rsidP="00243A80">
      <w:pPr>
        <w:numPr>
          <w:ilvl w:val="0"/>
          <w:numId w:val="27"/>
        </w:numPr>
        <w:spacing w:after="0"/>
        <w:textAlignment w:val="auto"/>
        <w:rPr>
          <w:bCs/>
          <w:i/>
          <w:shd w:val="pct15" w:color="auto" w:fill="FFFFFF"/>
        </w:rPr>
      </w:pPr>
      <w:r w:rsidRPr="00243A80">
        <w:rPr>
          <w:bCs/>
          <w:i/>
          <w:shd w:val="pct15" w:color="auto" w:fill="FFFFFF"/>
        </w:rPr>
        <w:lastRenderedPageBreak/>
        <w:t>Identify values for physical layer parameters chosen from the existing FR1 and FR2 sets. The following set of parameters to specify, but not necessarily limited to, are listed.as follows [RAN4]:</w:t>
      </w:r>
    </w:p>
    <w:p w:rsidR="00243A80" w:rsidRPr="00243A80" w:rsidRDefault="00243A80" w:rsidP="00243A80">
      <w:pPr>
        <w:numPr>
          <w:ilvl w:val="1"/>
          <w:numId w:val="27"/>
        </w:numPr>
        <w:spacing w:after="0"/>
        <w:textAlignment w:val="auto"/>
        <w:rPr>
          <w:bCs/>
          <w:i/>
          <w:shd w:val="pct15" w:color="auto" w:fill="FFFFFF"/>
        </w:rPr>
      </w:pPr>
      <w:r w:rsidRPr="00243A80">
        <w:rPr>
          <w:bCs/>
          <w:i/>
          <w:shd w:val="pct15" w:color="auto" w:fill="FFFFFF"/>
        </w:rPr>
        <w:t>time relationship related enhancement (e.g. K_offset)</w:t>
      </w:r>
    </w:p>
    <w:p w:rsidR="00243A80" w:rsidRPr="00243A80" w:rsidRDefault="00243A80" w:rsidP="00243A80">
      <w:pPr>
        <w:numPr>
          <w:ilvl w:val="1"/>
          <w:numId w:val="27"/>
        </w:numPr>
        <w:spacing w:after="0"/>
        <w:textAlignment w:val="auto"/>
        <w:rPr>
          <w:bCs/>
          <w:i/>
          <w:shd w:val="pct15" w:color="auto" w:fill="FFFFFF"/>
        </w:rPr>
      </w:pPr>
      <w:r w:rsidRPr="00243A80">
        <w:rPr>
          <w:bCs/>
          <w:i/>
          <w:shd w:val="pct15" w:color="auto" w:fill="FFFFFF"/>
        </w:rPr>
        <w:t>subcarrier spacing for different UL/DL signals/channels</w:t>
      </w:r>
    </w:p>
    <w:p w:rsidR="00243A80" w:rsidRDefault="00243A80" w:rsidP="00243A80">
      <w:pPr>
        <w:numPr>
          <w:ilvl w:val="1"/>
          <w:numId w:val="27"/>
        </w:numPr>
        <w:spacing w:after="0"/>
        <w:textAlignment w:val="auto"/>
        <w:rPr>
          <w:bCs/>
        </w:rPr>
      </w:pPr>
      <w:r w:rsidRPr="00243A80">
        <w:rPr>
          <w:bCs/>
          <w:i/>
          <w:shd w:val="pct15" w:color="auto" w:fill="FFFFFF"/>
        </w:rPr>
        <w:t>PRACH configuration index for FDD above 10 GHz.</w:t>
      </w:r>
    </w:p>
    <w:p w:rsidR="00243A80" w:rsidRDefault="004428A7" w:rsidP="00243A80">
      <w:pPr>
        <w:spacing w:after="0"/>
        <w:rPr>
          <w:bCs/>
        </w:rPr>
      </w:pPr>
      <w:r>
        <w:rPr>
          <w:bCs/>
        </w:rPr>
        <w:t>In RAN4#104bis meeting, a WF [4] was approved with the following outcomes for exemplary band discussion.</w:t>
      </w:r>
    </w:p>
    <w:p w:rsidR="004428A7" w:rsidRPr="004428A7" w:rsidRDefault="004428A7" w:rsidP="004428A7">
      <w:pPr>
        <w:pStyle w:val="afc"/>
        <w:ind w:left="720" w:firstLineChars="0" w:firstLine="0"/>
        <w:rPr>
          <w:rFonts w:ascii="Times New Roman" w:hAnsi="Times New Roman" w:cs="Times New Roman"/>
          <w:b/>
          <w:color w:val="000000" w:themeColor="text1"/>
          <w:sz w:val="20"/>
          <w:szCs w:val="20"/>
        </w:rPr>
      </w:pPr>
      <w:r w:rsidRPr="004428A7">
        <w:rPr>
          <w:rFonts w:ascii="Times New Roman" w:hAnsi="Times New Roman" w:cs="Times New Roman"/>
          <w:b/>
          <w:color w:val="000000" w:themeColor="text1"/>
          <w:sz w:val="20"/>
          <w:szCs w:val="20"/>
        </w:rPr>
        <w:t>Sub-topic 1-3: Frequency range</w:t>
      </w:r>
    </w:p>
    <w:p w:rsidR="004428A7" w:rsidRPr="004428A7" w:rsidRDefault="004428A7" w:rsidP="004428A7">
      <w:pPr>
        <w:spacing w:after="120"/>
        <w:ind w:left="1420"/>
        <w:rPr>
          <w:rFonts w:eastAsia="MS Mincho"/>
          <w:lang w:val="en-US" w:eastAsia="zh-CN"/>
        </w:rPr>
      </w:pPr>
      <w:r w:rsidRPr="004428A7">
        <w:rPr>
          <w:rFonts w:eastAsia="MS Mincho"/>
          <w:lang w:val="en-US" w:eastAsia="zh-CN"/>
        </w:rPr>
        <w:t>[see GTW Agreement 18/10/2022]</w:t>
      </w:r>
    </w:p>
    <w:p w:rsidR="004428A7" w:rsidRPr="004428A7" w:rsidRDefault="004428A7" w:rsidP="004428A7">
      <w:pPr>
        <w:spacing w:after="120"/>
        <w:ind w:left="1420"/>
        <w:rPr>
          <w:rFonts w:eastAsia="MS Mincho"/>
          <w:lang w:val="en-US" w:eastAsia="zh-CN"/>
        </w:rPr>
      </w:pPr>
      <w:r w:rsidRPr="004428A7">
        <w:rPr>
          <w:rFonts w:eastAsia="MS Mincho"/>
          <w:lang w:val="en-US" w:eastAsia="zh-CN"/>
        </w:rPr>
        <w:t xml:space="preserve">Following options can be considered as starting point for future RAN4 meetings for above 10GHz Band introduction </w:t>
      </w:r>
    </w:p>
    <w:p w:rsidR="004428A7" w:rsidRPr="004428A7" w:rsidRDefault="004428A7" w:rsidP="004428A7">
      <w:pPr>
        <w:pStyle w:val="afc"/>
        <w:numPr>
          <w:ilvl w:val="0"/>
          <w:numId w:val="28"/>
        </w:numPr>
        <w:overflowPunct w:val="0"/>
        <w:autoSpaceDE w:val="0"/>
        <w:autoSpaceDN w:val="0"/>
        <w:adjustRightInd w:val="0"/>
        <w:spacing w:after="180" w:line="259" w:lineRule="auto"/>
        <w:ind w:left="2140" w:firstLineChars="0"/>
        <w:textAlignment w:val="baseline"/>
        <w:rPr>
          <w:rFonts w:ascii="Times New Roman" w:hAnsi="Times New Roman" w:cs="Times New Roman"/>
          <w:sz w:val="20"/>
          <w:szCs w:val="20"/>
        </w:rPr>
      </w:pPr>
      <w:r w:rsidRPr="004428A7">
        <w:rPr>
          <w:rFonts w:ascii="Times New Roman" w:hAnsi="Times New Roman" w:cs="Times New Roman"/>
          <w:b/>
          <w:sz w:val="20"/>
          <w:szCs w:val="20"/>
        </w:rPr>
        <w:t>Option 1:</w:t>
      </w:r>
      <w:r w:rsidRPr="004428A7">
        <w:rPr>
          <w:rFonts w:ascii="Times New Roman" w:hAnsi="Times New Roman" w:cs="Times New Roman"/>
          <w:sz w:val="20"/>
          <w:szCs w:val="20"/>
        </w:rPr>
        <w:t xml:space="preserve"> the downlink frequency range 17.7-20.2 GHz, the uplink frequency range 27.5-30.0 GHz for NTN Ka-band definition (i.e. spectrum allocated by ITU to FSS).</w:t>
      </w:r>
    </w:p>
    <w:p w:rsidR="004428A7" w:rsidRPr="004428A7" w:rsidRDefault="004428A7" w:rsidP="004428A7">
      <w:pPr>
        <w:pStyle w:val="afc"/>
        <w:numPr>
          <w:ilvl w:val="0"/>
          <w:numId w:val="28"/>
        </w:numPr>
        <w:overflowPunct w:val="0"/>
        <w:autoSpaceDE w:val="0"/>
        <w:autoSpaceDN w:val="0"/>
        <w:adjustRightInd w:val="0"/>
        <w:spacing w:after="180" w:line="259" w:lineRule="auto"/>
        <w:ind w:left="2140" w:firstLineChars="0"/>
        <w:textAlignment w:val="baseline"/>
        <w:rPr>
          <w:rFonts w:ascii="Times New Roman" w:hAnsi="Times New Roman" w:cs="Times New Roman"/>
          <w:sz w:val="20"/>
          <w:szCs w:val="20"/>
        </w:rPr>
      </w:pPr>
      <w:r w:rsidRPr="004428A7">
        <w:rPr>
          <w:rFonts w:ascii="Times New Roman" w:hAnsi="Times New Roman" w:cs="Times New Roman"/>
          <w:b/>
          <w:sz w:val="20"/>
          <w:szCs w:val="20"/>
        </w:rPr>
        <w:t>Option 2:</w:t>
      </w:r>
      <w:r w:rsidRPr="004428A7">
        <w:rPr>
          <w:rFonts w:ascii="Times New Roman" w:hAnsi="Times New Roman" w:cs="Times New Roman"/>
          <w:sz w:val="20"/>
          <w:szCs w:val="20"/>
        </w:rPr>
        <w:t xml:space="preserve"> the downlink frequency range 19.7-20.2 GHz, the uplink frequency range 29.5-30.0 GHz for NTN Ka-band definition (i.e. spectrum allocated by ITU to MSS and FSS).</w:t>
      </w:r>
    </w:p>
    <w:p w:rsidR="004428A7" w:rsidRPr="004428A7" w:rsidRDefault="004428A7" w:rsidP="004428A7">
      <w:pPr>
        <w:pStyle w:val="afc"/>
        <w:numPr>
          <w:ilvl w:val="0"/>
          <w:numId w:val="28"/>
        </w:numPr>
        <w:overflowPunct w:val="0"/>
        <w:autoSpaceDE w:val="0"/>
        <w:autoSpaceDN w:val="0"/>
        <w:adjustRightInd w:val="0"/>
        <w:spacing w:after="180" w:line="259" w:lineRule="auto"/>
        <w:ind w:left="2140" w:firstLineChars="0"/>
        <w:textAlignment w:val="baseline"/>
        <w:rPr>
          <w:rFonts w:ascii="Times New Roman" w:hAnsi="Times New Roman" w:cs="Times New Roman"/>
          <w:sz w:val="20"/>
          <w:szCs w:val="20"/>
        </w:rPr>
      </w:pPr>
      <w:r w:rsidRPr="004428A7">
        <w:rPr>
          <w:rFonts w:ascii="Times New Roman" w:hAnsi="Times New Roman" w:cs="Times New Roman"/>
          <w:b/>
          <w:sz w:val="20"/>
          <w:szCs w:val="20"/>
        </w:rPr>
        <w:t>Option 3:</w:t>
      </w:r>
      <w:r w:rsidRPr="004428A7">
        <w:rPr>
          <w:rFonts w:ascii="Times New Roman" w:hAnsi="Times New Roman" w:cs="Times New Roman"/>
          <w:sz w:val="20"/>
          <w:szCs w:val="20"/>
        </w:rPr>
        <w:t xml:space="preserve"> the downlink frequency range 17.3-17.7 GHz, the uplink frequency range 29.5-30.0 GHz for NTN Ka-band definition (the DL part is out of frequency range of current harmonized Ka band)</w:t>
      </w:r>
    </w:p>
    <w:p w:rsidR="004428A7" w:rsidRPr="004428A7" w:rsidRDefault="004428A7" w:rsidP="004428A7">
      <w:pPr>
        <w:pStyle w:val="afc"/>
        <w:numPr>
          <w:ilvl w:val="0"/>
          <w:numId w:val="28"/>
        </w:numPr>
        <w:overflowPunct w:val="0"/>
        <w:autoSpaceDE w:val="0"/>
        <w:autoSpaceDN w:val="0"/>
        <w:adjustRightInd w:val="0"/>
        <w:spacing w:after="180" w:line="259" w:lineRule="auto"/>
        <w:ind w:left="2140" w:firstLineChars="0"/>
        <w:textAlignment w:val="baseline"/>
        <w:rPr>
          <w:rFonts w:ascii="Times New Roman" w:hAnsi="Times New Roman" w:cs="Times New Roman"/>
          <w:sz w:val="20"/>
          <w:szCs w:val="20"/>
        </w:rPr>
      </w:pPr>
      <w:r w:rsidRPr="004428A7">
        <w:rPr>
          <w:rFonts w:ascii="Times New Roman" w:hAnsi="Times New Roman" w:cs="Times New Roman"/>
          <w:b/>
          <w:sz w:val="20"/>
          <w:szCs w:val="20"/>
        </w:rPr>
        <w:t>Option 4:</w:t>
      </w:r>
      <w:r w:rsidRPr="004428A7">
        <w:rPr>
          <w:rFonts w:ascii="Times New Roman" w:hAnsi="Times New Roman" w:cs="Times New Roman"/>
          <w:sz w:val="20"/>
          <w:szCs w:val="20"/>
        </w:rPr>
        <w:t xml:space="preserve"> define multi bands in this frequency range i.e. one band as option 1 and another band as option 2; and/or another band as option 3</w:t>
      </w:r>
    </w:p>
    <w:p w:rsidR="004428A7" w:rsidRPr="004428A7" w:rsidRDefault="004428A7" w:rsidP="004428A7">
      <w:pPr>
        <w:pStyle w:val="afc"/>
        <w:numPr>
          <w:ilvl w:val="0"/>
          <w:numId w:val="28"/>
        </w:numPr>
        <w:overflowPunct w:val="0"/>
        <w:autoSpaceDE w:val="0"/>
        <w:autoSpaceDN w:val="0"/>
        <w:adjustRightInd w:val="0"/>
        <w:spacing w:after="180" w:line="259" w:lineRule="auto"/>
        <w:ind w:left="2140" w:firstLineChars="0"/>
        <w:textAlignment w:val="baseline"/>
        <w:rPr>
          <w:rFonts w:ascii="Times New Roman" w:hAnsi="Times New Roman" w:cs="Times New Roman"/>
          <w:sz w:val="20"/>
          <w:szCs w:val="20"/>
        </w:rPr>
      </w:pPr>
      <w:r w:rsidRPr="004428A7">
        <w:rPr>
          <w:rFonts w:ascii="Times New Roman" w:hAnsi="Times New Roman" w:cs="Times New Roman"/>
          <w:sz w:val="20"/>
          <w:szCs w:val="20"/>
        </w:rPr>
        <w:t xml:space="preserve">Other options not precluded </w:t>
      </w:r>
    </w:p>
    <w:p w:rsidR="00243A80" w:rsidRPr="00243A80" w:rsidRDefault="00243A80" w:rsidP="00A779C9">
      <w:pPr>
        <w:widowControl w:val="0"/>
        <w:overflowPunct/>
        <w:autoSpaceDE/>
        <w:autoSpaceDN/>
        <w:adjustRightInd/>
        <w:spacing w:after="0"/>
        <w:textAlignment w:val="auto"/>
        <w:rPr>
          <w:rFonts w:eastAsia="宋体"/>
          <w:lang w:eastAsia="zh-CN"/>
        </w:rPr>
      </w:pPr>
      <w:r>
        <w:rPr>
          <w:rFonts w:eastAsia="宋体" w:hint="eastAsia"/>
          <w:lang w:eastAsia="zh-CN"/>
        </w:rPr>
        <w:t>T</w:t>
      </w:r>
      <w:r>
        <w:rPr>
          <w:rFonts w:eastAsia="宋体"/>
          <w:lang w:eastAsia="zh-CN"/>
        </w:rPr>
        <w:t>he first prioritized objective for RAN4 is to identify the exemplary band early in this WI. Thus, we’d like to provide our views about this objective from regulation and WID perspective.</w:t>
      </w:r>
    </w:p>
    <w:p w:rsidR="005E0056" w:rsidRDefault="00243A80" w:rsidP="004F6B1F">
      <w:pPr>
        <w:pStyle w:val="1"/>
        <w:rPr>
          <w:lang w:eastAsia="zh-CN"/>
        </w:rPr>
      </w:pPr>
      <w:r>
        <w:rPr>
          <w:lang w:eastAsia="zh-CN"/>
        </w:rPr>
        <w:t>D</w:t>
      </w:r>
      <w:r w:rsidR="004F6B1F">
        <w:rPr>
          <w:rFonts w:hint="eastAsia"/>
          <w:lang w:eastAsia="zh-CN"/>
        </w:rPr>
        <w:t>iscussion</w:t>
      </w:r>
      <w:r w:rsidR="004F6B1F">
        <w:rPr>
          <w:lang w:eastAsia="zh-CN"/>
        </w:rPr>
        <w:t xml:space="preserve"> </w:t>
      </w:r>
    </w:p>
    <w:p w:rsidR="005E0056" w:rsidRDefault="005E0056" w:rsidP="005E0056">
      <w:pPr>
        <w:rPr>
          <w:rFonts w:eastAsiaTheme="minorEastAsia"/>
          <w:lang w:eastAsia="zh-CN"/>
        </w:rPr>
      </w:pPr>
      <w:r>
        <w:rPr>
          <w:rFonts w:eastAsiaTheme="minorEastAsia" w:hint="eastAsia"/>
          <w:lang w:eastAsia="zh-CN"/>
        </w:rPr>
        <w:t>R</w:t>
      </w:r>
      <w:r>
        <w:rPr>
          <w:rFonts w:eastAsiaTheme="minorEastAsia"/>
          <w:lang w:eastAsia="zh-CN"/>
        </w:rPr>
        <w:t>eferring to the latest work item [</w:t>
      </w:r>
      <w:r w:rsidR="00243A80">
        <w:rPr>
          <w:rFonts w:eastAsiaTheme="minorEastAsia"/>
          <w:lang w:eastAsia="zh-CN"/>
        </w:rPr>
        <w:t>1</w:t>
      </w:r>
      <w:r>
        <w:rPr>
          <w:rFonts w:eastAsiaTheme="minorEastAsia"/>
          <w:lang w:eastAsia="zh-CN"/>
        </w:rPr>
        <w:t xml:space="preserve">], </w:t>
      </w:r>
      <w:r w:rsidR="00243A80">
        <w:rPr>
          <w:rFonts w:eastAsiaTheme="minorEastAsia"/>
          <w:lang w:eastAsia="zh-CN"/>
        </w:rPr>
        <w:t xml:space="preserve">one sentence should be highlighted as below. </w:t>
      </w:r>
    </w:p>
    <w:p w:rsidR="00243A80" w:rsidRPr="00243A80" w:rsidRDefault="00243A80" w:rsidP="00243A80">
      <w:pPr>
        <w:numPr>
          <w:ilvl w:val="1"/>
          <w:numId w:val="26"/>
        </w:numPr>
        <w:spacing w:after="0"/>
        <w:textAlignment w:val="auto"/>
        <w:rPr>
          <w:bCs/>
          <w:i/>
          <w:shd w:val="pct15" w:color="auto" w:fill="FFFFFF"/>
        </w:rPr>
      </w:pPr>
      <w:r w:rsidRPr="00243A80">
        <w:rPr>
          <w:bCs/>
          <w:i/>
          <w:shd w:val="pct15" w:color="auto" w:fill="FFFFFF"/>
        </w:rPr>
        <w:t xml:space="preserve">ESIM scenarios for NGSO in Ka band are not considered in this WI. </w:t>
      </w:r>
    </w:p>
    <w:p w:rsidR="006F5F57" w:rsidRDefault="00B27B75" w:rsidP="00434194">
      <w:pPr>
        <w:rPr>
          <w:rFonts w:eastAsiaTheme="minorEastAsia"/>
          <w:b/>
          <w:lang w:eastAsia="zh-CN"/>
        </w:rPr>
      </w:pPr>
      <w:r>
        <w:rPr>
          <w:rFonts w:eastAsiaTheme="minorEastAsia"/>
          <w:lang w:eastAsia="zh-CN"/>
        </w:rPr>
        <w:t xml:space="preserve">There are two key terms, i.e. ESIM and NGSO. Referring to ITU </w:t>
      </w:r>
      <w:r w:rsidRPr="00B27B75">
        <w:rPr>
          <w:rFonts w:eastAsiaTheme="minorEastAsia"/>
          <w:lang w:eastAsia="zh-CN"/>
        </w:rPr>
        <w:t>Satellite issues</w:t>
      </w:r>
      <w:r>
        <w:rPr>
          <w:rFonts w:eastAsiaTheme="minorEastAsia"/>
          <w:lang w:eastAsia="zh-CN"/>
        </w:rPr>
        <w:t xml:space="preserve"> [2]: </w:t>
      </w:r>
      <w:r w:rsidRPr="00B27B75">
        <w:rPr>
          <w:rFonts w:eastAsiaTheme="minorEastAsia"/>
          <w:b/>
          <w:lang w:eastAsia="zh-CN"/>
        </w:rPr>
        <w:t>ESIM is Earth Stations In Motion</w:t>
      </w:r>
      <w:r>
        <w:rPr>
          <w:rFonts w:eastAsiaTheme="minorEastAsia"/>
          <w:lang w:eastAsia="zh-CN"/>
        </w:rPr>
        <w:t xml:space="preserve"> which is used to “</w:t>
      </w:r>
      <w:r w:rsidRPr="00B27B75">
        <w:rPr>
          <w:rFonts w:eastAsiaTheme="minorEastAsia"/>
          <w:i/>
          <w:shd w:val="pct15" w:color="auto" w:fill="FFFFFF"/>
          <w:lang w:eastAsia="zh-CN"/>
        </w:rPr>
        <w:t>address a complex challenge – how to provide reliable and high-bandwidth connectivity to what are – literally – moving targets. They provide broadband communications, including Internet services, on platforms in motion. There are currently three types of ESIMs: ESIM on board aircraft (aeronautical ESIM), ESIM on board ships (maritime ESIM) and ESIM on board land vehicles (land ESIM)</w:t>
      </w:r>
      <w:r w:rsidRPr="00B27B75">
        <w:rPr>
          <w:rFonts w:eastAsiaTheme="minorEastAsia"/>
          <w:shd w:val="pct15" w:color="auto" w:fill="FFFFFF"/>
          <w:lang w:eastAsia="zh-CN"/>
        </w:rPr>
        <w:t>.</w:t>
      </w:r>
      <w:r>
        <w:rPr>
          <w:rFonts w:eastAsiaTheme="minorEastAsia"/>
          <w:lang w:eastAsia="zh-CN"/>
        </w:rPr>
        <w:t xml:space="preserve">” </w:t>
      </w:r>
    </w:p>
    <w:p w:rsidR="00B27B75" w:rsidRDefault="00B27B75" w:rsidP="00434194">
      <w:pPr>
        <w:rPr>
          <w:rFonts w:eastAsiaTheme="minorEastAsia"/>
          <w:lang w:eastAsia="zh-CN"/>
        </w:rPr>
      </w:pPr>
      <w:r w:rsidRPr="00B27B75">
        <w:rPr>
          <w:rFonts w:eastAsiaTheme="minorEastAsia" w:hint="eastAsia"/>
          <w:lang w:eastAsia="zh-CN"/>
        </w:rPr>
        <w:t>T</w:t>
      </w:r>
      <w:r w:rsidRPr="00B27B75">
        <w:rPr>
          <w:rFonts w:eastAsiaTheme="minorEastAsia"/>
          <w:lang w:eastAsia="zh-CN"/>
        </w:rPr>
        <w:t xml:space="preserve">he </w:t>
      </w:r>
      <w:r>
        <w:rPr>
          <w:rFonts w:eastAsiaTheme="minorEastAsia"/>
          <w:lang w:eastAsia="zh-CN"/>
        </w:rPr>
        <w:t>second term is NGSO (</w:t>
      </w:r>
      <w:r w:rsidRPr="00B27B75">
        <w:rPr>
          <w:rFonts w:eastAsiaTheme="minorEastAsia"/>
          <w:lang w:eastAsia="zh-CN"/>
        </w:rPr>
        <w:t>Non Geo</w:t>
      </w:r>
      <w:r w:rsidR="00464AEA">
        <w:rPr>
          <w:rFonts w:eastAsiaTheme="minorEastAsia"/>
          <w:lang w:eastAsia="zh-CN"/>
        </w:rPr>
        <w:t>stationary-satellite</w:t>
      </w:r>
      <w:r w:rsidRPr="00B27B75">
        <w:rPr>
          <w:rFonts w:eastAsiaTheme="minorEastAsia"/>
          <w:lang w:eastAsia="zh-CN"/>
        </w:rPr>
        <w:t xml:space="preserve"> Orbit</w:t>
      </w:r>
      <w:r>
        <w:rPr>
          <w:rFonts w:eastAsiaTheme="minorEastAsia"/>
          <w:lang w:eastAsia="zh-CN"/>
        </w:rPr>
        <w:t>)</w:t>
      </w:r>
      <w:r w:rsidR="00E11B8C">
        <w:rPr>
          <w:rFonts w:eastAsiaTheme="minorEastAsia"/>
          <w:lang w:eastAsia="zh-CN"/>
        </w:rPr>
        <w:t xml:space="preserve"> </w:t>
      </w:r>
      <w:r w:rsidR="00464AEA">
        <w:rPr>
          <w:rFonts w:eastAsiaTheme="minorEastAsia"/>
          <w:lang w:eastAsia="zh-CN"/>
        </w:rPr>
        <w:t>which is specified in</w:t>
      </w:r>
      <w:r w:rsidR="00857B07">
        <w:rPr>
          <w:rFonts w:eastAsiaTheme="minorEastAsia"/>
          <w:lang w:eastAsia="zh-CN"/>
        </w:rPr>
        <w:t xml:space="preserve"> table 5-1 from ITU radio regulation as below.</w:t>
      </w:r>
    </w:p>
    <w:p w:rsidR="00857B07" w:rsidRPr="00B27B75" w:rsidRDefault="00857B07" w:rsidP="00857B07">
      <w:pPr>
        <w:jc w:val="center"/>
        <w:rPr>
          <w:rFonts w:eastAsiaTheme="minorEastAsia"/>
          <w:lang w:eastAsia="zh-CN"/>
        </w:rPr>
      </w:pPr>
      <w:r>
        <w:rPr>
          <w:noProof/>
          <w:lang w:val="en-US" w:eastAsia="zh-CN"/>
        </w:rPr>
        <w:drawing>
          <wp:inline distT="0" distB="0" distL="0" distR="0">
            <wp:extent cx="2458447" cy="1283081"/>
            <wp:effectExtent l="0" t="2857" r="0" b="0"/>
            <wp:docPr id="1" name="图片 1" descr="C:\Users\z00471447\AppData\Roaming\eSpace_Desktop\UserData\z00471447\imagefiles\3E9477E4-FE58-45BC-B2BD-7CED17ABD27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471447\AppData\Roaming\eSpace_Desktop\UserData\z00471447\imagefiles\3E9477E4-FE58-45BC-B2BD-7CED17ABD274.pn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9662"/>
                    <a:stretch/>
                  </pic:blipFill>
                  <pic:spPr bwMode="auto">
                    <a:xfrm rot="5400000">
                      <a:off x="0" y="0"/>
                      <a:ext cx="2486947" cy="1297955"/>
                    </a:xfrm>
                    <a:prstGeom prst="rect">
                      <a:avLst/>
                    </a:prstGeom>
                    <a:noFill/>
                    <a:ln>
                      <a:noFill/>
                    </a:ln>
                    <a:extLst>
                      <a:ext uri="{53640926-AAD7-44D8-BBD7-CCE9431645EC}">
                        <a14:shadowObscured xmlns:a14="http://schemas.microsoft.com/office/drawing/2010/main"/>
                      </a:ext>
                    </a:extLst>
                  </pic:spPr>
                </pic:pic>
              </a:graphicData>
            </a:graphic>
          </wp:inline>
        </w:drawing>
      </w:r>
    </w:p>
    <w:p w:rsidR="00B27B75" w:rsidRDefault="00FA4A9C" w:rsidP="00434194">
      <w:pPr>
        <w:rPr>
          <w:rFonts w:eastAsiaTheme="minorEastAsia"/>
          <w:lang w:eastAsia="zh-CN"/>
        </w:rPr>
      </w:pPr>
      <w:r>
        <w:rPr>
          <w:rFonts w:eastAsiaTheme="minorEastAsia" w:hint="eastAsia"/>
          <w:lang w:eastAsia="zh-CN"/>
        </w:rPr>
        <w:lastRenderedPageBreak/>
        <w:t>T</w:t>
      </w:r>
      <w:r>
        <w:rPr>
          <w:rFonts w:eastAsiaTheme="minorEastAsia"/>
          <w:lang w:eastAsia="zh-CN"/>
        </w:rPr>
        <w:t>hus, according to the current WID, only ESIM scenarios for GSO (</w:t>
      </w:r>
      <w:r w:rsidRPr="00FA4A9C">
        <w:rPr>
          <w:rFonts w:eastAsiaTheme="minorEastAsia"/>
          <w:lang w:eastAsia="zh-CN"/>
        </w:rPr>
        <w:t>Geostationary-satellite Orbit</w:t>
      </w:r>
      <w:r>
        <w:rPr>
          <w:rFonts w:eastAsiaTheme="minorEastAsia"/>
          <w:lang w:eastAsia="zh-CN"/>
        </w:rPr>
        <w:t>) in ka band are considered for Rel-18 NTN enhancement WI.</w:t>
      </w:r>
    </w:p>
    <w:p w:rsidR="00FA4A9C" w:rsidRDefault="00FA4A9C" w:rsidP="00434194">
      <w:pPr>
        <w:rPr>
          <w:rFonts w:eastAsiaTheme="minorEastAsia"/>
          <w:b/>
          <w:lang w:eastAsia="zh-CN"/>
        </w:rPr>
      </w:pPr>
      <w:r w:rsidRPr="00C820E8">
        <w:rPr>
          <w:rFonts w:eastAsiaTheme="minorEastAsia"/>
          <w:b/>
          <w:lang w:eastAsia="zh-CN"/>
        </w:rPr>
        <w:t xml:space="preserve">Proposal </w:t>
      </w:r>
      <w:r w:rsidR="00666F13">
        <w:rPr>
          <w:rFonts w:eastAsiaTheme="minorEastAsia"/>
          <w:b/>
          <w:lang w:eastAsia="zh-CN"/>
        </w:rPr>
        <w:t>1</w:t>
      </w:r>
      <w:r w:rsidRPr="00C820E8">
        <w:rPr>
          <w:rFonts w:eastAsiaTheme="minorEastAsia"/>
          <w:b/>
          <w:lang w:eastAsia="zh-CN"/>
        </w:rPr>
        <w:t xml:space="preserve">: </w:t>
      </w:r>
      <w:r>
        <w:rPr>
          <w:rFonts w:eastAsiaTheme="minorEastAsia"/>
          <w:b/>
          <w:lang w:eastAsia="zh-CN"/>
        </w:rPr>
        <w:t>O</w:t>
      </w:r>
      <w:r w:rsidRPr="00FA4A9C">
        <w:rPr>
          <w:rFonts w:eastAsiaTheme="minorEastAsia"/>
          <w:b/>
          <w:lang w:eastAsia="zh-CN"/>
        </w:rPr>
        <w:t>nly ESIM scenarios for GSO (Geostationary-satellite Orbit) in ka band are considered for Rel-18 NTN enhancement WI</w:t>
      </w:r>
      <w:r w:rsidR="00C76930" w:rsidRPr="00C76930">
        <w:t xml:space="preserve"> </w:t>
      </w:r>
      <w:r w:rsidR="00C76930" w:rsidRPr="00C76930">
        <w:rPr>
          <w:rFonts w:eastAsiaTheme="minorEastAsia"/>
          <w:b/>
          <w:lang w:eastAsia="zh-CN"/>
        </w:rPr>
        <w:t xml:space="preserve">according to the current </w:t>
      </w:r>
      <w:r w:rsidR="00C76930">
        <w:rPr>
          <w:rFonts w:eastAsiaTheme="minorEastAsia"/>
          <w:b/>
          <w:lang w:eastAsia="zh-CN"/>
        </w:rPr>
        <w:t>work item description</w:t>
      </w:r>
      <w:r w:rsidRPr="00FA4A9C">
        <w:rPr>
          <w:rFonts w:eastAsiaTheme="minorEastAsia"/>
          <w:b/>
          <w:lang w:eastAsia="zh-CN"/>
        </w:rPr>
        <w:t>.</w:t>
      </w:r>
    </w:p>
    <w:p w:rsidR="00FA4A9C" w:rsidRDefault="00560DEC" w:rsidP="00434194">
      <w:pPr>
        <w:rPr>
          <w:rFonts w:eastAsiaTheme="minorEastAsia"/>
          <w:lang w:eastAsia="zh-CN"/>
        </w:rPr>
      </w:pPr>
      <w:r>
        <w:rPr>
          <w:rFonts w:eastAsiaTheme="minorEastAsia" w:hint="eastAsia"/>
          <w:lang w:eastAsia="zh-CN"/>
        </w:rPr>
        <w:t>A</w:t>
      </w:r>
      <w:r>
        <w:rPr>
          <w:rFonts w:eastAsiaTheme="minorEastAsia"/>
          <w:lang w:eastAsia="zh-CN"/>
        </w:rPr>
        <w:t>nother issue is how to define the frequency range. The main objective is highlighted as below.</w:t>
      </w:r>
    </w:p>
    <w:p w:rsidR="00560DEC" w:rsidRPr="00560DEC" w:rsidRDefault="00560DEC" w:rsidP="00560DEC">
      <w:pPr>
        <w:numPr>
          <w:ilvl w:val="1"/>
          <w:numId w:val="27"/>
        </w:numPr>
        <w:spacing w:after="0"/>
        <w:textAlignment w:val="auto"/>
        <w:rPr>
          <w:bCs/>
          <w:i/>
          <w:lang w:eastAsia="en-GB"/>
        </w:rPr>
      </w:pPr>
      <w:r w:rsidRPr="00560DEC">
        <w:rPr>
          <w:bCs/>
          <w:i/>
          <w:shd w:val="pct15" w:color="auto" w:fill="FFFFFF"/>
        </w:rPr>
        <w:t>Consider the satellite harmonized Ka band as a reference, according to ITU allocation; taking into account deployment type (e.g. VSAT, ESIM), scenarios, and ITU-R/regional regulations, define an example band suitable for development of generic 3GPP minimum performance requirements (</w:t>
      </w:r>
      <w:r w:rsidRPr="00560DEC">
        <w:rPr>
          <w:b/>
          <w:bCs/>
          <w:i/>
          <w:shd w:val="pct15" w:color="auto" w:fill="FFFFFF"/>
        </w:rPr>
        <w:t>the example RAN4 band may be a portion of or the entire harmonized Ka band</w:t>
      </w:r>
      <w:r w:rsidRPr="00560DEC">
        <w:rPr>
          <w:bCs/>
          <w:i/>
          <w:shd w:val="pct15" w:color="auto" w:fill="FFFFFF"/>
        </w:rPr>
        <w:t>). [RAN4]</w:t>
      </w:r>
    </w:p>
    <w:p w:rsidR="00560DEC" w:rsidRDefault="00560DEC" w:rsidP="00434194">
      <w:pPr>
        <w:rPr>
          <w:rFonts w:eastAsiaTheme="minorEastAsia"/>
          <w:lang w:eastAsia="zh-CN"/>
        </w:rPr>
      </w:pPr>
      <w:r>
        <w:rPr>
          <w:rFonts w:eastAsiaTheme="minorEastAsia" w:hint="eastAsia"/>
          <w:lang w:eastAsia="zh-CN"/>
        </w:rPr>
        <w:t>T</w:t>
      </w:r>
      <w:r>
        <w:rPr>
          <w:rFonts w:eastAsiaTheme="minorEastAsia"/>
          <w:lang w:eastAsia="zh-CN"/>
        </w:rPr>
        <w:t xml:space="preserve">he exemplary RAN4 band may be a portion of or the entire harmonized Ka band. If we look at the latest </w:t>
      </w:r>
      <w:r w:rsidR="00792CF5">
        <w:rPr>
          <w:rFonts w:eastAsiaTheme="minorEastAsia"/>
          <w:lang w:eastAsia="zh-CN"/>
        </w:rPr>
        <w:t>ITU-R report [3]</w:t>
      </w:r>
      <w:r>
        <w:rPr>
          <w:rFonts w:eastAsiaTheme="minorEastAsia"/>
          <w:lang w:eastAsia="zh-CN"/>
        </w:rPr>
        <w:t xml:space="preserve"> in WRC-19, only </w:t>
      </w:r>
      <w:r w:rsidRPr="00560DEC">
        <w:rPr>
          <w:rFonts w:eastAsiaTheme="minorEastAsia"/>
          <w:lang w:eastAsia="zh-CN"/>
        </w:rPr>
        <w:t>17.7-19.7 GHz and 27.5-29.5 GHz</w:t>
      </w:r>
      <w:r>
        <w:rPr>
          <w:rFonts w:eastAsiaTheme="minorEastAsia"/>
          <w:lang w:eastAsia="zh-CN"/>
        </w:rPr>
        <w:t xml:space="preserve"> is </w:t>
      </w:r>
      <w:r w:rsidR="00792CF5">
        <w:rPr>
          <w:rFonts w:eastAsiaTheme="minorEastAsia"/>
          <w:lang w:eastAsia="zh-CN"/>
        </w:rPr>
        <w:t>studi</w:t>
      </w:r>
      <w:r>
        <w:rPr>
          <w:rFonts w:eastAsiaTheme="minorEastAsia"/>
          <w:lang w:eastAsia="zh-CN"/>
        </w:rPr>
        <w:t>ed to do the operation of earth stations in motion communicating with geostationary space stations in the fixed-satellite service.</w:t>
      </w:r>
      <w:r w:rsidR="00792CF5">
        <w:rPr>
          <w:rFonts w:eastAsiaTheme="minorEastAsia"/>
          <w:lang w:eastAsia="zh-CN"/>
        </w:rPr>
        <w:t xml:space="preserve"> And </w:t>
      </w:r>
      <w:r w:rsidR="00792CF5" w:rsidRPr="00792CF5">
        <w:rPr>
          <w:rFonts w:eastAsiaTheme="minorEastAsia"/>
          <w:lang w:eastAsia="zh-CN"/>
        </w:rPr>
        <w:t>WRC-19 agreed on the regulatory and technical conditions under which the frequency bands 17.7‑19.7 GHz (space-to-Earth) and 27.5-29.5 GHz (Earth-to-space) can be used by the three types of ESIM communicating with geostationary (GSO) space stations in the fixed-satellite service (FSS).</w:t>
      </w:r>
      <w:r w:rsidR="00233258">
        <w:rPr>
          <w:rFonts w:eastAsiaTheme="minorEastAsia"/>
          <w:lang w:eastAsia="zh-CN"/>
        </w:rPr>
        <w:t xml:space="preserve"> It’s noted that three types of ESIM are </w:t>
      </w:r>
      <w:r w:rsidR="00233258" w:rsidRPr="00C14C32">
        <w:t>Maritime ESIM</w:t>
      </w:r>
      <w:r w:rsidR="00233258">
        <w:t xml:space="preserve"> (M-ESIM), </w:t>
      </w:r>
      <w:r w:rsidR="00233258" w:rsidRPr="00C14C32">
        <w:rPr>
          <w:rFonts w:eastAsia="Calibri"/>
        </w:rPr>
        <w:t>Aeronautical ESIM</w:t>
      </w:r>
      <w:r w:rsidR="00233258">
        <w:rPr>
          <w:rFonts w:eastAsia="Calibri"/>
        </w:rPr>
        <w:t xml:space="preserve"> (A-ESIM) and </w:t>
      </w:r>
      <w:r w:rsidR="00233258" w:rsidRPr="00233258">
        <w:t>Land ESIM (L-ESIM)</w:t>
      </w:r>
      <w:r w:rsidR="00233258">
        <w:rPr>
          <w:rFonts w:eastAsiaTheme="minorEastAsia"/>
          <w:lang w:eastAsia="zh-CN"/>
        </w:rPr>
        <w:t>. The regulatory requirements and interference scenarios are different among these three types of ESIM.</w:t>
      </w:r>
    </w:p>
    <w:p w:rsidR="00C76930" w:rsidRDefault="00792CF5" w:rsidP="00434194">
      <w:pPr>
        <w:rPr>
          <w:rFonts w:eastAsiaTheme="minorEastAsia"/>
          <w:lang w:eastAsia="zh-CN"/>
        </w:rPr>
      </w:pPr>
      <w:r>
        <w:rPr>
          <w:rFonts w:eastAsiaTheme="minorEastAsia"/>
          <w:b/>
          <w:lang w:eastAsia="zh-CN"/>
        </w:rPr>
        <w:t>Observation</w:t>
      </w:r>
      <w:r w:rsidRPr="00C820E8">
        <w:rPr>
          <w:rFonts w:eastAsiaTheme="minorEastAsia"/>
          <w:b/>
          <w:lang w:eastAsia="zh-CN"/>
        </w:rPr>
        <w:t xml:space="preserve"> </w:t>
      </w:r>
      <w:r>
        <w:rPr>
          <w:rFonts w:eastAsiaTheme="minorEastAsia"/>
          <w:b/>
          <w:lang w:eastAsia="zh-CN"/>
        </w:rPr>
        <w:t>1</w:t>
      </w:r>
      <w:r w:rsidRPr="00C820E8">
        <w:rPr>
          <w:rFonts w:eastAsiaTheme="minorEastAsia"/>
          <w:b/>
          <w:lang w:eastAsia="zh-CN"/>
        </w:rPr>
        <w:t xml:space="preserve">: </w:t>
      </w:r>
      <w:r>
        <w:rPr>
          <w:rFonts w:eastAsiaTheme="minorEastAsia"/>
          <w:b/>
          <w:lang w:eastAsia="zh-CN"/>
        </w:rPr>
        <w:t>T</w:t>
      </w:r>
      <w:r w:rsidRPr="00792CF5">
        <w:rPr>
          <w:rFonts w:eastAsiaTheme="minorEastAsia"/>
          <w:b/>
          <w:lang w:eastAsia="zh-CN"/>
        </w:rPr>
        <w:t>he entire harmonized Ka band</w:t>
      </w:r>
      <w:r>
        <w:rPr>
          <w:rFonts w:eastAsiaTheme="minorEastAsia"/>
          <w:b/>
          <w:lang w:eastAsia="zh-CN"/>
        </w:rPr>
        <w:t xml:space="preserve"> </w:t>
      </w:r>
      <w:r w:rsidRPr="00792CF5">
        <w:rPr>
          <w:rFonts w:eastAsiaTheme="minorEastAsia"/>
          <w:b/>
          <w:lang w:eastAsia="zh-CN"/>
        </w:rPr>
        <w:t>17.7-20.2 GHz (space-to-Earth) and 27.5-30 GHz (Earth-to-space)</w:t>
      </w:r>
      <w:r>
        <w:rPr>
          <w:rFonts w:eastAsiaTheme="minorEastAsia"/>
          <w:b/>
          <w:lang w:eastAsia="zh-CN"/>
        </w:rPr>
        <w:t xml:space="preserve"> for deployment of ESIM doesn’t seem ready at all</w:t>
      </w:r>
    </w:p>
    <w:p w:rsidR="00C76930" w:rsidRDefault="00792CF5" w:rsidP="00434194">
      <w:pPr>
        <w:rPr>
          <w:rFonts w:eastAsiaTheme="minorEastAsia"/>
          <w:b/>
          <w:lang w:eastAsia="zh-CN"/>
        </w:rPr>
      </w:pPr>
      <w:r w:rsidRPr="00C820E8">
        <w:rPr>
          <w:rFonts w:eastAsiaTheme="minorEastAsia"/>
          <w:b/>
          <w:lang w:eastAsia="zh-CN"/>
        </w:rPr>
        <w:t xml:space="preserve">Proposal </w:t>
      </w:r>
      <w:r w:rsidR="00666F13">
        <w:rPr>
          <w:rFonts w:eastAsiaTheme="minorEastAsia"/>
          <w:b/>
          <w:lang w:eastAsia="zh-CN"/>
        </w:rPr>
        <w:t>2</w:t>
      </w:r>
      <w:r w:rsidR="00800059">
        <w:rPr>
          <w:rFonts w:eastAsiaTheme="minorEastAsia"/>
          <w:b/>
          <w:lang w:eastAsia="zh-CN"/>
        </w:rPr>
        <w:t xml:space="preserve">: it’s recommended to discuss whether </w:t>
      </w:r>
      <w:r w:rsidR="00800059" w:rsidRPr="00800059">
        <w:rPr>
          <w:rFonts w:eastAsiaTheme="minorEastAsia"/>
          <w:b/>
          <w:lang w:eastAsia="zh-CN"/>
        </w:rPr>
        <w:t>the frequency bands 17.7‑19.7 GHz (space-to-Earth) and 27.5-29.5 GHz (Earth-to-space) can be used by the three types of ESIM communicating with geostationary (GSO) space stations in th</w:t>
      </w:r>
      <w:r w:rsidR="00800059">
        <w:rPr>
          <w:rFonts w:eastAsiaTheme="minorEastAsia"/>
          <w:b/>
          <w:lang w:eastAsia="zh-CN"/>
        </w:rPr>
        <w:t>e fixed-satellite service (FSS) in Rel-18 NR NTN WI based on WRC-19 outcome.</w:t>
      </w:r>
    </w:p>
    <w:p w:rsidR="00906770" w:rsidRPr="004428A7" w:rsidRDefault="00906770" w:rsidP="00906770">
      <w:pPr>
        <w:rPr>
          <w:rFonts w:eastAsia="MS Mincho"/>
          <w:lang w:val="en-US" w:eastAsia="zh-CN"/>
        </w:rPr>
      </w:pPr>
      <w:r w:rsidRPr="00906770">
        <w:rPr>
          <w:rFonts w:eastAsiaTheme="minorEastAsia"/>
          <w:lang w:eastAsia="zh-CN"/>
        </w:rPr>
        <w:t>Following</w:t>
      </w:r>
      <w:r w:rsidRPr="004428A7">
        <w:rPr>
          <w:rFonts w:eastAsia="MS Mincho"/>
          <w:lang w:val="en-US" w:eastAsia="zh-CN"/>
        </w:rPr>
        <w:t xml:space="preserve"> options can be considered as starting point for future RAN4 meetings for above 10GHz Band introduction </w:t>
      </w:r>
    </w:p>
    <w:p w:rsidR="00906770" w:rsidRPr="004428A7" w:rsidRDefault="00906770" w:rsidP="00906770">
      <w:pPr>
        <w:pStyle w:val="afc"/>
        <w:numPr>
          <w:ilvl w:val="0"/>
          <w:numId w:val="28"/>
        </w:numPr>
        <w:overflowPunct w:val="0"/>
        <w:autoSpaceDE w:val="0"/>
        <w:autoSpaceDN w:val="0"/>
        <w:adjustRightInd w:val="0"/>
        <w:spacing w:after="180" w:line="259" w:lineRule="auto"/>
        <w:ind w:left="2140" w:firstLineChars="0"/>
        <w:textAlignment w:val="baseline"/>
        <w:rPr>
          <w:rFonts w:ascii="Times New Roman" w:hAnsi="Times New Roman" w:cs="Times New Roman"/>
          <w:sz w:val="20"/>
          <w:szCs w:val="20"/>
        </w:rPr>
      </w:pPr>
      <w:r w:rsidRPr="004428A7">
        <w:rPr>
          <w:rFonts w:ascii="Times New Roman" w:hAnsi="Times New Roman" w:cs="Times New Roman"/>
          <w:b/>
          <w:sz w:val="20"/>
          <w:szCs w:val="20"/>
        </w:rPr>
        <w:t>Option 1:</w:t>
      </w:r>
      <w:r w:rsidRPr="004428A7">
        <w:rPr>
          <w:rFonts w:ascii="Times New Roman" w:hAnsi="Times New Roman" w:cs="Times New Roman"/>
          <w:sz w:val="20"/>
          <w:szCs w:val="20"/>
        </w:rPr>
        <w:t xml:space="preserve"> the downlink frequency range 17.7-20.2 GHz, the uplink frequency range 27.5-30.0 GHz for NTN Ka-band definition (i.e. spectrum allocated by ITU to FSS).</w:t>
      </w:r>
    </w:p>
    <w:p w:rsidR="00906770" w:rsidRPr="004428A7" w:rsidRDefault="00906770" w:rsidP="00906770">
      <w:pPr>
        <w:pStyle w:val="afc"/>
        <w:numPr>
          <w:ilvl w:val="0"/>
          <w:numId w:val="28"/>
        </w:numPr>
        <w:overflowPunct w:val="0"/>
        <w:autoSpaceDE w:val="0"/>
        <w:autoSpaceDN w:val="0"/>
        <w:adjustRightInd w:val="0"/>
        <w:spacing w:after="180" w:line="259" w:lineRule="auto"/>
        <w:ind w:left="2140" w:firstLineChars="0"/>
        <w:textAlignment w:val="baseline"/>
        <w:rPr>
          <w:rFonts w:ascii="Times New Roman" w:hAnsi="Times New Roman" w:cs="Times New Roman"/>
          <w:sz w:val="20"/>
          <w:szCs w:val="20"/>
        </w:rPr>
      </w:pPr>
      <w:r w:rsidRPr="004428A7">
        <w:rPr>
          <w:rFonts w:ascii="Times New Roman" w:hAnsi="Times New Roman" w:cs="Times New Roman"/>
          <w:b/>
          <w:sz w:val="20"/>
          <w:szCs w:val="20"/>
        </w:rPr>
        <w:t>Option 2:</w:t>
      </w:r>
      <w:r w:rsidRPr="004428A7">
        <w:rPr>
          <w:rFonts w:ascii="Times New Roman" w:hAnsi="Times New Roman" w:cs="Times New Roman"/>
          <w:sz w:val="20"/>
          <w:szCs w:val="20"/>
        </w:rPr>
        <w:t xml:space="preserve"> the downlink frequency range 19.7-20.2 GHz, the uplink frequency range 29.5-30.0 GHz for NTN Ka-band definition (i.e. spectrum allocated by ITU to MSS and FSS).</w:t>
      </w:r>
    </w:p>
    <w:p w:rsidR="00906770" w:rsidRPr="004428A7" w:rsidRDefault="00906770" w:rsidP="00906770">
      <w:pPr>
        <w:pStyle w:val="afc"/>
        <w:numPr>
          <w:ilvl w:val="0"/>
          <w:numId w:val="28"/>
        </w:numPr>
        <w:overflowPunct w:val="0"/>
        <w:autoSpaceDE w:val="0"/>
        <w:autoSpaceDN w:val="0"/>
        <w:adjustRightInd w:val="0"/>
        <w:spacing w:after="180" w:line="259" w:lineRule="auto"/>
        <w:ind w:left="2140" w:firstLineChars="0"/>
        <w:textAlignment w:val="baseline"/>
        <w:rPr>
          <w:rFonts w:ascii="Times New Roman" w:hAnsi="Times New Roman" w:cs="Times New Roman"/>
          <w:sz w:val="20"/>
          <w:szCs w:val="20"/>
        </w:rPr>
      </w:pPr>
      <w:r w:rsidRPr="004428A7">
        <w:rPr>
          <w:rFonts w:ascii="Times New Roman" w:hAnsi="Times New Roman" w:cs="Times New Roman"/>
          <w:b/>
          <w:sz w:val="20"/>
          <w:szCs w:val="20"/>
        </w:rPr>
        <w:t>Option 3:</w:t>
      </w:r>
      <w:r w:rsidRPr="004428A7">
        <w:rPr>
          <w:rFonts w:ascii="Times New Roman" w:hAnsi="Times New Roman" w:cs="Times New Roman"/>
          <w:sz w:val="20"/>
          <w:szCs w:val="20"/>
        </w:rPr>
        <w:t xml:space="preserve"> the downlink frequency range 17.3-17.7 GHz, the uplink frequency range 29.5-30.0 GHz for NTN Ka-band definition (the DL part is out of frequency range of current harmonized Ka band)</w:t>
      </w:r>
    </w:p>
    <w:p w:rsidR="00906770" w:rsidRPr="004428A7" w:rsidRDefault="00906770" w:rsidP="00906770">
      <w:pPr>
        <w:pStyle w:val="afc"/>
        <w:numPr>
          <w:ilvl w:val="0"/>
          <w:numId w:val="28"/>
        </w:numPr>
        <w:overflowPunct w:val="0"/>
        <w:autoSpaceDE w:val="0"/>
        <w:autoSpaceDN w:val="0"/>
        <w:adjustRightInd w:val="0"/>
        <w:spacing w:after="180" w:line="259" w:lineRule="auto"/>
        <w:ind w:left="2140" w:firstLineChars="0"/>
        <w:textAlignment w:val="baseline"/>
        <w:rPr>
          <w:rFonts w:ascii="Times New Roman" w:hAnsi="Times New Roman" w:cs="Times New Roman"/>
          <w:sz w:val="20"/>
          <w:szCs w:val="20"/>
        </w:rPr>
      </w:pPr>
      <w:r w:rsidRPr="004428A7">
        <w:rPr>
          <w:rFonts w:ascii="Times New Roman" w:hAnsi="Times New Roman" w:cs="Times New Roman"/>
          <w:b/>
          <w:sz w:val="20"/>
          <w:szCs w:val="20"/>
        </w:rPr>
        <w:t>Option 4:</w:t>
      </w:r>
      <w:r w:rsidRPr="004428A7">
        <w:rPr>
          <w:rFonts w:ascii="Times New Roman" w:hAnsi="Times New Roman" w:cs="Times New Roman"/>
          <w:sz w:val="20"/>
          <w:szCs w:val="20"/>
        </w:rPr>
        <w:t xml:space="preserve"> define multi bands in this frequency range i.e. one band as option 1 and another band as option 2; and/or another band as option 3</w:t>
      </w:r>
    </w:p>
    <w:p w:rsidR="00906770" w:rsidRPr="004428A7" w:rsidRDefault="00906770" w:rsidP="00906770">
      <w:pPr>
        <w:pStyle w:val="afc"/>
        <w:numPr>
          <w:ilvl w:val="0"/>
          <w:numId w:val="28"/>
        </w:numPr>
        <w:overflowPunct w:val="0"/>
        <w:autoSpaceDE w:val="0"/>
        <w:autoSpaceDN w:val="0"/>
        <w:adjustRightInd w:val="0"/>
        <w:spacing w:after="180" w:line="259" w:lineRule="auto"/>
        <w:ind w:left="2140" w:firstLineChars="0"/>
        <w:textAlignment w:val="baseline"/>
        <w:rPr>
          <w:rFonts w:ascii="Times New Roman" w:hAnsi="Times New Roman" w:cs="Times New Roman"/>
          <w:sz w:val="20"/>
          <w:szCs w:val="20"/>
        </w:rPr>
      </w:pPr>
      <w:r w:rsidRPr="004428A7">
        <w:rPr>
          <w:rFonts w:ascii="Times New Roman" w:hAnsi="Times New Roman" w:cs="Times New Roman"/>
          <w:sz w:val="20"/>
          <w:szCs w:val="20"/>
        </w:rPr>
        <w:t xml:space="preserve">Other options not precluded </w:t>
      </w:r>
    </w:p>
    <w:p w:rsidR="00A24C05" w:rsidRDefault="00906770" w:rsidP="00434194">
      <w:pPr>
        <w:rPr>
          <w:rFonts w:eastAsiaTheme="minorEastAsia"/>
          <w:lang w:eastAsia="zh-CN"/>
        </w:rPr>
      </w:pPr>
      <w:r>
        <w:rPr>
          <w:rFonts w:eastAsiaTheme="minorEastAsia"/>
          <w:lang w:eastAsia="zh-CN"/>
        </w:rPr>
        <w:t xml:space="preserve">The difference between option 1 and option 2 is whether MSS is allocated to the corresponding frequency range or not. </w:t>
      </w:r>
      <w:r w:rsidR="00A24C05">
        <w:rPr>
          <w:rFonts w:eastAsiaTheme="minorEastAsia"/>
          <w:lang w:eastAsia="zh-CN"/>
        </w:rPr>
        <w:t>The first question is whether the frequency range which is allocated to FSS can be specified in 3GPP</w:t>
      </w:r>
      <w:r w:rsidR="00497D93">
        <w:rPr>
          <w:rFonts w:eastAsiaTheme="minorEastAsia"/>
          <w:lang w:eastAsia="zh-CN"/>
        </w:rPr>
        <w:t xml:space="preserve"> or not</w:t>
      </w:r>
      <w:r w:rsidR="00A24C05">
        <w:rPr>
          <w:rFonts w:eastAsiaTheme="minorEastAsia"/>
          <w:lang w:eastAsia="zh-CN"/>
        </w:rPr>
        <w:t xml:space="preserve">. As we all know, 3GPP is a standard organization for international mobile telecommunication. It’s unclear whether the fixed service is covered by 3GPP. </w:t>
      </w:r>
    </w:p>
    <w:p w:rsidR="00906770" w:rsidRDefault="00A24C05" w:rsidP="00434194">
      <w:pPr>
        <w:rPr>
          <w:rFonts w:eastAsiaTheme="minorEastAsia"/>
          <w:lang w:eastAsia="zh-CN"/>
        </w:rPr>
      </w:pPr>
      <w:r>
        <w:rPr>
          <w:rFonts w:eastAsiaTheme="minorEastAsia"/>
          <w:lang w:eastAsia="zh-CN"/>
        </w:rPr>
        <w:t xml:space="preserve">If </w:t>
      </w:r>
      <w:r w:rsidRPr="00A24C05">
        <w:rPr>
          <w:rFonts w:eastAsiaTheme="minorEastAsia"/>
          <w:lang w:eastAsia="zh-CN"/>
        </w:rPr>
        <w:t>the frequency range which is allocated to FSS can be</w:t>
      </w:r>
      <w:r>
        <w:rPr>
          <w:rFonts w:eastAsiaTheme="minorEastAsia"/>
          <w:lang w:eastAsia="zh-CN"/>
        </w:rPr>
        <w:t xml:space="preserve"> considered by 3GPP. The second question is </w:t>
      </w:r>
      <w:r w:rsidR="00906770">
        <w:rPr>
          <w:rFonts w:eastAsiaTheme="minorEastAsia"/>
          <w:lang w:eastAsia="zh-CN"/>
        </w:rPr>
        <w:t>whether FSS and MSS will have some impacts on band definition or RF’s requirements. If FSS and MSS don’t have any differences from RAN4 perspective, we can go option 1 to specify one harmonized Ka band. If the RF requirements or applicable SAN classes are different</w:t>
      </w:r>
      <w:r>
        <w:rPr>
          <w:rFonts w:eastAsiaTheme="minorEastAsia"/>
          <w:lang w:eastAsia="zh-CN"/>
        </w:rPr>
        <w:t xml:space="preserve"> for FSS scenario and MSS scenario, RAN4 may need to specify two bands, i.e. option 1 and option 2.</w:t>
      </w:r>
      <w:r w:rsidR="00497D93">
        <w:rPr>
          <w:rFonts w:eastAsiaTheme="minorEastAsia"/>
          <w:lang w:eastAsia="zh-CN"/>
        </w:rPr>
        <w:t xml:space="preserve"> Thus, the potential way forward for exemplary band issue is shown below.</w:t>
      </w:r>
    </w:p>
    <w:p w:rsidR="00497D93" w:rsidRDefault="00497D93" w:rsidP="00434194">
      <w:pPr>
        <w:rPr>
          <w:rFonts w:eastAsiaTheme="minorEastAsia"/>
          <w:b/>
          <w:lang w:eastAsia="zh-CN"/>
        </w:rPr>
      </w:pPr>
      <w:r w:rsidRPr="00C820E8">
        <w:rPr>
          <w:rFonts w:eastAsiaTheme="minorEastAsia"/>
          <w:b/>
          <w:lang w:eastAsia="zh-CN"/>
        </w:rPr>
        <w:t xml:space="preserve">Proposal </w:t>
      </w:r>
      <w:r>
        <w:rPr>
          <w:rFonts w:eastAsiaTheme="minorEastAsia"/>
          <w:b/>
          <w:lang w:eastAsia="zh-CN"/>
        </w:rPr>
        <w:t xml:space="preserve">3: </w:t>
      </w:r>
      <w:r w:rsidRPr="00497D93">
        <w:rPr>
          <w:rFonts w:eastAsiaTheme="minorEastAsia"/>
          <w:b/>
          <w:lang w:eastAsia="zh-CN"/>
        </w:rPr>
        <w:t xml:space="preserve">the potential way forward for exemplary </w:t>
      </w:r>
      <w:r>
        <w:rPr>
          <w:rFonts w:eastAsiaTheme="minorEastAsia"/>
          <w:b/>
          <w:lang w:eastAsia="zh-CN"/>
        </w:rPr>
        <w:t xml:space="preserve">ka </w:t>
      </w:r>
      <w:r w:rsidRPr="00497D93">
        <w:rPr>
          <w:rFonts w:eastAsiaTheme="minorEastAsia"/>
          <w:b/>
          <w:lang w:eastAsia="zh-CN"/>
        </w:rPr>
        <w:t xml:space="preserve">band </w:t>
      </w:r>
      <w:r>
        <w:rPr>
          <w:rFonts w:eastAsiaTheme="minorEastAsia"/>
          <w:b/>
          <w:lang w:eastAsia="zh-CN"/>
        </w:rPr>
        <w:t>topic is proposed as below.</w:t>
      </w:r>
    </w:p>
    <w:p w:rsidR="00497D93" w:rsidRDefault="00497D93" w:rsidP="00434194">
      <w:pPr>
        <w:rPr>
          <w:rFonts w:eastAsiaTheme="minorEastAsia"/>
          <w:b/>
          <w:lang w:eastAsia="zh-CN"/>
        </w:rPr>
      </w:pPr>
      <w:r>
        <w:rPr>
          <w:rFonts w:eastAsiaTheme="minorEastAsia"/>
          <w:b/>
          <w:lang w:eastAsia="zh-CN"/>
        </w:rPr>
        <w:t xml:space="preserve">Understanding 1: </w:t>
      </w:r>
      <w:r w:rsidRPr="00497D93">
        <w:rPr>
          <w:rFonts w:eastAsiaTheme="minorEastAsia"/>
          <w:b/>
          <w:lang w:eastAsia="zh-CN"/>
        </w:rPr>
        <w:t>the frequency range which is allocated to FSS can</w:t>
      </w:r>
      <w:r>
        <w:rPr>
          <w:rFonts w:eastAsiaTheme="minorEastAsia"/>
          <w:b/>
          <w:lang w:eastAsia="zh-CN"/>
        </w:rPr>
        <w:t>’t</w:t>
      </w:r>
      <w:r w:rsidRPr="00497D93">
        <w:rPr>
          <w:rFonts w:eastAsiaTheme="minorEastAsia"/>
          <w:b/>
          <w:lang w:eastAsia="zh-CN"/>
        </w:rPr>
        <w:t xml:space="preserve"> be specified in 3GPP</w:t>
      </w:r>
    </w:p>
    <w:p w:rsidR="00497D93" w:rsidRDefault="00497D93" w:rsidP="00434194">
      <w:pPr>
        <w:rPr>
          <w:rFonts w:eastAsiaTheme="minorEastAsia"/>
          <w:b/>
          <w:lang w:eastAsia="zh-CN"/>
        </w:rPr>
      </w:pPr>
      <w:r>
        <w:rPr>
          <w:rFonts w:eastAsiaTheme="minorEastAsia"/>
          <w:b/>
          <w:lang w:eastAsia="zh-CN"/>
        </w:rPr>
        <w:tab/>
      </w:r>
      <w:r>
        <w:rPr>
          <w:rFonts w:eastAsiaTheme="minorEastAsia"/>
          <w:b/>
          <w:lang w:eastAsia="zh-CN"/>
        </w:rPr>
        <w:tab/>
      </w:r>
      <w:r>
        <w:rPr>
          <w:rFonts w:eastAsiaTheme="minorEastAsia"/>
          <w:b/>
          <w:lang w:eastAsia="zh-CN"/>
        </w:rPr>
        <w:tab/>
      </w:r>
      <w:r>
        <w:rPr>
          <w:rFonts w:eastAsiaTheme="minorEastAsia"/>
          <w:b/>
          <w:lang w:eastAsia="zh-CN"/>
        </w:rPr>
        <w:tab/>
        <w:t>RAN4 can only go option 2.</w:t>
      </w:r>
    </w:p>
    <w:p w:rsidR="00497D93" w:rsidRDefault="00497D93" w:rsidP="00434194">
      <w:pPr>
        <w:rPr>
          <w:rFonts w:eastAsiaTheme="minorEastAsia"/>
          <w:b/>
          <w:lang w:eastAsia="zh-CN"/>
        </w:rPr>
      </w:pPr>
      <w:r>
        <w:rPr>
          <w:rFonts w:eastAsiaTheme="minorEastAsia"/>
          <w:b/>
          <w:lang w:eastAsia="zh-CN"/>
        </w:rPr>
        <w:t xml:space="preserve">Understanding 2: </w:t>
      </w:r>
      <w:r w:rsidRPr="00497D93">
        <w:rPr>
          <w:rFonts w:eastAsiaTheme="minorEastAsia"/>
          <w:b/>
          <w:lang w:eastAsia="zh-CN"/>
        </w:rPr>
        <w:t>the frequency range which is allocated to FSS can be specified in 3GPP</w:t>
      </w:r>
      <w:r>
        <w:rPr>
          <w:rFonts w:eastAsiaTheme="minorEastAsia"/>
          <w:b/>
          <w:lang w:eastAsia="zh-CN"/>
        </w:rPr>
        <w:t>. But i</w:t>
      </w:r>
      <w:r w:rsidRPr="00497D93">
        <w:rPr>
          <w:rFonts w:eastAsiaTheme="minorEastAsia"/>
          <w:b/>
          <w:lang w:eastAsia="zh-CN"/>
        </w:rPr>
        <w:t xml:space="preserve">f the RF requirements or applicable SAN classes are different for FSS scenario and MSS scenario, RAN4 may need to </w:t>
      </w:r>
      <w:r w:rsidRPr="00497D93">
        <w:rPr>
          <w:rFonts w:eastAsiaTheme="minorEastAsia"/>
          <w:b/>
          <w:lang w:eastAsia="zh-CN"/>
        </w:rPr>
        <w:lastRenderedPageBreak/>
        <w:t>specify two bands</w:t>
      </w:r>
      <w:r>
        <w:rPr>
          <w:rFonts w:eastAsiaTheme="minorEastAsia"/>
          <w:b/>
          <w:lang w:eastAsia="zh-CN"/>
        </w:rPr>
        <w:t>, i.e. both option 1 and option 2. In addition, the specific scenarios should be clarified in the specification.</w:t>
      </w:r>
    </w:p>
    <w:p w:rsidR="00497D93" w:rsidRDefault="00497D93" w:rsidP="00434194">
      <w:pPr>
        <w:rPr>
          <w:rFonts w:eastAsiaTheme="minorEastAsia"/>
          <w:b/>
          <w:lang w:eastAsia="zh-CN"/>
        </w:rPr>
      </w:pPr>
      <w:r>
        <w:rPr>
          <w:rFonts w:eastAsiaTheme="minorEastAsia"/>
          <w:b/>
          <w:lang w:eastAsia="zh-CN"/>
        </w:rPr>
        <w:t xml:space="preserve">Understanding 3: </w:t>
      </w:r>
      <w:r w:rsidRPr="00497D93">
        <w:rPr>
          <w:rFonts w:eastAsiaTheme="minorEastAsia"/>
          <w:b/>
          <w:lang w:eastAsia="zh-CN"/>
        </w:rPr>
        <w:t xml:space="preserve">the frequency range which is allocated to FSS can be specified in 3GPP. </w:t>
      </w:r>
      <w:r>
        <w:rPr>
          <w:rFonts w:eastAsiaTheme="minorEastAsia"/>
          <w:b/>
          <w:lang w:eastAsia="zh-CN"/>
        </w:rPr>
        <w:t xml:space="preserve">And </w:t>
      </w:r>
      <w:r w:rsidRPr="00497D93">
        <w:rPr>
          <w:rFonts w:eastAsiaTheme="minorEastAsia"/>
          <w:b/>
          <w:lang w:eastAsia="zh-CN"/>
        </w:rPr>
        <w:t>FSS and MSS don’t have any differences from RAN4 perspective, we can go option 1 to specify one harmonized Ka band.</w:t>
      </w:r>
    </w:p>
    <w:p w:rsidR="00AC6756" w:rsidRDefault="00B66D05" w:rsidP="006C0F15">
      <w:pPr>
        <w:pStyle w:val="1"/>
        <w:numPr>
          <w:ilvl w:val="0"/>
          <w:numId w:val="0"/>
        </w:numPr>
        <w:rPr>
          <w:rFonts w:eastAsia="宋体"/>
          <w:lang w:eastAsia="zh-CN"/>
        </w:rPr>
      </w:pPr>
      <w:r>
        <w:rPr>
          <w:rFonts w:eastAsia="宋体"/>
          <w:lang w:eastAsia="zh-CN"/>
        </w:rPr>
        <w:t xml:space="preserve">3 </w:t>
      </w:r>
      <w:r w:rsidR="00AC6756">
        <w:rPr>
          <w:rFonts w:eastAsia="宋体"/>
          <w:lang w:eastAsia="zh-CN"/>
        </w:rPr>
        <w:t>Summary</w:t>
      </w:r>
    </w:p>
    <w:p w:rsidR="00CD69B8" w:rsidRDefault="00626841" w:rsidP="00CD69B8">
      <w:pPr>
        <w:rPr>
          <w:lang w:eastAsia="zh-CN"/>
        </w:rPr>
      </w:pPr>
      <w:r w:rsidRPr="002B3C8C">
        <w:rPr>
          <w:lang w:eastAsia="zh-CN"/>
        </w:rPr>
        <w:t>Based on</w:t>
      </w:r>
      <w:r>
        <w:rPr>
          <w:lang w:eastAsia="zh-CN"/>
        </w:rPr>
        <w:t xml:space="preserve"> </w:t>
      </w:r>
      <w:r w:rsidR="009C2052">
        <w:rPr>
          <w:lang w:eastAsia="zh-CN"/>
        </w:rPr>
        <w:t>the discussion</w:t>
      </w:r>
      <w:r>
        <w:rPr>
          <w:lang w:eastAsia="zh-CN"/>
        </w:rPr>
        <w:t xml:space="preserve">, all the </w:t>
      </w:r>
      <w:r w:rsidR="00DE277D">
        <w:rPr>
          <w:lang w:eastAsia="zh-CN"/>
        </w:rPr>
        <w:t>observation</w:t>
      </w:r>
      <w:r>
        <w:rPr>
          <w:lang w:eastAsia="zh-CN"/>
        </w:rPr>
        <w:t xml:space="preserve">s </w:t>
      </w:r>
      <w:r w:rsidR="002B1BFB">
        <w:rPr>
          <w:lang w:eastAsia="zh-CN"/>
        </w:rPr>
        <w:t xml:space="preserve">and proposals </w:t>
      </w:r>
      <w:r>
        <w:rPr>
          <w:lang w:eastAsia="zh-CN"/>
        </w:rPr>
        <w:t>are listed below:</w:t>
      </w:r>
    </w:p>
    <w:p w:rsidR="00800059" w:rsidRDefault="00800059" w:rsidP="00800059">
      <w:pPr>
        <w:rPr>
          <w:rFonts w:eastAsiaTheme="minorEastAsia"/>
          <w:b/>
          <w:lang w:eastAsia="zh-CN"/>
        </w:rPr>
      </w:pPr>
      <w:r w:rsidRPr="00C820E8">
        <w:rPr>
          <w:rFonts w:eastAsiaTheme="minorEastAsia"/>
          <w:b/>
          <w:lang w:eastAsia="zh-CN"/>
        </w:rPr>
        <w:t xml:space="preserve">Proposal </w:t>
      </w:r>
      <w:r w:rsidR="00F76F07">
        <w:rPr>
          <w:rFonts w:eastAsiaTheme="minorEastAsia"/>
          <w:b/>
          <w:lang w:eastAsia="zh-CN"/>
        </w:rPr>
        <w:t>1</w:t>
      </w:r>
      <w:r w:rsidRPr="00C820E8">
        <w:rPr>
          <w:rFonts w:eastAsiaTheme="minorEastAsia"/>
          <w:b/>
          <w:lang w:eastAsia="zh-CN"/>
        </w:rPr>
        <w:t xml:space="preserve">: </w:t>
      </w:r>
      <w:r>
        <w:rPr>
          <w:rFonts w:eastAsiaTheme="minorEastAsia"/>
          <w:b/>
          <w:lang w:eastAsia="zh-CN"/>
        </w:rPr>
        <w:t>O</w:t>
      </w:r>
      <w:r w:rsidRPr="00FA4A9C">
        <w:rPr>
          <w:rFonts w:eastAsiaTheme="minorEastAsia"/>
          <w:b/>
          <w:lang w:eastAsia="zh-CN"/>
        </w:rPr>
        <w:t>nly ESIM scenarios for GSO (Geostationary-satellite Orbit) in ka band are considered for Rel-18 NTN enhancement WI</w:t>
      </w:r>
      <w:r w:rsidRPr="00C76930">
        <w:t xml:space="preserve"> </w:t>
      </w:r>
      <w:r w:rsidRPr="00C76930">
        <w:rPr>
          <w:rFonts w:eastAsiaTheme="minorEastAsia"/>
          <w:b/>
          <w:lang w:eastAsia="zh-CN"/>
        </w:rPr>
        <w:t xml:space="preserve">according to the current </w:t>
      </w:r>
      <w:r>
        <w:rPr>
          <w:rFonts w:eastAsiaTheme="minorEastAsia"/>
          <w:b/>
          <w:lang w:eastAsia="zh-CN"/>
        </w:rPr>
        <w:t>work item description</w:t>
      </w:r>
      <w:r w:rsidRPr="00FA4A9C">
        <w:rPr>
          <w:rFonts w:eastAsiaTheme="minorEastAsia"/>
          <w:b/>
          <w:lang w:eastAsia="zh-CN"/>
        </w:rPr>
        <w:t>.</w:t>
      </w:r>
    </w:p>
    <w:p w:rsidR="00800059" w:rsidRDefault="00800059" w:rsidP="00800059">
      <w:pPr>
        <w:rPr>
          <w:rFonts w:eastAsiaTheme="minorEastAsia"/>
          <w:lang w:eastAsia="zh-CN"/>
        </w:rPr>
      </w:pPr>
      <w:r>
        <w:rPr>
          <w:rFonts w:eastAsiaTheme="minorEastAsia"/>
          <w:b/>
          <w:lang w:eastAsia="zh-CN"/>
        </w:rPr>
        <w:t>Observation</w:t>
      </w:r>
      <w:r w:rsidRPr="00C820E8">
        <w:rPr>
          <w:rFonts w:eastAsiaTheme="minorEastAsia"/>
          <w:b/>
          <w:lang w:eastAsia="zh-CN"/>
        </w:rPr>
        <w:t xml:space="preserve"> </w:t>
      </w:r>
      <w:r>
        <w:rPr>
          <w:rFonts w:eastAsiaTheme="minorEastAsia"/>
          <w:b/>
          <w:lang w:eastAsia="zh-CN"/>
        </w:rPr>
        <w:t>1</w:t>
      </w:r>
      <w:r w:rsidRPr="00C820E8">
        <w:rPr>
          <w:rFonts w:eastAsiaTheme="minorEastAsia"/>
          <w:b/>
          <w:lang w:eastAsia="zh-CN"/>
        </w:rPr>
        <w:t xml:space="preserve">: </w:t>
      </w:r>
      <w:r>
        <w:rPr>
          <w:rFonts w:eastAsiaTheme="minorEastAsia"/>
          <w:b/>
          <w:lang w:eastAsia="zh-CN"/>
        </w:rPr>
        <w:t>T</w:t>
      </w:r>
      <w:r w:rsidRPr="00792CF5">
        <w:rPr>
          <w:rFonts w:eastAsiaTheme="minorEastAsia"/>
          <w:b/>
          <w:lang w:eastAsia="zh-CN"/>
        </w:rPr>
        <w:t>he entire harmonized Ka band</w:t>
      </w:r>
      <w:r>
        <w:rPr>
          <w:rFonts w:eastAsiaTheme="minorEastAsia"/>
          <w:b/>
          <w:lang w:eastAsia="zh-CN"/>
        </w:rPr>
        <w:t xml:space="preserve"> </w:t>
      </w:r>
      <w:r w:rsidRPr="00792CF5">
        <w:rPr>
          <w:rFonts w:eastAsiaTheme="minorEastAsia"/>
          <w:b/>
          <w:lang w:eastAsia="zh-CN"/>
        </w:rPr>
        <w:t>17.7-20.2 GHz (space-to-Earth) and 27.5-30 GHz (Earth-to-space)</w:t>
      </w:r>
      <w:r>
        <w:rPr>
          <w:rFonts w:eastAsiaTheme="minorEastAsia"/>
          <w:b/>
          <w:lang w:eastAsia="zh-CN"/>
        </w:rPr>
        <w:t xml:space="preserve"> for deployment of ESIM doesn’t seem ready at all</w:t>
      </w:r>
    </w:p>
    <w:p w:rsidR="00800059" w:rsidRDefault="00800059" w:rsidP="00800059">
      <w:pPr>
        <w:rPr>
          <w:rFonts w:eastAsiaTheme="minorEastAsia"/>
          <w:b/>
          <w:lang w:eastAsia="zh-CN"/>
        </w:rPr>
      </w:pPr>
      <w:r w:rsidRPr="00C820E8">
        <w:rPr>
          <w:rFonts w:eastAsiaTheme="minorEastAsia"/>
          <w:b/>
          <w:lang w:eastAsia="zh-CN"/>
        </w:rPr>
        <w:t xml:space="preserve">Proposal </w:t>
      </w:r>
      <w:r w:rsidR="00F76F07">
        <w:rPr>
          <w:rFonts w:eastAsiaTheme="minorEastAsia"/>
          <w:b/>
          <w:lang w:eastAsia="zh-CN"/>
        </w:rPr>
        <w:t>2</w:t>
      </w:r>
      <w:r>
        <w:rPr>
          <w:rFonts w:eastAsiaTheme="minorEastAsia"/>
          <w:b/>
          <w:lang w:eastAsia="zh-CN"/>
        </w:rPr>
        <w:t xml:space="preserve">: it’s recommended to discuss whether </w:t>
      </w:r>
      <w:r w:rsidRPr="00800059">
        <w:rPr>
          <w:rFonts w:eastAsiaTheme="minorEastAsia"/>
          <w:b/>
          <w:lang w:eastAsia="zh-CN"/>
        </w:rPr>
        <w:t>the frequency bands 17.7‑19.7 GHz (space-to-Earth) and 27.5-29.5 GHz (Earth-to-space) can be used by the three types of ESIM communicating with geostationary (GSO) space stations in th</w:t>
      </w:r>
      <w:r>
        <w:rPr>
          <w:rFonts w:eastAsiaTheme="minorEastAsia"/>
          <w:b/>
          <w:lang w:eastAsia="zh-CN"/>
        </w:rPr>
        <w:t>e fixed-satellite service (FSS) in Rel-18 NR NTN WI based on WRC-19 outcome.</w:t>
      </w:r>
    </w:p>
    <w:p w:rsidR="00497D93" w:rsidRDefault="00497D93" w:rsidP="00497D93">
      <w:pPr>
        <w:rPr>
          <w:rFonts w:eastAsiaTheme="minorEastAsia"/>
          <w:b/>
          <w:lang w:eastAsia="zh-CN"/>
        </w:rPr>
      </w:pPr>
      <w:r w:rsidRPr="00C820E8">
        <w:rPr>
          <w:rFonts w:eastAsiaTheme="minorEastAsia"/>
          <w:b/>
          <w:lang w:eastAsia="zh-CN"/>
        </w:rPr>
        <w:t xml:space="preserve">Proposal </w:t>
      </w:r>
      <w:r>
        <w:rPr>
          <w:rFonts w:eastAsiaTheme="minorEastAsia"/>
          <w:b/>
          <w:lang w:eastAsia="zh-CN"/>
        </w:rPr>
        <w:t xml:space="preserve">3: </w:t>
      </w:r>
      <w:r w:rsidRPr="00497D93">
        <w:rPr>
          <w:rFonts w:eastAsiaTheme="minorEastAsia"/>
          <w:b/>
          <w:lang w:eastAsia="zh-CN"/>
        </w:rPr>
        <w:t xml:space="preserve">the potential way forward for exemplary </w:t>
      </w:r>
      <w:r>
        <w:rPr>
          <w:rFonts w:eastAsiaTheme="minorEastAsia"/>
          <w:b/>
          <w:lang w:eastAsia="zh-CN"/>
        </w:rPr>
        <w:t xml:space="preserve">ka </w:t>
      </w:r>
      <w:r w:rsidRPr="00497D93">
        <w:rPr>
          <w:rFonts w:eastAsiaTheme="minorEastAsia"/>
          <w:b/>
          <w:lang w:eastAsia="zh-CN"/>
        </w:rPr>
        <w:t xml:space="preserve">band </w:t>
      </w:r>
      <w:r>
        <w:rPr>
          <w:rFonts w:eastAsiaTheme="minorEastAsia"/>
          <w:b/>
          <w:lang w:eastAsia="zh-CN"/>
        </w:rPr>
        <w:t>topic is proposed as below.</w:t>
      </w:r>
    </w:p>
    <w:p w:rsidR="00497D93" w:rsidRDefault="00497D93" w:rsidP="00A10BF8">
      <w:pPr>
        <w:ind w:leftChars="400" w:left="800"/>
        <w:rPr>
          <w:rFonts w:eastAsiaTheme="minorEastAsia"/>
          <w:b/>
          <w:lang w:eastAsia="zh-CN"/>
        </w:rPr>
      </w:pPr>
      <w:r>
        <w:rPr>
          <w:rFonts w:eastAsiaTheme="minorEastAsia"/>
          <w:b/>
          <w:lang w:eastAsia="zh-CN"/>
        </w:rPr>
        <w:t xml:space="preserve">Understanding 1: </w:t>
      </w:r>
      <w:r w:rsidRPr="00497D93">
        <w:rPr>
          <w:rFonts w:eastAsiaTheme="minorEastAsia"/>
          <w:b/>
          <w:lang w:eastAsia="zh-CN"/>
        </w:rPr>
        <w:t>the frequency range which is allocated to FSS can</w:t>
      </w:r>
      <w:r>
        <w:rPr>
          <w:rFonts w:eastAsiaTheme="minorEastAsia"/>
          <w:b/>
          <w:lang w:eastAsia="zh-CN"/>
        </w:rPr>
        <w:t>’t</w:t>
      </w:r>
      <w:r w:rsidRPr="00497D93">
        <w:rPr>
          <w:rFonts w:eastAsiaTheme="minorEastAsia"/>
          <w:b/>
          <w:lang w:eastAsia="zh-CN"/>
        </w:rPr>
        <w:t xml:space="preserve"> be specified in 3GPP</w:t>
      </w:r>
    </w:p>
    <w:p w:rsidR="00497D93" w:rsidRDefault="00497D93" w:rsidP="00A10BF8">
      <w:pPr>
        <w:ind w:leftChars="400" w:left="800"/>
        <w:rPr>
          <w:rFonts w:eastAsiaTheme="minorEastAsia"/>
          <w:b/>
          <w:lang w:eastAsia="zh-CN"/>
        </w:rPr>
      </w:pPr>
      <w:r>
        <w:rPr>
          <w:rFonts w:eastAsiaTheme="minorEastAsia"/>
          <w:b/>
          <w:lang w:eastAsia="zh-CN"/>
        </w:rPr>
        <w:tab/>
      </w:r>
      <w:r>
        <w:rPr>
          <w:rFonts w:eastAsiaTheme="minorEastAsia"/>
          <w:b/>
          <w:lang w:eastAsia="zh-CN"/>
        </w:rPr>
        <w:tab/>
      </w:r>
      <w:r>
        <w:rPr>
          <w:rFonts w:eastAsiaTheme="minorEastAsia"/>
          <w:b/>
          <w:lang w:eastAsia="zh-CN"/>
        </w:rPr>
        <w:tab/>
      </w:r>
      <w:r>
        <w:rPr>
          <w:rFonts w:eastAsiaTheme="minorEastAsia"/>
          <w:b/>
          <w:lang w:eastAsia="zh-CN"/>
        </w:rPr>
        <w:tab/>
        <w:t>RAN4 can only go option 2.</w:t>
      </w:r>
    </w:p>
    <w:p w:rsidR="00497D93" w:rsidRDefault="00497D93" w:rsidP="00A10BF8">
      <w:pPr>
        <w:ind w:leftChars="400" w:left="800"/>
        <w:rPr>
          <w:rFonts w:eastAsiaTheme="minorEastAsia"/>
          <w:b/>
          <w:lang w:eastAsia="zh-CN"/>
        </w:rPr>
      </w:pPr>
      <w:r>
        <w:rPr>
          <w:rFonts w:eastAsiaTheme="minorEastAsia"/>
          <w:b/>
          <w:lang w:eastAsia="zh-CN"/>
        </w:rPr>
        <w:t xml:space="preserve">Understanding 2: </w:t>
      </w:r>
      <w:r w:rsidRPr="00497D93">
        <w:rPr>
          <w:rFonts w:eastAsiaTheme="minorEastAsia"/>
          <w:b/>
          <w:lang w:eastAsia="zh-CN"/>
        </w:rPr>
        <w:t>the frequency range which is allocated to FSS can be specified in 3GPP</w:t>
      </w:r>
      <w:r>
        <w:rPr>
          <w:rFonts w:eastAsiaTheme="minorEastAsia"/>
          <w:b/>
          <w:lang w:eastAsia="zh-CN"/>
        </w:rPr>
        <w:t>. But i</w:t>
      </w:r>
      <w:r w:rsidRPr="00497D93">
        <w:rPr>
          <w:rFonts w:eastAsiaTheme="minorEastAsia"/>
          <w:b/>
          <w:lang w:eastAsia="zh-CN"/>
        </w:rPr>
        <w:t xml:space="preserve">f the RF requirements or applicable SAN classes are different for FSS scenario and MSS scenario, </w:t>
      </w:r>
    </w:p>
    <w:p w:rsidR="00497D93" w:rsidRDefault="00497D93" w:rsidP="00A10BF8">
      <w:pPr>
        <w:ind w:leftChars="826" w:left="1652" w:firstLine="52"/>
        <w:rPr>
          <w:rFonts w:eastAsiaTheme="minorEastAsia"/>
          <w:b/>
          <w:lang w:eastAsia="zh-CN"/>
        </w:rPr>
      </w:pPr>
      <w:r w:rsidRPr="00497D93">
        <w:rPr>
          <w:rFonts w:eastAsiaTheme="minorEastAsia"/>
          <w:b/>
          <w:lang w:eastAsia="zh-CN"/>
        </w:rPr>
        <w:t>RAN4 may need to specify two bands</w:t>
      </w:r>
      <w:r>
        <w:rPr>
          <w:rFonts w:eastAsiaTheme="minorEastAsia"/>
          <w:b/>
          <w:lang w:eastAsia="zh-CN"/>
        </w:rPr>
        <w:t>, i.e. both option 1 and option 2. In addition, the specific scenarios should be clarified in the specification.</w:t>
      </w:r>
    </w:p>
    <w:p w:rsidR="00497D93" w:rsidRDefault="00497D93" w:rsidP="00A10BF8">
      <w:pPr>
        <w:ind w:leftChars="400" w:left="800"/>
        <w:rPr>
          <w:rFonts w:eastAsiaTheme="minorEastAsia"/>
          <w:b/>
          <w:lang w:eastAsia="zh-CN"/>
        </w:rPr>
      </w:pPr>
      <w:r>
        <w:rPr>
          <w:rFonts w:eastAsiaTheme="minorEastAsia"/>
          <w:b/>
          <w:lang w:eastAsia="zh-CN"/>
        </w:rPr>
        <w:t xml:space="preserve">Understanding 3: </w:t>
      </w:r>
      <w:r w:rsidRPr="00497D93">
        <w:rPr>
          <w:rFonts w:eastAsiaTheme="minorEastAsia"/>
          <w:b/>
          <w:lang w:eastAsia="zh-CN"/>
        </w:rPr>
        <w:t xml:space="preserve">the frequency range which is allocated to FSS can be specified in 3GPP. </w:t>
      </w:r>
      <w:r>
        <w:rPr>
          <w:rFonts w:eastAsiaTheme="minorEastAsia"/>
          <w:b/>
          <w:lang w:eastAsia="zh-CN"/>
        </w:rPr>
        <w:t xml:space="preserve">And </w:t>
      </w:r>
      <w:r w:rsidRPr="00497D93">
        <w:rPr>
          <w:rFonts w:eastAsiaTheme="minorEastAsia"/>
          <w:b/>
          <w:lang w:eastAsia="zh-CN"/>
        </w:rPr>
        <w:t xml:space="preserve">FSS and MSS don’t have any differences from RAN4 perspective, </w:t>
      </w:r>
    </w:p>
    <w:p w:rsidR="00497D93" w:rsidRPr="00792CF5" w:rsidRDefault="00497D93" w:rsidP="00A10BF8">
      <w:pPr>
        <w:ind w:left="1420" w:firstLine="284"/>
        <w:rPr>
          <w:rFonts w:eastAsiaTheme="minorEastAsia"/>
          <w:lang w:eastAsia="zh-CN"/>
        </w:rPr>
      </w:pPr>
      <w:r>
        <w:rPr>
          <w:rFonts w:eastAsiaTheme="minorEastAsia"/>
          <w:b/>
          <w:lang w:eastAsia="zh-CN"/>
        </w:rPr>
        <w:t>RAN4</w:t>
      </w:r>
      <w:r w:rsidRPr="00497D93">
        <w:rPr>
          <w:rFonts w:eastAsiaTheme="minorEastAsia"/>
          <w:b/>
          <w:lang w:eastAsia="zh-CN"/>
        </w:rPr>
        <w:t xml:space="preserve"> can go option 1 to specify one harmonized Ka band.</w:t>
      </w:r>
    </w:p>
    <w:p w:rsidR="00B02AE0" w:rsidRPr="00A81A25" w:rsidRDefault="00B02AE0" w:rsidP="00572A4C">
      <w:pPr>
        <w:pStyle w:val="1"/>
        <w:numPr>
          <w:ilvl w:val="0"/>
          <w:numId w:val="0"/>
        </w:numPr>
      </w:pPr>
      <w:r>
        <w:t>References</w:t>
      </w:r>
    </w:p>
    <w:p w:rsidR="005E0056" w:rsidRDefault="00C82B5C"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243A80" w:rsidRPr="00243A80">
        <w:rPr>
          <w:rFonts w:eastAsia="宋体"/>
          <w:lang w:eastAsia="zh-CN"/>
        </w:rPr>
        <w:t>RP-222654</w:t>
      </w:r>
      <w:r w:rsidR="005E0056">
        <w:rPr>
          <w:rFonts w:eastAsia="宋体"/>
          <w:lang w:eastAsia="zh-CN"/>
        </w:rPr>
        <w:t xml:space="preserve">, </w:t>
      </w:r>
      <w:r w:rsidR="00243A80" w:rsidRPr="00243A80">
        <w:rPr>
          <w:rFonts w:eastAsia="宋体"/>
          <w:lang w:eastAsia="zh-CN"/>
        </w:rPr>
        <w:t>Revised WID: NR NTN (Non-Terrestrial Networks) enhancements</w:t>
      </w:r>
      <w:r w:rsidR="005E0056">
        <w:rPr>
          <w:rFonts w:eastAsia="宋体"/>
          <w:lang w:eastAsia="zh-CN"/>
        </w:rPr>
        <w:t xml:space="preserve">, </w:t>
      </w:r>
      <w:r w:rsidR="00243A80" w:rsidRPr="00243A80">
        <w:rPr>
          <w:rFonts w:eastAsia="宋体"/>
          <w:lang w:eastAsia="zh-CN"/>
        </w:rPr>
        <w:t>Thales</w:t>
      </w:r>
    </w:p>
    <w:p w:rsidR="00B27B75" w:rsidRDefault="00B27B75" w:rsidP="00F664BD">
      <w:pPr>
        <w:overflowPunct/>
        <w:autoSpaceDE/>
        <w:autoSpaceDN/>
        <w:adjustRightInd/>
        <w:textAlignment w:val="auto"/>
        <w:rPr>
          <w:rFonts w:eastAsia="宋体"/>
          <w:lang w:eastAsia="zh-CN"/>
        </w:rPr>
      </w:pPr>
      <w:r>
        <w:rPr>
          <w:rFonts w:eastAsia="宋体"/>
          <w:lang w:eastAsia="zh-CN"/>
        </w:rPr>
        <w:t xml:space="preserve">[2] </w:t>
      </w:r>
      <w:hyperlink r:id="rId9" w:history="1">
        <w:r w:rsidRPr="00634D97">
          <w:rPr>
            <w:rStyle w:val="ae"/>
            <w:rFonts w:eastAsia="宋体"/>
            <w:lang w:eastAsia="zh-CN"/>
          </w:rPr>
          <w:t>https://www.itu.int/en/mediacentre/backgrounders/Pages/Earth-stations-in-motion-satellite-issues.aspx</w:t>
        </w:r>
      </w:hyperlink>
      <w:r>
        <w:rPr>
          <w:rFonts w:eastAsia="宋体"/>
          <w:lang w:eastAsia="zh-CN"/>
        </w:rPr>
        <w:t xml:space="preserve"> </w:t>
      </w:r>
      <w:r w:rsidRPr="00B27B75">
        <w:rPr>
          <w:rFonts w:eastAsia="宋体"/>
          <w:lang w:eastAsia="zh-CN"/>
        </w:rPr>
        <w:t>Satellite issues: Earth stations in motion (ESIM)</w:t>
      </w:r>
    </w:p>
    <w:p w:rsidR="00792CF5" w:rsidRDefault="00792CF5" w:rsidP="00792CF5">
      <w:pPr>
        <w:overflowPunct/>
        <w:autoSpaceDE/>
        <w:autoSpaceDN/>
        <w:adjustRightInd/>
        <w:textAlignment w:val="auto"/>
        <w:rPr>
          <w:rFonts w:eastAsia="宋体"/>
          <w:lang w:eastAsia="zh-CN"/>
        </w:rPr>
      </w:pPr>
      <w:r>
        <w:rPr>
          <w:rFonts w:eastAsia="宋体"/>
          <w:lang w:eastAsia="zh-CN"/>
        </w:rPr>
        <w:t xml:space="preserve">[3] ITU-R </w:t>
      </w:r>
      <w:r w:rsidRPr="00792CF5">
        <w:rPr>
          <w:rFonts w:eastAsia="宋体"/>
          <w:lang w:eastAsia="zh-CN"/>
        </w:rPr>
        <w:t>S.2464-0</w:t>
      </w:r>
      <w:r>
        <w:rPr>
          <w:rFonts w:eastAsia="宋体"/>
          <w:lang w:eastAsia="zh-CN"/>
        </w:rPr>
        <w:t xml:space="preserve">, </w:t>
      </w:r>
      <w:r w:rsidRPr="00792CF5">
        <w:rPr>
          <w:rFonts w:eastAsia="宋体"/>
          <w:lang w:eastAsia="zh-CN"/>
        </w:rPr>
        <w:t>Operation of earth stations in motion communicating with geostationary space stations in the fixed-satellite service allocations at 17.7-19.7 GHz and 27.5-29.5 GHz</w:t>
      </w:r>
    </w:p>
    <w:sectPr w:rsidR="00792CF5" w:rsidSect="00FF057F">
      <w:footerReference w:type="default" r:id="rId10"/>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669B" w:rsidRDefault="0076669B">
      <w:r>
        <w:separator/>
      </w:r>
    </w:p>
  </w:endnote>
  <w:endnote w:type="continuationSeparator" w:id="0">
    <w:p w:rsidR="0076669B" w:rsidRDefault="00766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0056" w:rsidRDefault="005E0056">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669B" w:rsidRDefault="0076669B">
      <w:r>
        <w:separator/>
      </w:r>
    </w:p>
  </w:footnote>
  <w:footnote w:type="continuationSeparator" w:id="0">
    <w:p w:rsidR="0076669B" w:rsidRDefault="007666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A9214EF"/>
    <w:multiLevelType w:val="hybridMultilevel"/>
    <w:tmpl w:val="3E1C01C4"/>
    <w:lvl w:ilvl="0" w:tplc="2DF4659A">
      <w:start w:val="20"/>
      <w:numFmt w:val="bullet"/>
      <w:lvlText w:val="-"/>
      <w:lvlJc w:val="left"/>
      <w:pPr>
        <w:ind w:left="720" w:hanging="360"/>
      </w:pPr>
      <w:rPr>
        <w:rFonts w:ascii="Times New Roman" w:eastAsia="宋体" w:hAnsi="Times New Roman" w:cs="Times New Roman" w:hint="default"/>
        <w:u w:val="no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10"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6"/>
  </w:num>
  <w:num w:numId="3">
    <w:abstractNumId w:val="12"/>
  </w:num>
  <w:num w:numId="4">
    <w:abstractNumId w:val="15"/>
  </w:num>
  <w:num w:numId="5">
    <w:abstractNumId w:val="1"/>
  </w:num>
  <w:num w:numId="6">
    <w:abstractNumId w:val="2"/>
  </w:num>
  <w:num w:numId="7">
    <w:abstractNumId w:val="6"/>
  </w:num>
  <w:num w:numId="8">
    <w:abstractNumId w:val="6"/>
  </w:num>
  <w:num w:numId="9">
    <w:abstractNumId w:val="14"/>
  </w:num>
  <w:num w:numId="10">
    <w:abstractNumId w:val="19"/>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5"/>
  </w:num>
  <w:num w:numId="14">
    <w:abstractNumId w:val="17"/>
  </w:num>
  <w:num w:numId="15">
    <w:abstractNumId w:val="8"/>
  </w:num>
  <w:num w:numId="16">
    <w:abstractNumId w:val="6"/>
  </w:num>
  <w:num w:numId="17">
    <w:abstractNumId w:val="6"/>
  </w:num>
  <w:num w:numId="18">
    <w:abstractNumId w:val="22"/>
  </w:num>
  <w:num w:numId="19">
    <w:abstractNumId w:val="17"/>
  </w:num>
  <w:num w:numId="20">
    <w:abstractNumId w:val="3"/>
  </w:num>
  <w:num w:numId="21">
    <w:abstractNumId w:val="16"/>
  </w:num>
  <w:num w:numId="22">
    <w:abstractNumId w:val="13"/>
  </w:num>
  <w:num w:numId="23">
    <w:abstractNumId w:val="10"/>
  </w:num>
  <w:num w:numId="24">
    <w:abstractNumId w:val="11"/>
  </w:num>
  <w:num w:numId="25">
    <w:abstractNumId w:val="18"/>
  </w:num>
  <w:num w:numId="26">
    <w:abstractNumId w:val="4"/>
  </w:num>
  <w:num w:numId="27">
    <w:abstractNumId w:val="21"/>
  </w:num>
  <w:num w:numId="28">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BD0"/>
    <w:rsid w:val="00002255"/>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06B6"/>
    <w:rsid w:val="000416D2"/>
    <w:rsid w:val="00041AF5"/>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79D"/>
    <w:rsid w:val="00056CBD"/>
    <w:rsid w:val="000572EF"/>
    <w:rsid w:val="000621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5D"/>
    <w:rsid w:val="00072FAF"/>
    <w:rsid w:val="0007366E"/>
    <w:rsid w:val="00073D2A"/>
    <w:rsid w:val="000761DE"/>
    <w:rsid w:val="000764C3"/>
    <w:rsid w:val="000765F3"/>
    <w:rsid w:val="000770C6"/>
    <w:rsid w:val="00077F33"/>
    <w:rsid w:val="00080C3A"/>
    <w:rsid w:val="000817A2"/>
    <w:rsid w:val="00081D13"/>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375C9"/>
    <w:rsid w:val="00140CB7"/>
    <w:rsid w:val="00140F21"/>
    <w:rsid w:val="001420CF"/>
    <w:rsid w:val="00143488"/>
    <w:rsid w:val="00143759"/>
    <w:rsid w:val="00143C8B"/>
    <w:rsid w:val="00143F56"/>
    <w:rsid w:val="001446B1"/>
    <w:rsid w:val="001448B7"/>
    <w:rsid w:val="0014597A"/>
    <w:rsid w:val="00146015"/>
    <w:rsid w:val="001460BE"/>
    <w:rsid w:val="001462C7"/>
    <w:rsid w:val="00151161"/>
    <w:rsid w:val="0015196F"/>
    <w:rsid w:val="00151A13"/>
    <w:rsid w:val="00152BC7"/>
    <w:rsid w:val="00152CAE"/>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7A0"/>
    <w:rsid w:val="001657A1"/>
    <w:rsid w:val="00165CF7"/>
    <w:rsid w:val="001668D7"/>
    <w:rsid w:val="0016727F"/>
    <w:rsid w:val="0016752D"/>
    <w:rsid w:val="00167659"/>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5AF"/>
    <w:rsid w:val="00175F65"/>
    <w:rsid w:val="00176AED"/>
    <w:rsid w:val="00177C30"/>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FDC"/>
    <w:rsid w:val="001F626C"/>
    <w:rsid w:val="001F6F34"/>
    <w:rsid w:val="001F71E4"/>
    <w:rsid w:val="001F7C4D"/>
    <w:rsid w:val="001F7DDB"/>
    <w:rsid w:val="002004D3"/>
    <w:rsid w:val="002006E3"/>
    <w:rsid w:val="00200B8F"/>
    <w:rsid w:val="00200C65"/>
    <w:rsid w:val="00201225"/>
    <w:rsid w:val="00202159"/>
    <w:rsid w:val="002024BA"/>
    <w:rsid w:val="00202596"/>
    <w:rsid w:val="00203326"/>
    <w:rsid w:val="00203763"/>
    <w:rsid w:val="0020442C"/>
    <w:rsid w:val="0020478F"/>
    <w:rsid w:val="00204939"/>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258"/>
    <w:rsid w:val="002333B3"/>
    <w:rsid w:val="00233B48"/>
    <w:rsid w:val="0023456C"/>
    <w:rsid w:val="002357ED"/>
    <w:rsid w:val="00235C53"/>
    <w:rsid w:val="00236B46"/>
    <w:rsid w:val="00237506"/>
    <w:rsid w:val="00237EA9"/>
    <w:rsid w:val="002404A5"/>
    <w:rsid w:val="0024120C"/>
    <w:rsid w:val="002415BD"/>
    <w:rsid w:val="00241962"/>
    <w:rsid w:val="00243212"/>
    <w:rsid w:val="00243A80"/>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4F38"/>
    <w:rsid w:val="002A5F87"/>
    <w:rsid w:val="002A6AA0"/>
    <w:rsid w:val="002B1BFB"/>
    <w:rsid w:val="002B1F8F"/>
    <w:rsid w:val="002B2455"/>
    <w:rsid w:val="002B45A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20F9"/>
    <w:rsid w:val="002D231A"/>
    <w:rsid w:val="002D39A1"/>
    <w:rsid w:val="002D4A67"/>
    <w:rsid w:val="002D4B4A"/>
    <w:rsid w:val="002D57DC"/>
    <w:rsid w:val="002D586C"/>
    <w:rsid w:val="002D5E3C"/>
    <w:rsid w:val="002D65C7"/>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1E8A"/>
    <w:rsid w:val="002F269A"/>
    <w:rsid w:val="002F2D3B"/>
    <w:rsid w:val="002F2DF1"/>
    <w:rsid w:val="002F3032"/>
    <w:rsid w:val="002F32C4"/>
    <w:rsid w:val="002F389A"/>
    <w:rsid w:val="002F41AD"/>
    <w:rsid w:val="002F60E9"/>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0DD"/>
    <w:rsid w:val="003262D8"/>
    <w:rsid w:val="00326780"/>
    <w:rsid w:val="00326954"/>
    <w:rsid w:val="00331251"/>
    <w:rsid w:val="0033133D"/>
    <w:rsid w:val="00331B0D"/>
    <w:rsid w:val="00331C2E"/>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67C7"/>
    <w:rsid w:val="003475CD"/>
    <w:rsid w:val="00347818"/>
    <w:rsid w:val="00347A1A"/>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4A4E"/>
    <w:rsid w:val="00375734"/>
    <w:rsid w:val="0037609D"/>
    <w:rsid w:val="003765D2"/>
    <w:rsid w:val="00376966"/>
    <w:rsid w:val="00376ED2"/>
    <w:rsid w:val="00377527"/>
    <w:rsid w:val="0037778C"/>
    <w:rsid w:val="003778C9"/>
    <w:rsid w:val="0038033A"/>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044"/>
    <w:rsid w:val="003E63E8"/>
    <w:rsid w:val="003E67A1"/>
    <w:rsid w:val="003E7A0E"/>
    <w:rsid w:val="003E7C34"/>
    <w:rsid w:val="003F0446"/>
    <w:rsid w:val="003F092F"/>
    <w:rsid w:val="003F0DA9"/>
    <w:rsid w:val="003F13F9"/>
    <w:rsid w:val="003F163F"/>
    <w:rsid w:val="003F1770"/>
    <w:rsid w:val="003F1884"/>
    <w:rsid w:val="003F1C38"/>
    <w:rsid w:val="003F1C6D"/>
    <w:rsid w:val="003F394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A7"/>
    <w:rsid w:val="004428C3"/>
    <w:rsid w:val="00442DA2"/>
    <w:rsid w:val="00442FA8"/>
    <w:rsid w:val="004431B5"/>
    <w:rsid w:val="00443A97"/>
    <w:rsid w:val="004442A4"/>
    <w:rsid w:val="00444DA8"/>
    <w:rsid w:val="004453CF"/>
    <w:rsid w:val="00445828"/>
    <w:rsid w:val="00445B93"/>
    <w:rsid w:val="00445CEA"/>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4AEA"/>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795F"/>
    <w:rsid w:val="004819D9"/>
    <w:rsid w:val="004827B8"/>
    <w:rsid w:val="00482EA7"/>
    <w:rsid w:val="004835A3"/>
    <w:rsid w:val="00484FBF"/>
    <w:rsid w:val="00485C7E"/>
    <w:rsid w:val="00485F39"/>
    <w:rsid w:val="00486982"/>
    <w:rsid w:val="004879E3"/>
    <w:rsid w:val="00487E49"/>
    <w:rsid w:val="00490145"/>
    <w:rsid w:val="00490287"/>
    <w:rsid w:val="00490FAB"/>
    <w:rsid w:val="0049171C"/>
    <w:rsid w:val="00492B50"/>
    <w:rsid w:val="004945D5"/>
    <w:rsid w:val="00494FA2"/>
    <w:rsid w:val="00495749"/>
    <w:rsid w:val="00495A00"/>
    <w:rsid w:val="00495E61"/>
    <w:rsid w:val="00496534"/>
    <w:rsid w:val="00497877"/>
    <w:rsid w:val="00497C5C"/>
    <w:rsid w:val="00497D93"/>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14BA"/>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16E2"/>
    <w:rsid w:val="004F21EE"/>
    <w:rsid w:val="004F30C6"/>
    <w:rsid w:val="004F6373"/>
    <w:rsid w:val="004F6B1F"/>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09"/>
    <w:rsid w:val="005115E2"/>
    <w:rsid w:val="00511CD1"/>
    <w:rsid w:val="00512424"/>
    <w:rsid w:val="005124A8"/>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404FE"/>
    <w:rsid w:val="00541579"/>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0A9D"/>
    <w:rsid w:val="00560DEC"/>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570"/>
    <w:rsid w:val="00572A4C"/>
    <w:rsid w:val="00573284"/>
    <w:rsid w:val="005735CB"/>
    <w:rsid w:val="00573D0C"/>
    <w:rsid w:val="00573D15"/>
    <w:rsid w:val="00573DD4"/>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77C"/>
    <w:rsid w:val="005C7F18"/>
    <w:rsid w:val="005D0011"/>
    <w:rsid w:val="005D01DA"/>
    <w:rsid w:val="005D0696"/>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056"/>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372"/>
    <w:rsid w:val="00630A00"/>
    <w:rsid w:val="00631263"/>
    <w:rsid w:val="00631C31"/>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6A8C"/>
    <w:rsid w:val="00666F13"/>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6498"/>
    <w:rsid w:val="006C64E5"/>
    <w:rsid w:val="006C69F1"/>
    <w:rsid w:val="006C6F1B"/>
    <w:rsid w:val="006D0DAB"/>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5061"/>
    <w:rsid w:val="006E54E1"/>
    <w:rsid w:val="006E5C1E"/>
    <w:rsid w:val="006E662D"/>
    <w:rsid w:val="006E6697"/>
    <w:rsid w:val="006E72D4"/>
    <w:rsid w:val="006E73BD"/>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2196"/>
    <w:rsid w:val="0071257F"/>
    <w:rsid w:val="007133C8"/>
    <w:rsid w:val="00713785"/>
    <w:rsid w:val="00713CF8"/>
    <w:rsid w:val="00713DBF"/>
    <w:rsid w:val="00713F0D"/>
    <w:rsid w:val="00715F29"/>
    <w:rsid w:val="00716909"/>
    <w:rsid w:val="00716A22"/>
    <w:rsid w:val="00720C3D"/>
    <w:rsid w:val="00721110"/>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69B"/>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2CF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2E3"/>
    <w:rsid w:val="007C0A24"/>
    <w:rsid w:val="007C103D"/>
    <w:rsid w:val="007C14EE"/>
    <w:rsid w:val="007C1537"/>
    <w:rsid w:val="007C2CFD"/>
    <w:rsid w:val="007C2D23"/>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648"/>
    <w:rsid w:val="007F7C1D"/>
    <w:rsid w:val="00800059"/>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A1F"/>
    <w:rsid w:val="00857A71"/>
    <w:rsid w:val="00857B07"/>
    <w:rsid w:val="00857C7F"/>
    <w:rsid w:val="008625CC"/>
    <w:rsid w:val="00862B09"/>
    <w:rsid w:val="00863426"/>
    <w:rsid w:val="008666D1"/>
    <w:rsid w:val="00870A83"/>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B0584"/>
    <w:rsid w:val="008B0F35"/>
    <w:rsid w:val="008B11F3"/>
    <w:rsid w:val="008B1B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8D9"/>
    <w:rsid w:val="00900923"/>
    <w:rsid w:val="00900932"/>
    <w:rsid w:val="00901A00"/>
    <w:rsid w:val="00902E63"/>
    <w:rsid w:val="009033A2"/>
    <w:rsid w:val="009033BF"/>
    <w:rsid w:val="009051EF"/>
    <w:rsid w:val="009061E5"/>
    <w:rsid w:val="00906359"/>
    <w:rsid w:val="00906770"/>
    <w:rsid w:val="00906E43"/>
    <w:rsid w:val="009078E6"/>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2753"/>
    <w:rsid w:val="00923165"/>
    <w:rsid w:val="00923D36"/>
    <w:rsid w:val="00924145"/>
    <w:rsid w:val="00925E77"/>
    <w:rsid w:val="0092635A"/>
    <w:rsid w:val="009271B9"/>
    <w:rsid w:val="0093032D"/>
    <w:rsid w:val="0093035B"/>
    <w:rsid w:val="0093061F"/>
    <w:rsid w:val="00930A38"/>
    <w:rsid w:val="0093165F"/>
    <w:rsid w:val="009317C3"/>
    <w:rsid w:val="009332EF"/>
    <w:rsid w:val="0093343B"/>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57D74"/>
    <w:rsid w:val="009600E0"/>
    <w:rsid w:val="0096022F"/>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606A"/>
    <w:rsid w:val="009961C4"/>
    <w:rsid w:val="009963FC"/>
    <w:rsid w:val="009967F4"/>
    <w:rsid w:val="00996A33"/>
    <w:rsid w:val="00997E8B"/>
    <w:rsid w:val="009A0322"/>
    <w:rsid w:val="009A08C9"/>
    <w:rsid w:val="009A13EE"/>
    <w:rsid w:val="009A23AE"/>
    <w:rsid w:val="009A277F"/>
    <w:rsid w:val="009A2BCA"/>
    <w:rsid w:val="009A3404"/>
    <w:rsid w:val="009A351F"/>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17E9"/>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BF8"/>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4669"/>
    <w:rsid w:val="00A2482D"/>
    <w:rsid w:val="00A24C05"/>
    <w:rsid w:val="00A24C6C"/>
    <w:rsid w:val="00A24C79"/>
    <w:rsid w:val="00A24F4F"/>
    <w:rsid w:val="00A2588A"/>
    <w:rsid w:val="00A25B41"/>
    <w:rsid w:val="00A26164"/>
    <w:rsid w:val="00A261FB"/>
    <w:rsid w:val="00A2629A"/>
    <w:rsid w:val="00A2647A"/>
    <w:rsid w:val="00A26541"/>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570"/>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ADF"/>
    <w:rsid w:val="00AA3E68"/>
    <w:rsid w:val="00AA62E6"/>
    <w:rsid w:val="00AA674B"/>
    <w:rsid w:val="00AA76FA"/>
    <w:rsid w:val="00AA7CE3"/>
    <w:rsid w:val="00AA7F08"/>
    <w:rsid w:val="00AB0900"/>
    <w:rsid w:val="00AB1016"/>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21D1"/>
    <w:rsid w:val="00AF2215"/>
    <w:rsid w:val="00AF344A"/>
    <w:rsid w:val="00AF3579"/>
    <w:rsid w:val="00AF4991"/>
    <w:rsid w:val="00AF4FB6"/>
    <w:rsid w:val="00AF57D6"/>
    <w:rsid w:val="00AF5B11"/>
    <w:rsid w:val="00AF5DAA"/>
    <w:rsid w:val="00B01301"/>
    <w:rsid w:val="00B01398"/>
    <w:rsid w:val="00B0165E"/>
    <w:rsid w:val="00B01914"/>
    <w:rsid w:val="00B029D8"/>
    <w:rsid w:val="00B02AE0"/>
    <w:rsid w:val="00B02FFE"/>
    <w:rsid w:val="00B03C3F"/>
    <w:rsid w:val="00B04A98"/>
    <w:rsid w:val="00B04DE1"/>
    <w:rsid w:val="00B04ED1"/>
    <w:rsid w:val="00B06005"/>
    <w:rsid w:val="00B061BA"/>
    <w:rsid w:val="00B063D8"/>
    <w:rsid w:val="00B0658C"/>
    <w:rsid w:val="00B07493"/>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27B75"/>
    <w:rsid w:val="00B30FE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D69"/>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37A"/>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46D"/>
    <w:rsid w:val="00BC248B"/>
    <w:rsid w:val="00BC38B3"/>
    <w:rsid w:val="00BC3982"/>
    <w:rsid w:val="00BC3A99"/>
    <w:rsid w:val="00BC4C1F"/>
    <w:rsid w:val="00BC4D8F"/>
    <w:rsid w:val="00BC626B"/>
    <w:rsid w:val="00BC65F1"/>
    <w:rsid w:val="00BC6942"/>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2611"/>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619"/>
    <w:rsid w:val="00C70A4A"/>
    <w:rsid w:val="00C70DF0"/>
    <w:rsid w:val="00C70FAD"/>
    <w:rsid w:val="00C7131E"/>
    <w:rsid w:val="00C7159A"/>
    <w:rsid w:val="00C727F7"/>
    <w:rsid w:val="00C72F54"/>
    <w:rsid w:val="00C7428F"/>
    <w:rsid w:val="00C74791"/>
    <w:rsid w:val="00C74A5F"/>
    <w:rsid w:val="00C751B8"/>
    <w:rsid w:val="00C75874"/>
    <w:rsid w:val="00C76930"/>
    <w:rsid w:val="00C771C2"/>
    <w:rsid w:val="00C7749E"/>
    <w:rsid w:val="00C779E5"/>
    <w:rsid w:val="00C80B13"/>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6CB3"/>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702A"/>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385F"/>
    <w:rsid w:val="00D1390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1A63"/>
    <w:rsid w:val="00D41FE7"/>
    <w:rsid w:val="00D43096"/>
    <w:rsid w:val="00D43EE0"/>
    <w:rsid w:val="00D461CD"/>
    <w:rsid w:val="00D46F0A"/>
    <w:rsid w:val="00D472EA"/>
    <w:rsid w:val="00D472EB"/>
    <w:rsid w:val="00D50995"/>
    <w:rsid w:val="00D51743"/>
    <w:rsid w:val="00D51DBD"/>
    <w:rsid w:val="00D52300"/>
    <w:rsid w:val="00D53443"/>
    <w:rsid w:val="00D53DED"/>
    <w:rsid w:val="00D54453"/>
    <w:rsid w:val="00D5549A"/>
    <w:rsid w:val="00D55C6C"/>
    <w:rsid w:val="00D577C6"/>
    <w:rsid w:val="00D61673"/>
    <w:rsid w:val="00D62221"/>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E10"/>
    <w:rsid w:val="00DC3F97"/>
    <w:rsid w:val="00DC4256"/>
    <w:rsid w:val="00DC51EB"/>
    <w:rsid w:val="00DC66E3"/>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53A"/>
    <w:rsid w:val="00DE4710"/>
    <w:rsid w:val="00DE498B"/>
    <w:rsid w:val="00DE4B21"/>
    <w:rsid w:val="00DE4CFF"/>
    <w:rsid w:val="00DE556B"/>
    <w:rsid w:val="00DE5573"/>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46D1"/>
    <w:rsid w:val="00E050B5"/>
    <w:rsid w:val="00E066B0"/>
    <w:rsid w:val="00E07486"/>
    <w:rsid w:val="00E07C0A"/>
    <w:rsid w:val="00E11A21"/>
    <w:rsid w:val="00E11B8C"/>
    <w:rsid w:val="00E12243"/>
    <w:rsid w:val="00E1246D"/>
    <w:rsid w:val="00E128A8"/>
    <w:rsid w:val="00E14059"/>
    <w:rsid w:val="00E147B3"/>
    <w:rsid w:val="00E1508E"/>
    <w:rsid w:val="00E15C20"/>
    <w:rsid w:val="00E165AB"/>
    <w:rsid w:val="00E17333"/>
    <w:rsid w:val="00E176A4"/>
    <w:rsid w:val="00E17A5D"/>
    <w:rsid w:val="00E17EAD"/>
    <w:rsid w:val="00E22AC6"/>
    <w:rsid w:val="00E23C3E"/>
    <w:rsid w:val="00E24916"/>
    <w:rsid w:val="00E25A5D"/>
    <w:rsid w:val="00E2620C"/>
    <w:rsid w:val="00E266E4"/>
    <w:rsid w:val="00E26960"/>
    <w:rsid w:val="00E26BF4"/>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169"/>
    <w:rsid w:val="00E7784A"/>
    <w:rsid w:val="00E779D7"/>
    <w:rsid w:val="00E77FF2"/>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4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05A1"/>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8F1"/>
    <w:rsid w:val="00F15916"/>
    <w:rsid w:val="00F15C8F"/>
    <w:rsid w:val="00F15ED9"/>
    <w:rsid w:val="00F16309"/>
    <w:rsid w:val="00F164C9"/>
    <w:rsid w:val="00F17A4D"/>
    <w:rsid w:val="00F205AB"/>
    <w:rsid w:val="00F20BDA"/>
    <w:rsid w:val="00F21A4C"/>
    <w:rsid w:val="00F21E53"/>
    <w:rsid w:val="00F23144"/>
    <w:rsid w:val="00F234E9"/>
    <w:rsid w:val="00F23729"/>
    <w:rsid w:val="00F23861"/>
    <w:rsid w:val="00F23C2E"/>
    <w:rsid w:val="00F23E7F"/>
    <w:rsid w:val="00F23FC0"/>
    <w:rsid w:val="00F248C2"/>
    <w:rsid w:val="00F26B4E"/>
    <w:rsid w:val="00F273C0"/>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73D"/>
    <w:rsid w:val="00F458F2"/>
    <w:rsid w:val="00F45F3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4BD"/>
    <w:rsid w:val="00F66992"/>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F07"/>
    <w:rsid w:val="00F76F71"/>
    <w:rsid w:val="00F77234"/>
    <w:rsid w:val="00F774C2"/>
    <w:rsid w:val="00F77AA1"/>
    <w:rsid w:val="00F77F7B"/>
    <w:rsid w:val="00F80547"/>
    <w:rsid w:val="00F807F5"/>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4A9C"/>
    <w:rsid w:val="00FA537E"/>
    <w:rsid w:val="00FA5653"/>
    <w:rsid w:val="00FA588B"/>
    <w:rsid w:val="00FA632A"/>
    <w:rsid w:val="00FA6BBE"/>
    <w:rsid w:val="00FA7E4E"/>
    <w:rsid w:val="00FA7EF7"/>
    <w:rsid w:val="00FB05A4"/>
    <w:rsid w:val="00FB066E"/>
    <w:rsid w:val="00FB0E0B"/>
    <w:rsid w:val="00FB1E83"/>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4786"/>
    <w:rsid w:val="00FC4A63"/>
    <w:rsid w:val="00FC5F8C"/>
    <w:rsid w:val="00FC6068"/>
    <w:rsid w:val="00FC7009"/>
    <w:rsid w:val="00FC731C"/>
    <w:rsid w:val="00FC7650"/>
    <w:rsid w:val="00FC7B87"/>
    <w:rsid w:val="00FC7F86"/>
    <w:rsid w:val="00FD0706"/>
    <w:rsid w:val="00FD1D5A"/>
    <w:rsid w:val="00FD1DFC"/>
    <w:rsid w:val="00FD2727"/>
    <w:rsid w:val="00FD32F8"/>
    <w:rsid w:val="00FD418C"/>
    <w:rsid w:val="00FD5731"/>
    <w:rsid w:val="00FD63F9"/>
    <w:rsid w:val="00FD65C6"/>
    <w:rsid w:val="00FD69E7"/>
    <w:rsid w:val="00FD760B"/>
    <w:rsid w:val="00FE02E7"/>
    <w:rsid w:val="00FE163B"/>
    <w:rsid w:val="00FE206D"/>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1"/>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1"/>
    <w:link w:val="Char5"/>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uiPriority w:val="35"/>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semiHidden/>
    <w:rsid w:val="007D089D"/>
    <w:rPr>
      <w:color w:val="808080"/>
    </w:rPr>
  </w:style>
  <w:style w:type="paragraph" w:customStyle="1" w:styleId="B1">
    <w:name w:val="B1"/>
    <w:basedOn w:val="aa"/>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Char5">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sid w:val="00CB1359"/>
    <w:rPr>
      <w:rFonts w:ascii="宋体" w:eastAsia="宋体" w:hAnsi="宋体" w:cs="宋体"/>
      <w:sz w:val="24"/>
      <w:szCs w:val="24"/>
    </w:rPr>
  </w:style>
  <w:style w:type="character" w:styleId="aff">
    <w:name w:val="Strong"/>
    <w:basedOn w:val="a2"/>
    <w:uiPriority w:val="2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08882947">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50566181">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itu.int/en/mediacentre/backgrounders/Pages/Earth-stations-in-motion-satellite-issues.asp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0DC22E-503A-494C-86D9-369669DCB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24265</TotalTime>
  <Pages>4</Pages>
  <Words>1869</Words>
  <Characters>10659</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12503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337</cp:revision>
  <cp:lastPrinted>2010-01-07T02:23:00Z</cp:lastPrinted>
  <dcterms:created xsi:type="dcterms:W3CDTF">2021-02-10T02:54:00Z</dcterms:created>
  <dcterms:modified xsi:type="dcterms:W3CDTF">2022-11-07T15:03:00Z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(3)9YKRcToOTSN5yFoZdPA9diFpml8l5qeDY2qz6uzvsbZZa2eC7QuspOaZJcU0ZD3nhTesNtqW
H9+IHQtR3FVxMyXEhh4bdHHY5wL5Xz7Zhido5c+RwyqCVQx+e1+uaYRGG56hiwUSlMSxbaIm
k5sAq9aq1GojVI70liHDBe8Tamsgd6SfW2/gVc+jedfY8Ua1DmqCQvAYRUN6RC8kkondeWeo
HmqFMBlIL4ACsljy74</vt:lpwstr>
  </property>
  <property fmtid="{D5CDD505-2E9C-101B-9397-08002B2CF9AE}" pid="3" name="_2015_ms_pID_725343_00">
    <vt:lpwstr>_2015_ms_pID_725343</vt:lpwstr>
  </property>
  <property fmtid="{D5CDD505-2E9C-101B-9397-08002B2CF9AE}" pid="4" name="_2015_ms_pID_7253431">
    <vt:lpwstr>6tDWMyrtkngx3GdQBle+CDCVlUAiazdmrxFiVckVdT5mjreqghACZ0
PonUZEsYuCdSqt7JnZnDk2si5aIzpNGPBfilNVLCwGhhqQufAiCEaa7dIojXY0vrE9mrLnoR
IEEVR7OnlLYmazcHyi6b2pfs/obq63qb9K2XHZpHjsdw4DsO0MiLpCMx/DzMrlEMMST5dVr1
pJdfbR88kYGFIc3zIh2DrTtmDVLiZSbVRksB</vt:lpwstr>
  </property>
  <property fmtid="{D5CDD505-2E9C-101B-9397-08002B2CF9AE}" pid="5" name="_2015_ms_pID_7253431_00">
    <vt:lpwstr>_2015_ms_pID_7253431</vt:lpwstr>
  </property>
  <property fmtid="{D5CDD505-2E9C-101B-9397-08002B2CF9AE}" pid="6" name="_2015_ms_pID_7253432">
    <vt:lpwstr>KDbke4W/W3l5AGuRS6U4/tVn6eb8fqsLxZp4
Ed3rTHJKUjKJATjI+0T6HpRAxAYSnrXHD5bV8XJPZD3S3w8EZn4=</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