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2D71D12D"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w:t>
      </w:r>
      <w:r w:rsidR="005355A5">
        <w:rPr>
          <w:rFonts w:cs="Arial"/>
          <w:b/>
          <w:sz w:val="24"/>
          <w:lang w:val="en-US" w:eastAsia="zh-CN"/>
        </w:rPr>
        <w:t>5</w:t>
      </w:r>
      <w:r w:rsidR="007D4E93" w:rsidRPr="007D4E93">
        <w:rPr>
          <w:rFonts w:cs="Arial"/>
          <w:b/>
          <w:sz w:val="24"/>
          <w:lang w:val="en-US" w:eastAsia="zh-CN"/>
        </w:rPr>
        <w:tab/>
      </w:r>
      <w:r w:rsidR="002924D3" w:rsidRPr="002924D3">
        <w:rPr>
          <w:rFonts w:eastAsia="宋体" w:cs="Arial"/>
          <w:b/>
          <w:sz w:val="24"/>
          <w:lang w:val="en-US" w:eastAsia="zh-CN"/>
        </w:rPr>
        <w:t>R4-2219404</w:t>
      </w:r>
      <w:bookmarkStart w:id="2" w:name="_GoBack"/>
      <w:bookmarkEnd w:id="2"/>
    </w:p>
    <w:p w14:paraId="0904DD2E" w14:textId="6B911F84" w:rsidR="005355A5" w:rsidRPr="00D02B0E" w:rsidRDefault="005355A5" w:rsidP="005355A5">
      <w:pPr>
        <w:pStyle w:val="a3"/>
        <w:tabs>
          <w:tab w:val="left" w:pos="2160"/>
        </w:tabs>
        <w:ind w:left="2127" w:hanging="2127"/>
        <w:jc w:val="both"/>
        <w:rPr>
          <w:rFonts w:eastAsia="宋体" w:cs="Arial"/>
          <w:noProof w:val="0"/>
          <w:sz w:val="24"/>
        </w:rPr>
      </w:pPr>
      <w:r w:rsidRPr="005C14A1">
        <w:rPr>
          <w:rFonts w:cs="Arial"/>
          <w:noProof w:val="0"/>
          <w:sz w:val="24"/>
        </w:rPr>
        <w:t>Toulouse, France, November 14 – November 18, 2022</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59E5CF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 xml:space="preserve">Discussion on </w:t>
      </w:r>
      <w:r w:rsidR="005355A5">
        <w:rPr>
          <w:rFonts w:ascii="Arial" w:eastAsia="宋体" w:hAnsi="Arial"/>
          <w:b/>
          <w:sz w:val="24"/>
          <w:lang w:val="en-US" w:eastAsia="zh-CN"/>
        </w:rPr>
        <w:t xml:space="preserve">RRM impact by CA in </w:t>
      </w:r>
      <w:r w:rsidR="00223276" w:rsidRPr="00223276">
        <w:rPr>
          <w:rFonts w:ascii="Arial" w:eastAsia="宋体" w:hAnsi="Arial"/>
          <w:b/>
          <w:sz w:val="24"/>
          <w:lang w:val="en-US" w:eastAsia="zh-CN"/>
        </w:rPr>
        <w:t>FR2 eHST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C39118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355A5">
        <w:rPr>
          <w:rFonts w:ascii="Arial" w:eastAsia="宋体" w:hAnsi="Arial"/>
          <w:b/>
          <w:sz w:val="24"/>
          <w:lang w:val="en-US" w:eastAsia="zh-CN"/>
        </w:rPr>
        <w:t>8</w:t>
      </w:r>
      <w:r w:rsidR="007D4E93">
        <w:rPr>
          <w:rFonts w:ascii="Arial" w:eastAsia="宋体" w:hAnsi="Arial"/>
          <w:b/>
          <w:sz w:val="24"/>
          <w:lang w:val="en-US" w:eastAsia="zh-CN"/>
        </w:rPr>
        <w:t>.</w:t>
      </w:r>
      <w:r w:rsidR="00223276">
        <w:rPr>
          <w:rFonts w:ascii="Arial" w:eastAsia="宋体" w:hAnsi="Arial"/>
          <w:b/>
          <w:sz w:val="24"/>
          <w:lang w:val="en-US" w:eastAsia="zh-CN"/>
        </w:rPr>
        <w:t>12</w:t>
      </w:r>
      <w:r w:rsidR="007D4E93">
        <w:rPr>
          <w:rFonts w:ascii="Arial" w:eastAsia="宋体" w:hAnsi="Arial"/>
          <w:b/>
          <w:sz w:val="24"/>
          <w:lang w:val="en-US" w:eastAsia="zh-CN"/>
        </w:rPr>
        <w:t>.</w:t>
      </w:r>
      <w:r w:rsidR="00223276">
        <w:rPr>
          <w:rFonts w:ascii="Arial" w:eastAsia="宋体" w:hAnsi="Arial"/>
          <w:b/>
          <w:sz w:val="24"/>
          <w:lang w:val="en-US" w:eastAsia="zh-CN"/>
        </w:rPr>
        <w:t>5</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73F720D"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A56BC6">
        <w:rPr>
          <w:rFonts w:eastAsiaTheme="minorEastAsia"/>
          <w:lang w:eastAsia="zh-CN"/>
        </w:rPr>
        <w:t xml:space="preserve"> discussed in last </w:t>
      </w:r>
      <w:r>
        <w:rPr>
          <w:rFonts w:eastAsiaTheme="minorEastAsia"/>
          <w:lang w:eastAsia="zh-CN"/>
        </w:rPr>
        <w:t>meeting</w:t>
      </w:r>
      <w:r w:rsidR="00A56BC6">
        <w:rPr>
          <w:rFonts w:eastAsiaTheme="minorEastAsia"/>
          <w:lang w:eastAsia="zh-CN"/>
        </w:rPr>
        <w:t xml:space="preserve"> [1]</w:t>
      </w:r>
      <w:r w:rsidR="0011318F">
        <w:rPr>
          <w:rFonts w:eastAsiaTheme="minorEastAsia"/>
          <w:lang w:val="en-US" w:eastAsia="zh-CN"/>
        </w:rPr>
        <w:t>.</w:t>
      </w:r>
      <w:r w:rsidR="005355A5">
        <w:rPr>
          <w:rFonts w:eastAsiaTheme="minorEastAsia"/>
          <w:lang w:val="en-US" w:eastAsia="zh-CN"/>
        </w:rPr>
        <w:t xml:space="preserve"> One objective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A56BC6">
        <w:rPr>
          <w:rFonts w:eastAsiaTheme="minorEastAsia"/>
          <w:lang w:val="en-US" w:eastAsia="zh-CN"/>
        </w:rPr>
        <w:t>2</w:t>
      </w:r>
      <w:r w:rsidR="00EA68F6">
        <w:rPr>
          <w:rFonts w:eastAsiaTheme="minorEastAsia"/>
          <w:lang w:val="en-US" w:eastAsia="zh-CN"/>
        </w:rPr>
        <w:t>]</w:t>
      </w:r>
      <w:r w:rsidR="0011318F">
        <w:rPr>
          <w:rFonts w:eastAsiaTheme="minorEastAsia"/>
          <w:lang w:val="en-US" w:eastAsia="zh-CN"/>
        </w:rPr>
        <w:t xml:space="preserve">. </w:t>
      </w:r>
      <w:r w:rsidR="00DB23AC">
        <w:rPr>
          <w:rFonts w:eastAsiaTheme="minorEastAsia"/>
          <w:lang w:val="en-US" w:eastAsia="zh-CN"/>
        </w:rPr>
        <w:t xml:space="preserve">This contribution </w:t>
      </w:r>
      <w:r w:rsidR="005355A5">
        <w:rPr>
          <w:rFonts w:eastAsiaTheme="minorEastAsia"/>
          <w:lang w:val="en-US" w:eastAsia="zh-CN"/>
        </w:rPr>
        <w:t xml:space="preserve">further </w:t>
      </w:r>
      <w:r w:rsidR="00DB23AC">
        <w:rPr>
          <w:rFonts w:eastAsiaTheme="minorEastAsia"/>
          <w:lang w:val="en-US" w:eastAsia="zh-CN"/>
        </w:rPr>
        <w:t xml:space="preserve">provides analysis on </w:t>
      </w:r>
      <w:r w:rsidR="005355A5">
        <w:rPr>
          <w:rFonts w:eastAsiaTheme="minorEastAsia"/>
          <w:lang w:val="en-US" w:eastAsia="zh-CN"/>
        </w:rPr>
        <w:t>RRM impact by CA</w:t>
      </w:r>
      <w:r w:rsidR="00DB23AC">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82AF146" w14:textId="27BF48D2" w:rsidR="00BE5C96" w:rsidRPr="005C7C82" w:rsidRDefault="00BE5C96" w:rsidP="00C45AFF">
      <w:pPr>
        <w:rPr>
          <w:rFonts w:eastAsiaTheme="minorEastAsia"/>
          <w:b/>
          <w:lang w:val="en-US" w:eastAsia="zh-CN"/>
        </w:rPr>
      </w:pPr>
      <w:r w:rsidRPr="00BE5C96">
        <w:rPr>
          <w:rFonts w:eastAsiaTheme="minorEastAsia"/>
          <w:lang w:val="en-US" w:eastAsia="zh-CN"/>
        </w:rPr>
        <w:t xml:space="preserve">One target of </w:t>
      </w:r>
      <w:r w:rsidR="00AD54C9">
        <w:rPr>
          <w:rFonts w:eastAsiaTheme="minorEastAsia"/>
          <w:lang w:val="en-US" w:eastAsia="zh-CN"/>
        </w:rPr>
        <w:t>R18 FR2 eHST</w:t>
      </w:r>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From measurement perspective, UE only needs to measure the </w:t>
      </w:r>
      <w:r w:rsidR="00AD54C9" w:rsidRPr="00AD54C9">
        <w:rPr>
          <w:rFonts w:eastAsiaTheme="minorEastAsia"/>
          <w:b/>
          <w:lang w:val="en-US" w:eastAsia="zh-CN"/>
        </w:rPr>
        <w:t>serving</w:t>
      </w:r>
      <w:r w:rsidR="00AD54C9">
        <w:rPr>
          <w:rFonts w:eastAsiaTheme="minorEastAsia"/>
          <w:lang w:val="en-US" w:eastAsia="zh-CN"/>
        </w:rPr>
        <w:t xml:space="preserve"> SCells in the same band as PCell according to </w:t>
      </w:r>
      <w:r w:rsidR="00171C7E">
        <w:rPr>
          <w:rFonts w:eastAsiaTheme="minorEastAsia"/>
          <w:lang w:val="en-US" w:eastAsia="zh-CN"/>
        </w:rPr>
        <w:t>the existing principle specified in 9.2.3.2</w:t>
      </w:r>
      <w:r w:rsidR="001832CE">
        <w:rPr>
          <w:rFonts w:eastAsiaTheme="minorEastAsia"/>
          <w:lang w:val="en-US" w:eastAsia="zh-CN"/>
        </w:rPr>
        <w:t>(duplicated as below)</w:t>
      </w:r>
      <w:r w:rsidR="00AD54C9">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AD54C9" w14:paraId="54F8BED2" w14:textId="77777777" w:rsidTr="00AD54C9">
        <w:tc>
          <w:tcPr>
            <w:tcW w:w="9621" w:type="dxa"/>
          </w:tcPr>
          <w:p w14:paraId="65BD4E89" w14:textId="77777777" w:rsidR="00AD54C9" w:rsidRPr="009C5807" w:rsidRDefault="00AD54C9" w:rsidP="00AD54C9">
            <w:pPr>
              <w:pStyle w:val="4"/>
              <w:outlineLvl w:val="3"/>
            </w:pPr>
            <w:r w:rsidRPr="009C5807">
              <w:lastRenderedPageBreak/>
              <w:t>9.2.3.2</w:t>
            </w:r>
            <w:r w:rsidRPr="009C5807">
              <w:tab/>
              <w:t>Requirements for FR2</w:t>
            </w:r>
          </w:p>
          <w:p w14:paraId="2A7ACC37" w14:textId="77777777" w:rsidR="00AD54C9" w:rsidRPr="008C6DE4" w:rsidRDefault="00AD54C9" w:rsidP="00AD54C9">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F929C7" w14:textId="77777777" w:rsidR="00AD54C9" w:rsidRPr="008C6DE4" w:rsidRDefault="00AD54C9" w:rsidP="00AD54C9">
            <w:pPr>
              <w:pStyle w:val="B10"/>
            </w:pPr>
            <w:r w:rsidRPr="008C6DE4">
              <w:t>-</w:t>
            </w:r>
            <w:r w:rsidRPr="008C6DE4">
              <w:tab/>
              <w:t>6 identified cells, and</w:t>
            </w:r>
          </w:p>
          <w:p w14:paraId="48C4A24A" w14:textId="77777777" w:rsidR="00AD54C9" w:rsidRPr="008C6DE4" w:rsidRDefault="00AD54C9" w:rsidP="00AD54C9">
            <w:pPr>
              <w:pStyle w:val="B10"/>
            </w:pPr>
            <w:r w:rsidRPr="008C6DE4">
              <w:t>-</w:t>
            </w:r>
            <w:r w:rsidRPr="008C6DE4">
              <w:tab/>
              <w:t>24 SSBs with different SSB index and/or PCI,</w:t>
            </w:r>
          </w:p>
          <w:p w14:paraId="3A92D969" w14:textId="77777777" w:rsidR="00AD54C9" w:rsidRPr="008C6DE4" w:rsidRDefault="00AD54C9" w:rsidP="00AD54C9">
            <w:r w:rsidRPr="008C6DE4">
              <w:t xml:space="preserve">where </w:t>
            </w:r>
            <w:r>
              <w:t>this single intra-frequency layer</w:t>
            </w:r>
            <w:r w:rsidRPr="008C6DE4">
              <w:t xml:space="preserve"> shall be:</w:t>
            </w:r>
          </w:p>
          <w:p w14:paraId="2EAB5388" w14:textId="77777777" w:rsidR="00AD54C9" w:rsidRPr="008C6DE4" w:rsidRDefault="00AD54C9" w:rsidP="00AD54C9">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DB05FB2" w14:textId="77777777" w:rsidR="00AD54C9" w:rsidRDefault="00AD54C9" w:rsidP="00AD54C9">
            <w:pPr>
              <w:pStyle w:val="B10"/>
              <w:rPr>
                <w:lang w:eastAsia="zh-CN"/>
              </w:rPr>
            </w:pPr>
            <w:r w:rsidRPr="008C6DE4">
              <w:t>-</w:t>
            </w:r>
            <w:r w:rsidRPr="008C6DE4">
              <w:tab/>
              <w:t>PSCC</w:t>
            </w:r>
            <w:r w:rsidRPr="008C6DE4">
              <w:rPr>
                <w:lang w:eastAsia="zh-CN"/>
              </w:rPr>
              <w:t xml:space="preserve"> when UE is configured with EN-DC with PSCC in the band; or</w:t>
            </w:r>
          </w:p>
          <w:p w14:paraId="725420F4" w14:textId="77777777" w:rsidR="00AD54C9" w:rsidRPr="008C6DE4" w:rsidRDefault="00AD54C9" w:rsidP="00AD54C9">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081230F" w14:textId="77777777" w:rsidR="00AD54C9" w:rsidRPr="00AD54C9" w:rsidRDefault="00AD54C9" w:rsidP="00AD54C9">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5C3008B" w14:textId="581443FA" w:rsidR="00AD54C9" w:rsidRPr="00AD54C9" w:rsidRDefault="00AD54C9" w:rsidP="00C45AFF">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70596200" w14:textId="77072051" w:rsidR="008D56DC" w:rsidRDefault="008D56DC" w:rsidP="008D56DC">
      <w:pPr>
        <w:rPr>
          <w:rFonts w:eastAsiaTheme="minorEastAsia"/>
          <w:lang w:val="en-US" w:eastAsia="zh-CN"/>
        </w:rPr>
      </w:pPr>
      <w:r>
        <w:rPr>
          <w:rFonts w:eastAsiaTheme="minorEastAsia"/>
          <w:lang w:val="en-US" w:eastAsia="zh-CN"/>
        </w:rPr>
        <w:t xml:space="preserve">That’s to say, in intra-band CA scenario UE shall measure on PCC (including PCell and its neighbor cells) and serving SCells. Then the question is whether </w:t>
      </w:r>
      <w:r w:rsidRPr="002D7701">
        <w:rPr>
          <w:rFonts w:eastAsiaTheme="minorEastAsia"/>
          <w:lang w:val="en-US" w:eastAsia="zh-CN"/>
        </w:rPr>
        <w:t>PSS/SSS detection</w:t>
      </w:r>
      <w:r>
        <w:rPr>
          <w:rFonts w:eastAsiaTheme="minorEastAsia"/>
          <w:lang w:val="en-US" w:eastAsia="zh-CN"/>
        </w:rPr>
        <w:t xml:space="preserve"> requirements on SCC need to be specified in intra-band CA </w:t>
      </w:r>
      <w:r w:rsidR="00F16B5D">
        <w:rPr>
          <w:rFonts w:eastAsiaTheme="minorEastAsia"/>
          <w:lang w:val="en-US" w:eastAsia="zh-CN"/>
        </w:rPr>
        <w:t xml:space="preserve">FR2 </w:t>
      </w:r>
      <w:r>
        <w:rPr>
          <w:rFonts w:eastAsiaTheme="minorEastAsia"/>
          <w:lang w:val="en-US" w:eastAsia="zh-CN"/>
        </w:rPr>
        <w:t xml:space="preserve">HST scenario, as the timing can refer to PCell and there is no need to identify neighbor cells on SCC. </w:t>
      </w:r>
    </w:p>
    <w:p w14:paraId="037F71B9" w14:textId="5DA4FEB8" w:rsidR="005C7C82" w:rsidRDefault="0020420C" w:rsidP="008D56DC">
      <w:pPr>
        <w:rPr>
          <w:rFonts w:eastAsiaTheme="minorEastAsia"/>
          <w:lang w:val="en-US" w:eastAsia="zh-CN"/>
        </w:rPr>
      </w:pPr>
      <w:r>
        <w:rPr>
          <w:rFonts w:eastAsiaTheme="minorEastAsia"/>
          <w:b/>
          <w:lang w:val="en-US" w:eastAsia="zh-CN"/>
        </w:rPr>
        <w:t xml:space="preserve">Proposal </w:t>
      </w:r>
      <w:r w:rsidR="008D56DC" w:rsidRPr="004E5C5C">
        <w:rPr>
          <w:rFonts w:eastAsiaTheme="minorEastAsia"/>
          <w:b/>
          <w:lang w:val="en-US" w:eastAsia="zh-CN"/>
        </w:rPr>
        <w:t xml:space="preserve">1: PSS/SSS detection requirements on SCC </w:t>
      </w:r>
      <w:r w:rsidR="00A74A4C">
        <w:rPr>
          <w:rFonts w:eastAsiaTheme="minorEastAsia"/>
          <w:b/>
          <w:lang w:val="en-US" w:eastAsia="zh-CN"/>
        </w:rPr>
        <w:t xml:space="preserve">may not </w:t>
      </w:r>
      <w:r w:rsidR="008D56DC" w:rsidRPr="004E5C5C">
        <w:rPr>
          <w:rFonts w:eastAsiaTheme="minorEastAsia"/>
          <w:b/>
          <w:lang w:val="en-US" w:eastAsia="zh-CN"/>
        </w:rPr>
        <w:t xml:space="preserve">need to be specified in intra-band CA </w:t>
      </w:r>
      <w:r w:rsidR="00F16B5D">
        <w:rPr>
          <w:rFonts w:eastAsiaTheme="minorEastAsia"/>
          <w:b/>
          <w:lang w:val="en-US" w:eastAsia="zh-CN"/>
        </w:rPr>
        <w:t xml:space="preserve">FR2 </w:t>
      </w:r>
      <w:r w:rsidR="008D56DC" w:rsidRPr="004E5C5C">
        <w:rPr>
          <w:rFonts w:eastAsiaTheme="minorEastAsia"/>
          <w:b/>
          <w:lang w:val="en-US" w:eastAsia="zh-CN"/>
        </w:rPr>
        <w:t>HST scenario.</w:t>
      </w:r>
    </w:p>
    <w:p w14:paraId="7782F291" w14:textId="69D4E329" w:rsidR="005C7C82" w:rsidRPr="005F3CDD" w:rsidRDefault="005C7C82" w:rsidP="005C7C82">
      <w:pPr>
        <w:rPr>
          <w:rFonts w:eastAsiaTheme="minorEastAsia"/>
          <w:b/>
          <w:lang w:val="en-US" w:eastAsia="zh-CN"/>
        </w:rPr>
      </w:pPr>
      <w:r>
        <w:rPr>
          <w:rFonts w:eastAsiaTheme="minorEastAsia"/>
          <w:lang w:val="en-US" w:eastAsia="zh-CN"/>
        </w:rPr>
        <w:t>UE shall perform L3 measurement on serving SCells, then L3 measurement period on both active SCell and deactivated SCells need to be specified. The measurement period</w:t>
      </w:r>
      <w:r w:rsidR="008D56DC">
        <w:rPr>
          <w:rFonts w:eastAsiaTheme="minorEastAsia"/>
          <w:lang w:val="en-US" w:eastAsia="zh-CN"/>
        </w:rPr>
        <w:t xml:space="preserve"> for intra-frequency measurement without/with gap specified in R17 FR2 HST can be reused for</w:t>
      </w:r>
      <w:r w:rsidR="0020420C" w:rsidRPr="0020420C">
        <w:rPr>
          <w:rFonts w:eastAsiaTheme="minorEastAsia"/>
          <w:lang w:eastAsia="zh-CN"/>
        </w:rPr>
        <w:t>the measurement period for activated SCell in R1</w:t>
      </w:r>
      <w:r w:rsidR="0020420C">
        <w:rPr>
          <w:rFonts w:eastAsiaTheme="minorEastAsia"/>
          <w:lang w:eastAsia="zh-CN"/>
        </w:rPr>
        <w:t>8</w:t>
      </w:r>
      <w:r w:rsidR="0020420C" w:rsidRPr="0020420C">
        <w:rPr>
          <w:rFonts w:eastAsiaTheme="minorEastAsia"/>
          <w:lang w:eastAsia="zh-CN"/>
        </w:rPr>
        <w:t xml:space="preserve"> FR</w:t>
      </w:r>
      <w:r w:rsidR="0020420C">
        <w:rPr>
          <w:rFonts w:eastAsiaTheme="minorEastAsia"/>
          <w:lang w:eastAsia="zh-CN"/>
        </w:rPr>
        <w:t>2</w:t>
      </w:r>
      <w:r w:rsidR="0020420C" w:rsidRPr="0020420C">
        <w:rPr>
          <w:rFonts w:eastAsiaTheme="minorEastAsia"/>
          <w:lang w:eastAsia="zh-CN"/>
        </w:rPr>
        <w:t xml:space="preserve"> HST</w:t>
      </w:r>
      <w:r w:rsidR="00BC308E" w:rsidRPr="00BC308E">
        <w:rPr>
          <w:rFonts w:eastAsiaTheme="minorEastAsia"/>
          <w:lang w:eastAsia="zh-CN"/>
        </w:rPr>
        <w:t xml:space="preserve"> at least for open deployment scenarios. Tunnel scenario is also one target deployment</w:t>
      </w:r>
      <w:r w:rsidR="005F3CDD">
        <w:rPr>
          <w:rFonts w:eastAsiaTheme="minorEastAsia"/>
          <w:lang w:eastAsia="zh-CN"/>
        </w:rPr>
        <w:t>. The RX beam scaling factor under tunnel scenario needs further study.</w:t>
      </w:r>
    </w:p>
    <w:p w14:paraId="75A0A1BB" w14:textId="3012E1E6" w:rsidR="005C7C82" w:rsidRDefault="0020420C" w:rsidP="005C7C82">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w:t>
      </w:r>
      <w:r w:rsidR="00033084" w:rsidRPr="00033084">
        <w:rPr>
          <w:rFonts w:eastAsiaTheme="minorEastAsia"/>
          <w:b/>
          <w:u w:val="single"/>
          <w:lang w:val="en-US" w:eastAsia="zh-CN"/>
        </w:rPr>
        <w:t xml:space="preserve"> and </w:t>
      </w:r>
      <w:r w:rsidRPr="00033084">
        <w:rPr>
          <w:rFonts w:eastAsiaTheme="minorEastAsia"/>
          <w:b/>
          <w:u w:val="single"/>
          <w:lang w:val="en-US" w:eastAsia="zh-CN"/>
        </w:rPr>
        <w:t>with gap</w:t>
      </w:r>
      <w:r w:rsidRPr="0020420C">
        <w:rPr>
          <w:rFonts w:eastAsiaTheme="minorEastAsia"/>
          <w:b/>
          <w:lang w:val="en-US" w:eastAsia="zh-CN"/>
        </w:rPr>
        <w:t xml:space="preserve"> specified in R17 FR2 HST can be reused </w:t>
      </w:r>
      <w:r w:rsidR="00F16B5D">
        <w:rPr>
          <w:rFonts w:eastAsiaTheme="minorEastAsia"/>
          <w:b/>
          <w:lang w:val="en-US" w:eastAsia="zh-CN"/>
        </w:rPr>
        <w:t xml:space="preserve">to </w:t>
      </w:r>
      <w:r w:rsidRPr="0020420C">
        <w:rPr>
          <w:rFonts w:eastAsiaTheme="minorEastAsia"/>
          <w:b/>
          <w:lang w:eastAsia="zh-CN"/>
        </w:rPr>
        <w:t>the measurement period for activated SCell in R18 FR2 HST</w:t>
      </w:r>
      <w:r w:rsidR="00033084">
        <w:rPr>
          <w:rFonts w:eastAsiaTheme="minorEastAsia"/>
          <w:b/>
          <w:lang w:eastAsia="zh-CN"/>
        </w:rPr>
        <w:t xml:space="preserve"> at least for open deployment scenarios</w:t>
      </w:r>
      <w:r w:rsidRPr="0020420C">
        <w:rPr>
          <w:rFonts w:eastAsiaTheme="minorEastAsia"/>
          <w:b/>
          <w:lang w:eastAsia="zh-CN"/>
        </w:rPr>
        <w:t>.</w:t>
      </w:r>
    </w:p>
    <w:p w14:paraId="4F823B6D" w14:textId="622B59A9" w:rsidR="005F3CDD" w:rsidRPr="00F338B7" w:rsidRDefault="0020420C"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measurement on the deactivated SCell,</w:t>
      </w:r>
      <w:r w:rsidR="005F3CDD">
        <w:rPr>
          <w:rFonts w:eastAsiaTheme="minorEastAsia"/>
          <w:lang w:val="en-US" w:eastAsia="zh-CN"/>
        </w:rPr>
        <w:t xml:space="preserve"> as the WI focus on CPE, power consumption is not a critical issue. So we doubt whether SCell will be deactivated in FR2 HST scenario</w:t>
      </w:r>
      <w:r w:rsidR="0002630D">
        <w:rPr>
          <w:rFonts w:eastAsiaTheme="minorEastAsia"/>
          <w:lang w:val="en-US" w:eastAsia="zh-CN"/>
        </w:rPr>
        <w:t xml:space="preserve">. </w:t>
      </w:r>
      <w:r w:rsidR="00F338B7">
        <w:rPr>
          <w:rFonts w:eastAsiaTheme="minorEastAsia"/>
          <w:lang w:val="en-US" w:eastAsia="zh-CN"/>
        </w:rPr>
        <w:t>Whether RAN4 needs to specify SCell activation/deactivation delay in R18 FR2 eHST depends on whether SCell is deactivated in FR2 scenario.</w:t>
      </w:r>
    </w:p>
    <w:p w14:paraId="206AA6FF" w14:textId="6336859F" w:rsidR="0002630D" w:rsidRPr="00B13E24" w:rsidRDefault="00B13E24" w:rsidP="005C7C82">
      <w:pPr>
        <w:rPr>
          <w:rFonts w:eastAsiaTheme="minorEastAsia"/>
          <w:b/>
          <w:lang w:val="en-US" w:eastAsia="zh-CN"/>
        </w:rPr>
      </w:pPr>
      <w:r w:rsidRPr="00B13E24">
        <w:rPr>
          <w:rFonts w:eastAsiaTheme="minorEastAsia" w:hint="eastAsia"/>
          <w:b/>
          <w:lang w:val="en-US" w:eastAsia="zh-CN"/>
        </w:rPr>
        <w:t>P</w:t>
      </w:r>
      <w:r w:rsidRPr="00B13E24">
        <w:rPr>
          <w:rFonts w:eastAsiaTheme="minorEastAsia"/>
          <w:b/>
          <w:lang w:val="en-US" w:eastAsia="zh-CN"/>
        </w:rPr>
        <w:t xml:space="preserve">roposal </w:t>
      </w:r>
      <w:r w:rsidR="00454831">
        <w:rPr>
          <w:rFonts w:eastAsiaTheme="minorEastAsia"/>
          <w:b/>
          <w:lang w:val="en-US" w:eastAsia="zh-CN"/>
        </w:rPr>
        <w:t>3</w:t>
      </w:r>
      <w:r w:rsidRPr="00B13E24">
        <w:rPr>
          <w:rFonts w:eastAsiaTheme="minorEastAsia"/>
          <w:b/>
          <w:lang w:val="en-US" w:eastAsia="zh-CN"/>
        </w:rPr>
        <w:t xml:space="preserve">: </w:t>
      </w:r>
      <w:r>
        <w:rPr>
          <w:rFonts w:eastAsiaTheme="minorEastAsia"/>
          <w:b/>
          <w:lang w:val="en-US" w:eastAsia="zh-CN"/>
        </w:rPr>
        <w:t xml:space="preserve">SCell </w:t>
      </w:r>
      <w:r w:rsidR="00774E7A">
        <w:rPr>
          <w:rFonts w:eastAsiaTheme="minorEastAsia"/>
          <w:b/>
          <w:lang w:val="en-US" w:eastAsia="zh-CN"/>
        </w:rPr>
        <w:t>may be</w:t>
      </w:r>
      <w:r>
        <w:rPr>
          <w:rFonts w:eastAsiaTheme="minorEastAsia"/>
          <w:b/>
          <w:lang w:val="en-US" w:eastAsia="zh-CN"/>
        </w:rPr>
        <w:t xml:space="preserve"> </w:t>
      </w:r>
      <w:r w:rsidR="00454831">
        <w:rPr>
          <w:rFonts w:eastAsiaTheme="minorEastAsia"/>
          <w:b/>
          <w:lang w:val="en-US" w:eastAsia="zh-CN"/>
        </w:rPr>
        <w:t xml:space="preserve">not </w:t>
      </w:r>
      <w:r w:rsidR="00F338B7">
        <w:rPr>
          <w:rFonts w:eastAsiaTheme="minorEastAsia"/>
          <w:b/>
          <w:lang w:val="en-US" w:eastAsia="zh-CN"/>
        </w:rPr>
        <w:t>deactivated in FR2 HST scenario, and measurement requirements of deactivated SCell and SCell activation/deactivation delay are not to be specified accordingly.</w:t>
      </w:r>
    </w:p>
    <w:p w14:paraId="0D5C5588" w14:textId="12A55386" w:rsidR="00CF79A9" w:rsidRDefault="00216809"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w:t>
      </w:r>
      <w:r w:rsidR="00CE0CCC">
        <w:rPr>
          <w:rFonts w:eastAsiaTheme="minorEastAsia"/>
          <w:lang w:val="en-US" w:eastAsia="zh-CN"/>
        </w:rPr>
        <w:t xml:space="preserve"> time period for</w:t>
      </w:r>
      <w:r>
        <w:rPr>
          <w:rFonts w:eastAsiaTheme="minorEastAsia"/>
          <w:lang w:val="en-US" w:eastAsia="zh-CN"/>
        </w:rPr>
        <w:t xml:space="preserve"> time index</w:t>
      </w:r>
      <w:r w:rsidR="00506E60">
        <w:rPr>
          <w:rFonts w:eastAsiaTheme="minorEastAsia"/>
          <w:lang w:val="en-US" w:eastAsia="zh-CN"/>
        </w:rPr>
        <w:t xml:space="preserve"> acquire</w:t>
      </w:r>
      <w:r w:rsidR="00E11361">
        <w:rPr>
          <w:rFonts w:eastAsiaTheme="minorEastAsia"/>
          <w:lang w:val="en-US" w:eastAsia="zh-CN"/>
        </w:rPr>
        <w:t>ment</w:t>
      </w:r>
      <w:r w:rsidR="00506E60">
        <w:rPr>
          <w:rFonts w:eastAsiaTheme="minorEastAsia"/>
          <w:lang w:val="en-US" w:eastAsia="zh-CN"/>
        </w:rPr>
        <w:t>, we focus on intra-band CA where there is a PCell in the band</w:t>
      </w:r>
      <w:r w:rsidR="00CE0CCC">
        <w:rPr>
          <w:rFonts w:eastAsiaTheme="minorEastAsia"/>
          <w:lang w:val="en-US" w:eastAsia="zh-CN"/>
        </w:rPr>
        <w:t>. T</w:t>
      </w:r>
      <w:r w:rsidR="00506E60">
        <w:rPr>
          <w:rFonts w:eastAsiaTheme="minorEastAsia"/>
          <w:lang w:val="en-US" w:eastAsia="zh-CN"/>
        </w:rPr>
        <w:t>he timing</w:t>
      </w:r>
      <w:r w:rsidR="00CE0CCC">
        <w:rPr>
          <w:rFonts w:eastAsiaTheme="minorEastAsia"/>
          <w:lang w:val="en-US" w:eastAsia="zh-CN"/>
        </w:rPr>
        <w:t xml:space="preserve"> difference for intra-band contiguous CA in FR2 is 130ns and for intra-band non-contiguous is 260ns. The MRTD is less than </w:t>
      </w:r>
      <w:r w:rsidR="00CE0CCC">
        <w:t xml:space="preserve">min (2 SSB symbols, 1 PDSCH symbol). </w:t>
      </w:r>
      <w:r w:rsidR="00CE0CCC">
        <w:rPr>
          <w:rFonts w:eastAsiaTheme="minorEastAsia"/>
          <w:lang w:val="en-US" w:eastAsia="zh-CN"/>
        </w:rPr>
        <w:t>Therefore the time index of SCell can be derived from the PCell in the same band.</w:t>
      </w:r>
      <w:r w:rsidR="00CF79A9">
        <w:rPr>
          <w:rFonts w:eastAsiaTheme="minorEastAsia" w:hint="eastAsia"/>
          <w:lang w:val="en-US" w:eastAsia="zh-CN"/>
        </w:rPr>
        <w:t xml:space="preserve"> </w:t>
      </w:r>
      <w:r w:rsidR="00CF79A9">
        <w:rPr>
          <w:rFonts w:eastAsiaTheme="minorEastAsia"/>
          <w:lang w:val="en-US" w:eastAsia="zh-CN"/>
        </w:rPr>
        <w:t>Therefore the time period of time index on SCell may not need to be specified in intra-band CA FR2 scenario.</w:t>
      </w:r>
    </w:p>
    <w:p w14:paraId="13798270" w14:textId="2A4A0A44" w:rsidR="00CE0CCC" w:rsidRPr="00CE0CCC" w:rsidRDefault="00CF79A9" w:rsidP="005C7C82">
      <w:pPr>
        <w:rPr>
          <w:rFonts w:eastAsiaTheme="minorEastAsia"/>
          <w:lang w:val="en-US" w:eastAsia="zh-CN"/>
        </w:rPr>
      </w:pPr>
      <w:r>
        <w:rPr>
          <w:rFonts w:eastAsiaTheme="minorEastAsia"/>
          <w:lang w:val="en-US" w:eastAsia="zh-CN"/>
        </w:rPr>
        <w:t xml:space="preserve"> </w:t>
      </w:r>
    </w:p>
    <w:p w14:paraId="77AF97F2" w14:textId="77777777" w:rsidR="00216809" w:rsidRPr="00BB78A3" w:rsidRDefault="00216809" w:rsidP="00216809">
      <w:pPr>
        <w:pStyle w:val="TH"/>
        <w:rPr>
          <w:rFonts w:eastAsia="Malgun Gothic"/>
          <w:snapToGrid w:val="0"/>
          <w:lang w:eastAsia="ko-KR"/>
        </w:rPr>
      </w:pPr>
      <w:r w:rsidRPr="00BB78A3">
        <w:rPr>
          <w:snapToGrid w:val="0"/>
        </w:rPr>
        <w:t>Table 7.6.</w:t>
      </w:r>
      <w:r w:rsidRPr="00BB78A3">
        <w:rPr>
          <w:rFonts w:eastAsia="Malgun Gothic"/>
          <w:snapToGrid w:val="0"/>
        </w:rPr>
        <w:t>4</w:t>
      </w:r>
      <w:r w:rsidRPr="00BB78A3">
        <w:rPr>
          <w:snapToGrid w:val="0"/>
        </w:rPr>
        <w:t>-</w:t>
      </w:r>
      <w:r w:rsidRPr="00BB78A3">
        <w:rPr>
          <w:rFonts w:eastAsia="Malgun Gothic"/>
          <w:snapToGrid w:val="0"/>
        </w:rPr>
        <w:t>1</w:t>
      </w:r>
      <w:r w:rsidRPr="00BB78A3">
        <w:rPr>
          <w:rFonts w:eastAsia="Malgun Gothic"/>
          <w:snapToGrid w:val="0"/>
          <w:lang w:eastAsia="ko-KR"/>
        </w:rPr>
        <w:t>:</w:t>
      </w:r>
      <w:r w:rsidRPr="00BB78A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6809" w:rsidRPr="00BB78A3" w14:paraId="413F0845" w14:textId="77777777" w:rsidTr="00CE0CCC">
        <w:trPr>
          <w:jc w:val="center"/>
        </w:trPr>
        <w:tc>
          <w:tcPr>
            <w:tcW w:w="2251" w:type="dxa"/>
            <w:shd w:val="clear" w:color="auto" w:fill="auto"/>
          </w:tcPr>
          <w:p w14:paraId="26652291" w14:textId="77777777" w:rsidR="00216809" w:rsidRPr="00BB78A3" w:rsidRDefault="00216809" w:rsidP="00CE0CCC">
            <w:pPr>
              <w:pStyle w:val="TAH"/>
            </w:pPr>
            <w:r w:rsidRPr="00BB78A3">
              <w:t>Frequency Range</w:t>
            </w:r>
          </w:p>
        </w:tc>
        <w:tc>
          <w:tcPr>
            <w:tcW w:w="3003" w:type="dxa"/>
            <w:shd w:val="clear" w:color="auto" w:fill="auto"/>
          </w:tcPr>
          <w:p w14:paraId="10EBCDB3" w14:textId="77777777" w:rsidR="00216809" w:rsidRPr="00BB78A3" w:rsidRDefault="00216809" w:rsidP="00CE0CCC">
            <w:pPr>
              <w:pStyle w:val="TAH"/>
            </w:pPr>
            <w:r w:rsidRPr="00BB78A3">
              <w:t xml:space="preserve">Maximum receive timing difference (µs) </w:t>
            </w:r>
          </w:p>
        </w:tc>
      </w:tr>
      <w:tr w:rsidR="00216809" w:rsidRPr="00BB78A3" w14:paraId="7938A8D7" w14:textId="77777777" w:rsidTr="00CE0CCC">
        <w:trPr>
          <w:jc w:val="center"/>
        </w:trPr>
        <w:tc>
          <w:tcPr>
            <w:tcW w:w="2251" w:type="dxa"/>
            <w:shd w:val="clear" w:color="auto" w:fill="auto"/>
          </w:tcPr>
          <w:p w14:paraId="2A2D1A68" w14:textId="77777777" w:rsidR="00216809" w:rsidRPr="00BB78A3" w:rsidRDefault="00216809" w:rsidP="00CE0CCC">
            <w:pPr>
              <w:pStyle w:val="TAC"/>
            </w:pPr>
            <w:r w:rsidRPr="00BB78A3">
              <w:t>FR1</w:t>
            </w:r>
          </w:p>
        </w:tc>
        <w:tc>
          <w:tcPr>
            <w:tcW w:w="3003" w:type="dxa"/>
            <w:shd w:val="clear" w:color="auto" w:fill="auto"/>
          </w:tcPr>
          <w:p w14:paraId="1F5ACB5E" w14:textId="77777777" w:rsidR="00216809" w:rsidRPr="00BB78A3" w:rsidRDefault="00216809" w:rsidP="00CE0CCC">
            <w:pPr>
              <w:pStyle w:val="TAC"/>
            </w:pPr>
            <w:r w:rsidRPr="00BB78A3">
              <w:t>3</w:t>
            </w:r>
            <w:r w:rsidRPr="00BB78A3">
              <w:rPr>
                <w:vertAlign w:val="superscript"/>
              </w:rPr>
              <w:t>1</w:t>
            </w:r>
          </w:p>
        </w:tc>
      </w:tr>
      <w:tr w:rsidR="00216809" w:rsidRPr="00BB78A3" w14:paraId="05139DEB" w14:textId="77777777" w:rsidTr="00CE0CCC">
        <w:trPr>
          <w:jc w:val="center"/>
        </w:trPr>
        <w:tc>
          <w:tcPr>
            <w:tcW w:w="2251" w:type="dxa"/>
            <w:shd w:val="clear" w:color="auto" w:fill="auto"/>
          </w:tcPr>
          <w:p w14:paraId="0DB23C31" w14:textId="77777777" w:rsidR="00216809" w:rsidRPr="00BB78A3" w:rsidRDefault="00216809" w:rsidP="00CE0CCC">
            <w:pPr>
              <w:pStyle w:val="TAC"/>
            </w:pPr>
            <w:r w:rsidRPr="00BB78A3">
              <w:rPr>
                <w:rFonts w:eastAsiaTheme="minorEastAsia"/>
              </w:rPr>
              <w:t>FR2-1</w:t>
            </w:r>
          </w:p>
        </w:tc>
        <w:tc>
          <w:tcPr>
            <w:tcW w:w="3003" w:type="dxa"/>
            <w:shd w:val="clear" w:color="auto" w:fill="auto"/>
          </w:tcPr>
          <w:p w14:paraId="09BBCF7D" w14:textId="77777777" w:rsidR="00216809" w:rsidRPr="00BB78A3" w:rsidRDefault="00216809" w:rsidP="00CE0CCC">
            <w:pPr>
              <w:pStyle w:val="TAC"/>
            </w:pPr>
            <w:r w:rsidRPr="00BB78A3">
              <w:rPr>
                <w:rFonts w:eastAsiaTheme="minorEastAsia"/>
              </w:rPr>
              <w:t>0.26</w:t>
            </w:r>
          </w:p>
        </w:tc>
      </w:tr>
      <w:tr w:rsidR="00216809" w:rsidRPr="009C5807" w14:paraId="2989AE1E" w14:textId="77777777" w:rsidTr="00CE0CCC">
        <w:trPr>
          <w:jc w:val="center"/>
        </w:trPr>
        <w:tc>
          <w:tcPr>
            <w:tcW w:w="5254" w:type="dxa"/>
            <w:gridSpan w:val="2"/>
            <w:shd w:val="clear" w:color="auto" w:fill="auto"/>
          </w:tcPr>
          <w:p w14:paraId="42113777" w14:textId="77777777" w:rsidR="00216809" w:rsidRPr="009C5807" w:rsidRDefault="00216809" w:rsidP="00CE0CCC">
            <w:pPr>
              <w:pStyle w:val="TAN"/>
            </w:pPr>
            <w:r w:rsidRPr="00BB78A3">
              <w:rPr>
                <w:rFonts w:eastAsia="Yu Mincho" w:hint="eastAsia"/>
                <w:lang w:eastAsia="ja-JP"/>
              </w:rPr>
              <w:t>N</w:t>
            </w:r>
            <w:r w:rsidRPr="00BB78A3">
              <w:rPr>
                <w:rFonts w:eastAsia="Yu Mincho"/>
                <w:lang w:eastAsia="ja-JP"/>
              </w:rPr>
              <w:t>ote 1:</w:t>
            </w:r>
            <w:r w:rsidRPr="00BB78A3">
              <w:tab/>
            </w:r>
            <w:r w:rsidRPr="00BB78A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D4E8EC" w14:textId="03F6D6C7" w:rsidR="002D7701" w:rsidRDefault="00CF79A9" w:rsidP="00C45AFF">
      <w:pPr>
        <w:rPr>
          <w:rFonts w:eastAsiaTheme="minorEastAsia"/>
          <w:b/>
          <w:lang w:val="en-US" w:eastAsia="zh-CN"/>
        </w:rPr>
      </w:pPr>
      <w:r w:rsidRPr="00CF79A9">
        <w:rPr>
          <w:rFonts w:eastAsiaTheme="minorEastAsia"/>
          <w:b/>
          <w:lang w:val="en-US" w:eastAsia="zh-CN"/>
        </w:rPr>
        <w:t xml:space="preserve">Proposal </w:t>
      </w:r>
      <w:r w:rsidR="00454831">
        <w:rPr>
          <w:rFonts w:eastAsiaTheme="minorEastAsia"/>
          <w:b/>
          <w:lang w:val="en-US" w:eastAsia="zh-CN"/>
        </w:rPr>
        <w:t>4</w:t>
      </w:r>
      <w:r w:rsidRPr="00CF79A9">
        <w:rPr>
          <w:rFonts w:eastAsiaTheme="minorEastAsia"/>
          <w:b/>
          <w:lang w:val="en-US" w:eastAsia="zh-CN"/>
        </w:rPr>
        <w:t xml:space="preserve">: The time period of time index on SCell may not need to be specified </w:t>
      </w:r>
      <w:r w:rsidR="00454831">
        <w:rPr>
          <w:rFonts w:eastAsiaTheme="minorEastAsia"/>
          <w:b/>
          <w:lang w:val="en-US" w:eastAsia="zh-CN"/>
        </w:rPr>
        <w:t>for</w:t>
      </w:r>
      <w:r w:rsidRPr="00CF79A9">
        <w:rPr>
          <w:rFonts w:eastAsiaTheme="minorEastAsia"/>
          <w:b/>
          <w:lang w:val="en-US" w:eastAsia="zh-CN"/>
        </w:rPr>
        <w:t xml:space="preserve"> intra-band CA FR2 scenario.</w:t>
      </w:r>
    </w:p>
    <w:p w14:paraId="341B9CE9" w14:textId="0A2EEA4E" w:rsidR="00F338B7" w:rsidRDefault="00F338B7" w:rsidP="00C45AFF">
      <w:pPr>
        <w:rPr>
          <w:rFonts w:eastAsiaTheme="minorEastAsia"/>
          <w:lang w:val="en-US" w:eastAsia="zh-CN"/>
        </w:rPr>
      </w:pPr>
      <w:r>
        <w:rPr>
          <w:rFonts w:eastAsiaTheme="minorEastAsia"/>
          <w:lang w:val="en-US" w:eastAsia="zh-CN"/>
        </w:rPr>
        <w:t xml:space="preserve">CA </w:t>
      </w:r>
      <w:r w:rsidR="00741D8C">
        <w:rPr>
          <w:rFonts w:eastAsiaTheme="minorEastAsia"/>
          <w:lang w:val="en-US" w:eastAsia="zh-CN"/>
        </w:rPr>
        <w:t>is one aim of</w:t>
      </w:r>
      <w:r>
        <w:rPr>
          <w:rFonts w:eastAsiaTheme="minorEastAsia"/>
          <w:lang w:val="en-US" w:eastAsia="zh-CN"/>
        </w:rPr>
        <w:t xml:space="preserve"> this WI</w:t>
      </w:r>
      <w:r w:rsidR="00741D8C">
        <w:rPr>
          <w:rFonts w:eastAsiaTheme="minorEastAsia"/>
          <w:lang w:val="en-US" w:eastAsia="zh-CN"/>
        </w:rPr>
        <w:t>. To establish CA, UE shall first perform</w:t>
      </w:r>
      <w:r>
        <w:rPr>
          <w:rFonts w:eastAsiaTheme="minorEastAsia"/>
          <w:lang w:val="en-US" w:eastAsia="zh-CN"/>
        </w:rPr>
        <w:t xml:space="preserve"> inter-frequency measurement in connected mode</w:t>
      </w:r>
      <w:r w:rsidR="00741D8C">
        <w:rPr>
          <w:rFonts w:eastAsiaTheme="minorEastAsia"/>
          <w:lang w:val="en-US" w:eastAsia="zh-CN"/>
        </w:rPr>
        <w:t>. As UE can support inter-frequency measurement in connected mode, it seems no additional effort to support inter-frequency measurement in idle mode.</w:t>
      </w:r>
    </w:p>
    <w:p w14:paraId="44DF569A" w14:textId="725CE380" w:rsidR="00741D8C" w:rsidRPr="001F3F30" w:rsidRDefault="00741D8C" w:rsidP="00C45AFF">
      <w:pPr>
        <w:rPr>
          <w:rFonts w:eastAsiaTheme="minorEastAsia"/>
          <w:b/>
          <w:lang w:val="en-US" w:eastAsia="zh-CN"/>
        </w:rPr>
      </w:pPr>
      <w:r w:rsidRPr="001F3F30">
        <w:rPr>
          <w:rFonts w:eastAsiaTheme="minorEastAsia"/>
          <w:b/>
          <w:lang w:val="en-US" w:eastAsia="zh-CN"/>
        </w:rPr>
        <w:t xml:space="preserve">Proposal 5: </w:t>
      </w:r>
      <w:r w:rsidR="001F3F30" w:rsidRPr="001F3F30">
        <w:rPr>
          <w:rFonts w:eastAsiaTheme="minorEastAsia"/>
          <w:b/>
          <w:lang w:val="en-US" w:eastAsia="zh-CN"/>
        </w:rPr>
        <w:t>I</w:t>
      </w:r>
      <w:r w:rsidRPr="001F3F30">
        <w:rPr>
          <w:rFonts w:eastAsiaTheme="minorEastAsia"/>
          <w:b/>
          <w:lang w:val="en-US" w:eastAsia="zh-CN"/>
        </w:rPr>
        <w:t>nter-frequency measurement</w:t>
      </w:r>
      <w:r w:rsidR="001F3F30" w:rsidRPr="001F3F30">
        <w:rPr>
          <w:rFonts w:eastAsiaTheme="minorEastAsia"/>
          <w:b/>
          <w:lang w:val="en-US" w:eastAsia="zh-CN"/>
        </w:rPr>
        <w:t>s</w:t>
      </w:r>
      <w:r w:rsidRPr="001F3F30">
        <w:rPr>
          <w:rFonts w:eastAsiaTheme="minorEastAsia"/>
          <w:b/>
          <w:lang w:val="en-US" w:eastAsia="zh-CN"/>
        </w:rPr>
        <w:t xml:space="preserve"> </w:t>
      </w:r>
      <w:r w:rsidR="001F3F30" w:rsidRPr="001F3F30">
        <w:rPr>
          <w:rFonts w:eastAsiaTheme="minorEastAsia"/>
          <w:b/>
          <w:lang w:val="en-US" w:eastAsia="zh-CN"/>
        </w:rPr>
        <w:t>in both connected mode and idle mode are to be considered.</w:t>
      </w:r>
    </w:p>
    <w:p w14:paraId="210FDE04" w14:textId="77777777" w:rsidR="006C6D14" w:rsidRDefault="006C6D14" w:rsidP="00C45AFF">
      <w:pPr>
        <w:rPr>
          <w:lang w:eastAsia="zh-CN"/>
        </w:rPr>
      </w:pP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001A83B6"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7C1851">
        <w:rPr>
          <w:rFonts w:eastAsiaTheme="minorEastAsia"/>
          <w:lang w:val="en-US" w:eastAsia="zh-CN"/>
        </w:rPr>
        <w:t xml:space="preserve">RRM impact by CA for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36637C4A" w14:textId="77777777" w:rsidR="007C1851" w:rsidRDefault="007C1851" w:rsidP="007C1851">
      <w:pPr>
        <w:rPr>
          <w:rFonts w:eastAsiaTheme="minorEastAsia"/>
          <w:b/>
          <w:lang w:val="en-US" w:eastAsia="zh-CN"/>
        </w:rPr>
      </w:pPr>
      <w:r>
        <w:rPr>
          <w:rFonts w:eastAsiaTheme="minorEastAsia"/>
          <w:b/>
          <w:lang w:val="en-US" w:eastAsia="zh-CN"/>
        </w:rPr>
        <w:t xml:space="preserve">Proposal </w:t>
      </w:r>
      <w:r w:rsidRPr="004E5C5C">
        <w:rPr>
          <w:rFonts w:eastAsiaTheme="minorEastAsia"/>
          <w:b/>
          <w:lang w:val="en-US" w:eastAsia="zh-CN"/>
        </w:rPr>
        <w:t xml:space="preserve">1: PSS/SSS detection requirements on SCC </w:t>
      </w:r>
      <w:r>
        <w:rPr>
          <w:rFonts w:eastAsiaTheme="minorEastAsia"/>
          <w:b/>
          <w:lang w:val="en-US" w:eastAsia="zh-CN"/>
        </w:rPr>
        <w:t xml:space="preserve">may not </w:t>
      </w:r>
      <w:r w:rsidRPr="004E5C5C">
        <w:rPr>
          <w:rFonts w:eastAsiaTheme="minorEastAsia"/>
          <w:b/>
          <w:lang w:val="en-US" w:eastAsia="zh-CN"/>
        </w:rPr>
        <w:t xml:space="preserve">need to be specified in intra-band CA </w:t>
      </w:r>
      <w:r>
        <w:rPr>
          <w:rFonts w:eastAsiaTheme="minorEastAsia"/>
          <w:b/>
          <w:lang w:val="en-US" w:eastAsia="zh-CN"/>
        </w:rPr>
        <w:t xml:space="preserve">FR2 </w:t>
      </w:r>
      <w:r w:rsidRPr="004E5C5C">
        <w:rPr>
          <w:rFonts w:eastAsiaTheme="minorEastAsia"/>
          <w:b/>
          <w:lang w:val="en-US" w:eastAsia="zh-CN"/>
        </w:rPr>
        <w:t>HST scenario.</w:t>
      </w:r>
    </w:p>
    <w:p w14:paraId="48496E76" w14:textId="77777777" w:rsidR="007C1851" w:rsidRDefault="007C1851" w:rsidP="007C1851">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 and with gap</w:t>
      </w:r>
      <w:r w:rsidRPr="0020420C">
        <w:rPr>
          <w:rFonts w:eastAsiaTheme="minorEastAsia"/>
          <w:b/>
          <w:lang w:val="en-US" w:eastAsia="zh-CN"/>
        </w:rPr>
        <w:t xml:space="preserve"> specified in R17 FR2 HST can be reused </w:t>
      </w:r>
      <w:r>
        <w:rPr>
          <w:rFonts w:eastAsiaTheme="minorEastAsia"/>
          <w:b/>
          <w:lang w:val="en-US" w:eastAsia="zh-CN"/>
        </w:rPr>
        <w:t xml:space="preserve">to </w:t>
      </w:r>
      <w:r w:rsidRPr="0020420C">
        <w:rPr>
          <w:rFonts w:eastAsiaTheme="minorEastAsia"/>
          <w:b/>
          <w:lang w:eastAsia="zh-CN"/>
        </w:rPr>
        <w:t>the measurement period for activated SCell in R18 FR2 HST</w:t>
      </w:r>
      <w:r>
        <w:rPr>
          <w:rFonts w:eastAsiaTheme="minorEastAsia"/>
          <w:b/>
          <w:lang w:eastAsia="zh-CN"/>
        </w:rPr>
        <w:t xml:space="preserve"> at least for open deployment scenarios</w:t>
      </w:r>
      <w:r w:rsidRPr="0020420C">
        <w:rPr>
          <w:rFonts w:eastAsiaTheme="minorEastAsia"/>
          <w:b/>
          <w:lang w:eastAsia="zh-CN"/>
        </w:rPr>
        <w:t>.</w:t>
      </w:r>
    </w:p>
    <w:p w14:paraId="05726CC5" w14:textId="21367ABE" w:rsidR="007C1851" w:rsidRPr="00B13E24" w:rsidRDefault="007C1851" w:rsidP="007C1851">
      <w:pPr>
        <w:rPr>
          <w:rFonts w:eastAsiaTheme="minorEastAsia"/>
          <w:b/>
          <w:lang w:val="en-US" w:eastAsia="zh-CN"/>
        </w:rPr>
      </w:pPr>
      <w:r w:rsidRPr="00B13E24">
        <w:rPr>
          <w:rFonts w:eastAsiaTheme="minorEastAsia" w:hint="eastAsia"/>
          <w:b/>
          <w:lang w:val="en-US" w:eastAsia="zh-CN"/>
        </w:rPr>
        <w:t>P</w:t>
      </w:r>
      <w:r w:rsidRPr="00B13E24">
        <w:rPr>
          <w:rFonts w:eastAsiaTheme="minorEastAsia"/>
          <w:b/>
          <w:lang w:val="en-US" w:eastAsia="zh-CN"/>
        </w:rPr>
        <w:t xml:space="preserve">roposal </w:t>
      </w:r>
      <w:r>
        <w:rPr>
          <w:rFonts w:eastAsiaTheme="minorEastAsia"/>
          <w:b/>
          <w:lang w:val="en-US" w:eastAsia="zh-CN"/>
        </w:rPr>
        <w:t>3</w:t>
      </w:r>
      <w:r w:rsidRPr="00B13E24">
        <w:rPr>
          <w:rFonts w:eastAsiaTheme="minorEastAsia"/>
          <w:b/>
          <w:lang w:val="en-US" w:eastAsia="zh-CN"/>
        </w:rPr>
        <w:t xml:space="preserve">: </w:t>
      </w:r>
      <w:r>
        <w:rPr>
          <w:rFonts w:eastAsiaTheme="minorEastAsia"/>
          <w:b/>
          <w:lang w:val="en-US" w:eastAsia="zh-CN"/>
        </w:rPr>
        <w:t xml:space="preserve">SCell </w:t>
      </w:r>
      <w:r w:rsidR="00774E7A">
        <w:rPr>
          <w:rFonts w:eastAsiaTheme="minorEastAsia"/>
          <w:b/>
          <w:lang w:val="en-US" w:eastAsia="zh-CN"/>
        </w:rPr>
        <w:t>may</w:t>
      </w:r>
      <w:r>
        <w:rPr>
          <w:rFonts w:eastAsiaTheme="minorEastAsia"/>
          <w:b/>
          <w:lang w:val="en-US" w:eastAsia="zh-CN"/>
        </w:rPr>
        <w:t xml:space="preserve"> not</w:t>
      </w:r>
      <w:r w:rsidR="00774E7A">
        <w:rPr>
          <w:rFonts w:eastAsiaTheme="minorEastAsia"/>
          <w:b/>
          <w:lang w:val="en-US" w:eastAsia="zh-CN"/>
        </w:rPr>
        <w:t xml:space="preserve"> be</w:t>
      </w:r>
      <w:r>
        <w:rPr>
          <w:rFonts w:eastAsiaTheme="minorEastAsia"/>
          <w:b/>
          <w:lang w:val="en-US" w:eastAsia="zh-CN"/>
        </w:rPr>
        <w:t xml:space="preserve"> deactivated in FR2 HST scenario, and measurement requirements of deactivated SCell and SCell activation/deactivation delay are not to be specified accordingly.</w:t>
      </w:r>
    </w:p>
    <w:p w14:paraId="10C76BAF" w14:textId="77777777" w:rsidR="007C1851" w:rsidRDefault="007C1851" w:rsidP="007C1851">
      <w:pPr>
        <w:rPr>
          <w:rFonts w:eastAsiaTheme="minorEastAsia"/>
          <w:b/>
          <w:lang w:val="en-US" w:eastAsia="zh-CN"/>
        </w:rPr>
      </w:pPr>
      <w:r w:rsidRPr="00CF79A9">
        <w:rPr>
          <w:rFonts w:eastAsiaTheme="minorEastAsia"/>
          <w:b/>
          <w:lang w:val="en-US" w:eastAsia="zh-CN"/>
        </w:rPr>
        <w:t xml:space="preserve">Proposal </w:t>
      </w:r>
      <w:r>
        <w:rPr>
          <w:rFonts w:eastAsiaTheme="minorEastAsia"/>
          <w:b/>
          <w:lang w:val="en-US" w:eastAsia="zh-CN"/>
        </w:rPr>
        <w:t>4</w:t>
      </w:r>
      <w:r w:rsidRPr="00CF79A9">
        <w:rPr>
          <w:rFonts w:eastAsiaTheme="minorEastAsia"/>
          <w:b/>
          <w:lang w:val="en-US" w:eastAsia="zh-CN"/>
        </w:rPr>
        <w:t xml:space="preserve">: The time period of time index on SCell may not need to be specified </w:t>
      </w:r>
      <w:r>
        <w:rPr>
          <w:rFonts w:eastAsiaTheme="minorEastAsia"/>
          <w:b/>
          <w:lang w:val="en-US" w:eastAsia="zh-CN"/>
        </w:rPr>
        <w:t>for</w:t>
      </w:r>
      <w:r w:rsidRPr="00CF79A9">
        <w:rPr>
          <w:rFonts w:eastAsiaTheme="minorEastAsia"/>
          <w:b/>
          <w:lang w:val="en-US" w:eastAsia="zh-CN"/>
        </w:rPr>
        <w:t xml:space="preserve"> intra-band CA FR2 scenario.</w:t>
      </w:r>
    </w:p>
    <w:p w14:paraId="79AE0F01" w14:textId="77777777" w:rsidR="007C1851" w:rsidRPr="001F3F30" w:rsidRDefault="007C1851" w:rsidP="007C1851">
      <w:pPr>
        <w:rPr>
          <w:rFonts w:eastAsiaTheme="minorEastAsia"/>
          <w:b/>
          <w:lang w:val="en-US" w:eastAsia="zh-CN"/>
        </w:rPr>
      </w:pPr>
      <w:r w:rsidRPr="001F3F30">
        <w:rPr>
          <w:rFonts w:eastAsiaTheme="minorEastAsia"/>
          <w:b/>
          <w:lang w:val="en-US" w:eastAsia="zh-CN"/>
        </w:rPr>
        <w:t>Proposal 5: Inter-frequency measurements in both connected mode and idle mode are to be considered.</w:t>
      </w:r>
    </w:p>
    <w:p w14:paraId="3D4172B1" w14:textId="77777777" w:rsidR="007C1851" w:rsidRDefault="007C1851" w:rsidP="007C1851">
      <w:pPr>
        <w:rPr>
          <w:rFonts w:eastAsiaTheme="minorEastAsia"/>
          <w:lang w:val="en-US" w:eastAsia="zh-CN"/>
        </w:rPr>
      </w:pPr>
    </w:p>
    <w:p w14:paraId="722BA065" w14:textId="77777777" w:rsidR="00C0754F" w:rsidRDefault="00C0754F" w:rsidP="00C0754F">
      <w:pPr>
        <w:pStyle w:val="1"/>
        <w:jc w:val="both"/>
        <w:rPr>
          <w:lang w:val="en-US"/>
        </w:rPr>
      </w:pPr>
      <w:r w:rsidRPr="00C0754F">
        <w:rPr>
          <w:lang w:val="en-US"/>
        </w:rPr>
        <w:t>Reference</w:t>
      </w:r>
    </w:p>
    <w:p w14:paraId="08074A92" w14:textId="6B998C4D" w:rsidR="00A56BC6"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R4-2217255</w:t>
      </w:r>
      <w:r>
        <w:rPr>
          <w:rFonts w:eastAsia="宋体"/>
          <w:sz w:val="20"/>
          <w:szCs w:val="20"/>
          <w:lang w:val="en-GB" w:eastAsia="zh-CN"/>
        </w:rPr>
        <w:t xml:space="preserve">, </w:t>
      </w:r>
      <w:r w:rsidRPr="00774E7A">
        <w:rPr>
          <w:rFonts w:eastAsia="宋体"/>
          <w:sz w:val="20"/>
          <w:szCs w:val="20"/>
          <w:lang w:val="en-GB" w:eastAsia="zh-CN"/>
        </w:rPr>
        <w:t>WF on other RRM core requirement impacts for FR2 HST enhancement</w:t>
      </w:r>
      <w:r>
        <w:rPr>
          <w:rFonts w:eastAsia="宋体"/>
          <w:sz w:val="20"/>
          <w:szCs w:val="20"/>
          <w:lang w:val="en-GB" w:eastAsia="zh-CN"/>
        </w:rPr>
        <w:t xml:space="preserve">, </w:t>
      </w:r>
      <w:r w:rsidRPr="00774E7A">
        <w:rPr>
          <w:rFonts w:eastAsia="宋体"/>
          <w:sz w:val="20"/>
          <w:szCs w:val="20"/>
          <w:lang w:val="en-GB" w:eastAsia="zh-CN"/>
        </w:rPr>
        <w:t>Nokia, Nokia Shanghai Bell</w:t>
      </w:r>
    </w:p>
    <w:p w14:paraId="44F93031" w14:textId="43425580" w:rsidR="0020420C"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E72A4" w14:textId="77777777" w:rsidR="00047FC2" w:rsidRDefault="00047FC2">
      <w:r>
        <w:separator/>
      </w:r>
    </w:p>
  </w:endnote>
  <w:endnote w:type="continuationSeparator" w:id="0">
    <w:p w14:paraId="236B35FE" w14:textId="77777777" w:rsidR="00047FC2" w:rsidRDefault="0004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B12D8" w:rsidRDefault="003B12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40B27">
      <w:rPr>
        <w:rStyle w:val="af1"/>
      </w:rPr>
      <w:t>1</w:t>
    </w:r>
    <w:r>
      <w:rPr>
        <w:rStyle w:val="af1"/>
      </w:rPr>
      <w:fldChar w:fldCharType="end"/>
    </w:r>
  </w:p>
  <w:p w14:paraId="53820B6B" w14:textId="77777777" w:rsidR="003B12D8" w:rsidRDefault="003B12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A04FD" w14:textId="77777777" w:rsidR="00047FC2" w:rsidRDefault="00047FC2">
      <w:r>
        <w:separator/>
      </w:r>
    </w:p>
  </w:footnote>
  <w:footnote w:type="continuationSeparator" w:id="0">
    <w:p w14:paraId="5730CF76" w14:textId="77777777" w:rsidR="00047FC2" w:rsidRDefault="00047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3"/>
  </w:num>
  <w:num w:numId="4">
    <w:abstractNumId w:val="9"/>
  </w:num>
  <w:num w:numId="5">
    <w:abstractNumId w:val="12"/>
  </w:num>
  <w:num w:numId="6">
    <w:abstractNumId w:val="0"/>
  </w:num>
  <w:num w:numId="7">
    <w:abstractNumId w:val="18"/>
  </w:num>
  <w:num w:numId="8">
    <w:abstractNumId w:val="13"/>
  </w:num>
  <w:num w:numId="9">
    <w:abstractNumId w:val="16"/>
  </w:num>
  <w:num w:numId="10">
    <w:abstractNumId w:val="15"/>
  </w:num>
  <w:num w:numId="11">
    <w:abstractNumId w:val="11"/>
  </w:num>
  <w:num w:numId="12">
    <w:abstractNumId w:val="20"/>
  </w:num>
  <w:num w:numId="13">
    <w:abstractNumId w:val="19"/>
  </w:num>
  <w:num w:numId="14">
    <w:abstractNumId w:val="17"/>
  </w:num>
  <w:num w:numId="15">
    <w:abstractNumId w:val="5"/>
  </w:num>
  <w:num w:numId="16">
    <w:abstractNumId w:val="22"/>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47FC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4D3"/>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A28"/>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8A3"/>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CF7F21"/>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B2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17c5c574-4f42-45b3-8a7f-77d8e859d074"/>
    <ds:schemaRef ds:uri="66EEDB98-F073-460B-B9B0-9643F9FE785E"/>
    <ds:schemaRef ds:uri="http://www.w3.org/XML/1998/namespac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9B1FA7-0E47-42E0-BC10-2A5767A1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1127</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2022-11-07T13:50:00Z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(3)0K2jHFzRU5l5TxhkFDdxWssdaGZ/gMY7MTUIRmedC9XQfadFNlwIYV2DdgHNjtxtNu4NZ0BU
pXKWOtYgjAgcAws8cdfx6cz5NCf73YFi/LrKEwvFM7g7jdOrsbsR9afczNvdHjEcBOBE97P1
Po7yLkQbPd2OziVPWEsVpLAwURUsR72A7OvfgnP347NuxKaC8M2R3SNxsLwfE3U8htzeeroz
uIut/3ZxVCYgCgyWOB</vt:lpwstr>
  </property>
  <property fmtid="{D5CDD505-2E9C-101B-9397-08002B2CF9AE}" pid="17" name="_2015_ms_pID_725343_00">
    <vt:lpwstr>_2015_ms_pID_725343</vt:lpwstr>
  </property>
  <property fmtid="{D5CDD505-2E9C-101B-9397-08002B2CF9AE}" pid="18" name="_2015_ms_pID_7253431">
    <vt:lpwstr>0we9Qfmi+MjyLKxSO9AdhTg6+Jsn2lIYA5W1rMWq+KOeRl5RxLBE5+
Toj8jcXCoGopCnWjabUqUs0mSsTQqL0fuRn6d7Bw4C2pzBMRmxdWn2ATvGN0+Glq5J0l463s
vqMlMwyNiyqxv+n1VopeaO63VF2mus5qqt0KYGQ8wUQhhTBQ5FUIgBUNRGUOG3c69wmMWj1V
JU8WjJHTMU/r99Xm7k4sFexPn4BHR6kg6rbe</vt:lpwstr>
  </property>
  <property fmtid="{D5CDD505-2E9C-101B-9397-08002B2CF9AE}" pid="19" name="_2015_ms_pID_7253431_00">
    <vt:lpwstr>_2015_ms_pID_7253431</vt:lpwstr>
  </property>
  <property fmtid="{D5CDD505-2E9C-101B-9397-08002B2CF9AE}" pid="20" name="_2015_ms_pID_7253432">
    <vt:lpwstr>CtPP8KIYbqo6x9VYKUsjs4uYOkCJvFBW+0DH
nqZQMpKV1PxvxMfn1As9xOLlMf6rDHCznDMNeaq+yKuTpJlsgzI=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