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2F67012" w:rsidR="00841BCD" w:rsidRPr="0036720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67209">
        <w:rPr>
          <w:rFonts w:ascii="Arial" w:eastAsia="SimSun" w:hAnsi="Arial" w:cs="Times New Roman"/>
          <w:b/>
          <w:bCs/>
          <w:sz w:val="24"/>
          <w:szCs w:val="20"/>
        </w:rPr>
        <w:t>3GPP T</w:t>
      </w:r>
      <w:bookmarkStart w:id="2" w:name="_Ref452454252"/>
      <w:bookmarkEnd w:id="2"/>
      <w:r w:rsidRPr="00367209">
        <w:rPr>
          <w:rFonts w:ascii="Arial" w:eastAsia="SimSun" w:hAnsi="Arial" w:cs="Times New Roman"/>
          <w:b/>
          <w:bCs/>
          <w:sz w:val="24"/>
          <w:szCs w:val="20"/>
        </w:rPr>
        <w:t xml:space="preserve">SG-RAN </w:t>
      </w:r>
      <w:r w:rsidR="00ED7600" w:rsidRPr="00367209">
        <w:rPr>
          <w:rFonts w:ascii="Arial" w:eastAsia="SimSun" w:hAnsi="Arial" w:cs="Times New Roman"/>
          <w:b/>
          <w:sz w:val="24"/>
          <w:szCs w:val="20"/>
        </w:rPr>
        <w:t>WG4 Meeting #</w:t>
      </w:r>
      <w:r w:rsidR="001868EE" w:rsidRPr="00367209">
        <w:rPr>
          <w:rFonts w:ascii="Arial" w:eastAsia="SimSun" w:hAnsi="Arial" w:cs="Times New Roman"/>
          <w:b/>
          <w:sz w:val="24"/>
          <w:szCs w:val="20"/>
        </w:rPr>
        <w:t>10</w:t>
      </w:r>
      <w:r w:rsidR="00AE6D09" w:rsidRPr="00367209">
        <w:rPr>
          <w:rFonts w:ascii="Arial" w:eastAsia="SimSun" w:hAnsi="Arial" w:cs="Times New Roman"/>
          <w:b/>
          <w:sz w:val="24"/>
          <w:szCs w:val="20"/>
        </w:rPr>
        <w:t>4</w:t>
      </w:r>
      <w:r w:rsidR="00A147AA" w:rsidRPr="00367209">
        <w:rPr>
          <w:rFonts w:ascii="Arial" w:eastAsia="SimSun" w:hAnsi="Arial" w:cs="Times New Roman"/>
          <w:b/>
          <w:sz w:val="24"/>
          <w:szCs w:val="20"/>
        </w:rPr>
        <w:t>bis</w:t>
      </w:r>
      <w:r w:rsidR="001868EE" w:rsidRPr="00367209">
        <w:rPr>
          <w:rFonts w:ascii="Arial" w:eastAsia="SimSun" w:hAnsi="Arial" w:cs="Times New Roman"/>
          <w:b/>
          <w:sz w:val="24"/>
          <w:szCs w:val="20"/>
        </w:rPr>
        <w:t>-e</w:t>
      </w:r>
      <w:r w:rsidRPr="00367209">
        <w:rPr>
          <w:rFonts w:ascii="Arial" w:eastAsia="SimSun" w:hAnsi="Arial" w:cs="Times New Roman"/>
          <w:b/>
          <w:bCs/>
          <w:sz w:val="24"/>
          <w:szCs w:val="20"/>
        </w:rPr>
        <w:tab/>
      </w:r>
      <w:r w:rsidRPr="00F12DC3" w:rsidDel="00F12DC3">
        <w:rPr>
          <w:rFonts w:ascii="Arial" w:eastAsia="SimSun" w:hAnsi="Arial" w:cs="Times New Roman"/>
          <w:b/>
          <w:sz w:val="24"/>
          <w:szCs w:val="20"/>
          <w:lang w:eastAsia="zh-CN"/>
        </w:rPr>
        <w:t>R4-</w:t>
      </w:r>
      <w:r w:rsidR="00F12DC3" w:rsidRPr="00F12DC3">
        <w:rPr>
          <w:rFonts w:ascii="Arial" w:eastAsia="SimSun" w:hAnsi="Arial" w:cs="Times New Roman"/>
          <w:b/>
          <w:bCs/>
          <w:sz w:val="24"/>
          <w:szCs w:val="20"/>
          <w:lang w:eastAsia="zh-CN"/>
        </w:rPr>
        <w:t>2215519</w:t>
      </w:r>
    </w:p>
    <w:p w14:paraId="457FCC4F" w14:textId="54A8F80F" w:rsidR="00841BCD" w:rsidRPr="00367209"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67209">
        <w:rPr>
          <w:rFonts w:ascii="Arial" w:eastAsia="SimSun" w:hAnsi="Arial" w:cs="Times New Roman"/>
          <w:b/>
          <w:sz w:val="24"/>
          <w:szCs w:val="20"/>
        </w:rPr>
        <w:t>Electronic Meeting</w:t>
      </w:r>
      <w:r w:rsidR="005C23A4" w:rsidRPr="00367209">
        <w:rPr>
          <w:rFonts w:ascii="Arial" w:eastAsia="SimSun" w:hAnsi="Arial" w:cs="Times New Roman"/>
          <w:b/>
          <w:sz w:val="24"/>
          <w:szCs w:val="20"/>
        </w:rPr>
        <w:t xml:space="preserve">, </w:t>
      </w:r>
      <w:r w:rsidR="00A147AA" w:rsidRPr="00367209">
        <w:rPr>
          <w:rFonts w:ascii="Arial" w:eastAsia="SimSun" w:hAnsi="Arial" w:cs="Times New Roman"/>
          <w:b/>
          <w:sz w:val="24"/>
          <w:szCs w:val="20"/>
        </w:rPr>
        <w:t>October</w:t>
      </w:r>
      <w:r w:rsidR="00A04992" w:rsidRPr="00367209">
        <w:rPr>
          <w:rFonts w:ascii="Arial" w:eastAsia="SimSun" w:hAnsi="Arial" w:cs="Times New Roman"/>
          <w:b/>
          <w:sz w:val="24"/>
          <w:szCs w:val="20"/>
        </w:rPr>
        <w:t xml:space="preserve"> </w:t>
      </w:r>
      <w:r w:rsidR="00AE6D09" w:rsidRPr="00367209">
        <w:rPr>
          <w:rFonts w:ascii="Arial" w:eastAsia="SimSun" w:hAnsi="Arial" w:cs="Times New Roman"/>
          <w:b/>
          <w:sz w:val="24"/>
          <w:szCs w:val="20"/>
        </w:rPr>
        <w:t>1</w:t>
      </w:r>
      <w:r w:rsidR="00A147AA" w:rsidRPr="00367209">
        <w:rPr>
          <w:rFonts w:ascii="Arial" w:eastAsia="SimSun" w:hAnsi="Arial" w:cs="Times New Roman"/>
          <w:b/>
          <w:sz w:val="24"/>
          <w:szCs w:val="20"/>
        </w:rPr>
        <w:t>0</w:t>
      </w:r>
      <w:r w:rsidR="00A04992" w:rsidRPr="00367209">
        <w:rPr>
          <w:rFonts w:ascii="Arial" w:eastAsia="SimSun" w:hAnsi="Arial" w:cs="Times New Roman"/>
          <w:b/>
          <w:sz w:val="24"/>
          <w:szCs w:val="20"/>
        </w:rPr>
        <w:t xml:space="preserve"> – </w:t>
      </w:r>
      <w:r w:rsidR="00A147AA" w:rsidRPr="00367209">
        <w:rPr>
          <w:rFonts w:ascii="Arial" w:eastAsia="SimSun" w:hAnsi="Arial" w:cs="Times New Roman"/>
          <w:b/>
          <w:sz w:val="24"/>
          <w:szCs w:val="20"/>
        </w:rPr>
        <w:t>October</w:t>
      </w:r>
      <w:r w:rsidR="00A04992" w:rsidRPr="00367209">
        <w:rPr>
          <w:rFonts w:ascii="Arial" w:eastAsia="SimSun" w:hAnsi="Arial" w:cs="Times New Roman"/>
          <w:b/>
          <w:sz w:val="24"/>
          <w:szCs w:val="20"/>
        </w:rPr>
        <w:t xml:space="preserve"> </w:t>
      </w:r>
      <w:r w:rsidR="00A147AA" w:rsidRPr="00367209">
        <w:rPr>
          <w:rFonts w:ascii="Arial" w:eastAsia="SimSun" w:hAnsi="Arial" w:cs="Times New Roman"/>
          <w:b/>
          <w:sz w:val="24"/>
          <w:szCs w:val="20"/>
        </w:rPr>
        <w:t>19</w:t>
      </w:r>
      <w:r w:rsidR="00A04992" w:rsidRPr="00367209">
        <w:rPr>
          <w:rFonts w:ascii="Arial" w:eastAsia="SimSun" w:hAnsi="Arial" w:cs="Times New Roman"/>
          <w:b/>
          <w:sz w:val="24"/>
          <w:szCs w:val="20"/>
        </w:rPr>
        <w:t>, 2022</w:t>
      </w:r>
    </w:p>
    <w:bookmarkEnd w:id="0"/>
    <w:bookmarkEnd w:id="1"/>
    <w:p w14:paraId="52CDCD23" w14:textId="77777777" w:rsidR="00841BCD" w:rsidRPr="0036720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367209" w:rsidRDefault="00841BCD" w:rsidP="00841BCD">
      <w:pPr>
        <w:tabs>
          <w:tab w:val="left" w:pos="1985"/>
        </w:tabs>
        <w:ind w:left="1985" w:hanging="1985"/>
        <w:rPr>
          <w:rFonts w:ascii="Arial" w:eastAsia="Calibri" w:hAnsi="Arial" w:cs="Arial"/>
          <w:b/>
          <w:bCs/>
          <w:sz w:val="24"/>
        </w:rPr>
      </w:pPr>
      <w:r w:rsidRPr="00367209">
        <w:rPr>
          <w:rFonts w:ascii="Arial" w:eastAsia="Calibri" w:hAnsi="Arial" w:cs="Arial"/>
          <w:b/>
          <w:bCs/>
          <w:sz w:val="24"/>
        </w:rPr>
        <w:t>Source:</w:t>
      </w:r>
      <w:r w:rsidRPr="00367209">
        <w:rPr>
          <w:rFonts w:ascii="Arial" w:eastAsia="Calibri" w:hAnsi="Arial" w:cs="Arial"/>
          <w:b/>
          <w:bCs/>
          <w:sz w:val="24"/>
        </w:rPr>
        <w:tab/>
        <w:t xml:space="preserve">Nokia, </w:t>
      </w:r>
      <w:r w:rsidR="0043750A" w:rsidRPr="00367209">
        <w:rPr>
          <w:rFonts w:ascii="Arial" w:eastAsia="Calibri" w:hAnsi="Arial" w:cs="Arial"/>
          <w:b/>
          <w:bCs/>
          <w:sz w:val="24"/>
        </w:rPr>
        <w:t>Nokia</w:t>
      </w:r>
      <w:r w:rsidRPr="00367209">
        <w:rPr>
          <w:rFonts w:ascii="Arial" w:eastAsia="Calibri" w:hAnsi="Arial" w:cs="Arial"/>
          <w:b/>
          <w:bCs/>
          <w:sz w:val="24"/>
        </w:rPr>
        <w:t xml:space="preserve"> Shanghai Bell</w:t>
      </w:r>
    </w:p>
    <w:p w14:paraId="0895565B" w14:textId="7B2B1EB7" w:rsidR="00841BCD" w:rsidRPr="00367209" w:rsidRDefault="00841BCD" w:rsidP="00456387">
      <w:pPr>
        <w:ind w:left="1985" w:hanging="1985"/>
        <w:rPr>
          <w:rFonts w:ascii="Arial" w:eastAsia="Calibri" w:hAnsi="Arial" w:cs="Arial"/>
          <w:b/>
          <w:bCs/>
          <w:sz w:val="24"/>
        </w:rPr>
      </w:pPr>
      <w:r w:rsidRPr="00367209">
        <w:rPr>
          <w:rFonts w:ascii="Arial" w:eastAsia="Calibri" w:hAnsi="Arial" w:cs="Arial"/>
          <w:b/>
          <w:bCs/>
          <w:sz w:val="24"/>
        </w:rPr>
        <w:t>Title:</w:t>
      </w:r>
      <w:r w:rsidRPr="00367209">
        <w:rPr>
          <w:rFonts w:ascii="Arial" w:eastAsia="Calibri" w:hAnsi="Arial" w:cs="Arial"/>
          <w:b/>
          <w:bCs/>
          <w:sz w:val="24"/>
        </w:rPr>
        <w:tab/>
      </w:r>
      <w:r w:rsidR="00C04BAA" w:rsidRPr="002B77F6">
        <w:rPr>
          <w:rFonts w:ascii="Arial" w:eastAsia="Calibri" w:hAnsi="Arial" w:cs="Arial"/>
          <w:b/>
          <w:bCs/>
          <w:sz w:val="24"/>
        </w:rPr>
        <w:t xml:space="preserve">Discussion </w:t>
      </w:r>
      <w:r w:rsidR="002B0ED7" w:rsidRPr="002B77F6">
        <w:rPr>
          <w:rFonts w:ascii="Arial" w:eastAsia="Calibri" w:hAnsi="Arial" w:cs="Arial"/>
          <w:b/>
          <w:bCs/>
          <w:sz w:val="24"/>
        </w:rPr>
        <w:t>on FR2 SCell-SCG setup-resume</w:t>
      </w:r>
    </w:p>
    <w:p w14:paraId="641E8BEA" w14:textId="0BFEE4D7" w:rsidR="00841BCD" w:rsidRPr="00367209" w:rsidRDefault="00841BCD" w:rsidP="00841BCD">
      <w:pPr>
        <w:tabs>
          <w:tab w:val="left" w:pos="1985"/>
        </w:tabs>
        <w:spacing w:after="120" w:line="240" w:lineRule="auto"/>
        <w:rPr>
          <w:rFonts w:ascii="Arial" w:eastAsia="MS Mincho" w:hAnsi="Arial" w:cs="Arial"/>
          <w:b/>
          <w:bCs/>
          <w:sz w:val="24"/>
          <w:szCs w:val="20"/>
        </w:rPr>
      </w:pPr>
      <w:r w:rsidRPr="00367209">
        <w:rPr>
          <w:rFonts w:ascii="Arial" w:eastAsia="MS Mincho" w:hAnsi="Arial" w:cs="Arial"/>
          <w:b/>
          <w:bCs/>
          <w:sz w:val="24"/>
          <w:szCs w:val="20"/>
        </w:rPr>
        <w:t>Agenda item:</w:t>
      </w:r>
      <w:r w:rsidRPr="00367209">
        <w:rPr>
          <w:rFonts w:ascii="Arial" w:eastAsia="MS Mincho" w:hAnsi="Arial" w:cs="Arial"/>
          <w:b/>
          <w:bCs/>
          <w:sz w:val="24"/>
          <w:szCs w:val="20"/>
        </w:rPr>
        <w:tab/>
      </w:r>
      <w:r w:rsidR="00B232EE">
        <w:rPr>
          <w:rFonts w:ascii="Arial" w:eastAsia="MS Mincho" w:hAnsi="Arial" w:cs="Arial"/>
          <w:b/>
          <w:bCs/>
          <w:sz w:val="24"/>
          <w:szCs w:val="20"/>
        </w:rPr>
        <w:t>6</w:t>
      </w:r>
      <w:r w:rsidR="002B77F6">
        <w:rPr>
          <w:rFonts w:ascii="Arial" w:eastAsia="MS Mincho" w:hAnsi="Arial" w:cs="Arial"/>
          <w:b/>
          <w:bCs/>
          <w:sz w:val="24"/>
          <w:szCs w:val="20"/>
        </w:rPr>
        <w:t>.20.2</w:t>
      </w:r>
    </w:p>
    <w:p w14:paraId="07144160" w14:textId="659E1BA8" w:rsidR="00D66188" w:rsidRPr="00367209" w:rsidRDefault="00841BCD" w:rsidP="00841BCD">
      <w:pPr>
        <w:tabs>
          <w:tab w:val="left" w:pos="1985"/>
        </w:tabs>
        <w:rPr>
          <w:rFonts w:ascii="Arial" w:eastAsia="Calibri" w:hAnsi="Arial" w:cs="Arial"/>
          <w:b/>
          <w:bCs/>
          <w:sz w:val="24"/>
        </w:rPr>
      </w:pPr>
      <w:r w:rsidRPr="00367209">
        <w:rPr>
          <w:rFonts w:ascii="Arial" w:eastAsia="Calibri" w:hAnsi="Arial" w:cs="Arial"/>
          <w:b/>
          <w:bCs/>
          <w:sz w:val="24"/>
        </w:rPr>
        <w:t>Document for:</w:t>
      </w:r>
      <w:r w:rsidRPr="00367209">
        <w:rPr>
          <w:rFonts w:ascii="Arial" w:eastAsia="Calibri" w:hAnsi="Arial" w:cs="Arial"/>
          <w:b/>
          <w:bCs/>
          <w:sz w:val="24"/>
        </w:rPr>
        <w:tab/>
      </w:r>
      <w:r w:rsidR="00AE6D09" w:rsidRPr="00367209">
        <w:rPr>
          <w:rFonts w:ascii="Arial" w:eastAsia="Calibri" w:hAnsi="Arial" w:cs="Arial"/>
          <w:b/>
          <w:bCs/>
          <w:sz w:val="24"/>
        </w:rPr>
        <w:t>Discussion</w:t>
      </w:r>
    </w:p>
    <w:p w14:paraId="7B15C003" w14:textId="77777777" w:rsidR="00841BCD" w:rsidRPr="00367209" w:rsidRDefault="00841BCD" w:rsidP="00A37002">
      <w:pPr>
        <w:pStyle w:val="RAN4H1"/>
      </w:pPr>
      <w:r w:rsidRPr="00367209">
        <w:t>Intro</w:t>
      </w:r>
      <w:r w:rsidRPr="00367209">
        <w:rPr>
          <w:rStyle w:val="RAN4H1Char"/>
        </w:rPr>
        <w:t>ductio</w:t>
      </w:r>
      <w:r w:rsidRPr="00367209">
        <w:t>n</w:t>
      </w:r>
    </w:p>
    <w:p w14:paraId="12F4DC8F" w14:textId="5A0BA5C6" w:rsidR="0098699D" w:rsidRPr="00367209" w:rsidRDefault="00783D3E" w:rsidP="00C10261">
      <w:pPr>
        <w:rPr>
          <w:rFonts w:eastAsia="Calibri" w:cs="Times New Roman"/>
          <w:szCs w:val="20"/>
        </w:rPr>
      </w:pPr>
      <w:r w:rsidRPr="00367209">
        <w:rPr>
          <w:rFonts w:eastAsia="Calibri" w:cs="Times New Roman"/>
          <w:szCs w:val="20"/>
        </w:rPr>
        <w:t>Release-18</w:t>
      </w:r>
      <w:r w:rsidR="00057171" w:rsidRPr="00367209">
        <w:rPr>
          <w:rFonts w:eastAsia="Calibri" w:cs="Times New Roman"/>
          <w:szCs w:val="20"/>
        </w:rPr>
        <w:t xml:space="preserve"> </w:t>
      </w:r>
      <w:r w:rsidRPr="00367209">
        <w:rPr>
          <w:rFonts w:eastAsia="Calibri" w:cs="Times New Roman"/>
          <w:szCs w:val="20"/>
        </w:rPr>
        <w:t xml:space="preserve">Further NR Mobility Enhancements </w:t>
      </w:r>
      <w:r w:rsidR="00E40DCB" w:rsidRPr="00367209">
        <w:rPr>
          <w:rFonts w:eastAsia="Calibri" w:cs="Times New Roman"/>
          <w:szCs w:val="20"/>
        </w:rPr>
        <w:t xml:space="preserve">(NR_Mob_Enh2) </w:t>
      </w:r>
      <w:r w:rsidRPr="00367209">
        <w:rPr>
          <w:rFonts w:eastAsia="Calibri" w:cs="Times New Roman"/>
          <w:szCs w:val="20"/>
        </w:rPr>
        <w:t>work item</w:t>
      </w:r>
      <w:bookmarkStart w:id="3" w:name="_Hlk115443636"/>
      <w:r w:rsidR="00E40DCB" w:rsidRPr="00367209">
        <w:rPr>
          <w:rFonts w:eastAsia="Calibri" w:cs="Times New Roman"/>
          <w:szCs w:val="20"/>
        </w:rPr>
        <w:t xml:space="preserve"> </w:t>
      </w:r>
      <w:r w:rsidR="000A752A" w:rsidRPr="00367209">
        <w:rPr>
          <w:rFonts w:eastAsia="Calibri" w:cs="Times New Roman"/>
          <w:szCs w:val="20"/>
        </w:rPr>
        <w:t xml:space="preserve">studies </w:t>
      </w:r>
      <w:r w:rsidRPr="00367209">
        <w:rPr>
          <w:rFonts w:eastAsia="Calibri" w:cs="Times New Roman"/>
          <w:szCs w:val="20"/>
        </w:rPr>
        <w:t xml:space="preserve">FR2 SCG/SCell measurement acquisition procedures and </w:t>
      </w:r>
      <w:r w:rsidR="000A752A" w:rsidRPr="00367209">
        <w:rPr>
          <w:rFonts w:eastAsia="Calibri" w:cs="Times New Roman"/>
          <w:szCs w:val="20"/>
        </w:rPr>
        <w:t xml:space="preserve">looks into </w:t>
      </w:r>
      <w:r w:rsidRPr="00367209">
        <w:rPr>
          <w:rFonts w:eastAsia="Calibri" w:cs="Times New Roman"/>
          <w:szCs w:val="20"/>
        </w:rPr>
        <w:t>enhancements and mechanisms to improve FR2 DC/CA setup/resume delay</w:t>
      </w:r>
      <w:r w:rsidR="00337E44" w:rsidRPr="00367209">
        <w:rPr>
          <w:rFonts w:eastAsia="Calibri" w:cs="Times New Roman"/>
          <w:szCs w:val="20"/>
        </w:rPr>
        <w:t>s</w:t>
      </w:r>
      <w:bookmarkEnd w:id="3"/>
      <w:r w:rsidR="00337E44" w:rsidRPr="00367209">
        <w:rPr>
          <w:rFonts w:eastAsia="Calibri" w:cs="Times New Roman"/>
          <w:szCs w:val="20"/>
        </w:rPr>
        <w:t>.</w:t>
      </w:r>
      <w:r w:rsidR="00906608" w:rsidRPr="00367209">
        <w:rPr>
          <w:rFonts w:eastAsia="Calibri" w:cs="Times New Roman"/>
          <w:szCs w:val="20"/>
        </w:rPr>
        <w:t xml:space="preserve"> Objective 7</w:t>
      </w:r>
      <w:r w:rsidR="009D19AB">
        <w:rPr>
          <w:rFonts w:eastAsia="Calibri" w:cs="Times New Roman"/>
          <w:szCs w:val="20"/>
        </w:rPr>
        <w:t xml:space="preserve"> described below</w:t>
      </w:r>
      <w:r w:rsidR="00906608" w:rsidRPr="00367209">
        <w:rPr>
          <w:rFonts w:eastAsia="Calibri" w:cs="Times New Roman"/>
          <w:szCs w:val="20"/>
        </w:rPr>
        <w:t xml:space="preserve"> is one of the study items relevant to this improvement. </w:t>
      </w:r>
      <w:r w:rsidR="00337E44" w:rsidRPr="00367209">
        <w:rPr>
          <w:rFonts w:eastAsia="Calibri" w:cs="Times New Roman"/>
          <w:szCs w:val="20"/>
        </w:rPr>
        <w:t xml:space="preserve"> </w:t>
      </w:r>
    </w:p>
    <w:tbl>
      <w:tblPr>
        <w:tblStyle w:val="TableGrid"/>
        <w:tblW w:w="0" w:type="auto"/>
        <w:tblLook w:val="04A0" w:firstRow="1" w:lastRow="0" w:firstColumn="1" w:lastColumn="0" w:noHBand="0" w:noVBand="1"/>
      </w:tblPr>
      <w:tblGrid>
        <w:gridCol w:w="9617"/>
      </w:tblGrid>
      <w:tr w:rsidR="000D0E8F" w:rsidRPr="00367209" w14:paraId="4C3700F1" w14:textId="77777777" w:rsidTr="000D0E8F">
        <w:tc>
          <w:tcPr>
            <w:tcW w:w="9617" w:type="dxa"/>
          </w:tcPr>
          <w:p w14:paraId="54A17E0B" w14:textId="7561B224" w:rsidR="00C10261" w:rsidRPr="00367209" w:rsidRDefault="00C10261" w:rsidP="000D0E8F">
            <w:r w:rsidRPr="00367209">
              <w:t xml:space="preserve">RP- 222332, 3GPP TSG RAN Meeting #97e: </w:t>
            </w:r>
          </w:p>
          <w:p w14:paraId="1E22AD0D" w14:textId="77777777" w:rsidR="00C10261" w:rsidRPr="00367209" w:rsidRDefault="00C10261" w:rsidP="000D0E8F"/>
          <w:p w14:paraId="4003BF4D" w14:textId="47BA642A" w:rsidR="000D0E8F" w:rsidRPr="00367209" w:rsidRDefault="000D0E8F" w:rsidP="000D0E8F">
            <w:r w:rsidRPr="00367209">
              <w:t>7.</w:t>
            </w:r>
            <w:r w:rsidRPr="00367209">
              <w:tab/>
              <w:t>To study the following, with completion targeted by RAN#98 meeting [RAN4]:</w:t>
            </w:r>
          </w:p>
          <w:p w14:paraId="6ACEC22A" w14:textId="5C55994D" w:rsidR="000D0E8F" w:rsidRPr="00367209" w:rsidRDefault="000D0E8F" w:rsidP="00B756FD">
            <w:pPr>
              <w:pStyle w:val="ListParagraph"/>
              <w:numPr>
                <w:ilvl w:val="0"/>
                <w:numId w:val="6"/>
              </w:numPr>
            </w:pPr>
            <w:r w:rsidRPr="00367209">
              <w:t xml:space="preserve">The impact of FR2 RRM mobility measurement acquisition and reporting on FR2 SCell/SCG setup/resume delay for a UE connecting from idle/inactive mode. </w:t>
            </w:r>
          </w:p>
          <w:p w14:paraId="18FBB341" w14:textId="1DB4A65D" w:rsidR="000D0E8F" w:rsidRPr="00367209" w:rsidRDefault="000D0E8F" w:rsidP="00B756FD">
            <w:pPr>
              <w:pStyle w:val="ListParagraph"/>
              <w:numPr>
                <w:ilvl w:val="0"/>
                <w:numId w:val="6"/>
              </w:numPr>
            </w:pPr>
            <w:r w:rsidRPr="00367209">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0B1890F8" w14:textId="6CF3809B" w:rsidR="000D0E8F" w:rsidRPr="00367209" w:rsidRDefault="000D0E8F" w:rsidP="00B756FD">
            <w:pPr>
              <w:pStyle w:val="ListParagraph"/>
              <w:numPr>
                <w:ilvl w:val="1"/>
                <w:numId w:val="6"/>
              </w:numPr>
            </w:pPr>
            <w:r w:rsidRPr="00367209">
              <w:t>The UE initiates and performs improved measurements when it requests RRC connection setup/resume.</w:t>
            </w:r>
          </w:p>
          <w:p w14:paraId="7FF274FC" w14:textId="77777777" w:rsidR="000D0E8F" w:rsidRPr="00367209" w:rsidRDefault="000D0E8F" w:rsidP="00B756FD">
            <w:pPr>
              <w:pStyle w:val="ListParagraph"/>
              <w:numPr>
                <w:ilvl w:val="1"/>
                <w:numId w:val="6"/>
              </w:numPr>
            </w:pPr>
            <w:r w:rsidRPr="00367209">
              <w:t>After acquiring those improved measurements, the UE subsequently reports those measurements to the network to support SCell/SCG setup.</w:t>
            </w:r>
          </w:p>
          <w:p w14:paraId="4D944565" w14:textId="34140AE3" w:rsidR="000D0E8F" w:rsidRPr="00367209" w:rsidRDefault="000D0E8F" w:rsidP="000D0E8F">
            <w:pPr>
              <w:pStyle w:val="ListParagraph"/>
              <w:ind w:left="1440"/>
            </w:pPr>
          </w:p>
        </w:tc>
      </w:tr>
    </w:tbl>
    <w:p w14:paraId="76925B3A" w14:textId="77777777" w:rsidR="00D27F5C" w:rsidRPr="00367209" w:rsidRDefault="00D27F5C" w:rsidP="005C23A4"/>
    <w:p w14:paraId="11547C9E" w14:textId="48498CD9" w:rsidR="007252C2" w:rsidRDefault="007252C2" w:rsidP="007252C2">
      <w:pPr>
        <w:rPr>
          <w:i/>
          <w:iCs/>
        </w:rPr>
      </w:pPr>
      <w:bookmarkStart w:id="4" w:name="_Toc114562704"/>
      <w:bookmarkStart w:id="5" w:name="_Toc114566105"/>
      <w:bookmarkStart w:id="6" w:name="_Toc114566350"/>
      <w:bookmarkStart w:id="7" w:name="_Toc114573237"/>
      <w:bookmarkStart w:id="8" w:name="_Toc114573302"/>
      <w:bookmarkStart w:id="9" w:name="_Toc114573306"/>
      <w:bookmarkStart w:id="10" w:name="_Toc114581837"/>
      <w:bookmarkStart w:id="11" w:name="_Toc114654617"/>
      <w:r w:rsidRPr="007252C2">
        <w:t xml:space="preserve">Our previous contribution presented system-level evaluations clearly showing the benefits of faster FR2 DC/CA establishment [2]. To summarise, fast DC/CA resume/setup enables </w:t>
      </w:r>
      <w:r w:rsidR="00A66A53">
        <w:t xml:space="preserve">user </w:t>
      </w:r>
      <w:r w:rsidRPr="007252C2" w:rsidDel="005D33DC">
        <w:t xml:space="preserve">data </w:t>
      </w:r>
      <w:r w:rsidR="005D33DC" w:rsidRPr="007252C2">
        <w:t>transmission</w:t>
      </w:r>
      <w:r w:rsidR="00A66A53">
        <w:t xml:space="preserve"> </w:t>
      </w:r>
      <w:r w:rsidRPr="007252C2">
        <w:t>with lower latency and higher throughput, enhances load balancing</w:t>
      </w:r>
      <w:r w:rsidR="00C63DE1">
        <w:t>,</w:t>
      </w:r>
      <w:r w:rsidRPr="007252C2">
        <w:t xml:space="preserve"> and </w:t>
      </w:r>
      <w:r w:rsidR="00C63DE1">
        <w:t>contributes to</w:t>
      </w:r>
      <w:r w:rsidRPr="007252C2">
        <w:t xml:space="preserve"> lower UE energy consumption. Since the bandwidth parts are usually larger in FR2 than FR1, the achieved gain of a faster SCell</w:t>
      </w:r>
      <w:r w:rsidR="00DF4B8C">
        <w:t>/</w:t>
      </w:r>
      <w:proofErr w:type="spellStart"/>
      <w:r w:rsidR="00DF4B8C">
        <w:t>PScell</w:t>
      </w:r>
      <w:proofErr w:type="spellEnd"/>
      <w:r w:rsidRPr="007252C2">
        <w:t xml:space="preserve"> setup is considerable. Furthermore, with a shorter setup delay we observe a reduction in UE energy consumption due to faster offload</w:t>
      </w:r>
      <w:r w:rsidR="00487029">
        <w:t xml:space="preserve"> and release of the connection</w:t>
      </w:r>
      <w:r w:rsidRPr="007252C2">
        <w:t>.</w:t>
      </w:r>
    </w:p>
    <w:p w14:paraId="43C60FF8" w14:textId="11B4AB82" w:rsidR="007054AC" w:rsidRPr="007054AC" w:rsidRDefault="00F62348" w:rsidP="007054AC">
      <w:pPr>
        <w:pStyle w:val="RAN4observation0"/>
      </w:pPr>
      <w:bookmarkStart w:id="12" w:name="_Hlk114583505"/>
      <w:r w:rsidRPr="007054AC">
        <w:rPr>
          <w:rStyle w:val="BookTitle"/>
          <w:b w:val="0"/>
          <w:bCs w:val="0"/>
          <w:i w:val="0"/>
          <w:iCs w:val="0"/>
          <w:spacing w:val="0"/>
        </w:rPr>
        <w:t>Fast DC/CA resume/setup enables data DC/CA usage</w:t>
      </w:r>
      <w:r w:rsidR="00D768EE" w:rsidRPr="007054AC">
        <w:rPr>
          <w:rStyle w:val="BookTitle"/>
          <w:b w:val="0"/>
          <w:bCs w:val="0"/>
          <w:i w:val="0"/>
          <w:iCs w:val="0"/>
          <w:spacing w:val="0"/>
        </w:rPr>
        <w:t xml:space="preserve"> with lower latency, higher throughput, </w:t>
      </w:r>
      <w:r w:rsidR="00816842" w:rsidRPr="007054AC">
        <w:rPr>
          <w:rStyle w:val="BookTitle"/>
          <w:b w:val="0"/>
          <w:bCs w:val="0"/>
          <w:i w:val="0"/>
          <w:iCs w:val="0"/>
          <w:spacing w:val="0"/>
        </w:rPr>
        <w:t xml:space="preserve">enhances load </w:t>
      </w:r>
      <w:r w:rsidR="00E1267A" w:rsidRPr="007054AC">
        <w:rPr>
          <w:rStyle w:val="BookTitle"/>
          <w:b w:val="0"/>
          <w:bCs w:val="0"/>
          <w:i w:val="0"/>
          <w:iCs w:val="0"/>
          <w:spacing w:val="0"/>
        </w:rPr>
        <w:t>balancing and</w:t>
      </w:r>
      <w:r w:rsidR="00312528" w:rsidRPr="007054AC">
        <w:rPr>
          <w:rStyle w:val="BookTitle"/>
          <w:b w:val="0"/>
          <w:bCs w:val="0"/>
          <w:i w:val="0"/>
          <w:iCs w:val="0"/>
          <w:spacing w:val="0"/>
        </w:rPr>
        <w:t xml:space="preserve"> enables lower UE energy consumption</w:t>
      </w:r>
      <w:bookmarkEnd w:id="4"/>
      <w:bookmarkEnd w:id="5"/>
      <w:bookmarkEnd w:id="6"/>
      <w:bookmarkEnd w:id="7"/>
      <w:bookmarkEnd w:id="8"/>
      <w:bookmarkEnd w:id="9"/>
      <w:bookmarkEnd w:id="10"/>
      <w:r w:rsidR="004A0259" w:rsidRPr="007054AC">
        <w:rPr>
          <w:rStyle w:val="BookTitle"/>
          <w:b w:val="0"/>
          <w:bCs w:val="0"/>
          <w:i w:val="0"/>
          <w:iCs w:val="0"/>
          <w:spacing w:val="0"/>
        </w:rPr>
        <w:t>.</w:t>
      </w:r>
      <w:bookmarkEnd w:id="11"/>
    </w:p>
    <w:p w14:paraId="1C5A66E5" w14:textId="07657BAF" w:rsidR="00187B0C" w:rsidRPr="007054AC" w:rsidRDefault="00F1723F" w:rsidP="007054AC">
      <w:pPr>
        <w:pStyle w:val="RAN4observation0"/>
        <w:rPr>
          <w:rStyle w:val="BookTitle"/>
          <w:i w:val="0"/>
          <w:iCs w:val="0"/>
        </w:rPr>
      </w:pPr>
      <w:r w:rsidRPr="007054AC">
        <w:t>In</w:t>
      </w:r>
      <w:r w:rsidRPr="005D7591">
        <w:rPr>
          <w:b/>
          <w:bCs/>
        </w:rPr>
        <w:t xml:space="preserve"> </w:t>
      </w:r>
      <w:r w:rsidRPr="007054AC">
        <w:t>FR2 SCell/</w:t>
      </w:r>
      <w:proofErr w:type="spellStart"/>
      <w:r w:rsidR="00F857CA">
        <w:t>PScell</w:t>
      </w:r>
      <w:proofErr w:type="spellEnd"/>
      <w:r w:rsidRPr="007054AC">
        <w:t xml:space="preserve"> </w:t>
      </w:r>
      <w:r w:rsidR="005D7591" w:rsidRPr="007054AC">
        <w:t xml:space="preserve">there is clear benefit of having </w:t>
      </w:r>
      <w:bookmarkEnd w:id="12"/>
      <w:r w:rsidR="005D7591" w:rsidRPr="007054AC">
        <w:t>fast measurements available in connected mode</w:t>
      </w:r>
      <w:r w:rsidR="00F26C23">
        <w:t xml:space="preserve"> especially for the UE </w:t>
      </w:r>
      <w:r w:rsidR="00DF7F43">
        <w:t>transitioning from idle/inactive mode</w:t>
      </w:r>
      <w:r w:rsidR="005D7591" w:rsidRPr="007054AC">
        <w:t>.</w:t>
      </w:r>
    </w:p>
    <w:p w14:paraId="18E9B8BD" w14:textId="78999249" w:rsidR="00D27F5C" w:rsidRPr="00367209" w:rsidRDefault="00DD150A" w:rsidP="00563E1B">
      <w:r w:rsidRPr="00DD150A">
        <w:t xml:space="preserve">The next natural phase for the discussion is to define </w:t>
      </w:r>
      <w:r w:rsidR="00855ABC">
        <w:t>one or more</w:t>
      </w:r>
      <w:r w:rsidR="00855ABC" w:rsidRPr="00DD150A">
        <w:t xml:space="preserve"> </w:t>
      </w:r>
      <w:r w:rsidRPr="00DD150A">
        <w:t>leading scenario</w:t>
      </w:r>
      <w:r w:rsidR="00855ABC">
        <w:t>s</w:t>
      </w:r>
      <w:r w:rsidR="00F635CB">
        <w:t xml:space="preserve">. In our view FR1 PCell with </w:t>
      </w:r>
      <w:r w:rsidR="000B1E6F">
        <w:t xml:space="preserve">potential target SCell/PSCell in FR2 is a </w:t>
      </w:r>
      <w:r w:rsidR="00C56AFD">
        <w:t xml:space="preserve">clear scenario of </w:t>
      </w:r>
      <w:proofErr w:type="gramStart"/>
      <w:r w:rsidR="00C56AFD">
        <w:t>interest</w:t>
      </w:r>
      <w:r w:rsidR="007F733A">
        <w:t>,</w:t>
      </w:r>
      <w:r w:rsidRPr="00DD150A">
        <w:t xml:space="preserve"> and</w:t>
      </w:r>
      <w:proofErr w:type="gramEnd"/>
      <w:r w:rsidRPr="00DD150A">
        <w:t xml:space="preserve"> hav</w:t>
      </w:r>
      <w:r w:rsidR="007F733A">
        <w:t>ing</w:t>
      </w:r>
      <w:r w:rsidRPr="00DD150A">
        <w:t xml:space="preserve"> feasible solutions for FR1-FR2 </w:t>
      </w:r>
      <w:r w:rsidR="0084553C">
        <w:t xml:space="preserve">(FR1 </w:t>
      </w:r>
      <w:proofErr w:type="spellStart"/>
      <w:r w:rsidR="0084553C">
        <w:t>Pcell</w:t>
      </w:r>
      <w:proofErr w:type="spellEnd"/>
      <w:r w:rsidR="0084553C">
        <w:t xml:space="preserve"> and FR2 </w:t>
      </w:r>
      <w:proofErr w:type="spellStart"/>
      <w:r w:rsidR="0084553C">
        <w:t>PScell</w:t>
      </w:r>
      <w:proofErr w:type="spellEnd"/>
      <w:r w:rsidR="00026B2B">
        <w:t>/Scell</w:t>
      </w:r>
      <w:r w:rsidR="0084553C">
        <w:t>)</w:t>
      </w:r>
      <w:r w:rsidR="001051C8">
        <w:t xml:space="preserve"> </w:t>
      </w:r>
      <w:r w:rsidRPr="00DD150A">
        <w:t>establishment</w:t>
      </w:r>
      <w:r w:rsidR="00D91EAE">
        <w:t xml:space="preserve"> should be one </w:t>
      </w:r>
      <w:r w:rsidR="009F2E3D">
        <w:t>scenario</w:t>
      </w:r>
      <w:r w:rsidRPr="00DD150A">
        <w:t xml:space="preserve">. This contribution addresses the scenario, solution feasibility, as well as other issues raised by the companies </w:t>
      </w:r>
      <w:r w:rsidR="00AD5DAD">
        <w:t>during</w:t>
      </w:r>
      <w:r w:rsidRPr="00DD150A">
        <w:t xml:space="preserve"> </w:t>
      </w:r>
      <w:r w:rsidR="006047EE" w:rsidRPr="006047EE">
        <w:t xml:space="preserve">RAN4 #104e meeting </w:t>
      </w:r>
      <w:r w:rsidRPr="00DD150A">
        <w:t>email discussions</w:t>
      </w:r>
      <w:r w:rsidR="00BA1F41">
        <w:t xml:space="preserve"> </w:t>
      </w:r>
      <w:r w:rsidRPr="00DD150A">
        <w:t>[3]</w:t>
      </w:r>
      <w:r w:rsidR="00AA44F8">
        <w:t>.</w:t>
      </w:r>
    </w:p>
    <w:p w14:paraId="1BA44BB9" w14:textId="7B6BE856" w:rsidR="005B4801" w:rsidRPr="00367209" w:rsidRDefault="005B4801" w:rsidP="005C23A4"/>
    <w:p w14:paraId="106B49DE" w14:textId="70BED81F" w:rsidR="008A13D2" w:rsidRPr="005D0B6E" w:rsidRDefault="008A13D2" w:rsidP="005D0B6E">
      <w:pPr>
        <w:rPr>
          <w:rFonts w:ascii="Arial" w:eastAsia="SimSun" w:hAnsi="Arial" w:cs="Times New Roman"/>
          <w:sz w:val="36"/>
          <w:szCs w:val="20"/>
        </w:rPr>
      </w:pPr>
    </w:p>
    <w:p w14:paraId="5E6E091D" w14:textId="0341E0E1" w:rsidR="003B659E" w:rsidRDefault="003B659E" w:rsidP="00AE56B1">
      <w:pPr>
        <w:pStyle w:val="RAN4H1"/>
      </w:pPr>
      <w:r w:rsidRPr="00367209">
        <w:t>Discussion</w:t>
      </w:r>
    </w:p>
    <w:p w14:paraId="115CC7D8" w14:textId="2F6B747A" w:rsidR="0055702A" w:rsidRDefault="0055702A" w:rsidP="0055702A"/>
    <w:p w14:paraId="11307D1B" w14:textId="7C06AEFB" w:rsidR="0055702A" w:rsidRDefault="00E72E94" w:rsidP="00456387">
      <w:pPr>
        <w:pStyle w:val="RAN4H2"/>
        <w:ind w:hanging="792"/>
        <w:rPr>
          <w:rFonts w:eastAsia="SimSun"/>
        </w:rPr>
      </w:pPr>
      <w:r>
        <w:rPr>
          <w:rFonts w:eastAsia="SimSun"/>
        </w:rPr>
        <w:lastRenderedPageBreak/>
        <w:t xml:space="preserve">FR1 – FR2 </w:t>
      </w:r>
      <w:r w:rsidR="00386CF4">
        <w:rPr>
          <w:rFonts w:eastAsia="SimSun"/>
        </w:rPr>
        <w:t>DC/CA</w:t>
      </w:r>
      <w:r w:rsidR="004F18DC">
        <w:rPr>
          <w:rFonts w:eastAsia="SimSun"/>
        </w:rPr>
        <w:t xml:space="preserve">, and </w:t>
      </w:r>
      <w:r w:rsidR="003C7639">
        <w:rPr>
          <w:rFonts w:eastAsia="SimSun"/>
        </w:rPr>
        <w:t>r</w:t>
      </w:r>
      <w:r w:rsidR="004F18DC">
        <w:rPr>
          <w:rFonts w:eastAsia="SimSun"/>
        </w:rPr>
        <w:t>eporting existing measurements</w:t>
      </w:r>
      <w:r>
        <w:rPr>
          <w:rFonts w:eastAsia="SimSun"/>
        </w:rPr>
        <w:t xml:space="preserve"> </w:t>
      </w:r>
    </w:p>
    <w:p w14:paraId="2C950163" w14:textId="368DF5A1" w:rsidR="009614AB" w:rsidRPr="00A76DEC" w:rsidRDefault="00573173" w:rsidP="00F85C3A">
      <w:pPr>
        <w:rPr>
          <w:lang w:val="en-CA"/>
        </w:rPr>
      </w:pPr>
      <w:proofErr w:type="gramStart"/>
      <w:r>
        <w:rPr>
          <w:lang w:val="en-US"/>
        </w:rPr>
        <w:t>In order to</w:t>
      </w:r>
      <w:proofErr w:type="gramEnd"/>
      <w:r>
        <w:rPr>
          <w:lang w:val="en-US"/>
        </w:rPr>
        <w:t xml:space="preserve"> benefit from</w:t>
      </w:r>
      <w:r w:rsidR="00A27ED4">
        <w:rPr>
          <w:lang w:val="en-US"/>
        </w:rPr>
        <w:t xml:space="preserve"> FR2</w:t>
      </w:r>
      <w:r>
        <w:rPr>
          <w:lang w:val="en-US"/>
        </w:rPr>
        <w:t xml:space="preserve"> DC/CA generally, UEs need to be able to establish the</w:t>
      </w:r>
      <w:r w:rsidR="001B3E7C">
        <w:rPr>
          <w:lang w:val="en-US"/>
        </w:rPr>
        <w:t xml:space="preserve"> DC</w:t>
      </w:r>
      <w:r w:rsidR="00AF2A2F">
        <w:rPr>
          <w:lang w:val="en-US"/>
        </w:rPr>
        <w:t>/CA</w:t>
      </w:r>
      <w:r w:rsidR="001B3E7C">
        <w:rPr>
          <w:lang w:val="en-US"/>
        </w:rPr>
        <w:t xml:space="preserve"> connection </w:t>
      </w:r>
      <w:r w:rsidR="00822B00">
        <w:rPr>
          <w:lang w:val="en-US"/>
        </w:rPr>
        <w:t xml:space="preserve">in a reasonable time </w:t>
      </w:r>
      <w:r w:rsidR="00875A7A">
        <w:rPr>
          <w:lang w:val="en-US"/>
        </w:rPr>
        <w:t xml:space="preserve">before </w:t>
      </w:r>
      <w:r w:rsidR="00822B00">
        <w:rPr>
          <w:lang w:val="en-US"/>
        </w:rPr>
        <w:t>ending the data transmission</w:t>
      </w:r>
      <w:r w:rsidR="00F85C3A">
        <w:rPr>
          <w:lang w:val="en-US"/>
        </w:rPr>
        <w:t xml:space="preserve">. </w:t>
      </w:r>
      <w:r w:rsidR="004A652D">
        <w:rPr>
          <w:lang w:val="en-US"/>
        </w:rPr>
        <w:t xml:space="preserve">In the </w:t>
      </w:r>
      <w:r w:rsidR="00E47C0D">
        <w:rPr>
          <w:lang w:val="en-US"/>
        </w:rPr>
        <w:t xml:space="preserve">last meeting, it was observed that </w:t>
      </w:r>
      <w:r w:rsidR="00F85C3A" w:rsidRPr="004A65AE">
        <w:rPr>
          <w:lang w:val="en-US"/>
        </w:rPr>
        <w:t>50% of the UE</w:t>
      </w:r>
      <w:r w:rsidR="00384CB8">
        <w:rPr>
          <w:lang w:val="en-US"/>
        </w:rPr>
        <w:t>s</w:t>
      </w:r>
      <w:r w:rsidR="00F85C3A" w:rsidRPr="004A65AE">
        <w:rPr>
          <w:lang w:val="en-US"/>
        </w:rPr>
        <w:t xml:space="preserve"> stays in idle</w:t>
      </w:r>
      <w:r w:rsidR="00937690">
        <w:rPr>
          <w:lang w:val="en-US"/>
        </w:rPr>
        <w:t>/inactive mode</w:t>
      </w:r>
      <w:r w:rsidR="00F85C3A" w:rsidRPr="004A65AE">
        <w:rPr>
          <w:lang w:val="en-US"/>
        </w:rPr>
        <w:t xml:space="preserve"> for around 25-30</w:t>
      </w:r>
      <w:r w:rsidR="00963FC6">
        <w:rPr>
          <w:lang w:val="en-US"/>
        </w:rPr>
        <w:t xml:space="preserve"> </w:t>
      </w:r>
      <w:r w:rsidR="00F85C3A" w:rsidRPr="004A65AE">
        <w:rPr>
          <w:lang w:val="en-US"/>
        </w:rPr>
        <w:t>s</w:t>
      </w:r>
      <w:r w:rsidR="00963FC6">
        <w:rPr>
          <w:lang w:val="en-US"/>
        </w:rPr>
        <w:t>ec</w:t>
      </w:r>
      <w:r w:rsidR="00A76DEC">
        <w:rPr>
          <w:lang w:val="en-US"/>
        </w:rPr>
        <w:t xml:space="preserve"> and </w:t>
      </w:r>
      <w:r w:rsidR="00DC5460">
        <w:rPr>
          <w:lang w:val="en-US"/>
        </w:rPr>
        <w:t>more than</w:t>
      </w:r>
      <w:r w:rsidR="00F85C3A" w:rsidRPr="004A65AE">
        <w:rPr>
          <w:lang w:val="en-US"/>
        </w:rPr>
        <w:t xml:space="preserve"> 80% of the UE</w:t>
      </w:r>
      <w:r w:rsidR="00384CB8">
        <w:rPr>
          <w:lang w:val="en-US"/>
        </w:rPr>
        <w:t>s</w:t>
      </w:r>
      <w:r w:rsidR="00F85C3A" w:rsidRPr="004A65AE">
        <w:rPr>
          <w:lang w:val="en-US"/>
        </w:rPr>
        <w:t xml:space="preserve"> stay in idle</w:t>
      </w:r>
      <w:r w:rsidR="00384CB8">
        <w:rPr>
          <w:lang w:val="en-US"/>
        </w:rPr>
        <w:t>/inactive</w:t>
      </w:r>
      <w:r w:rsidR="00AF5854">
        <w:rPr>
          <w:lang w:val="en-US"/>
        </w:rPr>
        <w:t xml:space="preserve"> mode</w:t>
      </w:r>
      <w:r w:rsidR="00F85C3A" w:rsidRPr="004A65AE">
        <w:rPr>
          <w:lang w:val="en-US"/>
        </w:rPr>
        <w:t xml:space="preserve"> for less than 100</w:t>
      </w:r>
      <w:r w:rsidR="00AF5854">
        <w:rPr>
          <w:lang w:val="en-US"/>
        </w:rPr>
        <w:t xml:space="preserve"> </w:t>
      </w:r>
      <w:r w:rsidR="00F85C3A" w:rsidRPr="004A65AE">
        <w:rPr>
          <w:lang w:val="en-US"/>
        </w:rPr>
        <w:t>s</w:t>
      </w:r>
      <w:r w:rsidR="00AF5854">
        <w:rPr>
          <w:lang w:val="en-US"/>
        </w:rPr>
        <w:t>ec</w:t>
      </w:r>
      <w:r w:rsidR="009614AB">
        <w:rPr>
          <w:lang w:val="en-US"/>
        </w:rPr>
        <w:t xml:space="preserve">. This was backed up by real network data </w:t>
      </w:r>
      <w:r w:rsidR="008613D4">
        <w:rPr>
          <w:lang w:val="en-US"/>
        </w:rPr>
        <w:t>monitoring</w:t>
      </w:r>
      <w:r w:rsidR="00C84915">
        <w:rPr>
          <w:lang w:val="en-US"/>
        </w:rPr>
        <w:t xml:space="preserve"> </w:t>
      </w:r>
      <w:r w:rsidR="00E47C0D" w:rsidRPr="00AE34C3">
        <w:rPr>
          <w:lang w:val="en-US"/>
        </w:rPr>
        <w:t>[</w:t>
      </w:r>
      <w:r w:rsidR="00874BCC" w:rsidRPr="00456387">
        <w:rPr>
          <w:lang w:val="en-CA"/>
        </w:rPr>
        <w:t>4</w:t>
      </w:r>
      <w:r w:rsidR="009614AB" w:rsidRPr="00AE34C3">
        <w:rPr>
          <w:lang w:val="en-CA"/>
        </w:rPr>
        <w:t>]</w:t>
      </w:r>
      <w:r w:rsidR="009614AB">
        <w:rPr>
          <w:lang w:val="en-CA"/>
        </w:rPr>
        <w:t>.</w:t>
      </w:r>
      <w:r w:rsidR="009614AB" w:rsidDel="008C1EF7">
        <w:rPr>
          <w:lang w:val="en-CA"/>
        </w:rPr>
        <w:t xml:space="preserve"> </w:t>
      </w:r>
      <w:r w:rsidR="00A76DEC">
        <w:rPr>
          <w:lang w:val="en-CA"/>
        </w:rPr>
        <w:t xml:space="preserve">This means </w:t>
      </w:r>
      <w:r w:rsidR="00A76DEC">
        <w:rPr>
          <w:lang w:val="en-US"/>
        </w:rPr>
        <w:t>that with the current requirements, e</w:t>
      </w:r>
      <w:r w:rsidR="00FB306A">
        <w:rPr>
          <w:lang w:val="en-US"/>
        </w:rPr>
        <w:t xml:space="preserve">ven when </w:t>
      </w:r>
      <w:r w:rsidR="00BF05FB">
        <w:rPr>
          <w:lang w:val="en-US"/>
        </w:rPr>
        <w:t xml:space="preserve">EMR </w:t>
      </w:r>
      <w:r w:rsidR="00FB306A">
        <w:rPr>
          <w:lang w:val="en-US"/>
        </w:rPr>
        <w:t xml:space="preserve">have been configured, </w:t>
      </w:r>
      <w:r w:rsidR="00FB306A" w:rsidRPr="00FB306A">
        <w:rPr>
          <w:lang w:val="en-US"/>
        </w:rPr>
        <w:t xml:space="preserve">UE </w:t>
      </w:r>
      <w:r w:rsidR="000E5D39">
        <w:rPr>
          <w:lang w:val="en-US"/>
        </w:rPr>
        <w:t xml:space="preserve">may not have </w:t>
      </w:r>
      <w:r w:rsidR="005E0D97">
        <w:rPr>
          <w:lang w:val="en-US"/>
        </w:rPr>
        <w:t xml:space="preserve">enough time </w:t>
      </w:r>
      <w:r w:rsidR="00DE2213">
        <w:rPr>
          <w:lang w:val="en-US"/>
        </w:rPr>
        <w:t>to detect</w:t>
      </w:r>
      <w:r w:rsidR="00E538ED">
        <w:rPr>
          <w:lang w:val="en-US"/>
        </w:rPr>
        <w:t xml:space="preserve"> and measure </w:t>
      </w:r>
      <w:r w:rsidR="006D471E">
        <w:rPr>
          <w:lang w:val="en-US"/>
        </w:rPr>
        <w:t xml:space="preserve">cell/carrier </w:t>
      </w:r>
      <w:r w:rsidR="006D471E" w:rsidDel="00425B44">
        <w:rPr>
          <w:lang w:val="en-US"/>
        </w:rPr>
        <w:t>frequency</w:t>
      </w:r>
      <w:r w:rsidR="00DE2213" w:rsidDel="00425B44">
        <w:rPr>
          <w:lang w:val="en-US"/>
        </w:rPr>
        <w:t xml:space="preserve"> </w:t>
      </w:r>
      <w:r w:rsidR="00BD0889">
        <w:rPr>
          <w:lang w:val="en-US"/>
        </w:rPr>
        <w:t xml:space="preserve">and report the results </w:t>
      </w:r>
      <w:r w:rsidR="00425B44" w:rsidRPr="00FB306A">
        <w:rPr>
          <w:lang w:val="en-US"/>
        </w:rPr>
        <w:t>in</w:t>
      </w:r>
      <w:r w:rsidR="00FB306A" w:rsidRPr="00FB306A">
        <w:rPr>
          <w:lang w:val="en-US"/>
        </w:rPr>
        <w:t xml:space="preserve"> most of the </w:t>
      </w:r>
      <w:r w:rsidR="00AD6783">
        <w:rPr>
          <w:lang w:val="en-US"/>
        </w:rPr>
        <w:t>FR2 scenarios.</w:t>
      </w:r>
      <w:r w:rsidR="004E59CF">
        <w:rPr>
          <w:lang w:val="en-US"/>
        </w:rPr>
        <w:t xml:space="preserve"> For UEs that do not</w:t>
      </w:r>
      <w:r w:rsidR="00543016">
        <w:rPr>
          <w:lang w:val="en-US"/>
        </w:rPr>
        <w:t xml:space="preserve"> support EMR, or non-EMR UEs, the situation is similar</w:t>
      </w:r>
      <w:r w:rsidR="00DC67C4">
        <w:rPr>
          <w:lang w:val="en-US"/>
        </w:rPr>
        <w:t xml:space="preserve">. </w:t>
      </w:r>
    </w:p>
    <w:p w14:paraId="372989A3" w14:textId="5FBEBC6F" w:rsidR="00AD6783" w:rsidRDefault="00F24AF7" w:rsidP="000F58EE">
      <w:pPr>
        <w:pStyle w:val="RAN4observation0"/>
        <w:rPr>
          <w:lang w:val="en-US"/>
        </w:rPr>
      </w:pPr>
      <w:r>
        <w:rPr>
          <w:lang w:val="en-US"/>
        </w:rPr>
        <w:t>Due to the FR2 measurement delays</w:t>
      </w:r>
      <w:r w:rsidR="00B436DA">
        <w:rPr>
          <w:lang w:val="en-US"/>
        </w:rPr>
        <w:t xml:space="preserve"> it may be</w:t>
      </w:r>
      <w:r w:rsidR="002F706E">
        <w:rPr>
          <w:lang w:val="en-US"/>
        </w:rPr>
        <w:t xml:space="preserve"> common scenario </w:t>
      </w:r>
      <w:r w:rsidR="00B436DA">
        <w:rPr>
          <w:lang w:val="en-US"/>
        </w:rPr>
        <w:t xml:space="preserve">that </w:t>
      </w:r>
      <w:r w:rsidR="000F58EE" w:rsidRPr="00FB306A">
        <w:rPr>
          <w:lang w:val="en-US"/>
        </w:rPr>
        <w:t xml:space="preserve">UE </w:t>
      </w:r>
      <w:r w:rsidR="000F58EE">
        <w:rPr>
          <w:lang w:val="en-US"/>
        </w:rPr>
        <w:t xml:space="preserve">cannot </w:t>
      </w:r>
      <w:r w:rsidR="000F58EE" w:rsidRPr="00FB306A">
        <w:rPr>
          <w:lang w:val="en-US"/>
        </w:rPr>
        <w:t>finish</w:t>
      </w:r>
      <w:r w:rsidR="00F20DEA">
        <w:rPr>
          <w:lang w:val="en-US"/>
        </w:rPr>
        <w:t xml:space="preserve"> </w:t>
      </w:r>
      <w:r w:rsidR="00727EB2">
        <w:rPr>
          <w:lang w:val="en-US"/>
        </w:rPr>
        <w:t xml:space="preserve">FR2 CA/DC measurements </w:t>
      </w:r>
      <w:r w:rsidR="00605E81">
        <w:rPr>
          <w:lang w:val="en-US"/>
        </w:rPr>
        <w:t>be</w:t>
      </w:r>
      <w:r w:rsidR="00FF5401">
        <w:rPr>
          <w:lang w:val="en-US"/>
        </w:rPr>
        <w:t xml:space="preserve">fore ending </w:t>
      </w:r>
      <w:r w:rsidR="00730B32">
        <w:rPr>
          <w:lang w:val="en-US"/>
        </w:rPr>
        <w:t xml:space="preserve">the </w:t>
      </w:r>
      <w:r w:rsidR="00FF5401">
        <w:rPr>
          <w:lang w:val="en-US"/>
        </w:rPr>
        <w:t>data transmission</w:t>
      </w:r>
    </w:p>
    <w:p w14:paraId="19FEF01B" w14:textId="0467ADEA" w:rsidR="00916802" w:rsidRDefault="001B19D1" w:rsidP="00916802">
      <w:r>
        <w:t xml:space="preserve">A </w:t>
      </w:r>
      <w:r w:rsidR="00916802">
        <w:t xml:space="preserve">UE that supports one or more </w:t>
      </w:r>
      <w:r w:rsidR="00916802" w:rsidRPr="007D1E1D">
        <w:t>RRC_IDLE/RRC_INACTIVE</w:t>
      </w:r>
      <w:r w:rsidR="00916802">
        <w:t xml:space="preserve"> measurement </w:t>
      </w:r>
      <w:r w:rsidR="002225EC">
        <w:t xml:space="preserve">capabilities listed in appendix A is considered to be a UE, which is capable of doing Early Measurement Reporting, or EMR UE. A UE not supporting </w:t>
      </w:r>
      <w:r w:rsidR="00286DE1">
        <w:t>the listed capabilities is considered to be non-EMR UE. Both cases should be considered in the study.</w:t>
      </w:r>
      <w:r w:rsidR="00282F5E">
        <w:t xml:space="preserve"> It is worth noticing that some of the EMR capabilities are FR1-FR2 separated, meaning that in some cases UEs are EMR-UEs </w:t>
      </w:r>
      <w:r w:rsidR="00345A29">
        <w:t>in FR2 but not necessarily in FR1</w:t>
      </w:r>
      <w:r w:rsidR="00EA334D">
        <w:t xml:space="preserve"> and vice versa</w:t>
      </w:r>
      <w:r w:rsidR="00345A29">
        <w:t xml:space="preserve">. </w:t>
      </w:r>
    </w:p>
    <w:p w14:paraId="357B3C24" w14:textId="3F201CEC" w:rsidR="00345A29" w:rsidRDefault="00345A29" w:rsidP="00345A29">
      <w:pPr>
        <w:pStyle w:val="RAN4observation0"/>
      </w:pPr>
      <w:r>
        <w:t>Some of the EMR capabilities are FR1-FR2 separated (UE can decide to support them independently from each other)</w:t>
      </w:r>
      <w:r w:rsidR="0095389D">
        <w:t>.</w:t>
      </w:r>
      <w:r>
        <w:t xml:space="preserve"> </w:t>
      </w:r>
    </w:p>
    <w:p w14:paraId="26CA30D4" w14:textId="6EF34B29" w:rsidR="004E6EC1" w:rsidRPr="00282F5E" w:rsidRDefault="004E6EC1" w:rsidP="00282F5E">
      <w:pPr>
        <w:pStyle w:val="RAN4proposal"/>
        <w:rPr>
          <w:lang w:val="en-US"/>
        </w:rPr>
      </w:pPr>
      <w:proofErr w:type="gramStart"/>
      <w:r>
        <w:rPr>
          <w:lang w:val="en-US"/>
        </w:rPr>
        <w:t>Both EMR</w:t>
      </w:r>
      <w:proofErr w:type="gramEnd"/>
      <w:r>
        <w:rPr>
          <w:lang w:val="en-US"/>
        </w:rPr>
        <w:t xml:space="preserve"> non-EMR UEs </w:t>
      </w:r>
      <w:r w:rsidR="009C4B45">
        <w:rPr>
          <w:lang w:val="en-US"/>
        </w:rPr>
        <w:t>should be considered in this study (i.e. support of Rel-16 EMR need not be a prerequisite for this study)</w:t>
      </w:r>
      <w:r w:rsidR="0095389D">
        <w:rPr>
          <w:lang w:val="en-US"/>
        </w:rPr>
        <w:t>.</w:t>
      </w:r>
      <w:r>
        <w:rPr>
          <w:lang w:val="en-US"/>
        </w:rPr>
        <w:t xml:space="preserve"> </w:t>
      </w:r>
    </w:p>
    <w:p w14:paraId="3FE40D69" w14:textId="5ABF8802" w:rsidR="00F54582" w:rsidRPr="00F1047C" w:rsidRDefault="001C6D15" w:rsidP="00644741">
      <w:pPr>
        <w:rPr>
          <w:lang w:val="en-US"/>
        </w:rPr>
      </w:pPr>
      <w:r w:rsidRPr="001C6D15">
        <w:rPr>
          <w:lang w:val="en-US"/>
        </w:rPr>
        <w:t xml:space="preserve">As </w:t>
      </w:r>
      <w:r w:rsidR="00E44EB6">
        <w:rPr>
          <w:lang w:val="en-US"/>
        </w:rPr>
        <w:t xml:space="preserve">a </w:t>
      </w:r>
      <w:r w:rsidRPr="001C6D15">
        <w:rPr>
          <w:lang w:val="en-US"/>
        </w:rPr>
        <w:t>baseline</w:t>
      </w:r>
      <w:r w:rsidR="008973B1">
        <w:rPr>
          <w:lang w:val="en-US"/>
        </w:rPr>
        <w:t>,</w:t>
      </w:r>
      <w:r w:rsidRPr="001C6D15">
        <w:rPr>
          <w:lang w:val="en-US"/>
        </w:rPr>
        <w:t xml:space="preserve"> we assume that the </w:t>
      </w:r>
      <w:r w:rsidR="00A76620">
        <w:rPr>
          <w:lang w:val="en-US"/>
        </w:rPr>
        <w:t xml:space="preserve">DC/CA </w:t>
      </w:r>
      <w:proofErr w:type="spellStart"/>
      <w:r w:rsidR="00A26325">
        <w:rPr>
          <w:lang w:val="en-US"/>
        </w:rPr>
        <w:t>PScell</w:t>
      </w:r>
      <w:proofErr w:type="spellEnd"/>
      <w:r w:rsidR="00A24D98">
        <w:rPr>
          <w:lang w:val="en-US"/>
        </w:rPr>
        <w:t>/</w:t>
      </w:r>
      <w:r w:rsidR="00586228">
        <w:rPr>
          <w:lang w:val="en-US"/>
        </w:rPr>
        <w:t xml:space="preserve">Scell </w:t>
      </w:r>
      <w:r w:rsidR="002B1019">
        <w:rPr>
          <w:lang w:val="en-US"/>
        </w:rPr>
        <w:t>establishment</w:t>
      </w:r>
      <w:r w:rsidR="00AA0F29">
        <w:rPr>
          <w:lang w:val="en-US"/>
        </w:rPr>
        <w:t xml:space="preserve"> </w:t>
      </w:r>
      <w:r w:rsidRPr="001C6D15">
        <w:rPr>
          <w:lang w:val="en-US"/>
        </w:rPr>
        <w:t xml:space="preserve">focus is on enabling enhancements related to </w:t>
      </w:r>
      <w:r w:rsidR="00510D3F">
        <w:rPr>
          <w:lang w:val="en-US"/>
        </w:rPr>
        <w:t xml:space="preserve">detect and </w:t>
      </w:r>
      <w:r w:rsidR="005D0512">
        <w:rPr>
          <w:lang w:val="en-US"/>
        </w:rPr>
        <w:t xml:space="preserve">connect to </w:t>
      </w:r>
      <w:r w:rsidRPr="001C6D15">
        <w:rPr>
          <w:lang w:val="en-US"/>
        </w:rPr>
        <w:t xml:space="preserve">one cell in FR2 – the first cell in an FR2 band. Once the first cell in a </w:t>
      </w:r>
      <w:r w:rsidR="00A6518C">
        <w:rPr>
          <w:lang w:val="en-US"/>
        </w:rPr>
        <w:t>carrier frequency</w:t>
      </w:r>
      <w:r w:rsidRPr="001C6D15">
        <w:rPr>
          <w:lang w:val="en-US"/>
        </w:rPr>
        <w:t xml:space="preserve"> is active, activation </w:t>
      </w:r>
      <w:r w:rsidR="00495A19">
        <w:rPr>
          <w:lang w:val="en-US"/>
        </w:rPr>
        <w:t>(measurem</w:t>
      </w:r>
      <w:r w:rsidR="00F05813">
        <w:rPr>
          <w:lang w:val="en-US"/>
        </w:rPr>
        <w:t>e</w:t>
      </w:r>
      <w:r w:rsidR="00495A19">
        <w:rPr>
          <w:lang w:val="en-US"/>
        </w:rPr>
        <w:t>nt)</w:t>
      </w:r>
      <w:r w:rsidRPr="001C6D15">
        <w:rPr>
          <w:lang w:val="en-US"/>
        </w:rPr>
        <w:t xml:space="preserve"> delay of further SCell in same band </w:t>
      </w:r>
      <w:r w:rsidR="008F218C">
        <w:rPr>
          <w:lang w:val="en-US"/>
        </w:rPr>
        <w:t>does not add</w:t>
      </w:r>
      <w:r w:rsidRPr="001C6D15">
        <w:rPr>
          <w:lang w:val="en-US"/>
        </w:rPr>
        <w:t xml:space="preserve"> significantly more delay compared to the activation delay for the first cell.</w:t>
      </w:r>
      <w:r w:rsidR="000D0C29">
        <w:rPr>
          <w:lang w:val="en-US"/>
        </w:rPr>
        <w:t xml:space="preserve"> </w:t>
      </w:r>
      <w:r w:rsidR="00A5465C">
        <w:rPr>
          <w:lang w:val="en-US"/>
        </w:rPr>
        <w:t xml:space="preserve">We think that getting FR1 and FR2 </w:t>
      </w:r>
      <w:r w:rsidR="00A5465C" w:rsidRPr="0097772F">
        <w:rPr>
          <w:lang w:val="en-US"/>
        </w:rPr>
        <w:t>CA</w:t>
      </w:r>
      <w:r w:rsidR="0081386A">
        <w:rPr>
          <w:lang w:val="en-US"/>
        </w:rPr>
        <w:t>/DC</w:t>
      </w:r>
      <w:r w:rsidR="00A5465C">
        <w:rPr>
          <w:lang w:val="en-US"/>
        </w:rPr>
        <w:t xml:space="preserve"> running fast is the most common use case, and there are ways </w:t>
      </w:r>
      <w:r w:rsidR="006970AB">
        <w:rPr>
          <w:lang w:val="en-US"/>
        </w:rPr>
        <w:t>to implement solutions that</w:t>
      </w:r>
      <w:r w:rsidR="00A5465C">
        <w:rPr>
          <w:lang w:val="en-US"/>
        </w:rPr>
        <w:t xml:space="preserve"> are feasible</w:t>
      </w:r>
      <w:r w:rsidR="006970AB">
        <w:rPr>
          <w:lang w:val="en-US"/>
        </w:rPr>
        <w:t xml:space="preserve"> from both, </w:t>
      </w:r>
      <w:r w:rsidR="00670325">
        <w:rPr>
          <w:lang w:val="en-US"/>
        </w:rPr>
        <w:t xml:space="preserve">the </w:t>
      </w:r>
      <w:r w:rsidR="006970AB">
        <w:rPr>
          <w:lang w:val="en-US"/>
        </w:rPr>
        <w:t>network</w:t>
      </w:r>
      <w:r w:rsidR="00670325">
        <w:rPr>
          <w:lang w:val="en-US"/>
        </w:rPr>
        <w:t xml:space="preserve">, </w:t>
      </w:r>
      <w:r w:rsidR="006970AB">
        <w:rPr>
          <w:lang w:val="en-US"/>
        </w:rPr>
        <w:t>and UE point of view</w:t>
      </w:r>
      <w:r w:rsidR="00F1047C">
        <w:rPr>
          <w:lang w:val="en-US"/>
        </w:rPr>
        <w:t xml:space="preserve">. Feasible implementations should consider both, </w:t>
      </w:r>
      <w:r w:rsidR="00EB7DD9">
        <w:rPr>
          <w:lang w:val="en-US"/>
        </w:rPr>
        <w:t>UE and Network complexity,</w:t>
      </w:r>
      <w:r w:rsidR="00F1047C">
        <w:rPr>
          <w:lang w:val="en-US"/>
        </w:rPr>
        <w:t xml:space="preserve"> and power consumption aspects of the solutions.  </w:t>
      </w:r>
    </w:p>
    <w:p w14:paraId="5DE234DC" w14:textId="06B26C26" w:rsidR="00D60AEB" w:rsidRDefault="00F54582" w:rsidP="00BF1DE9">
      <w:pPr>
        <w:rPr>
          <w:lang w:val="en-US"/>
        </w:rPr>
      </w:pPr>
      <w:r>
        <w:rPr>
          <w:lang w:val="en-US"/>
        </w:rPr>
        <w:t>We can discuss various scenarios</w:t>
      </w:r>
      <w:r w:rsidR="00FA20BF">
        <w:rPr>
          <w:lang w:val="en-US"/>
        </w:rPr>
        <w:t xml:space="preserve"> but for the current</w:t>
      </w:r>
      <w:r w:rsidR="00D60AEB">
        <w:rPr>
          <w:lang w:val="en-US"/>
        </w:rPr>
        <w:t xml:space="preserve">, </w:t>
      </w:r>
      <w:r w:rsidR="00FA20BF">
        <w:rPr>
          <w:lang w:val="en-US"/>
        </w:rPr>
        <w:t xml:space="preserve">real network deployment needs, it is beneficial to define </w:t>
      </w:r>
      <w:r w:rsidR="00DD641D">
        <w:rPr>
          <w:lang w:val="en-US"/>
        </w:rPr>
        <w:t xml:space="preserve">a </w:t>
      </w:r>
      <w:r w:rsidR="00D60AEB">
        <w:rPr>
          <w:lang w:val="en-US"/>
        </w:rPr>
        <w:t xml:space="preserve">baseline </w:t>
      </w:r>
      <w:r w:rsidR="00DD641D">
        <w:rPr>
          <w:lang w:val="en-US"/>
        </w:rPr>
        <w:t>case, as well as feasible solution</w:t>
      </w:r>
      <w:r w:rsidR="00235F9E">
        <w:rPr>
          <w:lang w:val="en-US"/>
        </w:rPr>
        <w:t>s</w:t>
      </w:r>
      <w:r w:rsidR="00EB7DD9">
        <w:rPr>
          <w:lang w:val="en-US"/>
        </w:rPr>
        <w:t xml:space="preserve">. We should assume a practical case </w:t>
      </w:r>
      <w:r w:rsidR="00203B48">
        <w:rPr>
          <w:lang w:val="en-US"/>
        </w:rPr>
        <w:t xml:space="preserve">is </w:t>
      </w:r>
      <w:r w:rsidR="00EB7DD9">
        <w:rPr>
          <w:lang w:val="en-US"/>
        </w:rPr>
        <w:t xml:space="preserve">where </w:t>
      </w:r>
      <w:r w:rsidR="00DD641D">
        <w:rPr>
          <w:lang w:val="en-US"/>
        </w:rPr>
        <w:t xml:space="preserve">UE </w:t>
      </w:r>
      <w:r w:rsidR="00EB7DD9">
        <w:rPr>
          <w:lang w:val="en-US"/>
        </w:rPr>
        <w:t>has</w:t>
      </w:r>
      <w:r w:rsidR="00D81B86">
        <w:rPr>
          <w:lang w:val="en-US"/>
        </w:rPr>
        <w:t xml:space="preserve"> some</w:t>
      </w:r>
      <w:r w:rsidR="00EB7DD9">
        <w:rPr>
          <w:lang w:val="en-US"/>
        </w:rPr>
        <w:t xml:space="preserve"> previous measurements, which are valid. These measurements </w:t>
      </w:r>
      <w:r w:rsidR="00DD641D">
        <w:rPr>
          <w:lang w:val="en-US"/>
        </w:rPr>
        <w:t xml:space="preserve">are </w:t>
      </w:r>
      <w:r w:rsidR="00963200">
        <w:rPr>
          <w:lang w:val="en-US"/>
        </w:rPr>
        <w:t xml:space="preserve">then </w:t>
      </w:r>
      <w:r w:rsidR="00DD641D">
        <w:rPr>
          <w:lang w:val="en-US"/>
        </w:rPr>
        <w:t xml:space="preserve">conveyed to the network for fast DC/CA establishment. </w:t>
      </w:r>
    </w:p>
    <w:p w14:paraId="4D9CAB70" w14:textId="76505AD8" w:rsidR="00D60AEB" w:rsidRPr="00024979" w:rsidRDefault="00A04E27" w:rsidP="00024979">
      <w:pPr>
        <w:pStyle w:val="RAN4proposal"/>
      </w:pPr>
      <w:r>
        <w:t xml:space="preserve">Previous and </w:t>
      </w:r>
      <w:r w:rsidR="00D60AEB" w:rsidRPr="00024979">
        <w:t>valid</w:t>
      </w:r>
      <w:r>
        <w:t xml:space="preserve"> U</w:t>
      </w:r>
      <w:r w:rsidR="00D60AEB" w:rsidRPr="00024979">
        <w:t xml:space="preserve">E </w:t>
      </w:r>
      <w:r w:rsidR="000D2CFE">
        <w:t xml:space="preserve">FR2 </w:t>
      </w:r>
      <w:r w:rsidR="00112AA9" w:rsidRPr="00024979">
        <w:t>measurement</w:t>
      </w:r>
      <w:r w:rsidR="00112AA9">
        <w:t xml:space="preserve">s </w:t>
      </w:r>
      <w:r w:rsidR="00D60AEB" w:rsidRPr="00024979">
        <w:t>are conveyed to the network for fast FR2 DC/CA establishment.</w:t>
      </w:r>
    </w:p>
    <w:p w14:paraId="25E8B16D" w14:textId="311497A2" w:rsidR="00746DA7" w:rsidRDefault="00821E64" w:rsidP="002D718A">
      <w:pPr>
        <w:pStyle w:val="RAN4observation0"/>
        <w:numPr>
          <w:ilvl w:val="0"/>
          <w:numId w:val="0"/>
        </w:numPr>
        <w:rPr>
          <w:rFonts w:eastAsiaTheme="minorHAnsi" w:cstheme="minorBidi"/>
          <w:szCs w:val="22"/>
          <w:lang w:val="en-US"/>
        </w:rPr>
      </w:pPr>
      <w:r w:rsidRPr="00821E64">
        <w:rPr>
          <w:rFonts w:eastAsiaTheme="minorHAnsi" w:cstheme="minorBidi"/>
          <w:szCs w:val="22"/>
          <w:lang w:val="en-US"/>
        </w:rPr>
        <w:t xml:space="preserve">In the case where UE has </w:t>
      </w:r>
      <w:r w:rsidRPr="00C84530">
        <w:rPr>
          <w:rFonts w:eastAsiaTheme="minorHAnsi" w:cstheme="minorBidi"/>
          <w:szCs w:val="22"/>
          <w:u w:val="single"/>
          <w:lang w:val="en-US"/>
        </w:rPr>
        <w:t>valid</w:t>
      </w:r>
      <w:r w:rsidRPr="00821E64">
        <w:rPr>
          <w:rFonts w:eastAsiaTheme="minorHAnsi" w:cstheme="minorBidi"/>
          <w:szCs w:val="22"/>
          <w:lang w:val="en-US"/>
        </w:rPr>
        <w:t xml:space="preserve"> FR2 measurements, there is no reason why the measurements should not be reported to the network.</w:t>
      </w:r>
      <w:r w:rsidR="002D718A">
        <w:rPr>
          <w:rFonts w:eastAsiaTheme="minorHAnsi" w:cstheme="minorBidi"/>
          <w:szCs w:val="22"/>
          <w:lang w:val="en-US"/>
        </w:rPr>
        <w:t xml:space="preserve"> Faster reporting of valid measurements</w:t>
      </w:r>
      <w:r w:rsidR="002D718A" w:rsidRPr="002D718A">
        <w:rPr>
          <w:rFonts w:eastAsiaTheme="minorHAnsi" w:cstheme="minorBidi"/>
          <w:szCs w:val="22"/>
        </w:rPr>
        <w:t xml:space="preserve"> allows the network to </w:t>
      </w:r>
      <w:r w:rsidR="00AF0E63">
        <w:rPr>
          <w:rFonts w:eastAsiaTheme="minorHAnsi" w:cstheme="minorBidi"/>
          <w:szCs w:val="22"/>
        </w:rPr>
        <w:t xml:space="preserve">timely </w:t>
      </w:r>
      <w:r w:rsidR="00FA7B64">
        <w:rPr>
          <w:rFonts w:eastAsiaTheme="minorHAnsi" w:cstheme="minorBidi"/>
          <w:szCs w:val="22"/>
        </w:rPr>
        <w:t xml:space="preserve">establish DC/CA and </w:t>
      </w:r>
      <w:r w:rsidR="002D718A" w:rsidRPr="002D718A">
        <w:rPr>
          <w:rFonts w:eastAsiaTheme="minorHAnsi" w:cstheme="minorBidi"/>
          <w:szCs w:val="22"/>
        </w:rPr>
        <w:t xml:space="preserve">allocate more resources to the UE, enabling faster transmission the pending data. Fast data offloading enables faster release of the UE to </w:t>
      </w:r>
      <w:r w:rsidR="00F55A49">
        <w:rPr>
          <w:rFonts w:eastAsiaTheme="minorHAnsi" w:cstheme="minorBidi"/>
          <w:szCs w:val="22"/>
        </w:rPr>
        <w:t>i</w:t>
      </w:r>
      <w:r w:rsidR="002D718A" w:rsidRPr="002D718A">
        <w:rPr>
          <w:rFonts w:eastAsiaTheme="minorHAnsi" w:cstheme="minorBidi"/>
          <w:szCs w:val="22"/>
        </w:rPr>
        <w:t>dle</w:t>
      </w:r>
      <w:r w:rsidR="00F55A49">
        <w:rPr>
          <w:rFonts w:eastAsiaTheme="minorHAnsi" w:cstheme="minorBidi"/>
          <w:szCs w:val="22"/>
        </w:rPr>
        <w:t>/inactive</w:t>
      </w:r>
      <w:r w:rsidR="002D718A" w:rsidRPr="002D718A">
        <w:rPr>
          <w:rFonts w:eastAsiaTheme="minorHAnsi" w:cstheme="minorBidi"/>
          <w:szCs w:val="22"/>
        </w:rPr>
        <w:t xml:space="preserve"> mode allowing power saving.  </w:t>
      </w:r>
      <w:r w:rsidR="002D718A">
        <w:rPr>
          <w:rFonts w:eastAsiaTheme="minorHAnsi" w:cstheme="minorBidi"/>
          <w:szCs w:val="22"/>
        </w:rPr>
        <w:t xml:space="preserve">Additionally, not </w:t>
      </w:r>
      <w:r w:rsidRPr="00821E64">
        <w:rPr>
          <w:rFonts w:eastAsiaTheme="minorHAnsi" w:cstheme="minorBidi"/>
          <w:szCs w:val="22"/>
          <w:lang w:val="en-US"/>
        </w:rPr>
        <w:t xml:space="preserve">reporting the </w:t>
      </w:r>
      <w:r w:rsidR="00A31BF9">
        <w:rPr>
          <w:rFonts w:eastAsiaTheme="minorHAnsi" w:cstheme="minorBidi"/>
          <w:szCs w:val="22"/>
          <w:lang w:val="en-US"/>
        </w:rPr>
        <w:t xml:space="preserve">existing </w:t>
      </w:r>
      <w:r w:rsidRPr="00821E64">
        <w:rPr>
          <w:rFonts w:eastAsiaTheme="minorHAnsi" w:cstheme="minorBidi"/>
          <w:szCs w:val="22"/>
          <w:lang w:val="en-US"/>
        </w:rPr>
        <w:t>measurements would clearly be a waste of precious UE power</w:t>
      </w:r>
      <w:r w:rsidR="00A31BF9">
        <w:rPr>
          <w:rFonts w:eastAsiaTheme="minorHAnsi" w:cstheme="minorBidi"/>
          <w:szCs w:val="22"/>
          <w:lang w:val="en-US"/>
        </w:rPr>
        <w:t>.</w:t>
      </w:r>
      <w:r w:rsidRPr="00821E64">
        <w:rPr>
          <w:rFonts w:eastAsiaTheme="minorHAnsi" w:cstheme="minorBidi"/>
          <w:szCs w:val="22"/>
          <w:lang w:val="en-US"/>
        </w:rPr>
        <w:t xml:space="preserve"> </w:t>
      </w:r>
      <w:r w:rsidR="00A31BF9">
        <w:rPr>
          <w:rFonts w:eastAsiaTheme="minorHAnsi" w:cstheme="minorBidi"/>
          <w:szCs w:val="22"/>
          <w:lang w:val="en-US"/>
        </w:rPr>
        <w:t>I</w:t>
      </w:r>
      <w:r w:rsidR="002D718A">
        <w:rPr>
          <w:rFonts w:eastAsiaTheme="minorHAnsi" w:cstheme="minorBidi"/>
          <w:szCs w:val="22"/>
          <w:lang w:val="en-US"/>
        </w:rPr>
        <w:t xml:space="preserve">n the worst case, </w:t>
      </w:r>
      <w:r w:rsidRPr="00821E64">
        <w:rPr>
          <w:rFonts w:eastAsiaTheme="minorHAnsi" w:cstheme="minorBidi"/>
          <w:szCs w:val="22"/>
          <w:lang w:val="en-US"/>
        </w:rPr>
        <w:t xml:space="preserve">UE would </w:t>
      </w:r>
      <w:r w:rsidR="00A31BF9">
        <w:rPr>
          <w:rFonts w:eastAsiaTheme="minorHAnsi" w:cstheme="minorBidi"/>
          <w:szCs w:val="22"/>
          <w:lang w:val="en-US"/>
        </w:rPr>
        <w:t xml:space="preserve">discard </w:t>
      </w:r>
      <w:r w:rsidRPr="00821E64">
        <w:rPr>
          <w:rFonts w:eastAsiaTheme="minorHAnsi" w:cstheme="minorBidi"/>
          <w:szCs w:val="22"/>
          <w:lang w:val="en-US"/>
        </w:rPr>
        <w:t xml:space="preserve">existing measurements </w:t>
      </w:r>
      <w:r w:rsidR="00A31BF9">
        <w:rPr>
          <w:rFonts w:eastAsiaTheme="minorHAnsi" w:cstheme="minorBidi"/>
          <w:szCs w:val="22"/>
          <w:lang w:val="en-US"/>
        </w:rPr>
        <w:t xml:space="preserve">just </w:t>
      </w:r>
      <w:r w:rsidRPr="00821E64">
        <w:rPr>
          <w:rFonts w:eastAsiaTheme="minorHAnsi" w:cstheme="minorBidi"/>
          <w:szCs w:val="22"/>
          <w:lang w:val="en-US"/>
        </w:rPr>
        <w:t>to perform new measurements</w:t>
      </w:r>
      <w:r w:rsidR="00A31BF9">
        <w:rPr>
          <w:rFonts w:eastAsiaTheme="minorHAnsi" w:cstheme="minorBidi"/>
          <w:szCs w:val="22"/>
          <w:lang w:val="en-US"/>
        </w:rPr>
        <w:t xml:space="preserve"> which are </w:t>
      </w:r>
      <w:r w:rsidRPr="00821E64">
        <w:rPr>
          <w:rFonts w:eastAsiaTheme="minorHAnsi" w:cstheme="minorBidi"/>
          <w:szCs w:val="22"/>
          <w:lang w:val="en-US"/>
        </w:rPr>
        <w:t>identical to the old ones.</w:t>
      </w:r>
      <w:r w:rsidR="005D0AA7">
        <w:rPr>
          <w:rFonts w:eastAsiaTheme="minorHAnsi" w:cstheme="minorBidi"/>
          <w:szCs w:val="22"/>
          <w:lang w:val="en-US"/>
        </w:rPr>
        <w:t xml:space="preserve"> This applies to both EMR and non-EMR UEs.</w:t>
      </w:r>
    </w:p>
    <w:p w14:paraId="17575512" w14:textId="6404C439" w:rsidR="002D718A" w:rsidRPr="002D718A" w:rsidRDefault="005D0AA7" w:rsidP="002D718A">
      <w:pPr>
        <w:pStyle w:val="RAN4observation0"/>
        <w:numPr>
          <w:ilvl w:val="0"/>
          <w:numId w:val="0"/>
        </w:numPr>
        <w:rPr>
          <w:rFonts w:eastAsiaTheme="minorHAnsi" w:cstheme="minorBidi"/>
          <w:szCs w:val="22"/>
          <w:lang w:val="en-US"/>
        </w:rPr>
      </w:pPr>
      <w:r>
        <w:rPr>
          <w:rFonts w:eastAsiaTheme="minorHAnsi" w:cstheme="minorBidi"/>
          <w:szCs w:val="22"/>
          <w:lang w:val="en-US"/>
        </w:rPr>
        <w:t xml:space="preserve"> </w:t>
      </w:r>
      <w:r w:rsidR="00821E64" w:rsidRPr="00821E64">
        <w:rPr>
          <w:rFonts w:eastAsiaTheme="minorHAnsi" w:cstheme="minorBidi"/>
          <w:szCs w:val="22"/>
          <w:lang w:val="en-US"/>
        </w:rPr>
        <w:t xml:space="preserve"> </w:t>
      </w:r>
    </w:p>
    <w:p w14:paraId="2CB7B276" w14:textId="067CA7AE" w:rsidR="00A5465C" w:rsidRPr="00F12BA8" w:rsidRDefault="00BF1DE9" w:rsidP="0055702A">
      <w:pPr>
        <w:pStyle w:val="RAN4observation0"/>
        <w:rPr>
          <w:lang w:val="en-US"/>
        </w:rPr>
      </w:pPr>
      <w:r>
        <w:rPr>
          <w:lang w:val="en-US"/>
        </w:rPr>
        <w:t>Not reporting existing measurements</w:t>
      </w:r>
      <w:r w:rsidR="006F52F9">
        <w:rPr>
          <w:lang w:val="en-US"/>
        </w:rPr>
        <w:t xml:space="preserve"> would be waste of UE power</w:t>
      </w:r>
      <w:r w:rsidR="0091219C">
        <w:rPr>
          <w:lang w:val="en-US"/>
        </w:rPr>
        <w:t xml:space="preserve"> and may lead UE to consume even more power on performing new measurements.</w:t>
      </w:r>
      <w:r w:rsidR="00F12BA8">
        <w:rPr>
          <w:lang w:val="en-US"/>
        </w:rPr>
        <w:t xml:space="preserve"> This applies to both EMR and non-EMR UEs</w:t>
      </w:r>
    </w:p>
    <w:p w14:paraId="49DEA0A4" w14:textId="58B400EB" w:rsidR="00DD641D" w:rsidRDefault="00895D41" w:rsidP="0055702A">
      <w:pPr>
        <w:rPr>
          <w:lang w:val="en-US"/>
        </w:rPr>
      </w:pPr>
      <w:r w:rsidRPr="00895D41">
        <w:rPr>
          <w:lang w:val="en-US"/>
        </w:rPr>
        <w:t xml:space="preserve">For instance, one relevant and prevalent case is when UE has not moved </w:t>
      </w:r>
      <w:r w:rsidR="0048014A">
        <w:rPr>
          <w:lang w:val="en-US"/>
        </w:rPr>
        <w:t xml:space="preserve">since connection is released </w:t>
      </w:r>
      <w:r w:rsidRPr="00895D41">
        <w:rPr>
          <w:lang w:val="en-US"/>
        </w:rPr>
        <w:t>and is transitioning from idle to connected mode. In this case, UE measurements</w:t>
      </w:r>
      <w:r w:rsidR="008243A8">
        <w:rPr>
          <w:lang w:val="en-US"/>
        </w:rPr>
        <w:t xml:space="preserve"> are </w:t>
      </w:r>
      <w:r w:rsidR="00934526">
        <w:rPr>
          <w:lang w:val="en-US"/>
        </w:rPr>
        <w:t xml:space="preserve">still </w:t>
      </w:r>
      <w:r w:rsidR="008243A8">
        <w:rPr>
          <w:lang w:val="en-US"/>
        </w:rPr>
        <w:t xml:space="preserve">valid and reporting </w:t>
      </w:r>
      <w:r w:rsidR="00A2749C">
        <w:rPr>
          <w:lang w:val="en-US"/>
        </w:rPr>
        <w:t xml:space="preserve">results </w:t>
      </w:r>
      <w:r w:rsidR="008243A8">
        <w:rPr>
          <w:lang w:val="en-US"/>
        </w:rPr>
        <w:t>should be as fast as possible</w:t>
      </w:r>
      <w:r w:rsidRPr="00895D41">
        <w:rPr>
          <w:lang w:val="en-US"/>
        </w:rPr>
        <w:t>.</w:t>
      </w:r>
      <w:r w:rsidR="008243A8">
        <w:rPr>
          <w:lang w:val="en-US"/>
        </w:rPr>
        <w:t xml:space="preserve"> From network point of view</w:t>
      </w:r>
      <w:r w:rsidR="000248BE">
        <w:rPr>
          <w:lang w:val="en-US"/>
        </w:rPr>
        <w:t xml:space="preserve">, there </w:t>
      </w:r>
      <w:r w:rsidR="0035233B">
        <w:rPr>
          <w:lang w:val="en-US"/>
        </w:rPr>
        <w:t xml:space="preserve">needs to be a way </w:t>
      </w:r>
      <w:r w:rsidR="00760474">
        <w:rPr>
          <w:lang w:val="en-US"/>
        </w:rPr>
        <w:t xml:space="preserve">for the network </w:t>
      </w:r>
      <w:r w:rsidR="0035233B">
        <w:rPr>
          <w:lang w:val="en-US"/>
        </w:rPr>
        <w:t xml:space="preserve">to evaluate the </w:t>
      </w:r>
      <w:r w:rsidR="00760474">
        <w:rPr>
          <w:lang w:val="en-US"/>
        </w:rPr>
        <w:t xml:space="preserve">UE </w:t>
      </w:r>
      <w:r w:rsidR="0035233B">
        <w:rPr>
          <w:lang w:val="en-US"/>
        </w:rPr>
        <w:t xml:space="preserve">measurements, </w:t>
      </w:r>
      <w:r w:rsidR="00644741">
        <w:rPr>
          <w:lang w:val="en-US"/>
        </w:rPr>
        <w:t xml:space="preserve">therefore, it is important to consider validity conditions </w:t>
      </w:r>
      <w:r w:rsidR="00760474">
        <w:rPr>
          <w:lang w:val="en-US"/>
        </w:rPr>
        <w:t xml:space="preserve">for the </w:t>
      </w:r>
      <w:r w:rsidR="00644741">
        <w:rPr>
          <w:lang w:val="en-US"/>
        </w:rPr>
        <w:t xml:space="preserve">measurements.  </w:t>
      </w:r>
    </w:p>
    <w:p w14:paraId="7F1ED359" w14:textId="3CED2D09" w:rsidR="00BB5F29" w:rsidRPr="00024979" w:rsidRDefault="00BB5F29" w:rsidP="00024979">
      <w:pPr>
        <w:pStyle w:val="RAN4proposal"/>
      </w:pPr>
      <w:r w:rsidRPr="00024979">
        <w:t xml:space="preserve">UE will report existing measurements </w:t>
      </w:r>
      <w:r w:rsidR="004D4B96" w:rsidRPr="00024979">
        <w:t xml:space="preserve">to the network starting from RRC connection establishment, or during connected mode. </w:t>
      </w:r>
    </w:p>
    <w:p w14:paraId="7998FCEF" w14:textId="4DE19CFF" w:rsidR="00C91398" w:rsidRPr="006818B8" w:rsidRDefault="009C4B45" w:rsidP="00F9343D">
      <w:pPr>
        <w:pStyle w:val="RAN4proposal"/>
        <w:rPr>
          <w:lang w:val="en-US"/>
        </w:rPr>
      </w:pPr>
      <w:r>
        <w:rPr>
          <w:lang w:val="en-US"/>
        </w:rPr>
        <w:t xml:space="preserve">The </w:t>
      </w:r>
      <w:r w:rsidR="00655827">
        <w:rPr>
          <w:lang w:val="en-US"/>
        </w:rPr>
        <w:t xml:space="preserve">UE measurement validity conditions are </w:t>
      </w:r>
      <w:r>
        <w:rPr>
          <w:lang w:val="en-US"/>
        </w:rPr>
        <w:t>currently no handled in EMR</w:t>
      </w:r>
      <w:r w:rsidR="00110F06">
        <w:rPr>
          <w:lang w:val="en-US"/>
        </w:rPr>
        <w:t xml:space="preserve"> </w:t>
      </w:r>
      <w:r>
        <w:rPr>
          <w:lang w:val="en-US"/>
        </w:rPr>
        <w:t>and could be considered in this study</w:t>
      </w:r>
      <w:r w:rsidR="00655827">
        <w:rPr>
          <w:lang w:val="en-US"/>
        </w:rPr>
        <w:t xml:space="preserve"> </w:t>
      </w:r>
    </w:p>
    <w:p w14:paraId="13118306" w14:textId="0E72798C" w:rsidR="002B3DA6" w:rsidRPr="00F9343D" w:rsidRDefault="00BF0E8A" w:rsidP="00F9343D">
      <w:pPr>
        <w:rPr>
          <w:lang w:val="en-US"/>
        </w:rPr>
      </w:pPr>
      <w:r>
        <w:rPr>
          <w:lang w:val="en-US"/>
        </w:rPr>
        <w:t xml:space="preserve">We understand the </w:t>
      </w:r>
      <w:r w:rsidR="00066A96">
        <w:rPr>
          <w:lang w:val="en-US"/>
        </w:rPr>
        <w:t>energy consumption</w:t>
      </w:r>
      <w:r>
        <w:rPr>
          <w:lang w:val="en-US"/>
        </w:rPr>
        <w:t xml:space="preserve"> concerns around the T331 timer expiration. For fast FR1-FR2 DC/CA establishment, it is </w:t>
      </w:r>
      <w:r w:rsidR="005764B4">
        <w:rPr>
          <w:lang w:val="en-US"/>
        </w:rPr>
        <w:t xml:space="preserve">important that a feasible solution is operational regardless of T331 timer expiry. </w:t>
      </w:r>
      <w:r w:rsidR="00035549">
        <w:rPr>
          <w:lang w:val="en-US"/>
        </w:rPr>
        <w:t xml:space="preserve">As mentioned above, </w:t>
      </w:r>
      <w:r w:rsidR="00035549">
        <w:rPr>
          <w:lang w:val="en-US"/>
        </w:rPr>
        <w:lastRenderedPageBreak/>
        <w:t xml:space="preserve">when </w:t>
      </w:r>
      <w:proofErr w:type="gramStart"/>
      <w:r w:rsidR="00035549">
        <w:rPr>
          <w:lang w:val="en-US"/>
        </w:rPr>
        <w:t>UE  existing</w:t>
      </w:r>
      <w:proofErr w:type="gramEnd"/>
      <w:r w:rsidR="00035549">
        <w:rPr>
          <w:lang w:val="en-US"/>
        </w:rPr>
        <w:t xml:space="preserve"> measurements  are valid, </w:t>
      </w:r>
      <w:r w:rsidR="00BA5214">
        <w:rPr>
          <w:lang w:val="en-US"/>
        </w:rPr>
        <w:t xml:space="preserve">regardless of timer </w:t>
      </w:r>
      <w:r w:rsidR="00885492">
        <w:rPr>
          <w:lang w:val="en-US"/>
        </w:rPr>
        <w:t xml:space="preserve">T331 </w:t>
      </w:r>
      <w:r w:rsidR="00BA5214">
        <w:rPr>
          <w:lang w:val="en-US"/>
        </w:rPr>
        <w:t xml:space="preserve">expiry, UE should be able to report these to the network </w:t>
      </w:r>
      <w:r w:rsidR="00262620">
        <w:rPr>
          <w:lang w:val="en-US"/>
        </w:rPr>
        <w:t xml:space="preserve">either during or after RRC connection setup/resume. This would mean that there is a possibility to find feasible solutions that work for both, EMR and non-EMR UEs. </w:t>
      </w:r>
    </w:p>
    <w:p w14:paraId="56455481" w14:textId="2DAED3CA" w:rsidR="0099569D" w:rsidRDefault="0049543D" w:rsidP="0099569D">
      <w:pPr>
        <w:pStyle w:val="RAN4proposal"/>
        <w:rPr>
          <w:lang w:val="en-US"/>
        </w:rPr>
      </w:pPr>
      <w:r>
        <w:rPr>
          <w:lang w:val="en-US"/>
        </w:rPr>
        <w:t xml:space="preserve">Feasible solutions should work regardless of T331 </w:t>
      </w:r>
      <w:r w:rsidR="0014282C">
        <w:rPr>
          <w:lang w:val="en-US"/>
        </w:rPr>
        <w:t>status (expired or not)</w:t>
      </w:r>
      <w:r w:rsidR="0041067A">
        <w:rPr>
          <w:lang w:val="en-US"/>
        </w:rPr>
        <w:t>,</w:t>
      </w:r>
      <w:r w:rsidR="005F4CCD">
        <w:rPr>
          <w:lang w:val="en-US"/>
        </w:rPr>
        <w:t xml:space="preserve"> but EMR enhancements are not excluded. </w:t>
      </w:r>
    </w:p>
    <w:p w14:paraId="434FD46B" w14:textId="7D61B341" w:rsidR="00C00307" w:rsidRPr="0053536C" w:rsidRDefault="00863318" w:rsidP="00456387">
      <w:pPr>
        <w:rPr>
          <w:lang w:val="en-US"/>
        </w:rPr>
      </w:pPr>
      <w:r>
        <w:rPr>
          <w:lang w:val="en-US"/>
        </w:rPr>
        <w:t xml:space="preserve">In general, we assume that one </w:t>
      </w:r>
      <w:r w:rsidR="00D5063D">
        <w:rPr>
          <w:lang w:val="en-US"/>
        </w:rPr>
        <w:t>case would be UE configured with idle mode CA/DC and T331 runni</w:t>
      </w:r>
      <w:r w:rsidR="00CC7B86">
        <w:rPr>
          <w:lang w:val="en-US"/>
        </w:rPr>
        <w:t>n</w:t>
      </w:r>
      <w:r w:rsidR="00D5063D">
        <w:rPr>
          <w:lang w:val="en-US"/>
        </w:rPr>
        <w:t>g</w:t>
      </w:r>
      <w:r w:rsidR="005A631E">
        <w:rPr>
          <w:lang w:val="en-US"/>
        </w:rPr>
        <w:t>.</w:t>
      </w:r>
      <w:r w:rsidR="00CC7B86">
        <w:rPr>
          <w:lang w:val="en-US"/>
        </w:rPr>
        <w:t xml:space="preserve"> Another case </w:t>
      </w:r>
      <w:r w:rsidR="00A41688">
        <w:rPr>
          <w:lang w:val="en-US"/>
        </w:rPr>
        <w:t xml:space="preserve">would be UE configured with idle mode CA/DC but T331 has expired. And </w:t>
      </w:r>
      <w:r w:rsidR="004569F5">
        <w:rPr>
          <w:lang w:val="en-US"/>
        </w:rPr>
        <w:t xml:space="preserve">then we also believe </w:t>
      </w:r>
      <w:r w:rsidR="00C00307">
        <w:rPr>
          <w:lang w:val="en-US"/>
        </w:rPr>
        <w:t>solutions for devices not supporting idle CA/DC measurements could also be discussed.</w:t>
      </w:r>
    </w:p>
    <w:p w14:paraId="079BFC02" w14:textId="77777777" w:rsidR="00610BAD" w:rsidRPr="00880B93" w:rsidRDefault="00610BAD" w:rsidP="00456387">
      <w:pPr>
        <w:pStyle w:val="RAN4H2"/>
        <w:ind w:hanging="792"/>
      </w:pPr>
      <w:r w:rsidRPr="00D67C42">
        <w:t>FR2 cell measurements during connection setup</w:t>
      </w:r>
    </w:p>
    <w:p w14:paraId="0443EDB4" w14:textId="474342F4" w:rsidR="00610BAD" w:rsidRDefault="00610BAD" w:rsidP="00012A2B">
      <w:pPr>
        <w:pStyle w:val="CommentText"/>
      </w:pPr>
      <w:r>
        <w:t>We suggest that t</w:t>
      </w:r>
      <w:r w:rsidRPr="0089579F">
        <w:t xml:space="preserve">he network can configure the UE to continue measurements on one or more carriers during the connection setup and potentially during </w:t>
      </w:r>
      <w:proofErr w:type="gramStart"/>
      <w:r w:rsidRPr="0089579F">
        <w:t>a period of time</w:t>
      </w:r>
      <w:proofErr w:type="gramEnd"/>
      <w:r w:rsidRPr="0089579F">
        <w:t xml:space="preserve"> while in connected mode</w:t>
      </w:r>
      <w:r>
        <w:t xml:space="preserve">. The point of time when this is done can be precisely defined in RRC procedures, and RAN4 requirements can then be defined according to that. </w:t>
      </w:r>
      <w:r w:rsidRPr="0057403C">
        <w:t xml:space="preserve"> </w:t>
      </w:r>
      <w:r>
        <w:t xml:space="preserve">Since FR1 and FR2 are built as independent modules at the UE, it is possible to perform FR2 measurements during connection setup, and connected mode without interruption. </w:t>
      </w:r>
    </w:p>
    <w:p w14:paraId="3D02C485" w14:textId="77777777" w:rsidR="00610BAD" w:rsidRDefault="00610BAD" w:rsidP="00610BAD">
      <w:pPr>
        <w:pStyle w:val="RAN4proposal"/>
      </w:pPr>
      <w:r>
        <w:t xml:space="preserve">UE can be configured to perform FR2 cell measurements during connection setup (i.e. paging, RRC connection establishment, RRC connection resume). </w:t>
      </w:r>
    </w:p>
    <w:p w14:paraId="3F87FAB6" w14:textId="43A7A5FD" w:rsidR="005E2741" w:rsidRPr="00367209" w:rsidRDefault="00610BAD" w:rsidP="005E2741">
      <w:r>
        <w:t>Expected improvement would be that an FR2 cell will be measured during connection setup phase, improving the time available for measurements and thus reducing the measurement delay. This can also be applied for a UE not supporting EMR or for a UE supporting EMR but T331 has expired.</w:t>
      </w:r>
    </w:p>
    <w:p w14:paraId="7A6C5677" w14:textId="1197A9F6" w:rsidR="003D5A7C" w:rsidRPr="00880B93" w:rsidRDefault="003D5A7C" w:rsidP="00456387">
      <w:pPr>
        <w:pStyle w:val="RAN4H2"/>
        <w:ind w:left="431" w:hanging="431"/>
      </w:pPr>
      <w:r w:rsidRPr="00D67C42">
        <w:t>Maintaining configuration</w:t>
      </w:r>
    </w:p>
    <w:p w14:paraId="293E0C8B" w14:textId="77777777" w:rsidR="003D5A7C" w:rsidRDefault="003D5A7C" w:rsidP="003D5A7C">
      <w:r>
        <w:t>It is proposed that the UE can be configured to maintain configuration information regarding the measurements with respect to the one or more detected cells after connection release or when data exchange is suspended. The UE would then perform measurements according to the configuration at connection setup or when the data exchange is resumed.</w:t>
      </w:r>
    </w:p>
    <w:p w14:paraId="4C73E6F8" w14:textId="02600E0D" w:rsidR="003D5A7C" w:rsidRDefault="003D5A7C" w:rsidP="003D5A7C">
      <w:pPr>
        <w:pStyle w:val="RAN4proposal"/>
      </w:pPr>
      <w:r>
        <w:t>UE can be configured to maintain configuration of previous serving cells for EMR purposes.</w:t>
      </w:r>
    </w:p>
    <w:p w14:paraId="157093F5" w14:textId="77777777" w:rsidR="003D5A7C" w:rsidRDefault="003D5A7C" w:rsidP="003D5A7C">
      <w:r>
        <w:t>Expected improvement would be that the UE is aware of the measurement configuration before being configured with such after entering connected mode. Assuming UE can perform the measurements in FR2 independently from FR1, the UE which conditions have not changed significantly (still within coverage of the same FR2 cell) can reduce the overall measurement delay.</w:t>
      </w:r>
    </w:p>
    <w:p w14:paraId="38D7CFAF" w14:textId="77777777" w:rsidR="00210CC3" w:rsidRDefault="009117A6" w:rsidP="009117A6">
      <w:pPr>
        <w:pStyle w:val="RAN4H2"/>
        <w:ind w:left="431" w:hanging="431"/>
      </w:pPr>
      <w:r w:rsidRPr="00012A2B">
        <w:t>Applicable scenarios</w:t>
      </w:r>
      <w:r>
        <w:t xml:space="preserve"> </w:t>
      </w:r>
    </w:p>
    <w:p w14:paraId="307A34FA" w14:textId="3A07A75E" w:rsidR="00AD4CF5" w:rsidRDefault="000779B2" w:rsidP="00456387">
      <w:pPr>
        <w:rPr>
          <w:lang w:val="en-US"/>
        </w:rPr>
      </w:pPr>
      <w:r>
        <w:rPr>
          <w:lang w:val="en-US"/>
        </w:rPr>
        <w:t>In the last meeting, it was agreed as a way forward that t</w:t>
      </w:r>
      <w:r w:rsidRPr="000779B2">
        <w:rPr>
          <w:lang w:val="en-US"/>
        </w:rPr>
        <w:t>he enhanced measurement at least applies to scenarios that the EMR measurement results are unavailable or invalid.</w:t>
      </w:r>
      <w:r>
        <w:rPr>
          <w:lang w:val="en-US"/>
        </w:rPr>
        <w:t xml:space="preserve"> In addition to the scenario where measurements are invalid, it is </w:t>
      </w:r>
      <w:r w:rsidR="001B06A9">
        <w:rPr>
          <w:lang w:val="en-US"/>
        </w:rPr>
        <w:t xml:space="preserve">important to consider scenarios where </w:t>
      </w:r>
      <w:r w:rsidR="00A36314">
        <w:rPr>
          <w:lang w:val="en-US"/>
        </w:rPr>
        <w:t xml:space="preserve">EMR </w:t>
      </w:r>
      <w:r w:rsidR="001B06A9">
        <w:rPr>
          <w:lang w:val="en-US"/>
        </w:rPr>
        <w:t xml:space="preserve">measurements are valid. </w:t>
      </w:r>
    </w:p>
    <w:p w14:paraId="4CF7AE49" w14:textId="77777777" w:rsidR="00E9245A" w:rsidRDefault="00060F8C" w:rsidP="000779B2">
      <w:pPr>
        <w:pStyle w:val="RAN4proposal"/>
      </w:pPr>
      <w:r>
        <w:t xml:space="preserve">Scenarios </w:t>
      </w:r>
      <w:r w:rsidR="009D758B">
        <w:t xml:space="preserve">where measurements are available and </w:t>
      </w:r>
      <w:r w:rsidR="00E9245A">
        <w:t xml:space="preserve">valid should be included. </w:t>
      </w:r>
    </w:p>
    <w:p w14:paraId="7189E035" w14:textId="2F098951" w:rsidR="00060F8C" w:rsidRPr="00822B00" w:rsidRDefault="00E9245A" w:rsidP="00456387">
      <w:pPr>
        <w:pStyle w:val="RAN4proposal"/>
      </w:pPr>
      <w:r>
        <w:t>Sce</w:t>
      </w:r>
      <w:r w:rsidR="00713BF1">
        <w:t xml:space="preserve">narios </w:t>
      </w:r>
      <w:r w:rsidR="00060F8C">
        <w:t>marked as “included” in the following table, should be included</w:t>
      </w:r>
    </w:p>
    <w:tbl>
      <w:tblPr>
        <w:tblStyle w:val="TableGridLight"/>
        <w:tblW w:w="7539" w:type="dxa"/>
        <w:jc w:val="center"/>
        <w:tblLook w:val="04A0" w:firstRow="1" w:lastRow="0" w:firstColumn="1" w:lastColumn="0" w:noHBand="0" w:noVBand="1"/>
      </w:tblPr>
      <w:tblGrid>
        <w:gridCol w:w="1087"/>
        <w:gridCol w:w="836"/>
        <w:gridCol w:w="1313"/>
        <w:gridCol w:w="1639"/>
        <w:gridCol w:w="1313"/>
        <w:gridCol w:w="1351"/>
      </w:tblGrid>
      <w:tr w:rsidR="00DE66E8" w:rsidRPr="00BD5BC3" w14:paraId="501B4775" w14:textId="519AC924" w:rsidTr="00456387">
        <w:trPr>
          <w:trHeight w:val="374"/>
          <w:jc w:val="center"/>
        </w:trPr>
        <w:tc>
          <w:tcPr>
            <w:tcW w:w="1087" w:type="dxa"/>
            <w:shd w:val="clear" w:color="auto" w:fill="2F5496" w:themeFill="accent1" w:themeFillShade="BF"/>
          </w:tcPr>
          <w:p w14:paraId="0A990DB1" w14:textId="77777777" w:rsidR="00DE66E8" w:rsidRDefault="00DE66E8" w:rsidP="00210CC3">
            <w:pPr>
              <w:rPr>
                <w:color w:val="FFFFFF" w:themeColor="background1"/>
                <w:sz w:val="16"/>
                <w:szCs w:val="16"/>
              </w:rPr>
            </w:pPr>
            <w:r w:rsidRPr="0097772F">
              <w:rPr>
                <w:color w:val="FFFFFF" w:themeColor="background1"/>
                <w:sz w:val="16"/>
                <w:szCs w:val="16"/>
              </w:rPr>
              <w:t>Scenario</w:t>
            </w:r>
          </w:p>
          <w:p w14:paraId="2AF292C8" w14:textId="559D8B59" w:rsidR="00DE66E8" w:rsidRPr="0097772F" w:rsidRDefault="003513C0" w:rsidP="0097772F">
            <w:pPr>
              <w:jc w:val="left"/>
              <w:rPr>
                <w:color w:val="FFFFFF" w:themeColor="background1"/>
                <w:sz w:val="16"/>
                <w:szCs w:val="16"/>
              </w:rPr>
            </w:pPr>
            <w:r>
              <w:rPr>
                <w:color w:val="FFFFFF" w:themeColor="background1"/>
                <w:sz w:val="16"/>
                <w:szCs w:val="16"/>
              </w:rPr>
              <w:t xml:space="preserve">(PCell + </w:t>
            </w:r>
            <w:proofErr w:type="spellStart"/>
            <w:r w:rsidRPr="0097772F">
              <w:rPr>
                <w:color w:val="FFFFFF" w:themeColor="background1"/>
                <w:sz w:val="16"/>
                <w:szCs w:val="16"/>
              </w:rPr>
              <w:t>PScell</w:t>
            </w:r>
            <w:proofErr w:type="spellEnd"/>
            <w:r w:rsidRPr="0097772F">
              <w:rPr>
                <w:color w:val="FFFFFF" w:themeColor="background1"/>
                <w:sz w:val="16"/>
                <w:szCs w:val="16"/>
              </w:rPr>
              <w:t>/Scell</w:t>
            </w:r>
            <w:r>
              <w:rPr>
                <w:color w:val="FFFFFF" w:themeColor="background1"/>
                <w:sz w:val="16"/>
                <w:szCs w:val="16"/>
              </w:rPr>
              <w:t>)</w:t>
            </w:r>
          </w:p>
        </w:tc>
        <w:tc>
          <w:tcPr>
            <w:tcW w:w="836" w:type="dxa"/>
            <w:shd w:val="clear" w:color="auto" w:fill="2F5496" w:themeFill="accent1" w:themeFillShade="BF"/>
          </w:tcPr>
          <w:p w14:paraId="44673F2B" w14:textId="03CC55A2" w:rsidR="00DE66E8" w:rsidRPr="006948FE" w:rsidRDefault="00DE66E8" w:rsidP="00456387">
            <w:pPr>
              <w:jc w:val="left"/>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36F5C040" w14:textId="73A58144" w:rsidR="00DE66E8" w:rsidRPr="00456387" w:rsidRDefault="00DE66E8" w:rsidP="00AE34C3">
            <w:pPr>
              <w:jc w:val="left"/>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0CDD1691" w14:textId="5BAA08D8" w:rsidR="00DE66E8" w:rsidRPr="00A36314" w:rsidRDefault="00DE66E8" w:rsidP="006948FE">
            <w:pPr>
              <w:jc w:val="left"/>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54261B09" w14:textId="0DDE0838" w:rsidR="00DE66E8" w:rsidRPr="00456387" w:rsidRDefault="00DE66E8" w:rsidP="009C5A13">
            <w:pPr>
              <w:jc w:val="left"/>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727B1516" w14:textId="1F217248" w:rsidR="00DE66E8" w:rsidRPr="001B06A9" w:rsidRDefault="00DE66E8" w:rsidP="0097772F">
            <w:pPr>
              <w:jc w:val="left"/>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DE66E8" w:rsidRPr="00BD5BC3" w14:paraId="540D7F5F" w14:textId="20B617E0" w:rsidTr="00456387">
        <w:trPr>
          <w:trHeight w:val="374"/>
          <w:jc w:val="center"/>
        </w:trPr>
        <w:tc>
          <w:tcPr>
            <w:tcW w:w="1087" w:type="dxa"/>
            <w:shd w:val="clear" w:color="auto" w:fill="2F5496" w:themeFill="accent1" w:themeFillShade="BF"/>
          </w:tcPr>
          <w:p w14:paraId="4191349C" w14:textId="0DB9CA14" w:rsidR="00DE66E8" w:rsidRPr="0097772F" w:rsidRDefault="00DE66E8" w:rsidP="00210CC3">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5EF5A347" w14:textId="46DA0ADB" w:rsidR="00DE66E8" w:rsidRPr="009C5A13" w:rsidRDefault="00DE66E8" w:rsidP="00210CC3">
            <w:pPr>
              <w:rPr>
                <w:sz w:val="16"/>
                <w:szCs w:val="16"/>
              </w:rPr>
            </w:pPr>
            <w:r w:rsidRPr="00AE34C3">
              <w:rPr>
                <w:sz w:val="16"/>
                <w:szCs w:val="16"/>
              </w:rPr>
              <w:t>1</w:t>
            </w:r>
          </w:p>
        </w:tc>
        <w:tc>
          <w:tcPr>
            <w:tcW w:w="1313" w:type="dxa"/>
          </w:tcPr>
          <w:p w14:paraId="7A9C2E18" w14:textId="07E361EE" w:rsidR="00DE66E8" w:rsidRPr="00456387" w:rsidRDefault="00DE66E8">
            <w:pPr>
              <w:rPr>
                <w:b/>
                <w:sz w:val="16"/>
                <w:szCs w:val="16"/>
              </w:rPr>
            </w:pPr>
            <w:r w:rsidRPr="00456387">
              <w:rPr>
                <w:b/>
                <w:sz w:val="16"/>
                <w:szCs w:val="16"/>
              </w:rPr>
              <w:t xml:space="preserve">Included </w:t>
            </w:r>
          </w:p>
        </w:tc>
        <w:tc>
          <w:tcPr>
            <w:tcW w:w="1639" w:type="dxa"/>
          </w:tcPr>
          <w:p w14:paraId="54A13E5C" w14:textId="77DC2A7A" w:rsidR="00DE66E8" w:rsidRPr="00BF4439" w:rsidRDefault="001B06A9" w:rsidP="00210CC3">
            <w:pPr>
              <w:rPr>
                <w:b/>
                <w:sz w:val="16"/>
                <w:szCs w:val="16"/>
                <w:highlight w:val="green"/>
              </w:rPr>
            </w:pPr>
            <w:r w:rsidRPr="00456387">
              <w:rPr>
                <w:b/>
                <w:sz w:val="16"/>
                <w:szCs w:val="16"/>
                <w:highlight w:val="green"/>
              </w:rPr>
              <w:t>A</w:t>
            </w:r>
            <w:r w:rsidR="00E74495" w:rsidRPr="00456387">
              <w:rPr>
                <w:b/>
                <w:sz w:val="16"/>
                <w:szCs w:val="16"/>
                <w:highlight w:val="green"/>
              </w:rPr>
              <w:t>greed</w:t>
            </w:r>
            <w:r w:rsidR="00E74495">
              <w:rPr>
                <w:b/>
                <w:sz w:val="16"/>
                <w:szCs w:val="16"/>
                <w:highlight w:val="green"/>
              </w:rPr>
              <w:t xml:space="preserve"> </w:t>
            </w:r>
            <w:r w:rsidR="00BF4439">
              <w:rPr>
                <w:b/>
                <w:bCs/>
                <w:sz w:val="16"/>
                <w:szCs w:val="16"/>
                <w:highlight w:val="green"/>
              </w:rPr>
              <w:t>in WF</w:t>
            </w:r>
          </w:p>
        </w:tc>
        <w:tc>
          <w:tcPr>
            <w:tcW w:w="1313" w:type="dxa"/>
          </w:tcPr>
          <w:p w14:paraId="4C037DAB" w14:textId="66ADA83F" w:rsidR="00DE66E8" w:rsidRPr="00456387" w:rsidRDefault="00DE66E8" w:rsidP="00210CC3">
            <w:pPr>
              <w:rPr>
                <w:b/>
                <w:sz w:val="16"/>
                <w:szCs w:val="16"/>
              </w:rPr>
            </w:pPr>
            <w:r w:rsidRPr="00456387">
              <w:rPr>
                <w:b/>
                <w:sz w:val="16"/>
                <w:szCs w:val="16"/>
              </w:rPr>
              <w:t xml:space="preserve">Included </w:t>
            </w:r>
          </w:p>
        </w:tc>
        <w:tc>
          <w:tcPr>
            <w:tcW w:w="1351" w:type="dxa"/>
          </w:tcPr>
          <w:p w14:paraId="2914612D" w14:textId="13C2CE66" w:rsidR="00DE66E8" w:rsidRPr="00456387" w:rsidRDefault="001B06A9" w:rsidP="00210CC3">
            <w:pPr>
              <w:rPr>
                <w:b/>
                <w:sz w:val="16"/>
                <w:szCs w:val="16"/>
              </w:rPr>
            </w:pPr>
            <w:r w:rsidRPr="001E52C4">
              <w:rPr>
                <w:b/>
                <w:sz w:val="16"/>
                <w:szCs w:val="16"/>
                <w:highlight w:val="green"/>
              </w:rPr>
              <w:t>Agreed</w:t>
            </w:r>
            <w:r>
              <w:rPr>
                <w:b/>
                <w:sz w:val="16"/>
                <w:szCs w:val="16"/>
                <w:highlight w:val="green"/>
              </w:rPr>
              <w:t xml:space="preserve"> </w:t>
            </w:r>
            <w:r w:rsidR="00BF4439">
              <w:rPr>
                <w:b/>
                <w:bCs/>
                <w:sz w:val="16"/>
                <w:szCs w:val="16"/>
                <w:highlight w:val="green"/>
              </w:rPr>
              <w:t>in WF</w:t>
            </w:r>
          </w:p>
        </w:tc>
      </w:tr>
      <w:tr w:rsidR="00DE66E8" w:rsidRPr="00BD5BC3" w14:paraId="0F48427D" w14:textId="21D2BF28" w:rsidTr="00456387">
        <w:trPr>
          <w:trHeight w:val="374"/>
          <w:jc w:val="center"/>
        </w:trPr>
        <w:tc>
          <w:tcPr>
            <w:tcW w:w="1087" w:type="dxa"/>
            <w:shd w:val="clear" w:color="auto" w:fill="2F5496" w:themeFill="accent1" w:themeFillShade="BF"/>
          </w:tcPr>
          <w:p w14:paraId="24DC4471" w14:textId="0E146F58" w:rsidR="00DE66E8" w:rsidRPr="0097772F" w:rsidRDefault="00DE66E8" w:rsidP="00210CC3">
            <w:pPr>
              <w:rPr>
                <w:color w:val="FFFFFF" w:themeColor="background1"/>
                <w:sz w:val="16"/>
                <w:szCs w:val="16"/>
              </w:rPr>
            </w:pPr>
            <w:r w:rsidRPr="0097772F">
              <w:rPr>
                <w:color w:val="FFFFFF" w:themeColor="background1"/>
                <w:sz w:val="16"/>
                <w:szCs w:val="16"/>
              </w:rPr>
              <w:t>FR1 + FR2 DC</w:t>
            </w:r>
          </w:p>
        </w:tc>
        <w:tc>
          <w:tcPr>
            <w:tcW w:w="836" w:type="dxa"/>
          </w:tcPr>
          <w:p w14:paraId="25E00378" w14:textId="53F0C4FC" w:rsidR="00DE66E8" w:rsidRPr="009C5A13" w:rsidRDefault="00DE66E8" w:rsidP="00210CC3">
            <w:pPr>
              <w:rPr>
                <w:sz w:val="16"/>
                <w:szCs w:val="16"/>
              </w:rPr>
            </w:pPr>
            <w:r w:rsidRPr="00AE34C3">
              <w:rPr>
                <w:sz w:val="16"/>
                <w:szCs w:val="16"/>
              </w:rPr>
              <w:t>1</w:t>
            </w:r>
          </w:p>
        </w:tc>
        <w:tc>
          <w:tcPr>
            <w:tcW w:w="1313" w:type="dxa"/>
          </w:tcPr>
          <w:p w14:paraId="313A703A" w14:textId="68EA2F92" w:rsidR="00DE66E8" w:rsidRPr="00456387" w:rsidRDefault="00DE66E8" w:rsidP="00210CC3">
            <w:pPr>
              <w:rPr>
                <w:b/>
                <w:sz w:val="16"/>
                <w:szCs w:val="16"/>
              </w:rPr>
            </w:pPr>
            <w:r w:rsidRPr="00456387">
              <w:rPr>
                <w:b/>
                <w:sz w:val="16"/>
                <w:szCs w:val="16"/>
              </w:rPr>
              <w:t xml:space="preserve">Included </w:t>
            </w:r>
          </w:p>
        </w:tc>
        <w:tc>
          <w:tcPr>
            <w:tcW w:w="1639" w:type="dxa"/>
          </w:tcPr>
          <w:p w14:paraId="29F03E5C" w14:textId="60F97162" w:rsidR="00DE66E8" w:rsidRPr="00BF4439" w:rsidRDefault="001B06A9" w:rsidP="00210CC3">
            <w:pPr>
              <w:rPr>
                <w:b/>
                <w:sz w:val="16"/>
                <w:szCs w:val="16"/>
                <w:highlight w:val="green"/>
              </w:rPr>
            </w:pPr>
            <w:r w:rsidRPr="00456387">
              <w:rPr>
                <w:b/>
                <w:sz w:val="16"/>
                <w:szCs w:val="16"/>
                <w:highlight w:val="green"/>
              </w:rPr>
              <w:t>A</w:t>
            </w:r>
            <w:r w:rsidR="00E74495" w:rsidRPr="00456387">
              <w:rPr>
                <w:b/>
                <w:sz w:val="16"/>
                <w:szCs w:val="16"/>
                <w:highlight w:val="green"/>
              </w:rPr>
              <w:t>greed</w:t>
            </w:r>
            <w:r w:rsidR="00BF4439">
              <w:rPr>
                <w:b/>
                <w:bCs/>
                <w:sz w:val="16"/>
                <w:szCs w:val="16"/>
                <w:highlight w:val="green"/>
              </w:rPr>
              <w:t xml:space="preserve"> in WF</w:t>
            </w:r>
          </w:p>
        </w:tc>
        <w:tc>
          <w:tcPr>
            <w:tcW w:w="1313" w:type="dxa"/>
          </w:tcPr>
          <w:p w14:paraId="76B958C8" w14:textId="1365CC71" w:rsidR="00DE66E8" w:rsidRPr="00456387" w:rsidRDefault="00DE66E8" w:rsidP="00210CC3">
            <w:pPr>
              <w:rPr>
                <w:b/>
                <w:sz w:val="16"/>
                <w:szCs w:val="16"/>
              </w:rPr>
            </w:pPr>
            <w:r w:rsidRPr="00456387">
              <w:rPr>
                <w:b/>
                <w:sz w:val="16"/>
                <w:szCs w:val="16"/>
              </w:rPr>
              <w:t xml:space="preserve">Included </w:t>
            </w:r>
          </w:p>
        </w:tc>
        <w:tc>
          <w:tcPr>
            <w:tcW w:w="1351" w:type="dxa"/>
          </w:tcPr>
          <w:p w14:paraId="1BF6BCF3" w14:textId="13BB49C8" w:rsidR="00DE66E8" w:rsidRPr="00456387" w:rsidRDefault="00BF4439" w:rsidP="00210CC3">
            <w:pPr>
              <w:rPr>
                <w:b/>
                <w:sz w:val="16"/>
                <w:szCs w:val="16"/>
              </w:rPr>
            </w:pPr>
            <w:r w:rsidRPr="001E52C4">
              <w:rPr>
                <w:b/>
                <w:bCs/>
                <w:sz w:val="16"/>
                <w:szCs w:val="16"/>
                <w:highlight w:val="green"/>
              </w:rPr>
              <w:t>Agreed</w:t>
            </w:r>
            <w:r>
              <w:rPr>
                <w:b/>
                <w:bCs/>
                <w:sz w:val="16"/>
                <w:szCs w:val="16"/>
                <w:highlight w:val="green"/>
              </w:rPr>
              <w:t xml:space="preserve"> in WF</w:t>
            </w:r>
          </w:p>
        </w:tc>
      </w:tr>
      <w:tr w:rsidR="00DE66E8" w:rsidRPr="00BD5BC3" w14:paraId="15181EA8" w14:textId="6729C9BA" w:rsidTr="00456387">
        <w:trPr>
          <w:trHeight w:val="388"/>
          <w:jc w:val="center"/>
        </w:trPr>
        <w:tc>
          <w:tcPr>
            <w:tcW w:w="1087" w:type="dxa"/>
            <w:shd w:val="clear" w:color="auto" w:fill="2F5496" w:themeFill="accent1" w:themeFillShade="BF"/>
          </w:tcPr>
          <w:p w14:paraId="1E447CBD" w14:textId="77777777" w:rsidR="00DE66E8" w:rsidRDefault="00DE66E8" w:rsidP="000D03BC">
            <w:pPr>
              <w:rPr>
                <w:color w:val="FFFFFF" w:themeColor="background1"/>
                <w:sz w:val="16"/>
                <w:szCs w:val="16"/>
              </w:rPr>
            </w:pPr>
            <w:r w:rsidRPr="0097772F">
              <w:rPr>
                <w:color w:val="FFFFFF" w:themeColor="background1"/>
                <w:sz w:val="16"/>
                <w:szCs w:val="16"/>
              </w:rPr>
              <w:t>FR2 + FR2 DC</w:t>
            </w:r>
            <w:r w:rsidR="00AD4CF5">
              <w:rPr>
                <w:color w:val="FFFFFF" w:themeColor="background1"/>
                <w:sz w:val="16"/>
                <w:szCs w:val="16"/>
              </w:rPr>
              <w:t xml:space="preserve">/ CA  </w:t>
            </w:r>
          </w:p>
          <w:p w14:paraId="622B6DE8" w14:textId="44723367" w:rsidR="00AD4CF5" w:rsidRPr="0097772F" w:rsidRDefault="00AD4CF5" w:rsidP="000D03BC">
            <w:pPr>
              <w:rPr>
                <w:color w:val="FFFFFF" w:themeColor="background1"/>
                <w:sz w:val="16"/>
                <w:szCs w:val="16"/>
              </w:rPr>
            </w:pPr>
            <w:r>
              <w:rPr>
                <w:color w:val="FFFFFF" w:themeColor="background1"/>
                <w:sz w:val="16"/>
                <w:szCs w:val="16"/>
              </w:rPr>
              <w:t>(Independent beam management)</w:t>
            </w:r>
          </w:p>
        </w:tc>
        <w:tc>
          <w:tcPr>
            <w:tcW w:w="836" w:type="dxa"/>
          </w:tcPr>
          <w:p w14:paraId="4C4C37C2" w14:textId="630F25B5" w:rsidR="00DE66E8" w:rsidRPr="009C5A13" w:rsidRDefault="00DE66E8" w:rsidP="000D03BC">
            <w:pPr>
              <w:rPr>
                <w:sz w:val="16"/>
                <w:szCs w:val="16"/>
              </w:rPr>
            </w:pPr>
            <w:r w:rsidRPr="00AE34C3">
              <w:rPr>
                <w:sz w:val="16"/>
                <w:szCs w:val="16"/>
              </w:rPr>
              <w:t>2</w:t>
            </w:r>
          </w:p>
        </w:tc>
        <w:tc>
          <w:tcPr>
            <w:tcW w:w="1313" w:type="dxa"/>
          </w:tcPr>
          <w:p w14:paraId="37243579" w14:textId="03FAD04B" w:rsidR="00DE66E8" w:rsidRPr="001B06A9" w:rsidRDefault="00DE66E8" w:rsidP="000D03BC">
            <w:pPr>
              <w:rPr>
                <w:b/>
                <w:sz w:val="16"/>
                <w:szCs w:val="16"/>
              </w:rPr>
            </w:pPr>
            <w:r w:rsidRPr="001B06A9">
              <w:rPr>
                <w:b/>
                <w:sz w:val="16"/>
                <w:szCs w:val="16"/>
              </w:rPr>
              <w:t xml:space="preserve">Included </w:t>
            </w:r>
          </w:p>
        </w:tc>
        <w:tc>
          <w:tcPr>
            <w:tcW w:w="1639" w:type="dxa"/>
          </w:tcPr>
          <w:p w14:paraId="032434C8" w14:textId="0C3E24F3" w:rsidR="00DE66E8" w:rsidRPr="001B06A9" w:rsidRDefault="00DE66E8" w:rsidP="000D03BC">
            <w:pPr>
              <w:rPr>
                <w:sz w:val="16"/>
                <w:szCs w:val="16"/>
              </w:rPr>
            </w:pPr>
            <w:r w:rsidRPr="001B06A9">
              <w:rPr>
                <w:sz w:val="16"/>
                <w:szCs w:val="16"/>
              </w:rPr>
              <w:t>FFS</w:t>
            </w:r>
          </w:p>
        </w:tc>
        <w:tc>
          <w:tcPr>
            <w:tcW w:w="1313" w:type="dxa"/>
          </w:tcPr>
          <w:p w14:paraId="1F2DB818" w14:textId="0691566C" w:rsidR="00DE66E8" w:rsidRPr="00456387" w:rsidRDefault="00DE66E8" w:rsidP="000D03BC">
            <w:pPr>
              <w:rPr>
                <w:b/>
                <w:sz w:val="16"/>
                <w:szCs w:val="16"/>
              </w:rPr>
            </w:pPr>
            <w:r w:rsidRPr="00456387">
              <w:rPr>
                <w:b/>
                <w:sz w:val="16"/>
                <w:szCs w:val="16"/>
              </w:rPr>
              <w:t xml:space="preserve">Included </w:t>
            </w:r>
          </w:p>
        </w:tc>
        <w:tc>
          <w:tcPr>
            <w:tcW w:w="1351" w:type="dxa"/>
          </w:tcPr>
          <w:p w14:paraId="2B123280" w14:textId="73E36634" w:rsidR="00DE66E8" w:rsidRPr="009C5A13" w:rsidRDefault="00DE66E8" w:rsidP="000D03BC">
            <w:pPr>
              <w:rPr>
                <w:sz w:val="16"/>
                <w:szCs w:val="16"/>
              </w:rPr>
            </w:pPr>
            <w:r w:rsidRPr="00AE34C3">
              <w:rPr>
                <w:sz w:val="16"/>
                <w:szCs w:val="16"/>
              </w:rPr>
              <w:t>FFS</w:t>
            </w:r>
          </w:p>
        </w:tc>
      </w:tr>
    </w:tbl>
    <w:p w14:paraId="0770E644" w14:textId="5241F626" w:rsidR="00427E33" w:rsidRDefault="001B06A9" w:rsidP="00456387">
      <w:pPr>
        <w:pStyle w:val="Caption"/>
      </w:pPr>
      <w:r>
        <w:t xml:space="preserve">Table </w:t>
      </w:r>
      <w:r>
        <w:fldChar w:fldCharType="begin"/>
      </w:r>
      <w:r>
        <w:instrText xml:space="preserve"> SEQ Table \* ARABIC </w:instrText>
      </w:r>
      <w:r>
        <w:fldChar w:fldCharType="separate"/>
      </w:r>
      <w:r w:rsidR="00DB0AF5">
        <w:rPr>
          <w:noProof/>
        </w:rPr>
        <w:t>1</w:t>
      </w:r>
      <w:r>
        <w:fldChar w:fldCharType="end"/>
      </w:r>
      <w:r>
        <w:t xml:space="preserve">: </w:t>
      </w:r>
      <w:r w:rsidR="00861218">
        <w:t xml:space="preserve">FR1-FR2, FR2-FR2 scenarios </w:t>
      </w:r>
      <w:r>
        <w:t xml:space="preserve"> </w:t>
      </w:r>
    </w:p>
    <w:p w14:paraId="71D417A6" w14:textId="6D97CAC5" w:rsidR="00BD48D1" w:rsidRPr="000615EB" w:rsidRDefault="00BD48D1" w:rsidP="0097772F">
      <w:pPr>
        <w:pStyle w:val="RAN4H2"/>
        <w:ind w:left="431" w:hanging="431"/>
      </w:pPr>
      <w:r>
        <w:lastRenderedPageBreak/>
        <w:t xml:space="preserve">Number of </w:t>
      </w:r>
      <w:r w:rsidR="003872A1">
        <w:t xml:space="preserve">active </w:t>
      </w:r>
      <w:r w:rsidR="001F2315">
        <w:t xml:space="preserve">RF </w:t>
      </w:r>
      <w:r w:rsidR="003872A1">
        <w:t>chains</w:t>
      </w:r>
    </w:p>
    <w:p w14:paraId="486FB59F" w14:textId="5365ABC9" w:rsidR="00A23FFB" w:rsidRPr="00456387" w:rsidRDefault="00D6149C" w:rsidP="00456387">
      <w:r w:rsidRPr="003B4094">
        <w:t xml:space="preserve">During the last meeting, there was a discussion </w:t>
      </w:r>
      <w:r w:rsidR="005A782A" w:rsidRPr="00456387">
        <w:t xml:space="preserve">number of </w:t>
      </w:r>
      <w:r w:rsidR="001E13DC" w:rsidRPr="00456387">
        <w:t xml:space="preserve">active </w:t>
      </w:r>
      <w:r w:rsidR="005A782A" w:rsidRPr="00456387">
        <w:t xml:space="preserve">RF chains </w:t>
      </w:r>
      <w:r w:rsidRPr="00456387">
        <w:t>when performing enhanced measurement</w:t>
      </w:r>
      <w:r w:rsidR="001E13DC">
        <w:t xml:space="preserve">. From the discussions, it was not clear whether companies meant </w:t>
      </w:r>
      <w:r w:rsidR="000E1F5C">
        <w:t xml:space="preserve">that there are </w:t>
      </w:r>
      <w:r w:rsidR="00E80393">
        <w:t>1 or more RF chains for FR2. We think</w:t>
      </w:r>
      <w:r>
        <w:t xml:space="preserve"> that </w:t>
      </w:r>
      <w:r w:rsidR="00E80393">
        <w:t>a reasonable</w:t>
      </w:r>
      <w:r w:rsidR="00A23FFB" w:rsidRPr="00A23FFB">
        <w:t xml:space="preserve"> baseline assumption is that there is </w:t>
      </w:r>
      <w:r w:rsidR="001D37E6">
        <w:t xml:space="preserve">at least </w:t>
      </w:r>
      <w:r w:rsidR="00A23FFB" w:rsidRPr="00A23FFB">
        <w:t>one RF chain for each FR</w:t>
      </w:r>
      <w:r w:rsidR="007950D1">
        <w:t xml:space="preserve">, </w:t>
      </w:r>
      <w:r w:rsidR="00757379">
        <w:t>one for FR1 and another for FR2.</w:t>
      </w:r>
      <w:r w:rsidR="007950D1">
        <w:t xml:space="preserve"> </w:t>
      </w:r>
    </w:p>
    <w:p w14:paraId="4723AF57" w14:textId="3993964F" w:rsidR="00BD48D1" w:rsidRDefault="00FF2E8A" w:rsidP="0097772F">
      <w:pPr>
        <w:pStyle w:val="RAN4proposal"/>
        <w:rPr>
          <w:rStyle w:val="BookTitle"/>
          <w:b/>
          <w:i w:val="0"/>
        </w:rPr>
      </w:pPr>
      <w:bookmarkStart w:id="13" w:name="_Toc114573244"/>
      <w:bookmarkStart w:id="14" w:name="_Toc114573253"/>
      <w:bookmarkStart w:id="15" w:name="_Toc114581844"/>
      <w:bookmarkStart w:id="16" w:name="_Toc114654609"/>
      <w:bookmarkStart w:id="17" w:name="_Toc114654627"/>
      <w:r w:rsidRPr="000615EB">
        <w:rPr>
          <w:rStyle w:val="BookTitle"/>
          <w:b/>
          <w:i w:val="0"/>
        </w:rPr>
        <w:t>Inter-band CA and DC, UE is assumed to have two active RF chains</w:t>
      </w:r>
      <w:bookmarkEnd w:id="13"/>
      <w:bookmarkEnd w:id="14"/>
      <w:bookmarkEnd w:id="15"/>
      <w:bookmarkEnd w:id="16"/>
      <w:bookmarkEnd w:id="17"/>
      <w:r w:rsidRPr="000615EB">
        <w:rPr>
          <w:rStyle w:val="BookTitle"/>
          <w:b/>
          <w:i w:val="0"/>
        </w:rPr>
        <w:t xml:space="preserve"> </w:t>
      </w:r>
      <w:r w:rsidR="00CA43E9">
        <w:rPr>
          <w:rStyle w:val="BookTitle"/>
          <w:b/>
          <w:i w:val="0"/>
        </w:rPr>
        <w:t>(</w:t>
      </w:r>
      <w:r w:rsidR="000D024B">
        <w:rPr>
          <w:rStyle w:val="BookTitle"/>
          <w:b/>
          <w:i w:val="0"/>
        </w:rPr>
        <w:t>one for each FR</w:t>
      </w:r>
      <w:r w:rsidR="00CA43E9">
        <w:rPr>
          <w:rStyle w:val="BookTitle"/>
          <w:b/>
          <w:i w:val="0"/>
        </w:rPr>
        <w:t xml:space="preserve">) </w:t>
      </w:r>
    </w:p>
    <w:p w14:paraId="3A399172" w14:textId="315664DD" w:rsidR="00837283" w:rsidRPr="00456387" w:rsidRDefault="00F4259D" w:rsidP="00456387">
      <w:r w:rsidRPr="00975E0B">
        <w:rPr>
          <w:lang w:val="en-US" w:eastAsia="zh-CN"/>
        </w:rPr>
        <w:t>The number of EMR carriers to be measured for improved measurement was also identified as a potential direction. It is not yet clear how to select the frequency layers for improved measurement or how many frequency layers to measure per scenario</w:t>
      </w:r>
      <w:r w:rsidR="007A3CDF" w:rsidRPr="00975E0B">
        <w:rPr>
          <w:lang w:val="en-US" w:eastAsia="zh-CN"/>
        </w:rPr>
        <w:t xml:space="preserve">. More carriers cause more measurement </w:t>
      </w:r>
      <w:r w:rsidR="00975E0B" w:rsidRPr="00975E0B">
        <w:rPr>
          <w:lang w:val="en-US" w:eastAsia="zh-CN"/>
        </w:rPr>
        <w:t>delays</w:t>
      </w:r>
      <w:r w:rsidR="00075824" w:rsidRPr="00975E0B">
        <w:rPr>
          <w:lang w:val="en-US" w:eastAsia="zh-CN"/>
        </w:rPr>
        <w:t xml:space="preserve">, so </w:t>
      </w:r>
      <w:r w:rsidR="00874284" w:rsidRPr="00975E0B">
        <w:rPr>
          <w:lang w:val="en-US" w:eastAsia="zh-CN"/>
        </w:rPr>
        <w:t xml:space="preserve">we should consider </w:t>
      </w:r>
      <w:r w:rsidR="00975E0B" w:rsidRPr="00975E0B">
        <w:rPr>
          <w:lang w:val="en-US" w:eastAsia="zh-CN"/>
        </w:rPr>
        <w:t>reducing</w:t>
      </w:r>
      <w:r w:rsidR="00874284" w:rsidRPr="00975E0B">
        <w:rPr>
          <w:lang w:val="en-US" w:eastAsia="zh-CN"/>
        </w:rPr>
        <w:t xml:space="preserve"> </w:t>
      </w:r>
      <w:r w:rsidR="007A3CDF" w:rsidRPr="00975E0B">
        <w:rPr>
          <w:lang w:val="en-US" w:eastAsia="zh-CN"/>
        </w:rPr>
        <w:t xml:space="preserve">the </w:t>
      </w:r>
      <w:r w:rsidR="006746F9" w:rsidRPr="00975E0B">
        <w:rPr>
          <w:lang w:val="en-US" w:eastAsia="zh-CN"/>
        </w:rPr>
        <w:t>number of carriers. It is worth noticing that</w:t>
      </w:r>
      <w:r w:rsidR="00975E0B" w:rsidRPr="00975E0B">
        <w:rPr>
          <w:lang w:val="en-US" w:eastAsia="zh-CN"/>
        </w:rPr>
        <w:t>,</w:t>
      </w:r>
      <w:r w:rsidR="006746F9" w:rsidRPr="00975E0B">
        <w:rPr>
          <w:lang w:val="en-US" w:eastAsia="zh-CN"/>
        </w:rPr>
        <w:t xml:space="preserve"> at least for EMR UEs</w:t>
      </w:r>
      <w:r w:rsidR="00975E0B" w:rsidRPr="00975E0B">
        <w:rPr>
          <w:lang w:val="en-US" w:eastAsia="zh-CN"/>
        </w:rPr>
        <w:t>,</w:t>
      </w:r>
      <w:r w:rsidR="006746F9" w:rsidRPr="00975E0B">
        <w:rPr>
          <w:lang w:val="en-US" w:eastAsia="zh-CN"/>
        </w:rPr>
        <w:t xml:space="preserve"> </w:t>
      </w:r>
      <w:r w:rsidR="007A3CDF" w:rsidRPr="00975E0B">
        <w:rPr>
          <w:lang w:val="en-US" w:eastAsia="zh-CN"/>
        </w:rPr>
        <w:t>the network can already reduce the latency by reducing</w:t>
      </w:r>
      <w:r w:rsidR="00B833A4" w:rsidRPr="00975E0B">
        <w:rPr>
          <w:lang w:val="en-US" w:eastAsia="zh-CN"/>
        </w:rPr>
        <w:t xml:space="preserve"> </w:t>
      </w:r>
      <w:r w:rsidR="007711FE" w:rsidRPr="00975E0B">
        <w:rPr>
          <w:lang w:val="en-US" w:eastAsia="zh-CN"/>
        </w:rPr>
        <w:t xml:space="preserve">the number of </w:t>
      </w:r>
      <w:r w:rsidR="007A3CDF" w:rsidRPr="00975E0B">
        <w:rPr>
          <w:lang w:val="en-US" w:eastAsia="zh-CN"/>
        </w:rPr>
        <w:t>carriers in the EMR configuration.</w:t>
      </w:r>
      <w:r w:rsidRPr="00975E0B">
        <w:rPr>
          <w:lang w:val="en-US" w:eastAsia="zh-CN"/>
        </w:rPr>
        <w:t xml:space="preserve"> </w:t>
      </w:r>
      <w:r w:rsidRPr="00456387">
        <w:rPr>
          <w:lang w:eastAsia="zh-CN"/>
        </w:rPr>
        <w:t xml:space="preserve"> </w:t>
      </w:r>
    </w:p>
    <w:p w14:paraId="2C70AA77" w14:textId="54B567A8" w:rsidR="00BD48D1" w:rsidRPr="00822B00" w:rsidRDefault="003422E7" w:rsidP="00456387">
      <w:pPr>
        <w:pStyle w:val="RAN4proposal"/>
      </w:pPr>
      <w:bookmarkStart w:id="18" w:name="_Toc114581846"/>
      <w:bookmarkStart w:id="19" w:name="_Toc114654611"/>
      <w:bookmarkStart w:id="20" w:name="_Toc114654629"/>
      <w:r w:rsidRPr="0097772F">
        <w:rPr>
          <w:rStyle w:val="BookTitle"/>
          <w:b/>
          <w:i w:val="0"/>
        </w:rPr>
        <w:t xml:space="preserve">During fast FR2 setup/resume measurements, the number of </w:t>
      </w:r>
      <w:r w:rsidR="00D75044" w:rsidRPr="0097772F">
        <w:rPr>
          <w:rStyle w:val="BookTitle"/>
          <w:b/>
          <w:i w:val="0"/>
        </w:rPr>
        <w:t xml:space="preserve">carriers </w:t>
      </w:r>
      <w:r w:rsidRPr="0097772F">
        <w:rPr>
          <w:rStyle w:val="BookTitle"/>
          <w:b/>
          <w:i w:val="0"/>
        </w:rPr>
        <w:t>is reduced. The exact number is FFS</w:t>
      </w:r>
      <w:bookmarkEnd w:id="18"/>
      <w:bookmarkEnd w:id="19"/>
      <w:bookmarkEnd w:id="20"/>
    </w:p>
    <w:p w14:paraId="70B77450" w14:textId="77777777" w:rsidR="00355799" w:rsidRPr="00367209" w:rsidRDefault="00355799" w:rsidP="0097772F">
      <w:pPr>
        <w:pStyle w:val="RAN4H2"/>
        <w:ind w:left="431" w:hanging="431"/>
      </w:pPr>
      <w:r w:rsidRPr="00367209">
        <w:t>Reduce the scaling factor of Rx beam sweeping</w:t>
      </w:r>
    </w:p>
    <w:p w14:paraId="6F528379" w14:textId="019C8D3F" w:rsidR="00074A02" w:rsidRDefault="00577579" w:rsidP="00074A02">
      <w:pPr>
        <w:rPr>
          <w:lang w:val="en-US"/>
        </w:rPr>
      </w:pPr>
      <w:r>
        <w:rPr>
          <w:lang w:val="en-US"/>
        </w:rPr>
        <w:t xml:space="preserve">Reducing the </w:t>
      </w:r>
      <w:r w:rsidR="00A55DD6">
        <w:rPr>
          <w:lang w:val="en-US"/>
        </w:rPr>
        <w:t>Rx sw</w:t>
      </w:r>
      <w:r w:rsidR="000E1B0C">
        <w:rPr>
          <w:lang w:val="en-US"/>
        </w:rPr>
        <w:t>eeping factor</w:t>
      </w:r>
      <w:r w:rsidR="002D7EAD">
        <w:rPr>
          <w:lang w:val="en-US"/>
        </w:rPr>
        <w:t xml:space="preserve"> </w:t>
      </w:r>
      <w:r w:rsidR="00F11636">
        <w:rPr>
          <w:lang w:val="en-US"/>
        </w:rPr>
        <w:t xml:space="preserve">for measurement </w:t>
      </w:r>
      <w:r w:rsidR="007B4F80">
        <w:rPr>
          <w:lang w:val="en-US"/>
        </w:rPr>
        <w:t xml:space="preserve">acquisition </w:t>
      </w:r>
      <w:r w:rsidR="004C3CE0">
        <w:rPr>
          <w:lang w:val="en-US"/>
        </w:rPr>
        <w:t xml:space="preserve">will help reducing the potential overall CA/DC setup for FR2. However, one should also be careful </w:t>
      </w:r>
      <w:r w:rsidR="00A52AFF">
        <w:rPr>
          <w:lang w:val="en-US"/>
        </w:rPr>
        <w:t xml:space="preserve">not reducing the measurement effort </w:t>
      </w:r>
      <w:r w:rsidR="00C66447">
        <w:rPr>
          <w:lang w:val="en-US"/>
        </w:rPr>
        <w:t>(</w:t>
      </w:r>
      <w:proofErr w:type="gramStart"/>
      <w:r w:rsidR="00C66447">
        <w:rPr>
          <w:lang w:val="en-US"/>
        </w:rPr>
        <w:t>e.g.</w:t>
      </w:r>
      <w:proofErr w:type="gramEnd"/>
      <w:r w:rsidR="00C66447">
        <w:rPr>
          <w:lang w:val="en-US"/>
        </w:rPr>
        <w:t xml:space="preserve"> scaling) </w:t>
      </w:r>
      <w:r w:rsidR="00A52AFF">
        <w:rPr>
          <w:lang w:val="en-US"/>
        </w:rPr>
        <w:t xml:space="preserve">to a level which </w:t>
      </w:r>
      <w:r w:rsidR="00C66447">
        <w:rPr>
          <w:lang w:val="en-US"/>
        </w:rPr>
        <w:t>may impact the measurement accur</w:t>
      </w:r>
      <w:r w:rsidR="005A67E4">
        <w:rPr>
          <w:lang w:val="en-US"/>
        </w:rPr>
        <w:t xml:space="preserve">acy. </w:t>
      </w:r>
      <w:r w:rsidR="00D2784C">
        <w:rPr>
          <w:lang w:val="en-US"/>
        </w:rPr>
        <w:t xml:space="preserve">Reducing the measurement accuracy </w:t>
      </w:r>
      <w:r w:rsidR="003946BC">
        <w:rPr>
          <w:lang w:val="en-US"/>
        </w:rPr>
        <w:t xml:space="preserve">of the reported results can have negative impact on the </w:t>
      </w:r>
      <w:r w:rsidR="009C7265">
        <w:rPr>
          <w:lang w:val="en-US"/>
        </w:rPr>
        <w:t>CA/DC configuration</w:t>
      </w:r>
      <w:r w:rsidR="004368F9">
        <w:rPr>
          <w:lang w:val="en-US"/>
        </w:rPr>
        <w:t xml:space="preserve"> – hence, could in worst case lead to </w:t>
      </w:r>
      <w:r w:rsidR="00A025B5">
        <w:rPr>
          <w:lang w:val="en-US"/>
        </w:rPr>
        <w:t>using wrong cell as candidate cell as SCell or PSCell.</w:t>
      </w:r>
    </w:p>
    <w:p w14:paraId="48B4F11C" w14:textId="15573A8F" w:rsidR="00A025B5" w:rsidRPr="00456387" w:rsidRDefault="00414AA5" w:rsidP="00456387">
      <w:r>
        <w:rPr>
          <w:lang w:val="en-US"/>
        </w:rPr>
        <w:t xml:space="preserve">However, we do see some </w:t>
      </w:r>
      <w:r w:rsidR="0069228B">
        <w:rPr>
          <w:lang w:val="en-US"/>
        </w:rPr>
        <w:t xml:space="preserve">potential </w:t>
      </w:r>
      <w:r w:rsidR="00CC2E07">
        <w:rPr>
          <w:lang w:val="en-US"/>
        </w:rPr>
        <w:t>removal of scaling factors that can be removed without any impact on the measurement accuracy and only affect th</w:t>
      </w:r>
      <w:r w:rsidR="007D7D64">
        <w:rPr>
          <w:lang w:val="en-US"/>
        </w:rPr>
        <w:t xml:space="preserve">e measurement delay. One such parameter is the </w:t>
      </w:r>
      <w:r w:rsidR="002C6196">
        <w:rPr>
          <w:lang w:val="en-US"/>
        </w:rPr>
        <w:t xml:space="preserve">1.5 scaling factor introduced </w:t>
      </w:r>
      <w:r w:rsidR="00C62410">
        <w:rPr>
          <w:lang w:val="en-US"/>
        </w:rPr>
        <w:t xml:space="preserve">in Rel-15 </w:t>
      </w:r>
      <w:r w:rsidR="008504B6">
        <w:rPr>
          <w:lang w:val="en-US"/>
        </w:rPr>
        <w:t>for basic idle mode measurements.</w:t>
      </w:r>
    </w:p>
    <w:p w14:paraId="15978434" w14:textId="36BD5540" w:rsidR="00355799" w:rsidRDefault="00D46D78" w:rsidP="00D46D78">
      <w:pPr>
        <w:pStyle w:val="RAN4proposal"/>
      </w:pPr>
      <w:r w:rsidRPr="00D46D78">
        <w:t>Remove “1.5” SSB alignment UE constant</w:t>
      </w:r>
      <w:r w:rsidR="00287460">
        <w:t xml:space="preserve"> </w:t>
      </w:r>
    </w:p>
    <w:p w14:paraId="166CE74D" w14:textId="055D029B" w:rsidR="009E268E" w:rsidRPr="00456387" w:rsidRDefault="009E268E" w:rsidP="00456387">
      <w:r>
        <w:t xml:space="preserve">Additionally, we are open to discuss </w:t>
      </w:r>
      <w:r w:rsidR="00245E23">
        <w:t>reducing the current scaling factor 8</w:t>
      </w:r>
      <w:r w:rsidR="005D0A65">
        <w:t>. However, the impact on the accuracy needs to be considered.</w:t>
      </w:r>
    </w:p>
    <w:p w14:paraId="4F0163AF" w14:textId="45380FD9" w:rsidR="00D46D78" w:rsidRDefault="00395479" w:rsidP="00456387">
      <w:pPr>
        <w:pStyle w:val="RAN4proposal"/>
      </w:pPr>
      <w:r>
        <w:t xml:space="preserve">Scaling factor </w:t>
      </w:r>
      <w:r w:rsidR="00D67024">
        <w:t xml:space="preserve">is less than 8. The exact number is FFS and is depending on number of </w:t>
      </w:r>
      <w:r w:rsidR="00492284">
        <w:t>measured carriers</w:t>
      </w:r>
    </w:p>
    <w:p w14:paraId="513A3E91" w14:textId="3D900966" w:rsidR="004032AA" w:rsidRDefault="00205D65">
      <w:pPr>
        <w:jc w:val="left"/>
        <w:rPr>
          <w:rFonts w:ascii="Arial" w:eastAsia="SimSun" w:hAnsi="Arial" w:cs="Times New Roman"/>
          <w:sz w:val="36"/>
          <w:szCs w:val="20"/>
          <w:lang w:val="en-US"/>
        </w:rPr>
      </w:pPr>
      <w:r>
        <w:rPr>
          <w:lang w:val="en-US"/>
        </w:rPr>
        <w:br w:type="page"/>
      </w:r>
    </w:p>
    <w:p w14:paraId="16CA844C" w14:textId="22EBB532" w:rsidR="00CD7492" w:rsidRPr="00367209" w:rsidRDefault="00CD7492" w:rsidP="00A37002">
      <w:pPr>
        <w:pStyle w:val="RAN4H1"/>
      </w:pPr>
      <w:r w:rsidRPr="00367209">
        <w:lastRenderedPageBreak/>
        <w:t>Conclusion</w:t>
      </w:r>
    </w:p>
    <w:p w14:paraId="6F3124EF" w14:textId="4056B59A" w:rsidR="00DB0AF5" w:rsidRDefault="0098191C" w:rsidP="0028635B">
      <w:r>
        <w:t xml:space="preserve">In this contribution, we analysed </w:t>
      </w:r>
      <w:r w:rsidRPr="0098191C">
        <w:t xml:space="preserve">FR2 SCG/SCell measurement acquisition procedures and </w:t>
      </w:r>
      <w:proofErr w:type="gramStart"/>
      <w:r w:rsidRPr="0098191C">
        <w:t>looks into</w:t>
      </w:r>
      <w:proofErr w:type="gramEnd"/>
      <w:r w:rsidRPr="0098191C">
        <w:t xml:space="preserve"> enhancements and mechanisms to improve FR2 DC/CA setup/resume delays</w:t>
      </w:r>
      <w:r>
        <w:t xml:space="preserve">. </w:t>
      </w:r>
    </w:p>
    <w:p w14:paraId="42C2C632" w14:textId="1F81FB10" w:rsidR="0028635B" w:rsidRDefault="0028635B" w:rsidP="0028635B">
      <w:r>
        <w:t>In</w:t>
      </w:r>
      <w:r w:rsidR="00DB0AF5">
        <w:t xml:space="preserve"> the contribution</w:t>
      </w:r>
      <w:r>
        <w:t>, the following Observations and Proposals were made:</w:t>
      </w:r>
    </w:p>
    <w:p w14:paraId="0422E940" w14:textId="77777777" w:rsidR="00DB0AF5" w:rsidRDefault="00DB0AF5" w:rsidP="00DB0AF5">
      <w:r w:rsidRPr="00F25E77">
        <w:rPr>
          <w:b/>
          <w:bCs/>
        </w:rPr>
        <w:t>Observation 1:</w:t>
      </w:r>
      <w:r>
        <w:t xml:space="preserve"> Fast DC/CA resume/setup enables data DC/CA usage with lower latency, higher throughput, enhances load balancing and enables lower UE energy consumption.</w:t>
      </w:r>
    </w:p>
    <w:p w14:paraId="4A5AFEA3" w14:textId="77777777" w:rsidR="00DB0AF5" w:rsidRDefault="00DB0AF5" w:rsidP="00DB0AF5">
      <w:r w:rsidRPr="00F25E77">
        <w:rPr>
          <w:b/>
          <w:bCs/>
        </w:rPr>
        <w:t>Observation 2:</w:t>
      </w:r>
      <w:r>
        <w:t xml:space="preserve"> In FR2 SCell/</w:t>
      </w:r>
      <w:proofErr w:type="spellStart"/>
      <w:r>
        <w:t>PScell</w:t>
      </w:r>
      <w:proofErr w:type="spellEnd"/>
      <w:r>
        <w:t xml:space="preserve"> there is clear benefit of having fast measurements available in connected mode especially for the UE transitioning from idle/inactive mode.</w:t>
      </w:r>
    </w:p>
    <w:p w14:paraId="1FE78A82" w14:textId="77777777" w:rsidR="00DB0AF5" w:rsidRDefault="00DB0AF5" w:rsidP="00DB0AF5">
      <w:r w:rsidRPr="00F25E77">
        <w:rPr>
          <w:b/>
          <w:bCs/>
        </w:rPr>
        <w:t>Observation 3:</w:t>
      </w:r>
      <w:r>
        <w:t xml:space="preserve"> Due to the FR2 measurement delays it may be common scenario that UE cannot finish FR2 CA/DC measurements before ending the data transmission</w:t>
      </w:r>
    </w:p>
    <w:p w14:paraId="10B96828" w14:textId="77777777" w:rsidR="00DB0AF5" w:rsidRDefault="00DB0AF5" w:rsidP="00DB0AF5">
      <w:r w:rsidRPr="00F25E77">
        <w:rPr>
          <w:b/>
          <w:bCs/>
        </w:rPr>
        <w:t>Observation 4:</w:t>
      </w:r>
      <w:r>
        <w:t xml:space="preserve"> Some of the EMR capabilities are FR1-FR2 separated (UE can decide to support them independently from each other). </w:t>
      </w:r>
    </w:p>
    <w:p w14:paraId="33DD9296" w14:textId="77777777" w:rsidR="00DB0AF5" w:rsidRDefault="00DB0AF5" w:rsidP="00DB0AF5">
      <w:r w:rsidRPr="00F25E77">
        <w:rPr>
          <w:b/>
          <w:bCs/>
        </w:rPr>
        <w:t>Observation 5:</w:t>
      </w:r>
      <w:r>
        <w:t xml:space="preserve"> Not reporting existing measurements would be waste of UE power and may lead UE to consume even more power on performing new measurements. This applies to both EMR and non-EMR UEs</w:t>
      </w:r>
    </w:p>
    <w:p w14:paraId="564D45FA" w14:textId="77777777" w:rsidR="00DB0AF5" w:rsidRDefault="00DB0AF5" w:rsidP="00DB0AF5"/>
    <w:p w14:paraId="6D827E94" w14:textId="77777777" w:rsidR="00DB0AF5" w:rsidRPr="00F25E77" w:rsidRDefault="00DB0AF5" w:rsidP="00DB0AF5">
      <w:pPr>
        <w:rPr>
          <w:b/>
          <w:bCs/>
        </w:rPr>
      </w:pPr>
      <w:r w:rsidRPr="00F25E77">
        <w:rPr>
          <w:b/>
          <w:bCs/>
        </w:rPr>
        <w:t xml:space="preserve">Proposal 1: </w:t>
      </w:r>
      <w:proofErr w:type="gramStart"/>
      <w:r w:rsidRPr="00F25E77">
        <w:rPr>
          <w:b/>
          <w:bCs/>
        </w:rPr>
        <w:t>Both EMR</w:t>
      </w:r>
      <w:proofErr w:type="gramEnd"/>
      <w:r w:rsidRPr="00F25E77">
        <w:rPr>
          <w:b/>
          <w:bCs/>
        </w:rPr>
        <w:t xml:space="preserve"> non-EMR UEs should be considered in this study (i.e. support of Rel-16 EMR need not be a prerequisite for this study). </w:t>
      </w:r>
    </w:p>
    <w:p w14:paraId="423EF026" w14:textId="77777777" w:rsidR="00DB0AF5" w:rsidRPr="00F25E77" w:rsidRDefault="00DB0AF5" w:rsidP="00DB0AF5">
      <w:pPr>
        <w:rPr>
          <w:b/>
          <w:bCs/>
        </w:rPr>
      </w:pPr>
      <w:r w:rsidRPr="00F25E77">
        <w:rPr>
          <w:b/>
          <w:bCs/>
        </w:rPr>
        <w:t>Proposal 2: Previous and valid UE FR2 measurements are conveyed to the network for fast FR2 DC/CA establishment.</w:t>
      </w:r>
    </w:p>
    <w:p w14:paraId="038FA95D" w14:textId="77777777" w:rsidR="00DB0AF5" w:rsidRPr="00F25E77" w:rsidRDefault="00DB0AF5" w:rsidP="00DB0AF5">
      <w:pPr>
        <w:rPr>
          <w:b/>
          <w:bCs/>
        </w:rPr>
      </w:pPr>
      <w:r w:rsidRPr="00F25E77">
        <w:rPr>
          <w:b/>
          <w:bCs/>
        </w:rPr>
        <w:t xml:space="preserve">Proposal 3: UE will report existing measurements to the network starting from RRC connection establishment, or during connected mode. </w:t>
      </w:r>
    </w:p>
    <w:p w14:paraId="39611A2B" w14:textId="77777777" w:rsidR="00DB0AF5" w:rsidRPr="00F25E77" w:rsidRDefault="00DB0AF5" w:rsidP="00DB0AF5">
      <w:pPr>
        <w:rPr>
          <w:b/>
          <w:bCs/>
        </w:rPr>
      </w:pPr>
      <w:r w:rsidRPr="00F25E77">
        <w:rPr>
          <w:b/>
          <w:bCs/>
        </w:rPr>
        <w:t xml:space="preserve">Proposal 4: The UE measurement validity conditions are currently no handled in EMR and could be considered in this study </w:t>
      </w:r>
    </w:p>
    <w:p w14:paraId="5D35C51A" w14:textId="77777777" w:rsidR="00DB0AF5" w:rsidRPr="00F25E77" w:rsidRDefault="00DB0AF5" w:rsidP="00DB0AF5">
      <w:pPr>
        <w:rPr>
          <w:b/>
          <w:bCs/>
        </w:rPr>
      </w:pPr>
      <w:r w:rsidRPr="00F25E77">
        <w:rPr>
          <w:b/>
          <w:bCs/>
        </w:rPr>
        <w:t xml:space="preserve">Proposal 5: Feasible solutions should work regardless of T331 status (expired or not), but EMR enhancements are not excluded. </w:t>
      </w:r>
    </w:p>
    <w:p w14:paraId="72D75C58" w14:textId="77777777" w:rsidR="00DB0AF5" w:rsidRPr="00F25E77" w:rsidRDefault="00DB0AF5" w:rsidP="00DB0AF5">
      <w:pPr>
        <w:rPr>
          <w:b/>
          <w:bCs/>
        </w:rPr>
      </w:pPr>
      <w:r w:rsidRPr="00F25E77">
        <w:rPr>
          <w:b/>
          <w:bCs/>
        </w:rPr>
        <w:t>Proposal 6: UE can be configured to perform FR2 cell measurements during connection setup (</w:t>
      </w:r>
      <w:proofErr w:type="gramStart"/>
      <w:r w:rsidRPr="00F25E77">
        <w:rPr>
          <w:b/>
          <w:bCs/>
        </w:rPr>
        <w:t>i.e.</w:t>
      </w:r>
      <w:proofErr w:type="gramEnd"/>
      <w:r w:rsidRPr="00F25E77">
        <w:rPr>
          <w:b/>
          <w:bCs/>
        </w:rPr>
        <w:t xml:space="preserve"> paging, RRC connection establishment, RRC connection resume). </w:t>
      </w:r>
    </w:p>
    <w:p w14:paraId="4AFE9D5F" w14:textId="77777777" w:rsidR="00DB0AF5" w:rsidRPr="00F25E77" w:rsidRDefault="00DB0AF5" w:rsidP="00DB0AF5">
      <w:pPr>
        <w:rPr>
          <w:b/>
          <w:bCs/>
        </w:rPr>
      </w:pPr>
      <w:r w:rsidRPr="00F25E77">
        <w:rPr>
          <w:b/>
          <w:bCs/>
        </w:rPr>
        <w:t>Proposal 7: UE can be configured to maintain configuration of previous serving cells for EMR purposes.</w:t>
      </w:r>
    </w:p>
    <w:p w14:paraId="24E813AA" w14:textId="77777777" w:rsidR="00DB0AF5" w:rsidRPr="00F25E77" w:rsidRDefault="00DB0AF5" w:rsidP="00DB0AF5">
      <w:pPr>
        <w:rPr>
          <w:b/>
          <w:bCs/>
        </w:rPr>
      </w:pPr>
      <w:r w:rsidRPr="00F25E77">
        <w:rPr>
          <w:b/>
          <w:bCs/>
        </w:rPr>
        <w:t xml:space="preserve">Proposal 8: Scenarios where measurements are available and valid should be included. </w:t>
      </w:r>
    </w:p>
    <w:p w14:paraId="7647258A" w14:textId="77777777" w:rsidR="00DB0AF5" w:rsidRDefault="00DB0AF5" w:rsidP="00DB0AF5">
      <w:pPr>
        <w:rPr>
          <w:b/>
          <w:bCs/>
        </w:rPr>
      </w:pPr>
      <w:r w:rsidRPr="00F25E77">
        <w:rPr>
          <w:b/>
          <w:bCs/>
        </w:rPr>
        <w:t>Proposal 9: Scenarios marked as “included” in the following table, should be included</w:t>
      </w:r>
    </w:p>
    <w:tbl>
      <w:tblPr>
        <w:tblStyle w:val="TableGridLight"/>
        <w:tblW w:w="7539" w:type="dxa"/>
        <w:jc w:val="center"/>
        <w:tblLook w:val="04A0" w:firstRow="1" w:lastRow="0" w:firstColumn="1" w:lastColumn="0" w:noHBand="0" w:noVBand="1"/>
      </w:tblPr>
      <w:tblGrid>
        <w:gridCol w:w="1087"/>
        <w:gridCol w:w="836"/>
        <w:gridCol w:w="1313"/>
        <w:gridCol w:w="1639"/>
        <w:gridCol w:w="1313"/>
        <w:gridCol w:w="1351"/>
      </w:tblGrid>
      <w:tr w:rsidR="00DB0AF5" w:rsidRPr="00BD5BC3" w14:paraId="7AFA7B91" w14:textId="77777777" w:rsidTr="00E718F6">
        <w:trPr>
          <w:trHeight w:val="374"/>
          <w:jc w:val="center"/>
        </w:trPr>
        <w:tc>
          <w:tcPr>
            <w:tcW w:w="1087" w:type="dxa"/>
            <w:shd w:val="clear" w:color="auto" w:fill="2F5496" w:themeFill="accent1" w:themeFillShade="BF"/>
          </w:tcPr>
          <w:p w14:paraId="5954ED39" w14:textId="77777777" w:rsidR="00DB0AF5" w:rsidRDefault="00DB0AF5" w:rsidP="00E718F6">
            <w:pPr>
              <w:rPr>
                <w:color w:val="FFFFFF" w:themeColor="background1"/>
                <w:sz w:val="16"/>
                <w:szCs w:val="16"/>
              </w:rPr>
            </w:pPr>
            <w:r w:rsidRPr="0097772F">
              <w:rPr>
                <w:color w:val="FFFFFF" w:themeColor="background1"/>
                <w:sz w:val="16"/>
                <w:szCs w:val="16"/>
              </w:rPr>
              <w:t>Scenario</w:t>
            </w:r>
          </w:p>
          <w:p w14:paraId="2A1D9526" w14:textId="77777777" w:rsidR="00DB0AF5" w:rsidRPr="0097772F" w:rsidRDefault="00DB0AF5" w:rsidP="00E718F6">
            <w:pPr>
              <w:jc w:val="left"/>
              <w:rPr>
                <w:color w:val="FFFFFF" w:themeColor="background1"/>
                <w:sz w:val="16"/>
                <w:szCs w:val="16"/>
              </w:rPr>
            </w:pPr>
            <w:r>
              <w:rPr>
                <w:color w:val="FFFFFF" w:themeColor="background1"/>
                <w:sz w:val="16"/>
                <w:szCs w:val="16"/>
              </w:rPr>
              <w:t xml:space="preserve">(PCell + </w:t>
            </w:r>
            <w:proofErr w:type="spellStart"/>
            <w:r w:rsidRPr="0097772F">
              <w:rPr>
                <w:color w:val="FFFFFF" w:themeColor="background1"/>
                <w:sz w:val="16"/>
                <w:szCs w:val="16"/>
              </w:rPr>
              <w:t>PScell</w:t>
            </w:r>
            <w:proofErr w:type="spellEnd"/>
            <w:r w:rsidRPr="0097772F">
              <w:rPr>
                <w:color w:val="FFFFFF" w:themeColor="background1"/>
                <w:sz w:val="16"/>
                <w:szCs w:val="16"/>
              </w:rPr>
              <w:t>/Scell</w:t>
            </w:r>
            <w:r>
              <w:rPr>
                <w:color w:val="FFFFFF" w:themeColor="background1"/>
                <w:sz w:val="16"/>
                <w:szCs w:val="16"/>
              </w:rPr>
              <w:t>)</w:t>
            </w:r>
          </w:p>
        </w:tc>
        <w:tc>
          <w:tcPr>
            <w:tcW w:w="836" w:type="dxa"/>
            <w:shd w:val="clear" w:color="auto" w:fill="2F5496" w:themeFill="accent1" w:themeFillShade="BF"/>
          </w:tcPr>
          <w:p w14:paraId="4BEFACCB" w14:textId="77777777" w:rsidR="00DB0AF5" w:rsidRPr="006948FE" w:rsidRDefault="00DB0AF5" w:rsidP="00E718F6">
            <w:pPr>
              <w:jc w:val="left"/>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44C4C75B" w14:textId="77777777" w:rsidR="00DB0AF5" w:rsidRPr="00456387" w:rsidRDefault="00DB0AF5" w:rsidP="00E718F6">
            <w:pPr>
              <w:jc w:val="left"/>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4C20BF35" w14:textId="77777777" w:rsidR="00DB0AF5" w:rsidRPr="00A36314" w:rsidRDefault="00DB0AF5" w:rsidP="00E718F6">
            <w:pPr>
              <w:jc w:val="left"/>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1F54233B" w14:textId="77777777" w:rsidR="00DB0AF5" w:rsidRPr="00456387" w:rsidRDefault="00DB0AF5" w:rsidP="00E718F6">
            <w:pPr>
              <w:jc w:val="left"/>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79D85324" w14:textId="77777777" w:rsidR="00DB0AF5" w:rsidRPr="001B06A9" w:rsidRDefault="00DB0AF5" w:rsidP="00E718F6">
            <w:pPr>
              <w:jc w:val="left"/>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DB0AF5" w:rsidRPr="00BD5BC3" w14:paraId="5A275FBC" w14:textId="77777777" w:rsidTr="00E718F6">
        <w:trPr>
          <w:trHeight w:val="374"/>
          <w:jc w:val="center"/>
        </w:trPr>
        <w:tc>
          <w:tcPr>
            <w:tcW w:w="1087" w:type="dxa"/>
            <w:shd w:val="clear" w:color="auto" w:fill="2F5496" w:themeFill="accent1" w:themeFillShade="BF"/>
          </w:tcPr>
          <w:p w14:paraId="766374AA" w14:textId="77777777" w:rsidR="00DB0AF5" w:rsidRPr="0097772F" w:rsidRDefault="00DB0AF5" w:rsidP="00E718F6">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607F9BDC" w14:textId="77777777" w:rsidR="00DB0AF5" w:rsidRPr="009C5A13" w:rsidRDefault="00DB0AF5" w:rsidP="00E718F6">
            <w:pPr>
              <w:rPr>
                <w:sz w:val="16"/>
                <w:szCs w:val="16"/>
              </w:rPr>
            </w:pPr>
            <w:r w:rsidRPr="00AE34C3">
              <w:rPr>
                <w:sz w:val="16"/>
                <w:szCs w:val="16"/>
              </w:rPr>
              <w:t>1</w:t>
            </w:r>
          </w:p>
        </w:tc>
        <w:tc>
          <w:tcPr>
            <w:tcW w:w="1313" w:type="dxa"/>
          </w:tcPr>
          <w:p w14:paraId="1A8B3BBD" w14:textId="77777777" w:rsidR="00DB0AF5" w:rsidRPr="00456387" w:rsidRDefault="00DB0AF5" w:rsidP="00E718F6">
            <w:pPr>
              <w:rPr>
                <w:b/>
                <w:sz w:val="16"/>
                <w:szCs w:val="16"/>
              </w:rPr>
            </w:pPr>
            <w:r w:rsidRPr="00456387">
              <w:rPr>
                <w:b/>
                <w:sz w:val="16"/>
                <w:szCs w:val="16"/>
              </w:rPr>
              <w:t xml:space="preserve">Included </w:t>
            </w:r>
          </w:p>
        </w:tc>
        <w:tc>
          <w:tcPr>
            <w:tcW w:w="1639" w:type="dxa"/>
          </w:tcPr>
          <w:p w14:paraId="6A7F7BF4" w14:textId="77777777" w:rsidR="00DB0AF5" w:rsidRPr="00BF4439" w:rsidRDefault="00DB0AF5" w:rsidP="00E718F6">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37C3259E" w14:textId="77777777" w:rsidR="00DB0AF5" w:rsidRPr="00456387" w:rsidRDefault="00DB0AF5" w:rsidP="00E718F6">
            <w:pPr>
              <w:rPr>
                <w:b/>
                <w:sz w:val="16"/>
                <w:szCs w:val="16"/>
              </w:rPr>
            </w:pPr>
            <w:r w:rsidRPr="00456387">
              <w:rPr>
                <w:b/>
                <w:sz w:val="16"/>
                <w:szCs w:val="16"/>
              </w:rPr>
              <w:t xml:space="preserve">Included </w:t>
            </w:r>
          </w:p>
        </w:tc>
        <w:tc>
          <w:tcPr>
            <w:tcW w:w="1351" w:type="dxa"/>
          </w:tcPr>
          <w:p w14:paraId="54870067" w14:textId="77777777" w:rsidR="00DB0AF5" w:rsidRPr="00456387" w:rsidRDefault="00DB0AF5" w:rsidP="00E718F6">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DB0AF5" w:rsidRPr="00BD5BC3" w14:paraId="082332C1" w14:textId="77777777" w:rsidTr="00E718F6">
        <w:trPr>
          <w:trHeight w:val="374"/>
          <w:jc w:val="center"/>
        </w:trPr>
        <w:tc>
          <w:tcPr>
            <w:tcW w:w="1087" w:type="dxa"/>
            <w:shd w:val="clear" w:color="auto" w:fill="2F5496" w:themeFill="accent1" w:themeFillShade="BF"/>
          </w:tcPr>
          <w:p w14:paraId="339093DA" w14:textId="77777777" w:rsidR="00DB0AF5" w:rsidRPr="0097772F" w:rsidRDefault="00DB0AF5" w:rsidP="00E718F6">
            <w:pPr>
              <w:rPr>
                <w:color w:val="FFFFFF" w:themeColor="background1"/>
                <w:sz w:val="16"/>
                <w:szCs w:val="16"/>
              </w:rPr>
            </w:pPr>
            <w:r w:rsidRPr="0097772F">
              <w:rPr>
                <w:color w:val="FFFFFF" w:themeColor="background1"/>
                <w:sz w:val="16"/>
                <w:szCs w:val="16"/>
              </w:rPr>
              <w:t>FR1 + FR2 DC</w:t>
            </w:r>
          </w:p>
        </w:tc>
        <w:tc>
          <w:tcPr>
            <w:tcW w:w="836" w:type="dxa"/>
          </w:tcPr>
          <w:p w14:paraId="4C84E2E5" w14:textId="77777777" w:rsidR="00DB0AF5" w:rsidRPr="009C5A13" w:rsidRDefault="00DB0AF5" w:rsidP="00E718F6">
            <w:pPr>
              <w:rPr>
                <w:sz w:val="16"/>
                <w:szCs w:val="16"/>
              </w:rPr>
            </w:pPr>
            <w:r w:rsidRPr="00AE34C3">
              <w:rPr>
                <w:sz w:val="16"/>
                <w:szCs w:val="16"/>
              </w:rPr>
              <w:t>1</w:t>
            </w:r>
          </w:p>
        </w:tc>
        <w:tc>
          <w:tcPr>
            <w:tcW w:w="1313" w:type="dxa"/>
          </w:tcPr>
          <w:p w14:paraId="210136B9" w14:textId="77777777" w:rsidR="00DB0AF5" w:rsidRPr="00456387" w:rsidRDefault="00DB0AF5" w:rsidP="00E718F6">
            <w:pPr>
              <w:rPr>
                <w:b/>
                <w:sz w:val="16"/>
                <w:szCs w:val="16"/>
              </w:rPr>
            </w:pPr>
            <w:r w:rsidRPr="00456387">
              <w:rPr>
                <w:b/>
                <w:sz w:val="16"/>
                <w:szCs w:val="16"/>
              </w:rPr>
              <w:t xml:space="preserve">Included </w:t>
            </w:r>
          </w:p>
        </w:tc>
        <w:tc>
          <w:tcPr>
            <w:tcW w:w="1639" w:type="dxa"/>
          </w:tcPr>
          <w:p w14:paraId="469D0E47" w14:textId="77777777" w:rsidR="00DB0AF5" w:rsidRPr="00BF4439" w:rsidRDefault="00DB0AF5" w:rsidP="00E718F6">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1239A70B" w14:textId="77777777" w:rsidR="00DB0AF5" w:rsidRPr="00456387" w:rsidRDefault="00DB0AF5" w:rsidP="00E718F6">
            <w:pPr>
              <w:rPr>
                <w:b/>
                <w:sz w:val="16"/>
                <w:szCs w:val="16"/>
              </w:rPr>
            </w:pPr>
            <w:r w:rsidRPr="00456387">
              <w:rPr>
                <w:b/>
                <w:sz w:val="16"/>
                <w:szCs w:val="16"/>
              </w:rPr>
              <w:t xml:space="preserve">Included </w:t>
            </w:r>
          </w:p>
        </w:tc>
        <w:tc>
          <w:tcPr>
            <w:tcW w:w="1351" w:type="dxa"/>
          </w:tcPr>
          <w:p w14:paraId="48C9FE07" w14:textId="77777777" w:rsidR="00DB0AF5" w:rsidRPr="00456387" w:rsidRDefault="00DB0AF5" w:rsidP="00E718F6">
            <w:pPr>
              <w:rPr>
                <w:b/>
                <w:sz w:val="16"/>
                <w:szCs w:val="16"/>
              </w:rPr>
            </w:pPr>
            <w:r w:rsidRPr="001E52C4">
              <w:rPr>
                <w:b/>
                <w:bCs/>
                <w:sz w:val="16"/>
                <w:szCs w:val="16"/>
                <w:highlight w:val="green"/>
              </w:rPr>
              <w:t>Agreed</w:t>
            </w:r>
            <w:r>
              <w:rPr>
                <w:b/>
                <w:bCs/>
                <w:sz w:val="16"/>
                <w:szCs w:val="16"/>
                <w:highlight w:val="green"/>
              </w:rPr>
              <w:t xml:space="preserve"> in WF</w:t>
            </w:r>
          </w:p>
        </w:tc>
      </w:tr>
      <w:tr w:rsidR="00DB0AF5" w:rsidRPr="00BD5BC3" w14:paraId="1C86AAE0" w14:textId="77777777" w:rsidTr="00E718F6">
        <w:trPr>
          <w:trHeight w:val="388"/>
          <w:jc w:val="center"/>
        </w:trPr>
        <w:tc>
          <w:tcPr>
            <w:tcW w:w="1087" w:type="dxa"/>
            <w:shd w:val="clear" w:color="auto" w:fill="2F5496" w:themeFill="accent1" w:themeFillShade="BF"/>
          </w:tcPr>
          <w:p w14:paraId="495ED248" w14:textId="77777777" w:rsidR="00DB0AF5" w:rsidRDefault="00DB0AF5" w:rsidP="00E718F6">
            <w:pPr>
              <w:rPr>
                <w:color w:val="FFFFFF" w:themeColor="background1"/>
                <w:sz w:val="16"/>
                <w:szCs w:val="16"/>
              </w:rPr>
            </w:pPr>
            <w:r w:rsidRPr="0097772F">
              <w:rPr>
                <w:color w:val="FFFFFF" w:themeColor="background1"/>
                <w:sz w:val="16"/>
                <w:szCs w:val="16"/>
              </w:rPr>
              <w:t>FR2 + FR2 DC</w:t>
            </w:r>
            <w:r>
              <w:rPr>
                <w:color w:val="FFFFFF" w:themeColor="background1"/>
                <w:sz w:val="16"/>
                <w:szCs w:val="16"/>
              </w:rPr>
              <w:t xml:space="preserve">/ CA  </w:t>
            </w:r>
          </w:p>
          <w:p w14:paraId="55B5E886" w14:textId="77777777" w:rsidR="00DB0AF5" w:rsidRPr="0097772F" w:rsidRDefault="00DB0AF5" w:rsidP="00E718F6">
            <w:pPr>
              <w:rPr>
                <w:color w:val="FFFFFF" w:themeColor="background1"/>
                <w:sz w:val="16"/>
                <w:szCs w:val="16"/>
              </w:rPr>
            </w:pPr>
            <w:r>
              <w:rPr>
                <w:color w:val="FFFFFF" w:themeColor="background1"/>
                <w:sz w:val="16"/>
                <w:szCs w:val="16"/>
              </w:rPr>
              <w:t>(Independent beam management)</w:t>
            </w:r>
          </w:p>
        </w:tc>
        <w:tc>
          <w:tcPr>
            <w:tcW w:w="836" w:type="dxa"/>
          </w:tcPr>
          <w:p w14:paraId="3EA64AC0" w14:textId="77777777" w:rsidR="00DB0AF5" w:rsidRPr="009C5A13" w:rsidRDefault="00DB0AF5" w:rsidP="00E718F6">
            <w:pPr>
              <w:rPr>
                <w:sz w:val="16"/>
                <w:szCs w:val="16"/>
              </w:rPr>
            </w:pPr>
            <w:r w:rsidRPr="00AE34C3">
              <w:rPr>
                <w:sz w:val="16"/>
                <w:szCs w:val="16"/>
              </w:rPr>
              <w:t>2</w:t>
            </w:r>
          </w:p>
        </w:tc>
        <w:tc>
          <w:tcPr>
            <w:tcW w:w="1313" w:type="dxa"/>
          </w:tcPr>
          <w:p w14:paraId="0C8E7B13" w14:textId="77777777" w:rsidR="00DB0AF5" w:rsidRPr="001B06A9" w:rsidRDefault="00DB0AF5" w:rsidP="00E718F6">
            <w:pPr>
              <w:rPr>
                <w:b/>
                <w:sz w:val="16"/>
                <w:szCs w:val="16"/>
              </w:rPr>
            </w:pPr>
            <w:r w:rsidRPr="001B06A9">
              <w:rPr>
                <w:b/>
                <w:sz w:val="16"/>
                <w:szCs w:val="16"/>
              </w:rPr>
              <w:t xml:space="preserve">Included </w:t>
            </w:r>
          </w:p>
        </w:tc>
        <w:tc>
          <w:tcPr>
            <w:tcW w:w="1639" w:type="dxa"/>
          </w:tcPr>
          <w:p w14:paraId="51143AC7" w14:textId="77777777" w:rsidR="00DB0AF5" w:rsidRPr="001B06A9" w:rsidRDefault="00DB0AF5" w:rsidP="00E718F6">
            <w:pPr>
              <w:rPr>
                <w:sz w:val="16"/>
                <w:szCs w:val="16"/>
              </w:rPr>
            </w:pPr>
            <w:r w:rsidRPr="001B06A9">
              <w:rPr>
                <w:sz w:val="16"/>
                <w:szCs w:val="16"/>
              </w:rPr>
              <w:t>FFS</w:t>
            </w:r>
          </w:p>
        </w:tc>
        <w:tc>
          <w:tcPr>
            <w:tcW w:w="1313" w:type="dxa"/>
          </w:tcPr>
          <w:p w14:paraId="101FCAF3" w14:textId="77777777" w:rsidR="00DB0AF5" w:rsidRPr="00456387" w:rsidRDefault="00DB0AF5" w:rsidP="00E718F6">
            <w:pPr>
              <w:rPr>
                <w:b/>
                <w:sz w:val="16"/>
                <w:szCs w:val="16"/>
              </w:rPr>
            </w:pPr>
            <w:r w:rsidRPr="00456387">
              <w:rPr>
                <w:b/>
                <w:sz w:val="16"/>
                <w:szCs w:val="16"/>
              </w:rPr>
              <w:t xml:space="preserve">Included </w:t>
            </w:r>
          </w:p>
        </w:tc>
        <w:tc>
          <w:tcPr>
            <w:tcW w:w="1351" w:type="dxa"/>
          </w:tcPr>
          <w:p w14:paraId="2EB979E9" w14:textId="77777777" w:rsidR="00DB0AF5" w:rsidRPr="009C5A13" w:rsidRDefault="00DB0AF5" w:rsidP="00E718F6">
            <w:pPr>
              <w:rPr>
                <w:sz w:val="16"/>
                <w:szCs w:val="16"/>
              </w:rPr>
            </w:pPr>
            <w:r w:rsidRPr="00AE34C3">
              <w:rPr>
                <w:sz w:val="16"/>
                <w:szCs w:val="16"/>
              </w:rPr>
              <w:t>FFS</w:t>
            </w:r>
          </w:p>
        </w:tc>
      </w:tr>
    </w:tbl>
    <w:p w14:paraId="755614EF" w14:textId="7B3CB0D4" w:rsidR="00DB0AF5" w:rsidRDefault="00DB0AF5" w:rsidP="00DB0AF5">
      <w:pPr>
        <w:pStyle w:val="Caption"/>
      </w:pPr>
      <w:r>
        <w:t xml:space="preserve">Table 1: FR1-FR2, FR2-FR2 scenarios  </w:t>
      </w:r>
    </w:p>
    <w:p w14:paraId="604F3298" w14:textId="77777777" w:rsidR="00DB0AF5" w:rsidRPr="00F25E77" w:rsidRDefault="00DB0AF5" w:rsidP="00DB0AF5">
      <w:pPr>
        <w:rPr>
          <w:b/>
          <w:bCs/>
        </w:rPr>
      </w:pPr>
    </w:p>
    <w:p w14:paraId="22781599" w14:textId="77777777" w:rsidR="00DB0AF5" w:rsidRPr="00F25E77" w:rsidRDefault="00DB0AF5" w:rsidP="00DB0AF5">
      <w:pPr>
        <w:rPr>
          <w:b/>
          <w:bCs/>
        </w:rPr>
      </w:pPr>
      <w:r w:rsidRPr="00F25E77">
        <w:rPr>
          <w:b/>
          <w:bCs/>
        </w:rPr>
        <w:t xml:space="preserve">Proposal 10: Inter-band CA and DC, UE is assumed to have two active RF chains (one for each FR) </w:t>
      </w:r>
    </w:p>
    <w:p w14:paraId="73E148CC" w14:textId="77777777" w:rsidR="00DB0AF5" w:rsidRPr="00F25E77" w:rsidRDefault="00DB0AF5" w:rsidP="00DB0AF5">
      <w:pPr>
        <w:rPr>
          <w:b/>
          <w:bCs/>
        </w:rPr>
      </w:pPr>
      <w:r w:rsidRPr="00F25E77">
        <w:rPr>
          <w:b/>
          <w:bCs/>
        </w:rPr>
        <w:lastRenderedPageBreak/>
        <w:t>Proposal 11: During fast FR2 setup/resume measurements, the number of carriers is reduced. The exact number is FFS</w:t>
      </w:r>
    </w:p>
    <w:p w14:paraId="24B2BF7C" w14:textId="77777777" w:rsidR="00DB0AF5" w:rsidRPr="00F25E77" w:rsidRDefault="00DB0AF5" w:rsidP="00DB0AF5">
      <w:pPr>
        <w:rPr>
          <w:b/>
          <w:bCs/>
        </w:rPr>
      </w:pPr>
      <w:r w:rsidRPr="00F25E77">
        <w:rPr>
          <w:b/>
          <w:bCs/>
        </w:rPr>
        <w:t xml:space="preserve">Proposal 12: Remove “1.5” SSB alignment UE constant </w:t>
      </w:r>
    </w:p>
    <w:p w14:paraId="0FEAEE40" w14:textId="7868B7CF" w:rsidR="0028635B" w:rsidRPr="00F25E77" w:rsidRDefault="00DB0AF5" w:rsidP="00F25E77">
      <w:pPr>
        <w:rPr>
          <w:b/>
          <w:bCs/>
        </w:rPr>
      </w:pPr>
      <w:r w:rsidRPr="00F25E77">
        <w:rPr>
          <w:b/>
          <w:bCs/>
        </w:rPr>
        <w:t>Proposal 13: Scaling factor is less than 8. The exact number is FFS and is depending on number of measured carriers</w:t>
      </w:r>
    </w:p>
    <w:p w14:paraId="4401E664" w14:textId="17F06BAA" w:rsidR="003D6086" w:rsidRDefault="003D6086">
      <w:pPr>
        <w:jc w:val="left"/>
        <w:rPr>
          <w:rFonts w:ascii="Arial" w:eastAsia="SimSun" w:hAnsi="Arial" w:cs="Times New Roman"/>
          <w:sz w:val="36"/>
          <w:szCs w:val="20"/>
        </w:rPr>
      </w:pPr>
    </w:p>
    <w:p w14:paraId="6E61D21D" w14:textId="32856F0C" w:rsidR="003B659E" w:rsidRPr="00367209" w:rsidRDefault="003B659E">
      <w:pPr>
        <w:pStyle w:val="RAN4H1"/>
        <w:numPr>
          <w:ilvl w:val="0"/>
          <w:numId w:val="0"/>
        </w:numPr>
      </w:pPr>
      <w:r w:rsidRPr="00367209">
        <w:t>References</w:t>
      </w:r>
    </w:p>
    <w:p w14:paraId="39C69540" w14:textId="175E4DA2" w:rsidR="00687FA0" w:rsidRPr="00456387" w:rsidRDefault="00F60BBB" w:rsidP="008B51E0">
      <w:pPr>
        <w:numPr>
          <w:ilvl w:val="0"/>
          <w:numId w:val="1"/>
        </w:numPr>
        <w:overflowPunct w:val="0"/>
        <w:autoSpaceDE w:val="0"/>
        <w:autoSpaceDN w:val="0"/>
        <w:adjustRightInd w:val="0"/>
        <w:spacing w:after="120" w:line="240" w:lineRule="auto"/>
        <w:textAlignment w:val="baseline"/>
        <w:rPr>
          <w:rFonts w:eastAsia="Times New Roman" w:cs="Times New Roman"/>
        </w:rPr>
      </w:pPr>
      <w:bookmarkStart w:id="21" w:name="_Ref114500673"/>
      <w:bookmarkEnd w:id="21"/>
      <w:r w:rsidRPr="006B1721">
        <w:t>RP- 222332</w:t>
      </w:r>
      <w:r w:rsidR="00D04CBA" w:rsidRPr="00456387">
        <w:t xml:space="preserve">, </w:t>
      </w:r>
      <w:r w:rsidR="00D04CBA" w:rsidRPr="00456387">
        <w:rPr>
          <w:rFonts w:eastAsia="Times New Roman" w:cs="Times New Roman"/>
        </w:rPr>
        <w:t>Revised WID on Further NR mobility enhancements</w:t>
      </w:r>
      <w:r w:rsidR="008B51E0" w:rsidRPr="00456387">
        <w:rPr>
          <w:rFonts w:eastAsia="Times New Roman" w:cs="Times New Roman"/>
        </w:rPr>
        <w:t>, Media Tek, RAN#9</w:t>
      </w:r>
      <w:r w:rsidR="005E55E6" w:rsidRPr="00456387">
        <w:rPr>
          <w:rFonts w:eastAsia="Times New Roman" w:cs="Times New Roman"/>
        </w:rPr>
        <w:t>7</w:t>
      </w:r>
      <w:r w:rsidR="008B51E0" w:rsidRPr="00456387">
        <w:rPr>
          <w:rFonts w:eastAsia="Times New Roman" w:cs="Times New Roman"/>
        </w:rPr>
        <w:t xml:space="preserve">-e. </w:t>
      </w:r>
    </w:p>
    <w:p w14:paraId="555390A6" w14:textId="6591D76D" w:rsidR="005E55E6" w:rsidRPr="00456387" w:rsidRDefault="001621BF" w:rsidP="008B51E0">
      <w:pPr>
        <w:numPr>
          <w:ilvl w:val="0"/>
          <w:numId w:val="1"/>
        </w:numPr>
        <w:overflowPunct w:val="0"/>
        <w:autoSpaceDE w:val="0"/>
        <w:autoSpaceDN w:val="0"/>
        <w:adjustRightInd w:val="0"/>
        <w:spacing w:after="120" w:line="240" w:lineRule="auto"/>
        <w:textAlignment w:val="baseline"/>
        <w:rPr>
          <w:rFonts w:eastAsia="Times New Roman" w:cs="Times New Roman"/>
        </w:rPr>
      </w:pPr>
      <w:r w:rsidRPr="00456387">
        <w:rPr>
          <w:rFonts w:eastAsia="Times New Roman" w:cs="Times New Roman"/>
        </w:rPr>
        <w:t>R4-2212869</w:t>
      </w:r>
      <w:r w:rsidR="00D06161" w:rsidRPr="00456387">
        <w:rPr>
          <w:rFonts w:eastAsia="Times New Roman" w:cs="Times New Roman"/>
        </w:rPr>
        <w:t xml:space="preserve">, Discussion on requirements of FR2 measurements for DC/CA setup/resume, </w:t>
      </w:r>
      <w:r w:rsidR="008317D2" w:rsidRPr="00456387">
        <w:rPr>
          <w:rFonts w:eastAsia="Times New Roman" w:cs="Times New Roman"/>
        </w:rPr>
        <w:t>Nokia, Nokia Shanghai Bell,</w:t>
      </w:r>
      <w:r w:rsidR="00C10261" w:rsidRPr="00456387">
        <w:rPr>
          <w:rFonts w:eastAsia="Times New Roman" w:cs="Times New Roman"/>
        </w:rPr>
        <w:t xml:space="preserve"> RAN4 #104-e</w:t>
      </w:r>
      <w:r w:rsidR="008317D2" w:rsidRPr="00456387">
        <w:rPr>
          <w:rFonts w:eastAsia="Times New Roman" w:cs="Times New Roman"/>
        </w:rPr>
        <w:t xml:space="preserve"> </w:t>
      </w:r>
      <w:r w:rsidR="002A7555" w:rsidRPr="00456387">
        <w:rPr>
          <w:rFonts w:eastAsia="Times New Roman" w:cs="Times New Roman"/>
        </w:rPr>
        <w:t>August 15 – August 26, 2022</w:t>
      </w:r>
    </w:p>
    <w:p w14:paraId="29C0C444" w14:textId="77777777" w:rsidR="003F0D96" w:rsidRDefault="00F064E9" w:rsidP="006948FE">
      <w:pPr>
        <w:numPr>
          <w:ilvl w:val="0"/>
          <w:numId w:val="1"/>
        </w:numPr>
        <w:overflowPunct w:val="0"/>
        <w:autoSpaceDE w:val="0"/>
        <w:autoSpaceDN w:val="0"/>
        <w:adjustRightInd w:val="0"/>
        <w:spacing w:after="120" w:line="240" w:lineRule="auto"/>
        <w:textAlignment w:val="baseline"/>
        <w:rPr>
          <w:rFonts w:eastAsia="Times New Roman" w:cs="Times New Roman"/>
        </w:rPr>
      </w:pPr>
      <w:r w:rsidRPr="00456387">
        <w:rPr>
          <w:rFonts w:eastAsia="Times New Roman" w:cs="Times New Roman"/>
        </w:rPr>
        <w:t xml:space="preserve">R4-2214286, Email Discussion Summary Round 2 for [104-e][237] </w:t>
      </w:r>
      <w:proofErr w:type="spellStart"/>
      <w:r w:rsidRPr="00456387">
        <w:rPr>
          <w:rFonts w:eastAsia="Times New Roman" w:cs="Times New Roman"/>
        </w:rPr>
        <w:t>NR_Mob_enh</w:t>
      </w:r>
      <w:proofErr w:type="spellEnd"/>
      <w:r w:rsidRPr="00456387">
        <w:rPr>
          <w:rFonts w:eastAsia="Times New Roman" w:cs="Times New Roman"/>
        </w:rPr>
        <w:t>, Moderator (</w:t>
      </w:r>
      <w:proofErr w:type="spellStart"/>
      <w:r w:rsidRPr="00456387">
        <w:rPr>
          <w:rFonts w:eastAsia="Times New Roman" w:cs="Times New Roman"/>
        </w:rPr>
        <w:t>Mediatek</w:t>
      </w:r>
      <w:proofErr w:type="spellEnd"/>
      <w:r w:rsidRPr="00456387">
        <w:rPr>
          <w:rFonts w:eastAsia="Times New Roman" w:cs="Times New Roman"/>
        </w:rPr>
        <w:t>)</w:t>
      </w:r>
    </w:p>
    <w:p w14:paraId="03657643" w14:textId="4B80DD90" w:rsidR="00F60BBB" w:rsidRPr="00456387" w:rsidRDefault="00B875B5" w:rsidP="009C5A13">
      <w:pPr>
        <w:numPr>
          <w:ilvl w:val="0"/>
          <w:numId w:val="1"/>
        </w:numPr>
        <w:overflowPunct w:val="0"/>
        <w:autoSpaceDE w:val="0"/>
        <w:autoSpaceDN w:val="0"/>
        <w:adjustRightInd w:val="0"/>
        <w:spacing w:after="120" w:line="240" w:lineRule="auto"/>
        <w:textAlignment w:val="baseline"/>
        <w:rPr>
          <w:rFonts w:eastAsia="Times New Roman" w:cs="Times New Roman"/>
        </w:rPr>
      </w:pPr>
      <w:r w:rsidRPr="006948FE">
        <w:rPr>
          <w:rFonts w:eastAsia="Times New Roman" w:cs="Times New Roman"/>
        </w:rPr>
        <w:t>R4-2213903</w:t>
      </w:r>
      <w:r w:rsidRPr="009C5A13">
        <w:rPr>
          <w:rFonts w:eastAsia="Times New Roman" w:cs="Times New Roman"/>
        </w:rPr>
        <w:t xml:space="preserve"> - Discussion on the study of improvement on FR2 Scell/SCG setup/resume; Ericsson; 3GPP RAN4 #104-</w:t>
      </w:r>
      <w:proofErr w:type="gramStart"/>
      <w:r w:rsidRPr="009C5A13">
        <w:rPr>
          <w:rFonts w:eastAsia="Times New Roman" w:cs="Times New Roman"/>
        </w:rPr>
        <w:t>e ,</w:t>
      </w:r>
      <w:proofErr w:type="gramEnd"/>
      <w:r w:rsidRPr="009C5A13">
        <w:rPr>
          <w:rFonts w:eastAsia="Times New Roman" w:cs="Times New Roman"/>
        </w:rPr>
        <w:t xml:space="preserve"> August 15th – 26th, 2022</w:t>
      </w:r>
    </w:p>
    <w:p w14:paraId="2558CAC4" w14:textId="2F191931" w:rsidR="00012A2B" w:rsidRDefault="00012A2B">
      <w:pPr>
        <w:jc w:val="left"/>
        <w:rPr>
          <w:rFonts w:ascii="Arial" w:eastAsia="SimSun" w:hAnsi="Arial" w:cs="Times New Roman"/>
          <w:sz w:val="36"/>
          <w:szCs w:val="20"/>
        </w:rPr>
      </w:pPr>
    </w:p>
    <w:p w14:paraId="1D9A6393" w14:textId="77777777" w:rsidR="003D6086" w:rsidRDefault="003D6086">
      <w:pPr>
        <w:jc w:val="left"/>
        <w:rPr>
          <w:rFonts w:ascii="Arial" w:eastAsia="SimSun" w:hAnsi="Arial" w:cs="Times New Roman"/>
          <w:sz w:val="36"/>
          <w:szCs w:val="20"/>
        </w:rPr>
      </w:pPr>
      <w:r>
        <w:br w:type="page"/>
      </w:r>
    </w:p>
    <w:p w14:paraId="36243AD4" w14:textId="79611CCA" w:rsidR="0098718E" w:rsidRPr="00367209" w:rsidRDefault="0098718E" w:rsidP="0098718E">
      <w:pPr>
        <w:pStyle w:val="RAN4H1"/>
        <w:numPr>
          <w:ilvl w:val="0"/>
          <w:numId w:val="0"/>
        </w:numPr>
        <w:ind w:left="360" w:hanging="360"/>
      </w:pPr>
      <w:r>
        <w:lastRenderedPageBreak/>
        <w:t xml:space="preserve">Appendix </w:t>
      </w:r>
      <w:r w:rsidR="00916802">
        <w:t xml:space="preserve">A </w:t>
      </w:r>
    </w:p>
    <w:p w14:paraId="4183FA58" w14:textId="77777777" w:rsidR="0098718E" w:rsidRDefault="0098718E" w:rsidP="0098718E">
      <w:pPr>
        <w:overflowPunct w:val="0"/>
        <w:autoSpaceDE w:val="0"/>
        <w:autoSpaceDN w:val="0"/>
        <w:adjustRightInd w:val="0"/>
        <w:spacing w:after="120" w:line="240" w:lineRule="auto"/>
        <w:textAlignment w:val="baseline"/>
        <w:rPr>
          <w:rFonts w:eastAsia="Times New Roman" w:cs="Times New Roman"/>
        </w:rPr>
      </w:pPr>
    </w:p>
    <w:p w14:paraId="6D22A67A" w14:textId="77777777" w:rsidR="0098718E" w:rsidRPr="007D1E1D" w:rsidRDefault="0098718E" w:rsidP="00FE4CA6">
      <w:pPr>
        <w:pStyle w:val="RAN4H3"/>
        <w:numPr>
          <w:ilvl w:val="0"/>
          <w:numId w:val="0"/>
        </w:numPr>
      </w:pPr>
      <w:bookmarkStart w:id="22" w:name="_Toc12750905"/>
      <w:bookmarkStart w:id="23" w:name="_Toc29382270"/>
      <w:bookmarkStart w:id="24" w:name="_Toc37093387"/>
      <w:bookmarkStart w:id="25" w:name="_Toc37238663"/>
      <w:bookmarkStart w:id="26" w:name="_Toc37238777"/>
      <w:bookmarkStart w:id="27" w:name="_Toc46488674"/>
      <w:bookmarkStart w:id="28" w:name="_Toc52574095"/>
      <w:bookmarkStart w:id="29" w:name="_Toc52574181"/>
      <w:bookmarkStart w:id="30" w:name="_Toc109083394"/>
      <w:r w:rsidRPr="007D1E1D">
        <w:t>4.2.9</w:t>
      </w:r>
      <w:r w:rsidRPr="007D1E1D">
        <w:tab/>
      </w:r>
      <w:proofErr w:type="spellStart"/>
      <w:r w:rsidRPr="007D1E1D">
        <w:t>MeasAndMobParameters</w:t>
      </w:r>
      <w:bookmarkEnd w:id="22"/>
      <w:bookmarkEnd w:id="23"/>
      <w:bookmarkEnd w:id="24"/>
      <w:bookmarkEnd w:id="25"/>
      <w:bookmarkEnd w:id="26"/>
      <w:bookmarkEnd w:id="27"/>
      <w:bookmarkEnd w:id="28"/>
      <w:bookmarkEnd w:id="29"/>
      <w:bookmarkEnd w:id="3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8718E" w:rsidRPr="007D1E1D" w14:paraId="54382EC0" w14:textId="77777777" w:rsidTr="00927620">
        <w:trPr>
          <w:cantSplit/>
          <w:tblHeader/>
        </w:trPr>
        <w:tc>
          <w:tcPr>
            <w:tcW w:w="6807" w:type="dxa"/>
          </w:tcPr>
          <w:p w14:paraId="65599027" w14:textId="77777777" w:rsidR="0098718E" w:rsidRPr="007D1E1D" w:rsidRDefault="0098718E" w:rsidP="00927620">
            <w:pPr>
              <w:pStyle w:val="TAH"/>
              <w:rPr>
                <w:rFonts w:cs="Arial"/>
                <w:szCs w:val="18"/>
              </w:rPr>
            </w:pPr>
            <w:r w:rsidRPr="007D1E1D">
              <w:rPr>
                <w:rFonts w:cs="Arial"/>
                <w:szCs w:val="18"/>
              </w:rPr>
              <w:t>Definitions for parameters</w:t>
            </w:r>
          </w:p>
        </w:tc>
        <w:tc>
          <w:tcPr>
            <w:tcW w:w="709" w:type="dxa"/>
          </w:tcPr>
          <w:p w14:paraId="37FC0F7F" w14:textId="77777777" w:rsidR="0098718E" w:rsidRPr="007D1E1D" w:rsidRDefault="0098718E" w:rsidP="00927620">
            <w:pPr>
              <w:pStyle w:val="TAH"/>
              <w:rPr>
                <w:rFonts w:cs="Arial"/>
                <w:szCs w:val="18"/>
              </w:rPr>
            </w:pPr>
            <w:r w:rsidRPr="007D1E1D">
              <w:rPr>
                <w:rFonts w:cs="Arial"/>
                <w:szCs w:val="18"/>
              </w:rPr>
              <w:t>Per</w:t>
            </w:r>
          </w:p>
        </w:tc>
        <w:tc>
          <w:tcPr>
            <w:tcW w:w="564" w:type="dxa"/>
          </w:tcPr>
          <w:p w14:paraId="5BEB411E" w14:textId="77777777" w:rsidR="0098718E" w:rsidRPr="007D1E1D" w:rsidRDefault="0098718E" w:rsidP="00927620">
            <w:pPr>
              <w:pStyle w:val="TAH"/>
              <w:rPr>
                <w:rFonts w:cs="Arial"/>
                <w:szCs w:val="18"/>
              </w:rPr>
            </w:pPr>
            <w:r w:rsidRPr="007D1E1D">
              <w:rPr>
                <w:rFonts w:cs="Arial"/>
                <w:szCs w:val="18"/>
              </w:rPr>
              <w:t>M</w:t>
            </w:r>
          </w:p>
        </w:tc>
        <w:tc>
          <w:tcPr>
            <w:tcW w:w="712" w:type="dxa"/>
          </w:tcPr>
          <w:p w14:paraId="6B2E0EC3" w14:textId="77777777" w:rsidR="0098718E" w:rsidRPr="007D1E1D" w:rsidRDefault="0098718E" w:rsidP="00927620">
            <w:pPr>
              <w:pStyle w:val="TAH"/>
              <w:rPr>
                <w:rFonts w:cs="Arial"/>
                <w:szCs w:val="18"/>
              </w:rPr>
            </w:pPr>
            <w:r w:rsidRPr="007D1E1D">
              <w:rPr>
                <w:rFonts w:cs="Arial"/>
                <w:szCs w:val="18"/>
              </w:rPr>
              <w:t>FDD-TDD DIFF</w:t>
            </w:r>
          </w:p>
        </w:tc>
        <w:tc>
          <w:tcPr>
            <w:tcW w:w="737" w:type="dxa"/>
          </w:tcPr>
          <w:p w14:paraId="60F93A23" w14:textId="77777777" w:rsidR="0098718E" w:rsidRPr="007D1E1D" w:rsidRDefault="0098718E" w:rsidP="00927620">
            <w:pPr>
              <w:pStyle w:val="TAH"/>
              <w:rPr>
                <w:rFonts w:eastAsia="MS Mincho" w:cs="Arial"/>
                <w:szCs w:val="18"/>
              </w:rPr>
            </w:pPr>
            <w:r w:rsidRPr="007D1E1D">
              <w:rPr>
                <w:rFonts w:eastAsia="MS Mincho" w:cs="Arial"/>
                <w:szCs w:val="18"/>
              </w:rPr>
              <w:t>FR1-FR2 DIFF</w:t>
            </w:r>
          </w:p>
        </w:tc>
      </w:tr>
      <w:tr w:rsidR="0098718E" w:rsidRPr="007D1E1D" w14:paraId="1AF59C69" w14:textId="77777777" w:rsidTr="00927620">
        <w:trPr>
          <w:cantSplit/>
        </w:trPr>
        <w:tc>
          <w:tcPr>
            <w:tcW w:w="6807" w:type="dxa"/>
          </w:tcPr>
          <w:p w14:paraId="0A665405" w14:textId="77777777" w:rsidR="0098718E" w:rsidRPr="007D1E1D" w:rsidRDefault="0098718E" w:rsidP="00927620">
            <w:pPr>
              <w:pStyle w:val="TAL"/>
              <w:rPr>
                <w:b/>
                <w:bCs/>
                <w:i/>
                <w:iCs/>
              </w:rPr>
            </w:pPr>
            <w:r w:rsidRPr="007D1E1D">
              <w:rPr>
                <w:b/>
                <w:bCs/>
                <w:i/>
                <w:iCs/>
              </w:rPr>
              <w:t>idleInactiveNR-MeasReport-r16, idleInactiveNR-MeasReport-r17</w:t>
            </w:r>
          </w:p>
          <w:p w14:paraId="12B1F63F" w14:textId="77777777" w:rsidR="0098718E" w:rsidRPr="007D1E1D" w:rsidRDefault="0098718E" w:rsidP="00927620">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0408BBA" w14:textId="77777777" w:rsidR="0098718E" w:rsidRPr="007D1E1D" w:rsidRDefault="0098718E" w:rsidP="00927620">
            <w:pPr>
              <w:pStyle w:val="TAL"/>
              <w:jc w:val="center"/>
            </w:pPr>
            <w:r w:rsidRPr="007D1E1D">
              <w:t>UE</w:t>
            </w:r>
          </w:p>
        </w:tc>
        <w:tc>
          <w:tcPr>
            <w:tcW w:w="564" w:type="dxa"/>
          </w:tcPr>
          <w:p w14:paraId="573D4B4A" w14:textId="77777777" w:rsidR="0098718E" w:rsidRPr="007D1E1D" w:rsidRDefault="0098718E" w:rsidP="00927620">
            <w:pPr>
              <w:pStyle w:val="TAL"/>
              <w:jc w:val="center"/>
            </w:pPr>
            <w:r w:rsidRPr="007D1E1D">
              <w:t>No</w:t>
            </w:r>
          </w:p>
        </w:tc>
        <w:tc>
          <w:tcPr>
            <w:tcW w:w="712" w:type="dxa"/>
          </w:tcPr>
          <w:p w14:paraId="657E4539" w14:textId="77777777" w:rsidR="0098718E" w:rsidRPr="007D1E1D" w:rsidRDefault="0098718E" w:rsidP="00927620">
            <w:pPr>
              <w:pStyle w:val="TAL"/>
              <w:jc w:val="center"/>
            </w:pPr>
            <w:r w:rsidRPr="007D1E1D">
              <w:t>No</w:t>
            </w:r>
          </w:p>
        </w:tc>
        <w:tc>
          <w:tcPr>
            <w:tcW w:w="737" w:type="dxa"/>
          </w:tcPr>
          <w:p w14:paraId="383298C3" w14:textId="77777777" w:rsidR="0098718E" w:rsidRPr="007D1E1D" w:rsidRDefault="0098718E" w:rsidP="00927620">
            <w:pPr>
              <w:pStyle w:val="TAL"/>
              <w:jc w:val="center"/>
              <w:rPr>
                <w:rFonts w:eastAsia="MS Mincho"/>
              </w:rPr>
            </w:pPr>
            <w:r w:rsidRPr="007D1E1D">
              <w:rPr>
                <w:rFonts w:eastAsia="MS Mincho"/>
              </w:rPr>
              <w:t>Yes</w:t>
            </w:r>
          </w:p>
          <w:p w14:paraId="081B50C0" w14:textId="77777777" w:rsidR="0098718E" w:rsidRPr="007D1E1D" w:rsidRDefault="0098718E" w:rsidP="00927620">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98718E" w:rsidRPr="007D1E1D" w14:paraId="4C1A417A" w14:textId="77777777" w:rsidTr="00927620">
        <w:trPr>
          <w:cantSplit/>
        </w:trPr>
        <w:tc>
          <w:tcPr>
            <w:tcW w:w="6807" w:type="dxa"/>
          </w:tcPr>
          <w:p w14:paraId="5B7E26A2" w14:textId="77777777" w:rsidR="0098718E" w:rsidRPr="007D1E1D" w:rsidRDefault="0098718E" w:rsidP="00927620">
            <w:pPr>
              <w:pStyle w:val="TAL"/>
              <w:rPr>
                <w:b/>
                <w:bCs/>
                <w:i/>
                <w:iCs/>
              </w:rPr>
            </w:pPr>
            <w:r w:rsidRPr="007D1E1D">
              <w:rPr>
                <w:b/>
                <w:bCs/>
                <w:i/>
                <w:iCs/>
              </w:rPr>
              <w:t>idleInactiveNR-MeasBeamReport-r16</w:t>
            </w:r>
          </w:p>
          <w:p w14:paraId="119D016D" w14:textId="77777777" w:rsidR="0098718E" w:rsidRPr="007D1E1D" w:rsidRDefault="0098718E" w:rsidP="00927620">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4F4C6DA4" w14:textId="77777777" w:rsidR="0098718E" w:rsidRPr="007D1E1D" w:rsidRDefault="0098718E" w:rsidP="00927620">
            <w:pPr>
              <w:pStyle w:val="TAL"/>
              <w:jc w:val="center"/>
            </w:pPr>
            <w:r w:rsidRPr="007D1E1D">
              <w:t>UE</w:t>
            </w:r>
          </w:p>
        </w:tc>
        <w:tc>
          <w:tcPr>
            <w:tcW w:w="564" w:type="dxa"/>
          </w:tcPr>
          <w:p w14:paraId="42170B83" w14:textId="77777777" w:rsidR="0098718E" w:rsidRPr="007D1E1D" w:rsidRDefault="0098718E" w:rsidP="00927620">
            <w:pPr>
              <w:pStyle w:val="TAL"/>
              <w:jc w:val="center"/>
            </w:pPr>
            <w:r w:rsidRPr="007D1E1D">
              <w:t>No</w:t>
            </w:r>
          </w:p>
        </w:tc>
        <w:tc>
          <w:tcPr>
            <w:tcW w:w="712" w:type="dxa"/>
          </w:tcPr>
          <w:p w14:paraId="09217FC1" w14:textId="77777777" w:rsidR="0098718E" w:rsidRPr="007D1E1D" w:rsidRDefault="0098718E" w:rsidP="00927620">
            <w:pPr>
              <w:pStyle w:val="TAL"/>
              <w:jc w:val="center"/>
            </w:pPr>
            <w:r w:rsidRPr="007D1E1D">
              <w:t>No</w:t>
            </w:r>
          </w:p>
        </w:tc>
        <w:tc>
          <w:tcPr>
            <w:tcW w:w="737" w:type="dxa"/>
          </w:tcPr>
          <w:p w14:paraId="652EB673" w14:textId="77777777" w:rsidR="0098718E" w:rsidRPr="007D1E1D" w:rsidRDefault="0098718E" w:rsidP="00927620">
            <w:pPr>
              <w:pStyle w:val="TAL"/>
              <w:jc w:val="center"/>
              <w:rPr>
                <w:rFonts w:eastAsia="MS Mincho"/>
              </w:rPr>
            </w:pPr>
            <w:r w:rsidRPr="007D1E1D">
              <w:rPr>
                <w:rFonts w:eastAsia="MS Mincho"/>
              </w:rPr>
              <w:t>Yes</w:t>
            </w:r>
          </w:p>
        </w:tc>
      </w:tr>
      <w:tr w:rsidR="0098718E" w:rsidRPr="007D1E1D" w14:paraId="09582225" w14:textId="77777777" w:rsidTr="00927620">
        <w:trPr>
          <w:cantSplit/>
        </w:trPr>
        <w:tc>
          <w:tcPr>
            <w:tcW w:w="6807" w:type="dxa"/>
          </w:tcPr>
          <w:p w14:paraId="264ECE26" w14:textId="77777777" w:rsidR="0098718E" w:rsidRPr="007D1E1D" w:rsidRDefault="0098718E" w:rsidP="00927620">
            <w:pPr>
              <w:pStyle w:val="TAL"/>
              <w:rPr>
                <w:b/>
                <w:bCs/>
                <w:i/>
                <w:iCs/>
              </w:rPr>
            </w:pPr>
            <w:r w:rsidRPr="007D1E1D">
              <w:rPr>
                <w:b/>
                <w:bCs/>
                <w:i/>
                <w:iCs/>
              </w:rPr>
              <w:t>idleInactiveEUTRA-MeasReport-r16</w:t>
            </w:r>
          </w:p>
          <w:p w14:paraId="38473FB4" w14:textId="77777777" w:rsidR="0098718E" w:rsidRPr="007D1E1D" w:rsidRDefault="0098718E" w:rsidP="00927620">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2063A333" w14:textId="77777777" w:rsidR="0098718E" w:rsidRPr="007D1E1D" w:rsidRDefault="0098718E" w:rsidP="00927620">
            <w:pPr>
              <w:pStyle w:val="TAL"/>
              <w:jc w:val="center"/>
            </w:pPr>
            <w:r w:rsidRPr="007D1E1D">
              <w:t>UE</w:t>
            </w:r>
          </w:p>
        </w:tc>
        <w:tc>
          <w:tcPr>
            <w:tcW w:w="564" w:type="dxa"/>
          </w:tcPr>
          <w:p w14:paraId="2978A7F5" w14:textId="77777777" w:rsidR="0098718E" w:rsidRPr="007D1E1D" w:rsidRDefault="0098718E" w:rsidP="00927620">
            <w:pPr>
              <w:pStyle w:val="TAL"/>
              <w:jc w:val="center"/>
            </w:pPr>
            <w:r w:rsidRPr="007D1E1D">
              <w:t>No</w:t>
            </w:r>
          </w:p>
        </w:tc>
        <w:tc>
          <w:tcPr>
            <w:tcW w:w="712" w:type="dxa"/>
          </w:tcPr>
          <w:p w14:paraId="14D01FF9" w14:textId="77777777" w:rsidR="0098718E" w:rsidRPr="007D1E1D" w:rsidRDefault="0098718E" w:rsidP="00927620">
            <w:pPr>
              <w:pStyle w:val="TAL"/>
              <w:jc w:val="center"/>
            </w:pPr>
            <w:r w:rsidRPr="007D1E1D">
              <w:t>No</w:t>
            </w:r>
          </w:p>
        </w:tc>
        <w:tc>
          <w:tcPr>
            <w:tcW w:w="737" w:type="dxa"/>
          </w:tcPr>
          <w:p w14:paraId="0F674F41" w14:textId="77777777" w:rsidR="0098718E" w:rsidRPr="007D1E1D" w:rsidRDefault="0098718E" w:rsidP="00927620">
            <w:pPr>
              <w:pStyle w:val="TAL"/>
              <w:jc w:val="center"/>
            </w:pPr>
            <w:r w:rsidRPr="007D1E1D">
              <w:rPr>
                <w:rFonts w:eastAsia="MS Mincho"/>
              </w:rPr>
              <w:t>No</w:t>
            </w:r>
          </w:p>
        </w:tc>
      </w:tr>
      <w:tr w:rsidR="0098718E" w:rsidRPr="007D1E1D" w14:paraId="72CF4CB2" w14:textId="77777777" w:rsidTr="00927620">
        <w:trPr>
          <w:cantSplit/>
        </w:trPr>
        <w:tc>
          <w:tcPr>
            <w:tcW w:w="6807" w:type="dxa"/>
          </w:tcPr>
          <w:p w14:paraId="15229B65" w14:textId="77777777" w:rsidR="0098718E" w:rsidRPr="007D1E1D" w:rsidRDefault="0098718E" w:rsidP="00927620">
            <w:pPr>
              <w:pStyle w:val="TAL"/>
              <w:rPr>
                <w:b/>
                <w:bCs/>
                <w:i/>
                <w:iCs/>
              </w:rPr>
            </w:pPr>
            <w:r w:rsidRPr="007D1E1D">
              <w:rPr>
                <w:b/>
                <w:bCs/>
                <w:i/>
                <w:iCs/>
              </w:rPr>
              <w:t>idleInactive-ValidityArea-r16</w:t>
            </w:r>
          </w:p>
          <w:p w14:paraId="6BB01CC6" w14:textId="77777777" w:rsidR="0098718E" w:rsidRPr="007D1E1D" w:rsidRDefault="0098718E" w:rsidP="00927620">
            <w:pPr>
              <w:pStyle w:val="TAL"/>
            </w:pPr>
            <w:r w:rsidRPr="007D1E1D">
              <w:t>Indicates whether the UE supports configuration of a validity area for NR measurements in RRC_IDLE/RRC_INACTIVE as specified in TS 38.331 [9].</w:t>
            </w:r>
          </w:p>
        </w:tc>
        <w:tc>
          <w:tcPr>
            <w:tcW w:w="709" w:type="dxa"/>
          </w:tcPr>
          <w:p w14:paraId="5E4CC2C7" w14:textId="77777777" w:rsidR="0098718E" w:rsidRPr="007D1E1D" w:rsidRDefault="0098718E" w:rsidP="00927620">
            <w:pPr>
              <w:pStyle w:val="TAL"/>
              <w:jc w:val="center"/>
            </w:pPr>
            <w:r w:rsidRPr="007D1E1D">
              <w:t>UE</w:t>
            </w:r>
          </w:p>
        </w:tc>
        <w:tc>
          <w:tcPr>
            <w:tcW w:w="564" w:type="dxa"/>
          </w:tcPr>
          <w:p w14:paraId="41D92708" w14:textId="77777777" w:rsidR="0098718E" w:rsidRPr="007D1E1D" w:rsidRDefault="0098718E" w:rsidP="00927620">
            <w:pPr>
              <w:pStyle w:val="TAL"/>
              <w:jc w:val="center"/>
            </w:pPr>
            <w:r w:rsidRPr="007D1E1D">
              <w:t>No</w:t>
            </w:r>
          </w:p>
        </w:tc>
        <w:tc>
          <w:tcPr>
            <w:tcW w:w="712" w:type="dxa"/>
          </w:tcPr>
          <w:p w14:paraId="42BB3679" w14:textId="77777777" w:rsidR="0098718E" w:rsidRPr="007D1E1D" w:rsidRDefault="0098718E" w:rsidP="00927620">
            <w:pPr>
              <w:pStyle w:val="TAL"/>
              <w:jc w:val="center"/>
            </w:pPr>
            <w:r w:rsidRPr="007D1E1D">
              <w:t>No</w:t>
            </w:r>
          </w:p>
        </w:tc>
        <w:tc>
          <w:tcPr>
            <w:tcW w:w="737" w:type="dxa"/>
          </w:tcPr>
          <w:p w14:paraId="23258E42" w14:textId="77777777" w:rsidR="0098718E" w:rsidRPr="007D1E1D" w:rsidRDefault="0098718E" w:rsidP="00927620">
            <w:pPr>
              <w:pStyle w:val="TAL"/>
              <w:jc w:val="center"/>
            </w:pPr>
            <w:r w:rsidRPr="007D1E1D">
              <w:rPr>
                <w:rFonts w:eastAsia="MS Mincho"/>
              </w:rPr>
              <w:t>No</w:t>
            </w:r>
          </w:p>
        </w:tc>
      </w:tr>
    </w:tbl>
    <w:p w14:paraId="3499035C" w14:textId="77777777" w:rsidR="0098718E" w:rsidRPr="00367209" w:rsidRDefault="0098718E" w:rsidP="0098718E">
      <w:pPr>
        <w:overflowPunct w:val="0"/>
        <w:autoSpaceDE w:val="0"/>
        <w:autoSpaceDN w:val="0"/>
        <w:adjustRightInd w:val="0"/>
        <w:spacing w:after="120" w:line="240" w:lineRule="auto"/>
        <w:textAlignment w:val="baseline"/>
        <w:rPr>
          <w:rFonts w:eastAsia="Times New Roman" w:cs="Times New Roman"/>
        </w:rPr>
      </w:pPr>
    </w:p>
    <w:sectPr w:rsidR="0098718E" w:rsidRPr="00367209" w:rsidSect="00ED083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C342D" w14:textId="77777777" w:rsidR="00E07C13" w:rsidRDefault="00E07C13" w:rsidP="00001C9B">
      <w:pPr>
        <w:spacing w:after="0" w:line="240" w:lineRule="auto"/>
      </w:pPr>
      <w:r>
        <w:separator/>
      </w:r>
    </w:p>
  </w:endnote>
  <w:endnote w:type="continuationSeparator" w:id="0">
    <w:p w14:paraId="63AF3CEE" w14:textId="77777777" w:rsidR="00E07C13" w:rsidRDefault="00E07C13" w:rsidP="00001C9B">
      <w:pPr>
        <w:spacing w:after="0" w:line="240" w:lineRule="auto"/>
      </w:pPr>
      <w:r>
        <w:continuationSeparator/>
      </w:r>
    </w:p>
  </w:endnote>
  <w:endnote w:type="continuationNotice" w:id="1">
    <w:p w14:paraId="1C17B343" w14:textId="77777777" w:rsidR="00E07C13" w:rsidRDefault="00E07C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241C" w14:textId="77777777" w:rsidR="00E07C13" w:rsidRDefault="00E07C13" w:rsidP="00001C9B">
      <w:pPr>
        <w:spacing w:after="0" w:line="240" w:lineRule="auto"/>
      </w:pPr>
      <w:r>
        <w:separator/>
      </w:r>
    </w:p>
  </w:footnote>
  <w:footnote w:type="continuationSeparator" w:id="0">
    <w:p w14:paraId="66AB54B9" w14:textId="77777777" w:rsidR="00E07C13" w:rsidRDefault="00E07C13" w:rsidP="00001C9B">
      <w:pPr>
        <w:spacing w:after="0" w:line="240" w:lineRule="auto"/>
      </w:pPr>
      <w:r>
        <w:continuationSeparator/>
      </w:r>
    </w:p>
  </w:footnote>
  <w:footnote w:type="continuationNotice" w:id="1">
    <w:p w14:paraId="47FE0CCD" w14:textId="77777777" w:rsidR="00E07C13" w:rsidRDefault="00E07C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DB1"/>
    <w:multiLevelType w:val="hybridMultilevel"/>
    <w:tmpl w:val="C55C0D0E"/>
    <w:lvl w:ilvl="0" w:tplc="78B8C4A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C4D76"/>
    <w:multiLevelType w:val="hybridMultilevel"/>
    <w:tmpl w:val="6B704480"/>
    <w:lvl w:ilvl="0" w:tplc="A5A684C2">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A2DFE"/>
    <w:multiLevelType w:val="hybridMultilevel"/>
    <w:tmpl w:val="D81A16CA"/>
    <w:lvl w:ilvl="0" w:tplc="B0D2EAF8">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77496"/>
    <w:multiLevelType w:val="hybridMultilevel"/>
    <w:tmpl w:val="FD568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A96DD8"/>
    <w:multiLevelType w:val="hybridMultilevel"/>
    <w:tmpl w:val="756C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A910FA"/>
    <w:multiLevelType w:val="multilevel"/>
    <w:tmpl w:val="14B85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2D7B15"/>
    <w:multiLevelType w:val="hybridMultilevel"/>
    <w:tmpl w:val="A86A9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AB4137"/>
    <w:multiLevelType w:val="hybridMultilevel"/>
    <w:tmpl w:val="02D88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374869"/>
    <w:multiLevelType w:val="multilevel"/>
    <w:tmpl w:val="5B429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AE090C"/>
    <w:multiLevelType w:val="hybridMultilevel"/>
    <w:tmpl w:val="61AECDDE"/>
    <w:lvl w:ilvl="0" w:tplc="178829FA">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6C2C55"/>
    <w:multiLevelType w:val="hybridMultilevel"/>
    <w:tmpl w:val="082828FC"/>
    <w:lvl w:ilvl="0" w:tplc="4A8AF1E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D1CE7"/>
    <w:multiLevelType w:val="hybridMultilevel"/>
    <w:tmpl w:val="B8B80A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F5110"/>
    <w:multiLevelType w:val="multilevel"/>
    <w:tmpl w:val="529E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757C9D"/>
    <w:multiLevelType w:val="multilevel"/>
    <w:tmpl w:val="B8D09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FB6D2F"/>
    <w:multiLevelType w:val="hybridMultilevel"/>
    <w:tmpl w:val="F0C65EA4"/>
    <w:lvl w:ilvl="0" w:tplc="015C7398">
      <w:start w:val="5"/>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1C2D56"/>
    <w:multiLevelType w:val="hybridMultilevel"/>
    <w:tmpl w:val="4162CAFC"/>
    <w:lvl w:ilvl="0" w:tplc="FFFFFFFF">
      <w:start w:val="1"/>
      <w:numFmt w:val="decimal"/>
      <w:lvlText w:val="%1."/>
      <w:lvlJc w:val="left"/>
      <w:pPr>
        <w:ind w:left="720" w:hanging="360"/>
      </w:pPr>
      <w:rPr>
        <w:rFonts w:ascii="Times New Roman" w:eastAsiaTheme="minorHAnsi" w:hAnsi="Times New Roman"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387B6F"/>
    <w:multiLevelType w:val="multilevel"/>
    <w:tmpl w:val="35325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2351ED"/>
    <w:multiLevelType w:val="hybridMultilevel"/>
    <w:tmpl w:val="B53E8D54"/>
    <w:lvl w:ilvl="0" w:tplc="9880F2D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8873B2"/>
    <w:multiLevelType w:val="hybridMultilevel"/>
    <w:tmpl w:val="D1625CB8"/>
    <w:lvl w:ilvl="0" w:tplc="DF82189E">
      <w:numFmt w:val="bullet"/>
      <w:lvlText w:val="-"/>
      <w:lvlJc w:val="left"/>
      <w:pPr>
        <w:ind w:left="720" w:hanging="360"/>
      </w:pPr>
      <w:rPr>
        <w:rFonts w:ascii="Times New Roman" w:eastAsiaTheme="minorHAnsi" w:hAnsi="Times New Roman" w:cs="Times New Roman"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B10D37"/>
    <w:multiLevelType w:val="hybridMultilevel"/>
    <w:tmpl w:val="0648738E"/>
    <w:lvl w:ilvl="0" w:tplc="90E2CFF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855464"/>
    <w:multiLevelType w:val="hybridMultilevel"/>
    <w:tmpl w:val="98FC7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393139"/>
    <w:multiLevelType w:val="hybridMultilevel"/>
    <w:tmpl w:val="7B86678E"/>
    <w:lvl w:ilvl="0" w:tplc="BD560CC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E0C57"/>
    <w:multiLevelType w:val="hybridMultilevel"/>
    <w:tmpl w:val="CF0EF264"/>
    <w:lvl w:ilvl="0" w:tplc="C242F9E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CF7647"/>
    <w:multiLevelType w:val="multilevel"/>
    <w:tmpl w:val="8AEAA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FA4248"/>
    <w:multiLevelType w:val="multilevel"/>
    <w:tmpl w:val="8AEA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665770"/>
    <w:multiLevelType w:val="hybridMultilevel"/>
    <w:tmpl w:val="34F883E0"/>
    <w:lvl w:ilvl="0" w:tplc="1868A89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F95C27"/>
    <w:multiLevelType w:val="hybridMultilevel"/>
    <w:tmpl w:val="5676720A"/>
    <w:lvl w:ilvl="0" w:tplc="9EA842A6">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EC38BF"/>
    <w:multiLevelType w:val="multilevel"/>
    <w:tmpl w:val="7954E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479"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C5E99"/>
    <w:multiLevelType w:val="multilevel"/>
    <w:tmpl w:val="C03C2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ED30C2"/>
    <w:multiLevelType w:val="multilevel"/>
    <w:tmpl w:val="8F9AB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F94F6C"/>
    <w:multiLevelType w:val="hybridMultilevel"/>
    <w:tmpl w:val="465CA6A4"/>
    <w:lvl w:ilvl="0" w:tplc="44A83EAE">
      <w:numFmt w:val="bullet"/>
      <w:lvlText w:val=""/>
      <w:lvlJc w:val="left"/>
      <w:pPr>
        <w:ind w:left="1080" w:hanging="72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F1633A"/>
    <w:multiLevelType w:val="hybridMultilevel"/>
    <w:tmpl w:val="0EAE7964"/>
    <w:lvl w:ilvl="0" w:tplc="BAA4D8A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5A1E1E"/>
    <w:multiLevelType w:val="multilevel"/>
    <w:tmpl w:val="2736B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BD621F"/>
    <w:multiLevelType w:val="multilevel"/>
    <w:tmpl w:val="0D2CC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E66E61"/>
    <w:multiLevelType w:val="hybridMultilevel"/>
    <w:tmpl w:val="2D00C2A0"/>
    <w:lvl w:ilvl="0" w:tplc="44A83EAE">
      <w:numFmt w:val="bullet"/>
      <w:lvlText w:val=""/>
      <w:lvlJc w:val="left"/>
      <w:pPr>
        <w:ind w:left="1080" w:hanging="72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106EC526">
      <w:numFmt w:val="bullet"/>
      <w:lvlText w:val="-"/>
      <w:lvlJc w:val="left"/>
      <w:pPr>
        <w:ind w:left="2160" w:hanging="360"/>
      </w:pPr>
      <w:rPr>
        <w:rFonts w:ascii="Times New Roman" w:eastAsiaTheme="minorHAns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2D3DC6"/>
    <w:multiLevelType w:val="hybridMultilevel"/>
    <w:tmpl w:val="D0F24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A23E45"/>
    <w:multiLevelType w:val="hybridMultilevel"/>
    <w:tmpl w:val="6AE68002"/>
    <w:lvl w:ilvl="0" w:tplc="F4863A7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270A7"/>
    <w:multiLevelType w:val="multilevel"/>
    <w:tmpl w:val="133E8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4A2C89"/>
    <w:multiLevelType w:val="multilevel"/>
    <w:tmpl w:val="7CD21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8500B44"/>
    <w:multiLevelType w:val="multilevel"/>
    <w:tmpl w:val="E5300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9C1588"/>
    <w:multiLevelType w:val="multilevel"/>
    <w:tmpl w:val="8C865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3C6D8A"/>
    <w:multiLevelType w:val="hybridMultilevel"/>
    <w:tmpl w:val="E52668D4"/>
    <w:lvl w:ilvl="0" w:tplc="178829FA">
      <w:start w:val="7"/>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13F27A5C">
      <w:numFmt w:val="bullet"/>
      <w:lvlText w:val="•"/>
      <w:lvlJc w:val="left"/>
      <w:pPr>
        <w:ind w:left="2160" w:hanging="360"/>
      </w:pPr>
      <w:rPr>
        <w:rFonts w:ascii="Times New Roman" w:eastAsiaTheme="minorHAns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85F27"/>
    <w:multiLevelType w:val="hybridMultilevel"/>
    <w:tmpl w:val="113A35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8AE032F"/>
    <w:multiLevelType w:val="multilevel"/>
    <w:tmpl w:val="816C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F77F3C"/>
    <w:multiLevelType w:val="hybridMultilevel"/>
    <w:tmpl w:val="0C66F70E"/>
    <w:lvl w:ilvl="0" w:tplc="06E019E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94556D"/>
    <w:multiLevelType w:val="hybridMultilevel"/>
    <w:tmpl w:val="5FC0AD6E"/>
    <w:lvl w:ilvl="0" w:tplc="ADB818EC">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7"/>
  </w:num>
  <w:num w:numId="4">
    <w:abstractNumId w:val="30"/>
  </w:num>
  <w:num w:numId="5">
    <w:abstractNumId w:val="42"/>
  </w:num>
  <w:num w:numId="6">
    <w:abstractNumId w:val="38"/>
  </w:num>
  <w:num w:numId="7">
    <w:abstractNumId w:val="46"/>
  </w:num>
  <w:num w:numId="8">
    <w:abstractNumId w:val="10"/>
  </w:num>
  <w:num w:numId="9">
    <w:abstractNumId w:val="40"/>
  </w:num>
  <w:num w:numId="10">
    <w:abstractNumId w:val="13"/>
  </w:num>
  <w:num w:numId="11">
    <w:abstractNumId w:val="48"/>
  </w:num>
  <w:num w:numId="12">
    <w:abstractNumId w:val="24"/>
  </w:num>
  <w:num w:numId="13">
    <w:abstractNumId w:val="31"/>
  </w:num>
  <w:num w:numId="14">
    <w:abstractNumId w:val="9"/>
  </w:num>
  <w:num w:numId="15">
    <w:abstractNumId w:val="43"/>
  </w:num>
  <w:num w:numId="16">
    <w:abstractNumId w:val="14"/>
  </w:num>
  <w:num w:numId="17">
    <w:abstractNumId w:val="17"/>
  </w:num>
  <w:num w:numId="18">
    <w:abstractNumId w:val="45"/>
  </w:num>
  <w:num w:numId="19">
    <w:abstractNumId w:val="29"/>
  </w:num>
  <w:num w:numId="20">
    <w:abstractNumId w:val="44"/>
  </w:num>
  <w:num w:numId="21">
    <w:abstractNumId w:val="37"/>
  </w:num>
  <w:num w:numId="22">
    <w:abstractNumId w:val="33"/>
  </w:num>
  <w:num w:numId="23">
    <w:abstractNumId w:val="36"/>
  </w:num>
  <w:num w:numId="24">
    <w:abstractNumId w:val="41"/>
  </w:num>
  <w:num w:numId="25">
    <w:abstractNumId w:val="6"/>
  </w:num>
  <w:num w:numId="26">
    <w:abstractNumId w:val="25"/>
  </w:num>
  <w:num w:numId="27">
    <w:abstractNumId w:val="35"/>
  </w:num>
  <w:num w:numId="28">
    <w:abstractNumId w:val="39"/>
  </w:num>
  <w:num w:numId="29">
    <w:abstractNumId w:val="3"/>
  </w:num>
  <w:num w:numId="30">
    <w:abstractNumId w:val="21"/>
  </w:num>
  <w:num w:numId="31">
    <w:abstractNumId w:val="49"/>
  </w:num>
  <w:num w:numId="32">
    <w:abstractNumId w:val="2"/>
  </w:num>
  <w:num w:numId="33">
    <w:abstractNumId w:val="16"/>
  </w:num>
  <w:num w:numId="34">
    <w:abstractNumId w:val="12"/>
  </w:num>
  <w:num w:numId="35">
    <w:abstractNumId w:val="8"/>
  </w:num>
  <w:num w:numId="36">
    <w:abstractNumId w:val="47"/>
  </w:num>
  <w:num w:numId="37">
    <w:abstractNumId w:val="22"/>
  </w:num>
  <w:num w:numId="38">
    <w:abstractNumId w:val="20"/>
  </w:num>
  <w:num w:numId="39">
    <w:abstractNumId w:val="28"/>
  </w:num>
  <w:num w:numId="40">
    <w:abstractNumId w:val="18"/>
  </w:num>
  <w:num w:numId="41">
    <w:abstractNumId w:val="15"/>
  </w:num>
  <w:num w:numId="42">
    <w:abstractNumId w:val="7"/>
  </w:num>
  <w:num w:numId="43">
    <w:abstractNumId w:val="1"/>
  </w:num>
  <w:num w:numId="44">
    <w:abstractNumId w:val="23"/>
  </w:num>
  <w:num w:numId="45">
    <w:abstractNumId w:val="19"/>
  </w:num>
  <w:num w:numId="46">
    <w:abstractNumId w:val="11"/>
  </w:num>
  <w:num w:numId="47">
    <w:abstractNumId w:val="0"/>
  </w:num>
  <w:num w:numId="48">
    <w:abstractNumId w:val="26"/>
  </w:num>
  <w:num w:numId="49">
    <w:abstractNumId w:val="50"/>
  </w:num>
  <w:num w:numId="50">
    <w:abstractNumId w:val="4"/>
  </w:num>
  <w:num w:numId="51">
    <w:abstractNumId w:val="42"/>
  </w:num>
  <w:num w:numId="5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75"/>
    <w:rsid w:val="00001C9B"/>
    <w:rsid w:val="00004185"/>
    <w:rsid w:val="0000526D"/>
    <w:rsid w:val="00007438"/>
    <w:rsid w:val="0000752E"/>
    <w:rsid w:val="000108BA"/>
    <w:rsid w:val="00010A7C"/>
    <w:rsid w:val="00012A2B"/>
    <w:rsid w:val="00023595"/>
    <w:rsid w:val="000247BE"/>
    <w:rsid w:val="000248BE"/>
    <w:rsid w:val="00024979"/>
    <w:rsid w:val="00024E42"/>
    <w:rsid w:val="00026B2B"/>
    <w:rsid w:val="00026C88"/>
    <w:rsid w:val="00035549"/>
    <w:rsid w:val="00035C01"/>
    <w:rsid w:val="000406E3"/>
    <w:rsid w:val="0004164E"/>
    <w:rsid w:val="0004252F"/>
    <w:rsid w:val="00053299"/>
    <w:rsid w:val="00053CBA"/>
    <w:rsid w:val="0005598D"/>
    <w:rsid w:val="00057171"/>
    <w:rsid w:val="00060399"/>
    <w:rsid w:val="00060F8C"/>
    <w:rsid w:val="000615EB"/>
    <w:rsid w:val="00061F16"/>
    <w:rsid w:val="000639DE"/>
    <w:rsid w:val="00065857"/>
    <w:rsid w:val="000662DA"/>
    <w:rsid w:val="00066A96"/>
    <w:rsid w:val="0007078F"/>
    <w:rsid w:val="000736FB"/>
    <w:rsid w:val="0007389A"/>
    <w:rsid w:val="00073A25"/>
    <w:rsid w:val="00074A02"/>
    <w:rsid w:val="00075824"/>
    <w:rsid w:val="000779B2"/>
    <w:rsid w:val="0008122A"/>
    <w:rsid w:val="00084501"/>
    <w:rsid w:val="0008612A"/>
    <w:rsid w:val="00090E18"/>
    <w:rsid w:val="00092E08"/>
    <w:rsid w:val="00094285"/>
    <w:rsid w:val="00094D8C"/>
    <w:rsid w:val="00095573"/>
    <w:rsid w:val="000978E1"/>
    <w:rsid w:val="00097AC3"/>
    <w:rsid w:val="000A0D19"/>
    <w:rsid w:val="000A3103"/>
    <w:rsid w:val="000A71AB"/>
    <w:rsid w:val="000A752A"/>
    <w:rsid w:val="000A7C38"/>
    <w:rsid w:val="000B0056"/>
    <w:rsid w:val="000B1E6F"/>
    <w:rsid w:val="000B37AE"/>
    <w:rsid w:val="000B6BDB"/>
    <w:rsid w:val="000B7854"/>
    <w:rsid w:val="000C098C"/>
    <w:rsid w:val="000C4B44"/>
    <w:rsid w:val="000C4D26"/>
    <w:rsid w:val="000C528B"/>
    <w:rsid w:val="000D024B"/>
    <w:rsid w:val="000D03BC"/>
    <w:rsid w:val="000D0C29"/>
    <w:rsid w:val="000D0D0E"/>
    <w:rsid w:val="000D0DD5"/>
    <w:rsid w:val="000D0E8F"/>
    <w:rsid w:val="000D171A"/>
    <w:rsid w:val="000D2CFE"/>
    <w:rsid w:val="000D779E"/>
    <w:rsid w:val="000E1B0C"/>
    <w:rsid w:val="000E1F5C"/>
    <w:rsid w:val="000E3CEF"/>
    <w:rsid w:val="000E4699"/>
    <w:rsid w:val="000E5C25"/>
    <w:rsid w:val="000E5D39"/>
    <w:rsid w:val="000E5EAB"/>
    <w:rsid w:val="000E6769"/>
    <w:rsid w:val="000F23A3"/>
    <w:rsid w:val="000F3F2C"/>
    <w:rsid w:val="000F51F1"/>
    <w:rsid w:val="000F58EE"/>
    <w:rsid w:val="0010008B"/>
    <w:rsid w:val="001029A0"/>
    <w:rsid w:val="00102F96"/>
    <w:rsid w:val="00103A73"/>
    <w:rsid w:val="001051C8"/>
    <w:rsid w:val="001069D1"/>
    <w:rsid w:val="00107353"/>
    <w:rsid w:val="00110F06"/>
    <w:rsid w:val="00112198"/>
    <w:rsid w:val="001125A1"/>
    <w:rsid w:val="00112AA9"/>
    <w:rsid w:val="00113CE8"/>
    <w:rsid w:val="001156C5"/>
    <w:rsid w:val="001159DD"/>
    <w:rsid w:val="0012131F"/>
    <w:rsid w:val="0012358C"/>
    <w:rsid w:val="00124804"/>
    <w:rsid w:val="001300F7"/>
    <w:rsid w:val="00130F22"/>
    <w:rsid w:val="00131A5B"/>
    <w:rsid w:val="00136732"/>
    <w:rsid w:val="00140221"/>
    <w:rsid w:val="0014282C"/>
    <w:rsid w:val="00147AC8"/>
    <w:rsid w:val="00147EC4"/>
    <w:rsid w:val="001511C3"/>
    <w:rsid w:val="00154342"/>
    <w:rsid w:val="00155387"/>
    <w:rsid w:val="001621BF"/>
    <w:rsid w:val="00163FF8"/>
    <w:rsid w:val="00164502"/>
    <w:rsid w:val="00165BB3"/>
    <w:rsid w:val="00167816"/>
    <w:rsid w:val="001712B2"/>
    <w:rsid w:val="001745F8"/>
    <w:rsid w:val="001838CF"/>
    <w:rsid w:val="0018626B"/>
    <w:rsid w:val="001868EE"/>
    <w:rsid w:val="00187B0C"/>
    <w:rsid w:val="0019079F"/>
    <w:rsid w:val="001A02A6"/>
    <w:rsid w:val="001A078A"/>
    <w:rsid w:val="001A3BA4"/>
    <w:rsid w:val="001A461E"/>
    <w:rsid w:val="001A6821"/>
    <w:rsid w:val="001B06A9"/>
    <w:rsid w:val="001B19D1"/>
    <w:rsid w:val="001B2642"/>
    <w:rsid w:val="001B2DFB"/>
    <w:rsid w:val="001B3E7C"/>
    <w:rsid w:val="001B5BBD"/>
    <w:rsid w:val="001B5FD5"/>
    <w:rsid w:val="001B6A7C"/>
    <w:rsid w:val="001C04C6"/>
    <w:rsid w:val="001C1D18"/>
    <w:rsid w:val="001C485F"/>
    <w:rsid w:val="001C6D15"/>
    <w:rsid w:val="001C6E13"/>
    <w:rsid w:val="001D2F43"/>
    <w:rsid w:val="001D37E6"/>
    <w:rsid w:val="001D6178"/>
    <w:rsid w:val="001E13DC"/>
    <w:rsid w:val="001E1C02"/>
    <w:rsid w:val="001E221B"/>
    <w:rsid w:val="001E2815"/>
    <w:rsid w:val="001E30F6"/>
    <w:rsid w:val="001E3BCB"/>
    <w:rsid w:val="001E7E71"/>
    <w:rsid w:val="001F2315"/>
    <w:rsid w:val="001F26EA"/>
    <w:rsid w:val="001F6A4D"/>
    <w:rsid w:val="001F713E"/>
    <w:rsid w:val="0020085D"/>
    <w:rsid w:val="00203B48"/>
    <w:rsid w:val="002054FC"/>
    <w:rsid w:val="00205559"/>
    <w:rsid w:val="00205D65"/>
    <w:rsid w:val="0020622E"/>
    <w:rsid w:val="00207987"/>
    <w:rsid w:val="00207CA2"/>
    <w:rsid w:val="00210CC3"/>
    <w:rsid w:val="002150E1"/>
    <w:rsid w:val="00216915"/>
    <w:rsid w:val="00220A0B"/>
    <w:rsid w:val="00221E4A"/>
    <w:rsid w:val="002225EC"/>
    <w:rsid w:val="002248A7"/>
    <w:rsid w:val="00226FEE"/>
    <w:rsid w:val="0023578C"/>
    <w:rsid w:val="00235F5C"/>
    <w:rsid w:val="00235F9E"/>
    <w:rsid w:val="00242B52"/>
    <w:rsid w:val="002451AD"/>
    <w:rsid w:val="00245E23"/>
    <w:rsid w:val="002511AA"/>
    <w:rsid w:val="0025192C"/>
    <w:rsid w:val="00253E22"/>
    <w:rsid w:val="0025621B"/>
    <w:rsid w:val="00262620"/>
    <w:rsid w:val="00265CBE"/>
    <w:rsid w:val="002660CB"/>
    <w:rsid w:val="00271299"/>
    <w:rsid w:val="0027214C"/>
    <w:rsid w:val="002731BA"/>
    <w:rsid w:val="002731E1"/>
    <w:rsid w:val="0027503F"/>
    <w:rsid w:val="00277162"/>
    <w:rsid w:val="00277791"/>
    <w:rsid w:val="002810C5"/>
    <w:rsid w:val="00282F5E"/>
    <w:rsid w:val="002848ED"/>
    <w:rsid w:val="00285D6B"/>
    <w:rsid w:val="0028635B"/>
    <w:rsid w:val="00286B3A"/>
    <w:rsid w:val="00286DE1"/>
    <w:rsid w:val="00287460"/>
    <w:rsid w:val="002956B9"/>
    <w:rsid w:val="0029603A"/>
    <w:rsid w:val="00297594"/>
    <w:rsid w:val="00297BD1"/>
    <w:rsid w:val="00297F0F"/>
    <w:rsid w:val="002A08C0"/>
    <w:rsid w:val="002A167E"/>
    <w:rsid w:val="002A3558"/>
    <w:rsid w:val="002A624E"/>
    <w:rsid w:val="002A7555"/>
    <w:rsid w:val="002B04A0"/>
    <w:rsid w:val="002B0ED7"/>
    <w:rsid w:val="002B0F09"/>
    <w:rsid w:val="002B1019"/>
    <w:rsid w:val="002B3DA6"/>
    <w:rsid w:val="002B4922"/>
    <w:rsid w:val="002B5F1C"/>
    <w:rsid w:val="002B6638"/>
    <w:rsid w:val="002B77F6"/>
    <w:rsid w:val="002B7E9A"/>
    <w:rsid w:val="002C215E"/>
    <w:rsid w:val="002C2D19"/>
    <w:rsid w:val="002C6196"/>
    <w:rsid w:val="002C751D"/>
    <w:rsid w:val="002D10FA"/>
    <w:rsid w:val="002D2B56"/>
    <w:rsid w:val="002D4199"/>
    <w:rsid w:val="002D4C55"/>
    <w:rsid w:val="002D718A"/>
    <w:rsid w:val="002D77D8"/>
    <w:rsid w:val="002D7EAD"/>
    <w:rsid w:val="002E4C62"/>
    <w:rsid w:val="002E51DA"/>
    <w:rsid w:val="002E58AE"/>
    <w:rsid w:val="002E5EAB"/>
    <w:rsid w:val="002E6C54"/>
    <w:rsid w:val="002E6CC9"/>
    <w:rsid w:val="002E7415"/>
    <w:rsid w:val="002F706E"/>
    <w:rsid w:val="003003CA"/>
    <w:rsid w:val="00301C66"/>
    <w:rsid w:val="003020D4"/>
    <w:rsid w:val="003025BB"/>
    <w:rsid w:val="00302A9E"/>
    <w:rsid w:val="00305028"/>
    <w:rsid w:val="0030619E"/>
    <w:rsid w:val="003115F8"/>
    <w:rsid w:val="00312528"/>
    <w:rsid w:val="00314B0F"/>
    <w:rsid w:val="0031618C"/>
    <w:rsid w:val="00316AC7"/>
    <w:rsid w:val="00317D34"/>
    <w:rsid w:val="0032499A"/>
    <w:rsid w:val="00326182"/>
    <w:rsid w:val="003272E0"/>
    <w:rsid w:val="003328EE"/>
    <w:rsid w:val="00332B59"/>
    <w:rsid w:val="00334629"/>
    <w:rsid w:val="00334A1D"/>
    <w:rsid w:val="00334EF8"/>
    <w:rsid w:val="00335FA3"/>
    <w:rsid w:val="00336EE6"/>
    <w:rsid w:val="00337E44"/>
    <w:rsid w:val="003422E7"/>
    <w:rsid w:val="0034310C"/>
    <w:rsid w:val="00343AE4"/>
    <w:rsid w:val="00343D83"/>
    <w:rsid w:val="00344FDD"/>
    <w:rsid w:val="00345A29"/>
    <w:rsid w:val="00346283"/>
    <w:rsid w:val="003513C0"/>
    <w:rsid w:val="0035233B"/>
    <w:rsid w:val="003539CA"/>
    <w:rsid w:val="00353BBA"/>
    <w:rsid w:val="00355799"/>
    <w:rsid w:val="00356665"/>
    <w:rsid w:val="00356670"/>
    <w:rsid w:val="0036192C"/>
    <w:rsid w:val="00367209"/>
    <w:rsid w:val="00373E64"/>
    <w:rsid w:val="0038174C"/>
    <w:rsid w:val="00384CB8"/>
    <w:rsid w:val="00386CF4"/>
    <w:rsid w:val="003872A1"/>
    <w:rsid w:val="00391816"/>
    <w:rsid w:val="003946BC"/>
    <w:rsid w:val="00395155"/>
    <w:rsid w:val="00395479"/>
    <w:rsid w:val="0039634D"/>
    <w:rsid w:val="003A4344"/>
    <w:rsid w:val="003A4CFB"/>
    <w:rsid w:val="003A59E7"/>
    <w:rsid w:val="003A6479"/>
    <w:rsid w:val="003A65D2"/>
    <w:rsid w:val="003A710A"/>
    <w:rsid w:val="003B4094"/>
    <w:rsid w:val="003B659E"/>
    <w:rsid w:val="003B76F4"/>
    <w:rsid w:val="003C369F"/>
    <w:rsid w:val="003C393A"/>
    <w:rsid w:val="003C4FB6"/>
    <w:rsid w:val="003C58CA"/>
    <w:rsid w:val="003C60E4"/>
    <w:rsid w:val="003C6B1A"/>
    <w:rsid w:val="003C7639"/>
    <w:rsid w:val="003D1255"/>
    <w:rsid w:val="003D1F08"/>
    <w:rsid w:val="003D3E47"/>
    <w:rsid w:val="003D4A92"/>
    <w:rsid w:val="003D5A7C"/>
    <w:rsid w:val="003D6086"/>
    <w:rsid w:val="003E0851"/>
    <w:rsid w:val="003E550C"/>
    <w:rsid w:val="003E5BF2"/>
    <w:rsid w:val="003E6A9B"/>
    <w:rsid w:val="003E77E8"/>
    <w:rsid w:val="003F0D96"/>
    <w:rsid w:val="003F254F"/>
    <w:rsid w:val="003F2817"/>
    <w:rsid w:val="003F2E40"/>
    <w:rsid w:val="003F2E71"/>
    <w:rsid w:val="003F4A89"/>
    <w:rsid w:val="004017CD"/>
    <w:rsid w:val="004032AA"/>
    <w:rsid w:val="00405AB6"/>
    <w:rsid w:val="00407D43"/>
    <w:rsid w:val="0041067A"/>
    <w:rsid w:val="00414835"/>
    <w:rsid w:val="00414AA5"/>
    <w:rsid w:val="004155DE"/>
    <w:rsid w:val="004167B3"/>
    <w:rsid w:val="00422FB0"/>
    <w:rsid w:val="00425B44"/>
    <w:rsid w:val="00427E33"/>
    <w:rsid w:val="004315C1"/>
    <w:rsid w:val="00434401"/>
    <w:rsid w:val="004368F9"/>
    <w:rsid w:val="0043750A"/>
    <w:rsid w:val="0044150A"/>
    <w:rsid w:val="00442C79"/>
    <w:rsid w:val="00443FC1"/>
    <w:rsid w:val="00446E79"/>
    <w:rsid w:val="00453262"/>
    <w:rsid w:val="00454C74"/>
    <w:rsid w:val="00456387"/>
    <w:rsid w:val="004569F5"/>
    <w:rsid w:val="0046507B"/>
    <w:rsid w:val="00465634"/>
    <w:rsid w:val="004668D5"/>
    <w:rsid w:val="00466E25"/>
    <w:rsid w:val="00473ACA"/>
    <w:rsid w:val="004740F3"/>
    <w:rsid w:val="0047489E"/>
    <w:rsid w:val="004775FA"/>
    <w:rsid w:val="0048014A"/>
    <w:rsid w:val="00480566"/>
    <w:rsid w:val="00480DD0"/>
    <w:rsid w:val="0048368A"/>
    <w:rsid w:val="004854BB"/>
    <w:rsid w:val="00487029"/>
    <w:rsid w:val="00491079"/>
    <w:rsid w:val="00492284"/>
    <w:rsid w:val="00495224"/>
    <w:rsid w:val="0049543D"/>
    <w:rsid w:val="004957E2"/>
    <w:rsid w:val="00495A19"/>
    <w:rsid w:val="004A0259"/>
    <w:rsid w:val="004A23E6"/>
    <w:rsid w:val="004A459C"/>
    <w:rsid w:val="004A4EAF"/>
    <w:rsid w:val="004A652D"/>
    <w:rsid w:val="004A65AE"/>
    <w:rsid w:val="004B5DCD"/>
    <w:rsid w:val="004C0310"/>
    <w:rsid w:val="004C1B45"/>
    <w:rsid w:val="004C269D"/>
    <w:rsid w:val="004C3CE0"/>
    <w:rsid w:val="004C4781"/>
    <w:rsid w:val="004C7822"/>
    <w:rsid w:val="004D0E97"/>
    <w:rsid w:val="004D3795"/>
    <w:rsid w:val="004D48DA"/>
    <w:rsid w:val="004D4B96"/>
    <w:rsid w:val="004E072A"/>
    <w:rsid w:val="004E4B6B"/>
    <w:rsid w:val="004E59CF"/>
    <w:rsid w:val="004E5E66"/>
    <w:rsid w:val="004E6EC1"/>
    <w:rsid w:val="004F18DC"/>
    <w:rsid w:val="004F419D"/>
    <w:rsid w:val="004F5E28"/>
    <w:rsid w:val="00502948"/>
    <w:rsid w:val="00503B4D"/>
    <w:rsid w:val="00504EE9"/>
    <w:rsid w:val="0050764B"/>
    <w:rsid w:val="00507F47"/>
    <w:rsid w:val="00510D3F"/>
    <w:rsid w:val="00512E2A"/>
    <w:rsid w:val="00513B8E"/>
    <w:rsid w:val="005141ED"/>
    <w:rsid w:val="00515D19"/>
    <w:rsid w:val="00517938"/>
    <w:rsid w:val="005215AC"/>
    <w:rsid w:val="00523EEC"/>
    <w:rsid w:val="00525336"/>
    <w:rsid w:val="00526C5B"/>
    <w:rsid w:val="00527EC0"/>
    <w:rsid w:val="00530FB5"/>
    <w:rsid w:val="00533191"/>
    <w:rsid w:val="00534BF6"/>
    <w:rsid w:val="0053536C"/>
    <w:rsid w:val="00543016"/>
    <w:rsid w:val="0054442C"/>
    <w:rsid w:val="00550285"/>
    <w:rsid w:val="005514BC"/>
    <w:rsid w:val="00555937"/>
    <w:rsid w:val="0055702A"/>
    <w:rsid w:val="00563D69"/>
    <w:rsid w:val="00563E1B"/>
    <w:rsid w:val="00570E85"/>
    <w:rsid w:val="00572A20"/>
    <w:rsid w:val="00573173"/>
    <w:rsid w:val="0057403C"/>
    <w:rsid w:val="005754E6"/>
    <w:rsid w:val="005764B4"/>
    <w:rsid w:val="00577579"/>
    <w:rsid w:val="00580B28"/>
    <w:rsid w:val="005836F8"/>
    <w:rsid w:val="00586228"/>
    <w:rsid w:val="005918FA"/>
    <w:rsid w:val="005A631E"/>
    <w:rsid w:val="005A67E4"/>
    <w:rsid w:val="005A782A"/>
    <w:rsid w:val="005B4801"/>
    <w:rsid w:val="005B7352"/>
    <w:rsid w:val="005C0BA5"/>
    <w:rsid w:val="005C1261"/>
    <w:rsid w:val="005C23A4"/>
    <w:rsid w:val="005C78D5"/>
    <w:rsid w:val="005D0512"/>
    <w:rsid w:val="005D0A65"/>
    <w:rsid w:val="005D0AA7"/>
    <w:rsid w:val="005D0B6E"/>
    <w:rsid w:val="005D1CDF"/>
    <w:rsid w:val="005D33DC"/>
    <w:rsid w:val="005D4AE5"/>
    <w:rsid w:val="005D60FE"/>
    <w:rsid w:val="005D74A6"/>
    <w:rsid w:val="005D7591"/>
    <w:rsid w:val="005E051F"/>
    <w:rsid w:val="005E0D97"/>
    <w:rsid w:val="005E1C1C"/>
    <w:rsid w:val="005E2290"/>
    <w:rsid w:val="005E2741"/>
    <w:rsid w:val="005E4635"/>
    <w:rsid w:val="005E4C03"/>
    <w:rsid w:val="005E55E6"/>
    <w:rsid w:val="005E5EE8"/>
    <w:rsid w:val="005E61A8"/>
    <w:rsid w:val="005E72F3"/>
    <w:rsid w:val="005F2B1D"/>
    <w:rsid w:val="005F320D"/>
    <w:rsid w:val="005F4CCD"/>
    <w:rsid w:val="005F5BEA"/>
    <w:rsid w:val="005F6419"/>
    <w:rsid w:val="005F6960"/>
    <w:rsid w:val="00600C04"/>
    <w:rsid w:val="00602354"/>
    <w:rsid w:val="006047EE"/>
    <w:rsid w:val="00605E81"/>
    <w:rsid w:val="00607A02"/>
    <w:rsid w:val="00610BAD"/>
    <w:rsid w:val="00611219"/>
    <w:rsid w:val="00616FF0"/>
    <w:rsid w:val="00617400"/>
    <w:rsid w:val="00620F7F"/>
    <w:rsid w:val="006212B9"/>
    <w:rsid w:val="0062143B"/>
    <w:rsid w:val="006221C3"/>
    <w:rsid w:val="00625098"/>
    <w:rsid w:val="00625A1E"/>
    <w:rsid w:val="00625D5D"/>
    <w:rsid w:val="0062707A"/>
    <w:rsid w:val="0062772F"/>
    <w:rsid w:val="00630513"/>
    <w:rsid w:val="00632EAA"/>
    <w:rsid w:val="00632F4A"/>
    <w:rsid w:val="0063564F"/>
    <w:rsid w:val="00643720"/>
    <w:rsid w:val="00644741"/>
    <w:rsid w:val="00646738"/>
    <w:rsid w:val="00647E67"/>
    <w:rsid w:val="00652F2B"/>
    <w:rsid w:val="0065303C"/>
    <w:rsid w:val="006536EC"/>
    <w:rsid w:val="0065440A"/>
    <w:rsid w:val="00655827"/>
    <w:rsid w:val="006564A0"/>
    <w:rsid w:val="006635D1"/>
    <w:rsid w:val="006646EF"/>
    <w:rsid w:val="00664950"/>
    <w:rsid w:val="00670325"/>
    <w:rsid w:val="0067237C"/>
    <w:rsid w:val="006746F9"/>
    <w:rsid w:val="00675DB9"/>
    <w:rsid w:val="006764D6"/>
    <w:rsid w:val="00676F71"/>
    <w:rsid w:val="00677A41"/>
    <w:rsid w:val="00681464"/>
    <w:rsid w:val="00681495"/>
    <w:rsid w:val="006818B8"/>
    <w:rsid w:val="00681988"/>
    <w:rsid w:val="00683220"/>
    <w:rsid w:val="00687FA0"/>
    <w:rsid w:val="006911AC"/>
    <w:rsid w:val="0069228B"/>
    <w:rsid w:val="00692815"/>
    <w:rsid w:val="006943FE"/>
    <w:rsid w:val="006948FE"/>
    <w:rsid w:val="00695693"/>
    <w:rsid w:val="006970AB"/>
    <w:rsid w:val="006A09EF"/>
    <w:rsid w:val="006A0A5B"/>
    <w:rsid w:val="006A3065"/>
    <w:rsid w:val="006A4F51"/>
    <w:rsid w:val="006A5C81"/>
    <w:rsid w:val="006B1721"/>
    <w:rsid w:val="006B7010"/>
    <w:rsid w:val="006C2931"/>
    <w:rsid w:val="006C2DA5"/>
    <w:rsid w:val="006C3779"/>
    <w:rsid w:val="006C3E43"/>
    <w:rsid w:val="006C6F19"/>
    <w:rsid w:val="006C7799"/>
    <w:rsid w:val="006C7B83"/>
    <w:rsid w:val="006D0B54"/>
    <w:rsid w:val="006D471E"/>
    <w:rsid w:val="006D49ED"/>
    <w:rsid w:val="006D5C95"/>
    <w:rsid w:val="006E3DE6"/>
    <w:rsid w:val="006E5F4F"/>
    <w:rsid w:val="006E6311"/>
    <w:rsid w:val="006F2989"/>
    <w:rsid w:val="006F33AF"/>
    <w:rsid w:val="006F3ED2"/>
    <w:rsid w:val="006F4014"/>
    <w:rsid w:val="006F4D40"/>
    <w:rsid w:val="006F52F9"/>
    <w:rsid w:val="006F6812"/>
    <w:rsid w:val="007003C9"/>
    <w:rsid w:val="00700A2D"/>
    <w:rsid w:val="00700B05"/>
    <w:rsid w:val="00704E44"/>
    <w:rsid w:val="007054AC"/>
    <w:rsid w:val="007054E5"/>
    <w:rsid w:val="0070691E"/>
    <w:rsid w:val="00707279"/>
    <w:rsid w:val="00711EAE"/>
    <w:rsid w:val="00713BF1"/>
    <w:rsid w:val="007145A4"/>
    <w:rsid w:val="007145FF"/>
    <w:rsid w:val="00715B2A"/>
    <w:rsid w:val="00715BFA"/>
    <w:rsid w:val="007173E4"/>
    <w:rsid w:val="00723D27"/>
    <w:rsid w:val="00725232"/>
    <w:rsid w:val="007252C2"/>
    <w:rsid w:val="007258F1"/>
    <w:rsid w:val="00725E07"/>
    <w:rsid w:val="0072640F"/>
    <w:rsid w:val="00727D51"/>
    <w:rsid w:val="00727EB2"/>
    <w:rsid w:val="00730466"/>
    <w:rsid w:val="00730B32"/>
    <w:rsid w:val="0073197F"/>
    <w:rsid w:val="00731C1C"/>
    <w:rsid w:val="00735155"/>
    <w:rsid w:val="00736756"/>
    <w:rsid w:val="00740559"/>
    <w:rsid w:val="0074218D"/>
    <w:rsid w:val="00746DA7"/>
    <w:rsid w:val="007475D4"/>
    <w:rsid w:val="00750954"/>
    <w:rsid w:val="00751515"/>
    <w:rsid w:val="00753975"/>
    <w:rsid w:val="007558AC"/>
    <w:rsid w:val="00757379"/>
    <w:rsid w:val="00757E44"/>
    <w:rsid w:val="00760474"/>
    <w:rsid w:val="0076074C"/>
    <w:rsid w:val="00762607"/>
    <w:rsid w:val="007673D4"/>
    <w:rsid w:val="00770D5B"/>
    <w:rsid w:val="00770FA9"/>
    <w:rsid w:val="007711FE"/>
    <w:rsid w:val="00783D3E"/>
    <w:rsid w:val="007841DE"/>
    <w:rsid w:val="00784DF6"/>
    <w:rsid w:val="00785232"/>
    <w:rsid w:val="00785461"/>
    <w:rsid w:val="00786830"/>
    <w:rsid w:val="0078792D"/>
    <w:rsid w:val="007905C0"/>
    <w:rsid w:val="00790EB5"/>
    <w:rsid w:val="00791710"/>
    <w:rsid w:val="00793552"/>
    <w:rsid w:val="007950D1"/>
    <w:rsid w:val="007973E2"/>
    <w:rsid w:val="007A3CDF"/>
    <w:rsid w:val="007A57D6"/>
    <w:rsid w:val="007A6D18"/>
    <w:rsid w:val="007B04D5"/>
    <w:rsid w:val="007B2E80"/>
    <w:rsid w:val="007B4F80"/>
    <w:rsid w:val="007C3620"/>
    <w:rsid w:val="007C3ED0"/>
    <w:rsid w:val="007C406D"/>
    <w:rsid w:val="007C4194"/>
    <w:rsid w:val="007C63C6"/>
    <w:rsid w:val="007C79C4"/>
    <w:rsid w:val="007C7F72"/>
    <w:rsid w:val="007D0327"/>
    <w:rsid w:val="007D7D64"/>
    <w:rsid w:val="007E00E0"/>
    <w:rsid w:val="007E1D5F"/>
    <w:rsid w:val="007E3416"/>
    <w:rsid w:val="007E6F58"/>
    <w:rsid w:val="007F4597"/>
    <w:rsid w:val="007F5FE2"/>
    <w:rsid w:val="007F733A"/>
    <w:rsid w:val="0080533A"/>
    <w:rsid w:val="00806A76"/>
    <w:rsid w:val="0081187C"/>
    <w:rsid w:val="00811C9D"/>
    <w:rsid w:val="0081386A"/>
    <w:rsid w:val="008163BE"/>
    <w:rsid w:val="00816842"/>
    <w:rsid w:val="00816C80"/>
    <w:rsid w:val="008218E8"/>
    <w:rsid w:val="00821E64"/>
    <w:rsid w:val="0082206F"/>
    <w:rsid w:val="00822B00"/>
    <w:rsid w:val="00822E8E"/>
    <w:rsid w:val="00824344"/>
    <w:rsid w:val="008243A8"/>
    <w:rsid w:val="008317D2"/>
    <w:rsid w:val="00831E8C"/>
    <w:rsid w:val="0083271D"/>
    <w:rsid w:val="00833252"/>
    <w:rsid w:val="00837283"/>
    <w:rsid w:val="00840F7B"/>
    <w:rsid w:val="00841BCD"/>
    <w:rsid w:val="008426D1"/>
    <w:rsid w:val="00843021"/>
    <w:rsid w:val="0084553C"/>
    <w:rsid w:val="0084607D"/>
    <w:rsid w:val="008504B6"/>
    <w:rsid w:val="00851A8E"/>
    <w:rsid w:val="00853712"/>
    <w:rsid w:val="00854BB9"/>
    <w:rsid w:val="00855ABC"/>
    <w:rsid w:val="008567B5"/>
    <w:rsid w:val="00857752"/>
    <w:rsid w:val="008610FF"/>
    <w:rsid w:val="00861218"/>
    <w:rsid w:val="008613D4"/>
    <w:rsid w:val="00861B1E"/>
    <w:rsid w:val="0086302B"/>
    <w:rsid w:val="00863318"/>
    <w:rsid w:val="00865521"/>
    <w:rsid w:val="00865D48"/>
    <w:rsid w:val="00866B8E"/>
    <w:rsid w:val="00867FD3"/>
    <w:rsid w:val="008706FA"/>
    <w:rsid w:val="00874284"/>
    <w:rsid w:val="00874BCC"/>
    <w:rsid w:val="00874C11"/>
    <w:rsid w:val="00875A7A"/>
    <w:rsid w:val="00875F0B"/>
    <w:rsid w:val="008826C1"/>
    <w:rsid w:val="00885492"/>
    <w:rsid w:val="00885D77"/>
    <w:rsid w:val="0088626A"/>
    <w:rsid w:val="00887541"/>
    <w:rsid w:val="00894BD3"/>
    <w:rsid w:val="00895D41"/>
    <w:rsid w:val="008973B1"/>
    <w:rsid w:val="00897C54"/>
    <w:rsid w:val="008A13D2"/>
    <w:rsid w:val="008A4836"/>
    <w:rsid w:val="008B0874"/>
    <w:rsid w:val="008B1036"/>
    <w:rsid w:val="008B1AEC"/>
    <w:rsid w:val="008B2BEF"/>
    <w:rsid w:val="008B4E62"/>
    <w:rsid w:val="008B51E0"/>
    <w:rsid w:val="008C1EF7"/>
    <w:rsid w:val="008C369C"/>
    <w:rsid w:val="008C525E"/>
    <w:rsid w:val="008D043D"/>
    <w:rsid w:val="008D6737"/>
    <w:rsid w:val="008D6EB5"/>
    <w:rsid w:val="008D6F15"/>
    <w:rsid w:val="008D73B0"/>
    <w:rsid w:val="008E0961"/>
    <w:rsid w:val="008E35E1"/>
    <w:rsid w:val="008E366B"/>
    <w:rsid w:val="008F218C"/>
    <w:rsid w:val="008F33AC"/>
    <w:rsid w:val="008F3C05"/>
    <w:rsid w:val="008F699B"/>
    <w:rsid w:val="0090091A"/>
    <w:rsid w:val="00901CFA"/>
    <w:rsid w:val="009042BD"/>
    <w:rsid w:val="009045C9"/>
    <w:rsid w:val="009065F4"/>
    <w:rsid w:val="00906608"/>
    <w:rsid w:val="00906683"/>
    <w:rsid w:val="00907F9D"/>
    <w:rsid w:val="009102BB"/>
    <w:rsid w:val="009108BA"/>
    <w:rsid w:val="009117A6"/>
    <w:rsid w:val="0091219C"/>
    <w:rsid w:val="00912FC2"/>
    <w:rsid w:val="00915F73"/>
    <w:rsid w:val="00916802"/>
    <w:rsid w:val="009218BA"/>
    <w:rsid w:val="009266D2"/>
    <w:rsid w:val="00927620"/>
    <w:rsid w:val="00927863"/>
    <w:rsid w:val="009301C6"/>
    <w:rsid w:val="00932422"/>
    <w:rsid w:val="00934526"/>
    <w:rsid w:val="00934ECC"/>
    <w:rsid w:val="009351F5"/>
    <w:rsid w:val="00935E5A"/>
    <w:rsid w:val="00937690"/>
    <w:rsid w:val="00940A18"/>
    <w:rsid w:val="00941047"/>
    <w:rsid w:val="00943671"/>
    <w:rsid w:val="00943701"/>
    <w:rsid w:val="00953332"/>
    <w:rsid w:val="00953608"/>
    <w:rsid w:val="0095389D"/>
    <w:rsid w:val="00954540"/>
    <w:rsid w:val="0095657A"/>
    <w:rsid w:val="00957612"/>
    <w:rsid w:val="009614AB"/>
    <w:rsid w:val="00962229"/>
    <w:rsid w:val="00963200"/>
    <w:rsid w:val="00963FC6"/>
    <w:rsid w:val="00972564"/>
    <w:rsid w:val="00975E0B"/>
    <w:rsid w:val="0097772F"/>
    <w:rsid w:val="00977E1D"/>
    <w:rsid w:val="00981508"/>
    <w:rsid w:val="0098191C"/>
    <w:rsid w:val="0098292B"/>
    <w:rsid w:val="009850B1"/>
    <w:rsid w:val="009868DB"/>
    <w:rsid w:val="0098699D"/>
    <w:rsid w:val="0098718E"/>
    <w:rsid w:val="00987E1A"/>
    <w:rsid w:val="00993DF8"/>
    <w:rsid w:val="0099569D"/>
    <w:rsid w:val="009963DF"/>
    <w:rsid w:val="00996B61"/>
    <w:rsid w:val="00997EAF"/>
    <w:rsid w:val="009A13D8"/>
    <w:rsid w:val="009A204B"/>
    <w:rsid w:val="009A6204"/>
    <w:rsid w:val="009A7E5B"/>
    <w:rsid w:val="009B07D1"/>
    <w:rsid w:val="009B5A8E"/>
    <w:rsid w:val="009B5BF9"/>
    <w:rsid w:val="009C17BF"/>
    <w:rsid w:val="009C30A0"/>
    <w:rsid w:val="009C32DA"/>
    <w:rsid w:val="009C4B45"/>
    <w:rsid w:val="009C5A13"/>
    <w:rsid w:val="009C6802"/>
    <w:rsid w:val="009C7265"/>
    <w:rsid w:val="009D19AB"/>
    <w:rsid w:val="009D5919"/>
    <w:rsid w:val="009D758B"/>
    <w:rsid w:val="009D78BC"/>
    <w:rsid w:val="009E0BD4"/>
    <w:rsid w:val="009E1BA4"/>
    <w:rsid w:val="009E268E"/>
    <w:rsid w:val="009E5184"/>
    <w:rsid w:val="009E5A38"/>
    <w:rsid w:val="009E6018"/>
    <w:rsid w:val="009F0F5D"/>
    <w:rsid w:val="009F110B"/>
    <w:rsid w:val="009F1518"/>
    <w:rsid w:val="009F2E3D"/>
    <w:rsid w:val="009F49EB"/>
    <w:rsid w:val="009F6963"/>
    <w:rsid w:val="009F6BC7"/>
    <w:rsid w:val="009F7735"/>
    <w:rsid w:val="00A00007"/>
    <w:rsid w:val="00A00149"/>
    <w:rsid w:val="00A025B5"/>
    <w:rsid w:val="00A046F1"/>
    <w:rsid w:val="00A04992"/>
    <w:rsid w:val="00A04E27"/>
    <w:rsid w:val="00A10301"/>
    <w:rsid w:val="00A10E76"/>
    <w:rsid w:val="00A13F23"/>
    <w:rsid w:val="00A147AA"/>
    <w:rsid w:val="00A149A7"/>
    <w:rsid w:val="00A207B7"/>
    <w:rsid w:val="00A21D71"/>
    <w:rsid w:val="00A22B78"/>
    <w:rsid w:val="00A23D95"/>
    <w:rsid w:val="00A23FFB"/>
    <w:rsid w:val="00A24D98"/>
    <w:rsid w:val="00A25AE5"/>
    <w:rsid w:val="00A26325"/>
    <w:rsid w:val="00A2689D"/>
    <w:rsid w:val="00A2749C"/>
    <w:rsid w:val="00A27ED4"/>
    <w:rsid w:val="00A31BF9"/>
    <w:rsid w:val="00A36314"/>
    <w:rsid w:val="00A37002"/>
    <w:rsid w:val="00A3744F"/>
    <w:rsid w:val="00A41688"/>
    <w:rsid w:val="00A42628"/>
    <w:rsid w:val="00A51F61"/>
    <w:rsid w:val="00A52AFF"/>
    <w:rsid w:val="00A5465C"/>
    <w:rsid w:val="00A55DD6"/>
    <w:rsid w:val="00A60AE8"/>
    <w:rsid w:val="00A60EAC"/>
    <w:rsid w:val="00A622CD"/>
    <w:rsid w:val="00A6518C"/>
    <w:rsid w:val="00A66A3D"/>
    <w:rsid w:val="00A66A53"/>
    <w:rsid w:val="00A67B05"/>
    <w:rsid w:val="00A71C68"/>
    <w:rsid w:val="00A7299A"/>
    <w:rsid w:val="00A76620"/>
    <w:rsid w:val="00A76DEC"/>
    <w:rsid w:val="00A77C03"/>
    <w:rsid w:val="00A822DA"/>
    <w:rsid w:val="00A83C1A"/>
    <w:rsid w:val="00A8724E"/>
    <w:rsid w:val="00A87876"/>
    <w:rsid w:val="00A90BFA"/>
    <w:rsid w:val="00A90C33"/>
    <w:rsid w:val="00A95E78"/>
    <w:rsid w:val="00A96188"/>
    <w:rsid w:val="00AA0F29"/>
    <w:rsid w:val="00AA1B0E"/>
    <w:rsid w:val="00AA437B"/>
    <w:rsid w:val="00AA44F8"/>
    <w:rsid w:val="00AA5323"/>
    <w:rsid w:val="00AA7204"/>
    <w:rsid w:val="00AB0768"/>
    <w:rsid w:val="00AB1D72"/>
    <w:rsid w:val="00AB25EE"/>
    <w:rsid w:val="00AC40CC"/>
    <w:rsid w:val="00AC5CA7"/>
    <w:rsid w:val="00AD0830"/>
    <w:rsid w:val="00AD301A"/>
    <w:rsid w:val="00AD4CF5"/>
    <w:rsid w:val="00AD5DAD"/>
    <w:rsid w:val="00AD6581"/>
    <w:rsid w:val="00AD6783"/>
    <w:rsid w:val="00AE2BA5"/>
    <w:rsid w:val="00AE34C3"/>
    <w:rsid w:val="00AE56B1"/>
    <w:rsid w:val="00AE62A0"/>
    <w:rsid w:val="00AE6777"/>
    <w:rsid w:val="00AE6D09"/>
    <w:rsid w:val="00AE7E33"/>
    <w:rsid w:val="00AF0E63"/>
    <w:rsid w:val="00AF2A2F"/>
    <w:rsid w:val="00AF5854"/>
    <w:rsid w:val="00AF7444"/>
    <w:rsid w:val="00B0221F"/>
    <w:rsid w:val="00B06106"/>
    <w:rsid w:val="00B10345"/>
    <w:rsid w:val="00B10FF6"/>
    <w:rsid w:val="00B13D6F"/>
    <w:rsid w:val="00B14205"/>
    <w:rsid w:val="00B14297"/>
    <w:rsid w:val="00B14E14"/>
    <w:rsid w:val="00B15C9B"/>
    <w:rsid w:val="00B1724D"/>
    <w:rsid w:val="00B22373"/>
    <w:rsid w:val="00B22EBF"/>
    <w:rsid w:val="00B232EE"/>
    <w:rsid w:val="00B24E46"/>
    <w:rsid w:val="00B25C55"/>
    <w:rsid w:val="00B327C3"/>
    <w:rsid w:val="00B3379A"/>
    <w:rsid w:val="00B3514D"/>
    <w:rsid w:val="00B364EB"/>
    <w:rsid w:val="00B36DC1"/>
    <w:rsid w:val="00B40360"/>
    <w:rsid w:val="00B436DA"/>
    <w:rsid w:val="00B44707"/>
    <w:rsid w:val="00B46393"/>
    <w:rsid w:val="00B47C68"/>
    <w:rsid w:val="00B50E7E"/>
    <w:rsid w:val="00B5500C"/>
    <w:rsid w:val="00B552B3"/>
    <w:rsid w:val="00B56632"/>
    <w:rsid w:val="00B60C11"/>
    <w:rsid w:val="00B62375"/>
    <w:rsid w:val="00B649B6"/>
    <w:rsid w:val="00B6590A"/>
    <w:rsid w:val="00B66C9D"/>
    <w:rsid w:val="00B67DDE"/>
    <w:rsid w:val="00B724DF"/>
    <w:rsid w:val="00B73862"/>
    <w:rsid w:val="00B756FD"/>
    <w:rsid w:val="00B75729"/>
    <w:rsid w:val="00B83196"/>
    <w:rsid w:val="00B833A4"/>
    <w:rsid w:val="00B869E3"/>
    <w:rsid w:val="00B87481"/>
    <w:rsid w:val="00B875B5"/>
    <w:rsid w:val="00B91EA6"/>
    <w:rsid w:val="00BA02B8"/>
    <w:rsid w:val="00BA1F41"/>
    <w:rsid w:val="00BA35FC"/>
    <w:rsid w:val="00BA38D0"/>
    <w:rsid w:val="00BA5214"/>
    <w:rsid w:val="00BA5B06"/>
    <w:rsid w:val="00BA632F"/>
    <w:rsid w:val="00BA6E48"/>
    <w:rsid w:val="00BB4413"/>
    <w:rsid w:val="00BB5C86"/>
    <w:rsid w:val="00BB5F29"/>
    <w:rsid w:val="00BC45A1"/>
    <w:rsid w:val="00BC5133"/>
    <w:rsid w:val="00BC65D3"/>
    <w:rsid w:val="00BC6D4F"/>
    <w:rsid w:val="00BC7074"/>
    <w:rsid w:val="00BD0889"/>
    <w:rsid w:val="00BD32F1"/>
    <w:rsid w:val="00BD48D1"/>
    <w:rsid w:val="00BD5A9D"/>
    <w:rsid w:val="00BD5BC3"/>
    <w:rsid w:val="00BD62B4"/>
    <w:rsid w:val="00BE09CE"/>
    <w:rsid w:val="00BE0B0D"/>
    <w:rsid w:val="00BE1687"/>
    <w:rsid w:val="00BE243A"/>
    <w:rsid w:val="00BE26A4"/>
    <w:rsid w:val="00BE581C"/>
    <w:rsid w:val="00BE5C2D"/>
    <w:rsid w:val="00BE5FB0"/>
    <w:rsid w:val="00BE69BA"/>
    <w:rsid w:val="00BE69F6"/>
    <w:rsid w:val="00BF040F"/>
    <w:rsid w:val="00BF05FB"/>
    <w:rsid w:val="00BF0A44"/>
    <w:rsid w:val="00BF0E8A"/>
    <w:rsid w:val="00BF1DE9"/>
    <w:rsid w:val="00BF1E38"/>
    <w:rsid w:val="00BF2145"/>
    <w:rsid w:val="00BF2218"/>
    <w:rsid w:val="00BF257B"/>
    <w:rsid w:val="00BF2A89"/>
    <w:rsid w:val="00BF4439"/>
    <w:rsid w:val="00BF6DD7"/>
    <w:rsid w:val="00BF7354"/>
    <w:rsid w:val="00C0024A"/>
    <w:rsid w:val="00C00307"/>
    <w:rsid w:val="00C02779"/>
    <w:rsid w:val="00C03D28"/>
    <w:rsid w:val="00C041D9"/>
    <w:rsid w:val="00C04BAA"/>
    <w:rsid w:val="00C04BD7"/>
    <w:rsid w:val="00C07A8C"/>
    <w:rsid w:val="00C07E5E"/>
    <w:rsid w:val="00C10261"/>
    <w:rsid w:val="00C12077"/>
    <w:rsid w:val="00C125F3"/>
    <w:rsid w:val="00C13E6A"/>
    <w:rsid w:val="00C15B72"/>
    <w:rsid w:val="00C20DA0"/>
    <w:rsid w:val="00C23876"/>
    <w:rsid w:val="00C26B32"/>
    <w:rsid w:val="00C274DF"/>
    <w:rsid w:val="00C30D05"/>
    <w:rsid w:val="00C4119C"/>
    <w:rsid w:val="00C42D3F"/>
    <w:rsid w:val="00C43AAC"/>
    <w:rsid w:val="00C45B1E"/>
    <w:rsid w:val="00C46877"/>
    <w:rsid w:val="00C509E9"/>
    <w:rsid w:val="00C54115"/>
    <w:rsid w:val="00C54E17"/>
    <w:rsid w:val="00C54F20"/>
    <w:rsid w:val="00C55E2F"/>
    <w:rsid w:val="00C56AFD"/>
    <w:rsid w:val="00C61B40"/>
    <w:rsid w:val="00C62410"/>
    <w:rsid w:val="00C62C9D"/>
    <w:rsid w:val="00C63DE1"/>
    <w:rsid w:val="00C66447"/>
    <w:rsid w:val="00C760E9"/>
    <w:rsid w:val="00C77BF8"/>
    <w:rsid w:val="00C8112F"/>
    <w:rsid w:val="00C84530"/>
    <w:rsid w:val="00C84915"/>
    <w:rsid w:val="00C87EC1"/>
    <w:rsid w:val="00C9068A"/>
    <w:rsid w:val="00C906F4"/>
    <w:rsid w:val="00C91398"/>
    <w:rsid w:val="00C96842"/>
    <w:rsid w:val="00C97933"/>
    <w:rsid w:val="00CA303D"/>
    <w:rsid w:val="00CA3B82"/>
    <w:rsid w:val="00CA43E9"/>
    <w:rsid w:val="00CA7A32"/>
    <w:rsid w:val="00CB356E"/>
    <w:rsid w:val="00CB39DD"/>
    <w:rsid w:val="00CC2E07"/>
    <w:rsid w:val="00CC5503"/>
    <w:rsid w:val="00CC7191"/>
    <w:rsid w:val="00CC7B86"/>
    <w:rsid w:val="00CD1F4D"/>
    <w:rsid w:val="00CD2B04"/>
    <w:rsid w:val="00CD2F4A"/>
    <w:rsid w:val="00CD3A93"/>
    <w:rsid w:val="00CD5047"/>
    <w:rsid w:val="00CD6565"/>
    <w:rsid w:val="00CD6FF8"/>
    <w:rsid w:val="00CD7492"/>
    <w:rsid w:val="00CE1054"/>
    <w:rsid w:val="00CE3A6B"/>
    <w:rsid w:val="00CF1E8A"/>
    <w:rsid w:val="00CF2B2B"/>
    <w:rsid w:val="00CF414D"/>
    <w:rsid w:val="00CF426F"/>
    <w:rsid w:val="00CF4450"/>
    <w:rsid w:val="00CF4454"/>
    <w:rsid w:val="00CF777A"/>
    <w:rsid w:val="00D00211"/>
    <w:rsid w:val="00D03C3F"/>
    <w:rsid w:val="00D04CBA"/>
    <w:rsid w:val="00D06161"/>
    <w:rsid w:val="00D06309"/>
    <w:rsid w:val="00D1102E"/>
    <w:rsid w:val="00D161E2"/>
    <w:rsid w:val="00D17DFF"/>
    <w:rsid w:val="00D26C4F"/>
    <w:rsid w:val="00D26EB1"/>
    <w:rsid w:val="00D2784C"/>
    <w:rsid w:val="00D27F5C"/>
    <w:rsid w:val="00D351EA"/>
    <w:rsid w:val="00D36E87"/>
    <w:rsid w:val="00D3767A"/>
    <w:rsid w:val="00D378CF"/>
    <w:rsid w:val="00D417EB"/>
    <w:rsid w:val="00D41BA7"/>
    <w:rsid w:val="00D43403"/>
    <w:rsid w:val="00D44079"/>
    <w:rsid w:val="00D454B0"/>
    <w:rsid w:val="00D45765"/>
    <w:rsid w:val="00D46D78"/>
    <w:rsid w:val="00D474FF"/>
    <w:rsid w:val="00D47DCE"/>
    <w:rsid w:val="00D5063D"/>
    <w:rsid w:val="00D520AD"/>
    <w:rsid w:val="00D523E9"/>
    <w:rsid w:val="00D54368"/>
    <w:rsid w:val="00D56E5D"/>
    <w:rsid w:val="00D57061"/>
    <w:rsid w:val="00D60AEB"/>
    <w:rsid w:val="00D6149C"/>
    <w:rsid w:val="00D62E71"/>
    <w:rsid w:val="00D6520A"/>
    <w:rsid w:val="00D66188"/>
    <w:rsid w:val="00D67024"/>
    <w:rsid w:val="00D707D2"/>
    <w:rsid w:val="00D719E1"/>
    <w:rsid w:val="00D72AA2"/>
    <w:rsid w:val="00D740CA"/>
    <w:rsid w:val="00D75044"/>
    <w:rsid w:val="00D7557A"/>
    <w:rsid w:val="00D768EE"/>
    <w:rsid w:val="00D80EC0"/>
    <w:rsid w:val="00D81B86"/>
    <w:rsid w:val="00D8256B"/>
    <w:rsid w:val="00D84BF7"/>
    <w:rsid w:val="00D85728"/>
    <w:rsid w:val="00D906B9"/>
    <w:rsid w:val="00D90A15"/>
    <w:rsid w:val="00D9119F"/>
    <w:rsid w:val="00D91EAE"/>
    <w:rsid w:val="00DA0C86"/>
    <w:rsid w:val="00DA3DFE"/>
    <w:rsid w:val="00DA580E"/>
    <w:rsid w:val="00DB0AF5"/>
    <w:rsid w:val="00DB22A9"/>
    <w:rsid w:val="00DB26D7"/>
    <w:rsid w:val="00DB6D60"/>
    <w:rsid w:val="00DB7035"/>
    <w:rsid w:val="00DC0438"/>
    <w:rsid w:val="00DC22FE"/>
    <w:rsid w:val="00DC2744"/>
    <w:rsid w:val="00DC3074"/>
    <w:rsid w:val="00DC3F94"/>
    <w:rsid w:val="00DC5431"/>
    <w:rsid w:val="00DC5460"/>
    <w:rsid w:val="00DC67C4"/>
    <w:rsid w:val="00DD150A"/>
    <w:rsid w:val="00DD2CAA"/>
    <w:rsid w:val="00DD59B4"/>
    <w:rsid w:val="00DD641D"/>
    <w:rsid w:val="00DE2213"/>
    <w:rsid w:val="00DE42EB"/>
    <w:rsid w:val="00DE4E0C"/>
    <w:rsid w:val="00DE657F"/>
    <w:rsid w:val="00DE66E8"/>
    <w:rsid w:val="00DE6EF8"/>
    <w:rsid w:val="00DE729A"/>
    <w:rsid w:val="00DE7CAC"/>
    <w:rsid w:val="00DF2857"/>
    <w:rsid w:val="00DF2997"/>
    <w:rsid w:val="00DF30AE"/>
    <w:rsid w:val="00DF35FC"/>
    <w:rsid w:val="00DF4170"/>
    <w:rsid w:val="00DF4B8C"/>
    <w:rsid w:val="00DF607A"/>
    <w:rsid w:val="00DF7F43"/>
    <w:rsid w:val="00E00FDC"/>
    <w:rsid w:val="00E0597A"/>
    <w:rsid w:val="00E07C13"/>
    <w:rsid w:val="00E12291"/>
    <w:rsid w:val="00E1267A"/>
    <w:rsid w:val="00E1556D"/>
    <w:rsid w:val="00E2112F"/>
    <w:rsid w:val="00E2412F"/>
    <w:rsid w:val="00E27800"/>
    <w:rsid w:val="00E324A8"/>
    <w:rsid w:val="00E34663"/>
    <w:rsid w:val="00E40DCB"/>
    <w:rsid w:val="00E415C3"/>
    <w:rsid w:val="00E41BDB"/>
    <w:rsid w:val="00E4410C"/>
    <w:rsid w:val="00E44EB6"/>
    <w:rsid w:val="00E47C0D"/>
    <w:rsid w:val="00E503C2"/>
    <w:rsid w:val="00E50524"/>
    <w:rsid w:val="00E52D11"/>
    <w:rsid w:val="00E5375A"/>
    <w:rsid w:val="00E538ED"/>
    <w:rsid w:val="00E5558E"/>
    <w:rsid w:val="00E559D4"/>
    <w:rsid w:val="00E6307F"/>
    <w:rsid w:val="00E63744"/>
    <w:rsid w:val="00E63B61"/>
    <w:rsid w:val="00E63C22"/>
    <w:rsid w:val="00E63C86"/>
    <w:rsid w:val="00E72C08"/>
    <w:rsid w:val="00E72E94"/>
    <w:rsid w:val="00E73C02"/>
    <w:rsid w:val="00E74495"/>
    <w:rsid w:val="00E768D3"/>
    <w:rsid w:val="00E7702A"/>
    <w:rsid w:val="00E776C3"/>
    <w:rsid w:val="00E80393"/>
    <w:rsid w:val="00E86320"/>
    <w:rsid w:val="00E920D3"/>
    <w:rsid w:val="00E9245A"/>
    <w:rsid w:val="00E965F7"/>
    <w:rsid w:val="00E97688"/>
    <w:rsid w:val="00EA21F9"/>
    <w:rsid w:val="00EA334D"/>
    <w:rsid w:val="00EA3406"/>
    <w:rsid w:val="00EA4CA7"/>
    <w:rsid w:val="00EB1117"/>
    <w:rsid w:val="00EB129C"/>
    <w:rsid w:val="00EB12F2"/>
    <w:rsid w:val="00EB1E81"/>
    <w:rsid w:val="00EB2715"/>
    <w:rsid w:val="00EB4CB1"/>
    <w:rsid w:val="00EB4E19"/>
    <w:rsid w:val="00EB59EC"/>
    <w:rsid w:val="00EB7DD9"/>
    <w:rsid w:val="00EC0261"/>
    <w:rsid w:val="00EC2737"/>
    <w:rsid w:val="00EC3126"/>
    <w:rsid w:val="00EC3583"/>
    <w:rsid w:val="00EC66E5"/>
    <w:rsid w:val="00EC6AF8"/>
    <w:rsid w:val="00EC7BC3"/>
    <w:rsid w:val="00ED06B2"/>
    <w:rsid w:val="00ED0839"/>
    <w:rsid w:val="00ED241D"/>
    <w:rsid w:val="00ED2EE1"/>
    <w:rsid w:val="00ED356C"/>
    <w:rsid w:val="00ED3AEB"/>
    <w:rsid w:val="00ED64D0"/>
    <w:rsid w:val="00ED6EAB"/>
    <w:rsid w:val="00ED7600"/>
    <w:rsid w:val="00ED7F14"/>
    <w:rsid w:val="00EE07B5"/>
    <w:rsid w:val="00EE37F3"/>
    <w:rsid w:val="00EE39CB"/>
    <w:rsid w:val="00EF3271"/>
    <w:rsid w:val="00EF698B"/>
    <w:rsid w:val="00EF761E"/>
    <w:rsid w:val="00F02963"/>
    <w:rsid w:val="00F04C7E"/>
    <w:rsid w:val="00F05813"/>
    <w:rsid w:val="00F064E9"/>
    <w:rsid w:val="00F1047C"/>
    <w:rsid w:val="00F11636"/>
    <w:rsid w:val="00F11AB1"/>
    <w:rsid w:val="00F12BA8"/>
    <w:rsid w:val="00F12DC3"/>
    <w:rsid w:val="00F12EEF"/>
    <w:rsid w:val="00F1362C"/>
    <w:rsid w:val="00F157AD"/>
    <w:rsid w:val="00F1723F"/>
    <w:rsid w:val="00F20DEA"/>
    <w:rsid w:val="00F20E05"/>
    <w:rsid w:val="00F2287E"/>
    <w:rsid w:val="00F24AF7"/>
    <w:rsid w:val="00F25E77"/>
    <w:rsid w:val="00F26C23"/>
    <w:rsid w:val="00F30AE4"/>
    <w:rsid w:val="00F339F0"/>
    <w:rsid w:val="00F3643C"/>
    <w:rsid w:val="00F4259D"/>
    <w:rsid w:val="00F42A20"/>
    <w:rsid w:val="00F42A47"/>
    <w:rsid w:val="00F43ADC"/>
    <w:rsid w:val="00F444FF"/>
    <w:rsid w:val="00F45453"/>
    <w:rsid w:val="00F46A1B"/>
    <w:rsid w:val="00F4709C"/>
    <w:rsid w:val="00F508B8"/>
    <w:rsid w:val="00F51133"/>
    <w:rsid w:val="00F52507"/>
    <w:rsid w:val="00F526D2"/>
    <w:rsid w:val="00F54582"/>
    <w:rsid w:val="00F55A49"/>
    <w:rsid w:val="00F56AE8"/>
    <w:rsid w:val="00F60BBB"/>
    <w:rsid w:val="00F60DBA"/>
    <w:rsid w:val="00F62348"/>
    <w:rsid w:val="00F62834"/>
    <w:rsid w:val="00F633F7"/>
    <w:rsid w:val="00F635CB"/>
    <w:rsid w:val="00F64F0A"/>
    <w:rsid w:val="00F808A2"/>
    <w:rsid w:val="00F81167"/>
    <w:rsid w:val="00F824F5"/>
    <w:rsid w:val="00F82702"/>
    <w:rsid w:val="00F82787"/>
    <w:rsid w:val="00F8278C"/>
    <w:rsid w:val="00F848D2"/>
    <w:rsid w:val="00F857CA"/>
    <w:rsid w:val="00F85C3A"/>
    <w:rsid w:val="00F86B0F"/>
    <w:rsid w:val="00F92012"/>
    <w:rsid w:val="00F9343D"/>
    <w:rsid w:val="00F937EB"/>
    <w:rsid w:val="00F9386F"/>
    <w:rsid w:val="00F95D71"/>
    <w:rsid w:val="00FA0DFF"/>
    <w:rsid w:val="00FA20BF"/>
    <w:rsid w:val="00FA605E"/>
    <w:rsid w:val="00FA6D8A"/>
    <w:rsid w:val="00FA768B"/>
    <w:rsid w:val="00FA7B64"/>
    <w:rsid w:val="00FB306A"/>
    <w:rsid w:val="00FB31EA"/>
    <w:rsid w:val="00FB5362"/>
    <w:rsid w:val="00FC026B"/>
    <w:rsid w:val="00FC29B9"/>
    <w:rsid w:val="00FC3F06"/>
    <w:rsid w:val="00FC6FD3"/>
    <w:rsid w:val="00FD712A"/>
    <w:rsid w:val="00FD782D"/>
    <w:rsid w:val="00FE02BA"/>
    <w:rsid w:val="00FE2090"/>
    <w:rsid w:val="00FE4CA6"/>
    <w:rsid w:val="00FE5EC3"/>
    <w:rsid w:val="00FE6F1E"/>
    <w:rsid w:val="00FF0301"/>
    <w:rsid w:val="00FF1EA1"/>
    <w:rsid w:val="00FF1FDC"/>
    <w:rsid w:val="00FF2E8A"/>
    <w:rsid w:val="00FF5401"/>
    <w:rsid w:val="00FF62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AF5"/>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9871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5761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Spacing">
    <w:name w:val="No Spacing"/>
    <w:uiPriority w:val="1"/>
    <w:qFormat/>
    <w:rsid w:val="00C04BAA"/>
    <w:pPr>
      <w:spacing w:after="0" w:line="240" w:lineRule="auto"/>
    </w:pPr>
    <w:rPr>
      <w:lang w:val="en-GB"/>
    </w:rPr>
  </w:style>
  <w:style w:type="character" w:styleId="BookTitle">
    <w:name w:val="Book Title"/>
    <w:basedOn w:val="DefaultParagraphFont"/>
    <w:uiPriority w:val="33"/>
    <w:qFormat/>
    <w:rsid w:val="00D27F5C"/>
    <w:rPr>
      <w:b/>
      <w:bCs/>
      <w:i/>
      <w:iCs/>
      <w:spacing w:val="5"/>
    </w:rPr>
  </w:style>
  <w:style w:type="character" w:styleId="CommentReference">
    <w:name w:val="annotation reference"/>
    <w:basedOn w:val="DefaultParagraphFont"/>
    <w:uiPriority w:val="99"/>
    <w:semiHidden/>
    <w:unhideWhenUsed/>
    <w:rsid w:val="00D906B9"/>
    <w:rPr>
      <w:sz w:val="16"/>
      <w:szCs w:val="16"/>
    </w:rPr>
  </w:style>
  <w:style w:type="paragraph" w:styleId="CommentText">
    <w:name w:val="annotation text"/>
    <w:basedOn w:val="Normal"/>
    <w:link w:val="CommentTextChar"/>
    <w:uiPriority w:val="99"/>
    <w:unhideWhenUsed/>
    <w:rsid w:val="00D906B9"/>
    <w:pPr>
      <w:spacing w:line="240" w:lineRule="auto"/>
    </w:pPr>
    <w:rPr>
      <w:szCs w:val="20"/>
    </w:rPr>
  </w:style>
  <w:style w:type="character" w:customStyle="1" w:styleId="CommentTextChar">
    <w:name w:val="Comment Text Char"/>
    <w:basedOn w:val="DefaultParagraphFont"/>
    <w:link w:val="CommentText"/>
    <w:uiPriority w:val="99"/>
    <w:rsid w:val="00D906B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906B9"/>
    <w:rPr>
      <w:b/>
      <w:bCs/>
    </w:rPr>
  </w:style>
  <w:style w:type="character" w:customStyle="1" w:styleId="CommentSubjectChar">
    <w:name w:val="Comment Subject Char"/>
    <w:basedOn w:val="CommentTextChar"/>
    <w:link w:val="CommentSubject"/>
    <w:uiPriority w:val="99"/>
    <w:semiHidden/>
    <w:rsid w:val="00D906B9"/>
    <w:rPr>
      <w:rFonts w:ascii="Times New Roman" w:hAnsi="Times New Roman"/>
      <w:b/>
      <w:bCs/>
      <w:sz w:val="20"/>
      <w:szCs w:val="20"/>
    </w:rPr>
  </w:style>
  <w:style w:type="paragraph" w:styleId="Header">
    <w:name w:val="header"/>
    <w:basedOn w:val="Normal"/>
    <w:link w:val="HeaderChar"/>
    <w:uiPriority w:val="99"/>
    <w:unhideWhenUsed/>
    <w:rsid w:val="00757E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7E44"/>
    <w:rPr>
      <w:rFonts w:ascii="Times New Roman" w:hAnsi="Times New Roman"/>
      <w:sz w:val="20"/>
    </w:rPr>
  </w:style>
  <w:style w:type="paragraph" w:styleId="Footer">
    <w:name w:val="footer"/>
    <w:basedOn w:val="Normal"/>
    <w:link w:val="FooterChar"/>
    <w:uiPriority w:val="99"/>
    <w:unhideWhenUsed/>
    <w:rsid w:val="00757E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7E44"/>
    <w:rPr>
      <w:rFonts w:ascii="Times New Roman" w:hAnsi="Times New Roman"/>
      <w:sz w:val="20"/>
    </w:rPr>
  </w:style>
  <w:style w:type="table" w:styleId="GridTable1Light">
    <w:name w:val="Grid Table 1 Light"/>
    <w:basedOn w:val="TableNormal"/>
    <w:uiPriority w:val="46"/>
    <w:rsid w:val="00446E79"/>
    <w:pPr>
      <w:spacing w:after="0" w:line="240" w:lineRule="auto"/>
    </w:pPr>
    <w:rPr>
      <w:lang w:val="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uiPriority w:val="9"/>
    <w:semiHidden/>
    <w:rsid w:val="00957612"/>
    <w:rPr>
      <w:rFonts w:asciiTheme="majorHAnsi" w:eastAsiaTheme="majorEastAsia" w:hAnsiTheme="majorHAnsi" w:cstheme="majorBidi"/>
      <w:i/>
      <w:iCs/>
      <w:color w:val="2F5496" w:themeColor="accent1" w:themeShade="BF"/>
      <w:sz w:val="20"/>
      <w:lang w:val="en-GB"/>
    </w:rPr>
  </w:style>
  <w:style w:type="character" w:styleId="UnresolvedMention">
    <w:name w:val="Unresolved Mention"/>
    <w:basedOn w:val="DefaultParagraphFont"/>
    <w:uiPriority w:val="99"/>
    <w:unhideWhenUsed/>
    <w:rsid w:val="00BF6DD7"/>
    <w:rPr>
      <w:color w:val="605E5C"/>
      <w:shd w:val="clear" w:color="auto" w:fill="E1DFDD"/>
    </w:rPr>
  </w:style>
  <w:style w:type="character" w:customStyle="1" w:styleId="Heading3Char">
    <w:name w:val="Heading 3 Char"/>
    <w:basedOn w:val="DefaultParagraphFont"/>
    <w:link w:val="Heading3"/>
    <w:uiPriority w:val="9"/>
    <w:semiHidden/>
    <w:rsid w:val="0098718E"/>
    <w:rPr>
      <w:rFonts w:asciiTheme="majorHAnsi" w:eastAsiaTheme="majorEastAsia" w:hAnsiTheme="majorHAnsi" w:cstheme="majorBidi"/>
      <w:color w:val="1F3763" w:themeColor="accent1" w:themeShade="7F"/>
      <w:sz w:val="24"/>
      <w:szCs w:val="24"/>
      <w:lang w:val="en-GB"/>
    </w:rPr>
  </w:style>
  <w:style w:type="paragraph" w:customStyle="1" w:styleId="TAL">
    <w:name w:val="TAL"/>
    <w:basedOn w:val="Normal"/>
    <w:link w:val="TALCar"/>
    <w:qFormat/>
    <w:rsid w:val="0098718E"/>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eastAsia="ja-JP"/>
    </w:rPr>
  </w:style>
  <w:style w:type="paragraph" w:customStyle="1" w:styleId="TAH">
    <w:name w:val="TAH"/>
    <w:basedOn w:val="Normal"/>
    <w:link w:val="TAHCar"/>
    <w:qFormat/>
    <w:rsid w:val="0098718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LCar">
    <w:name w:val="TAL Car"/>
    <w:link w:val="TAL"/>
    <w:qFormat/>
    <w:rsid w:val="0098718E"/>
    <w:rPr>
      <w:rFonts w:ascii="Arial" w:eastAsia="Times New Roman" w:hAnsi="Arial" w:cs="Times New Roman"/>
      <w:sz w:val="18"/>
      <w:szCs w:val="20"/>
      <w:lang w:val="en-GB" w:eastAsia="ja-JP"/>
    </w:rPr>
  </w:style>
  <w:style w:type="character" w:customStyle="1" w:styleId="TAHCar">
    <w:name w:val="TAH Car"/>
    <w:link w:val="TAH"/>
    <w:qFormat/>
    <w:locked/>
    <w:rsid w:val="0098718E"/>
    <w:rPr>
      <w:rFonts w:ascii="Arial" w:eastAsia="Times New Roman" w:hAnsi="Arial" w:cs="Times New Roman"/>
      <w:b/>
      <w:sz w:val="18"/>
      <w:szCs w:val="20"/>
      <w:lang w:val="en-GB" w:eastAsia="ja-JP"/>
    </w:rPr>
  </w:style>
  <w:style w:type="paragraph" w:customStyle="1" w:styleId="NO">
    <w:name w:val="NO"/>
    <w:basedOn w:val="Normal"/>
    <w:link w:val="NOChar"/>
    <w:qFormat/>
    <w:rsid w:val="00427E33"/>
    <w:pPr>
      <w:keepLines/>
      <w:overflowPunct w:val="0"/>
      <w:autoSpaceDE w:val="0"/>
      <w:autoSpaceDN w:val="0"/>
      <w:adjustRightInd w:val="0"/>
      <w:spacing w:after="180" w:line="240" w:lineRule="auto"/>
      <w:ind w:left="1135" w:hanging="851"/>
      <w:jc w:val="left"/>
      <w:textAlignment w:val="baseline"/>
    </w:pPr>
    <w:rPr>
      <w:rFonts w:eastAsia="Times New Roman" w:cs="Times New Roman"/>
      <w:szCs w:val="20"/>
      <w:lang w:eastAsia="ja-JP"/>
    </w:rPr>
  </w:style>
  <w:style w:type="character" w:customStyle="1" w:styleId="NOChar">
    <w:name w:val="NO Char"/>
    <w:link w:val="NO"/>
    <w:qFormat/>
    <w:rsid w:val="00427E33"/>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427E33"/>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eastAsia="ja-JP"/>
    </w:rPr>
  </w:style>
  <w:style w:type="character" w:customStyle="1" w:styleId="B1Char1">
    <w:name w:val="B1 Char1"/>
    <w:link w:val="B1"/>
    <w:qFormat/>
    <w:rsid w:val="00427E33"/>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427E33"/>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eastAsia="ja-JP"/>
    </w:rPr>
  </w:style>
  <w:style w:type="character" w:customStyle="1" w:styleId="B2Char">
    <w:name w:val="B2 Char"/>
    <w:link w:val="B2"/>
    <w:qFormat/>
    <w:rsid w:val="00427E33"/>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427E33"/>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eastAsia="ja-JP"/>
    </w:rPr>
  </w:style>
  <w:style w:type="character" w:customStyle="1" w:styleId="B3Char2">
    <w:name w:val="B3 Char2"/>
    <w:link w:val="B3"/>
    <w:qFormat/>
    <w:rsid w:val="00427E33"/>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427E33"/>
    <w:pPr>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eastAsia="ja-JP"/>
    </w:rPr>
  </w:style>
  <w:style w:type="character" w:customStyle="1" w:styleId="B4Char">
    <w:name w:val="B4 Char"/>
    <w:link w:val="B4"/>
    <w:qFormat/>
    <w:rsid w:val="00427E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427E33"/>
    <w:pPr>
      <w:ind w:left="283" w:hanging="283"/>
      <w:contextualSpacing/>
    </w:pPr>
  </w:style>
  <w:style w:type="paragraph" w:styleId="List2">
    <w:name w:val="List 2"/>
    <w:basedOn w:val="Normal"/>
    <w:uiPriority w:val="99"/>
    <w:semiHidden/>
    <w:unhideWhenUsed/>
    <w:rsid w:val="00427E33"/>
    <w:pPr>
      <w:ind w:left="566" w:hanging="283"/>
      <w:contextualSpacing/>
    </w:pPr>
  </w:style>
  <w:style w:type="paragraph" w:styleId="List3">
    <w:name w:val="List 3"/>
    <w:basedOn w:val="Normal"/>
    <w:uiPriority w:val="99"/>
    <w:semiHidden/>
    <w:unhideWhenUsed/>
    <w:rsid w:val="00427E33"/>
    <w:pPr>
      <w:ind w:left="849" w:hanging="283"/>
      <w:contextualSpacing/>
    </w:pPr>
  </w:style>
  <w:style w:type="paragraph" w:styleId="List4">
    <w:name w:val="List 4"/>
    <w:basedOn w:val="Normal"/>
    <w:uiPriority w:val="99"/>
    <w:semiHidden/>
    <w:unhideWhenUsed/>
    <w:rsid w:val="00427E33"/>
    <w:pPr>
      <w:ind w:left="1132" w:hanging="283"/>
      <w:contextualSpacing/>
    </w:pPr>
  </w:style>
  <w:style w:type="character" w:styleId="Mention">
    <w:name w:val="Mention"/>
    <w:basedOn w:val="DefaultParagraphFont"/>
    <w:uiPriority w:val="99"/>
    <w:unhideWhenUsed/>
    <w:rsid w:val="00107353"/>
    <w:rPr>
      <w:color w:val="2B579A"/>
      <w:shd w:val="clear" w:color="auto" w:fill="E1DFDD"/>
    </w:rPr>
  </w:style>
  <w:style w:type="table" w:styleId="GridTable5Dark-Accent3">
    <w:name w:val="Grid Table 5 Dark Accent 3"/>
    <w:basedOn w:val="TableNormal"/>
    <w:uiPriority w:val="50"/>
    <w:rsid w:val="00BD5BC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BD5BC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PlainTable1">
    <w:name w:val="Plain Table 1"/>
    <w:basedOn w:val="TableNormal"/>
    <w:uiPriority w:val="41"/>
    <w:rsid w:val="002E4C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E4C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7C7F7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58">
      <w:bodyDiv w:val="1"/>
      <w:marLeft w:val="0"/>
      <w:marRight w:val="0"/>
      <w:marTop w:val="0"/>
      <w:marBottom w:val="0"/>
      <w:divBdr>
        <w:top w:val="none" w:sz="0" w:space="0" w:color="auto"/>
        <w:left w:val="none" w:sz="0" w:space="0" w:color="auto"/>
        <w:bottom w:val="none" w:sz="0" w:space="0" w:color="auto"/>
        <w:right w:val="none" w:sz="0" w:space="0" w:color="auto"/>
      </w:divBdr>
    </w:div>
    <w:div w:id="85882763">
      <w:bodyDiv w:val="1"/>
      <w:marLeft w:val="0"/>
      <w:marRight w:val="0"/>
      <w:marTop w:val="0"/>
      <w:marBottom w:val="0"/>
      <w:divBdr>
        <w:top w:val="none" w:sz="0" w:space="0" w:color="auto"/>
        <w:left w:val="none" w:sz="0" w:space="0" w:color="auto"/>
        <w:bottom w:val="none" w:sz="0" w:space="0" w:color="auto"/>
        <w:right w:val="none" w:sz="0" w:space="0" w:color="auto"/>
      </w:divBdr>
      <w:divsChild>
        <w:div w:id="1179926039">
          <w:marLeft w:val="0"/>
          <w:marRight w:val="0"/>
          <w:marTop w:val="0"/>
          <w:marBottom w:val="0"/>
          <w:divBdr>
            <w:top w:val="none" w:sz="0" w:space="0" w:color="auto"/>
            <w:left w:val="none" w:sz="0" w:space="0" w:color="auto"/>
            <w:bottom w:val="none" w:sz="0" w:space="0" w:color="auto"/>
            <w:right w:val="none" w:sz="0" w:space="0" w:color="auto"/>
          </w:divBdr>
          <w:divsChild>
            <w:div w:id="1462575787">
              <w:marLeft w:val="0"/>
              <w:marRight w:val="0"/>
              <w:marTop w:val="0"/>
              <w:marBottom w:val="0"/>
              <w:divBdr>
                <w:top w:val="none" w:sz="0" w:space="0" w:color="auto"/>
                <w:left w:val="none" w:sz="0" w:space="0" w:color="auto"/>
                <w:bottom w:val="none" w:sz="0" w:space="0" w:color="auto"/>
                <w:right w:val="none" w:sz="0" w:space="0" w:color="auto"/>
              </w:divBdr>
            </w:div>
            <w:div w:id="1524324116">
              <w:marLeft w:val="0"/>
              <w:marRight w:val="0"/>
              <w:marTop w:val="0"/>
              <w:marBottom w:val="0"/>
              <w:divBdr>
                <w:top w:val="none" w:sz="0" w:space="0" w:color="auto"/>
                <w:left w:val="none" w:sz="0" w:space="0" w:color="auto"/>
                <w:bottom w:val="none" w:sz="0" w:space="0" w:color="auto"/>
                <w:right w:val="none" w:sz="0" w:space="0" w:color="auto"/>
              </w:divBdr>
            </w:div>
            <w:div w:id="1770344032">
              <w:marLeft w:val="0"/>
              <w:marRight w:val="0"/>
              <w:marTop w:val="0"/>
              <w:marBottom w:val="0"/>
              <w:divBdr>
                <w:top w:val="none" w:sz="0" w:space="0" w:color="auto"/>
                <w:left w:val="none" w:sz="0" w:space="0" w:color="auto"/>
                <w:bottom w:val="none" w:sz="0" w:space="0" w:color="auto"/>
                <w:right w:val="none" w:sz="0" w:space="0" w:color="auto"/>
              </w:divBdr>
            </w:div>
            <w:div w:id="19339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912519">
      <w:bodyDiv w:val="1"/>
      <w:marLeft w:val="0"/>
      <w:marRight w:val="0"/>
      <w:marTop w:val="0"/>
      <w:marBottom w:val="0"/>
      <w:divBdr>
        <w:top w:val="none" w:sz="0" w:space="0" w:color="auto"/>
        <w:left w:val="none" w:sz="0" w:space="0" w:color="auto"/>
        <w:bottom w:val="none" w:sz="0" w:space="0" w:color="auto"/>
        <w:right w:val="none" w:sz="0" w:space="0" w:color="auto"/>
      </w:divBdr>
    </w:div>
    <w:div w:id="306470186">
      <w:bodyDiv w:val="1"/>
      <w:marLeft w:val="0"/>
      <w:marRight w:val="0"/>
      <w:marTop w:val="0"/>
      <w:marBottom w:val="0"/>
      <w:divBdr>
        <w:top w:val="none" w:sz="0" w:space="0" w:color="auto"/>
        <w:left w:val="none" w:sz="0" w:space="0" w:color="auto"/>
        <w:bottom w:val="none" w:sz="0" w:space="0" w:color="auto"/>
        <w:right w:val="none" w:sz="0" w:space="0" w:color="auto"/>
      </w:divBdr>
      <w:divsChild>
        <w:div w:id="461658329">
          <w:marLeft w:val="0"/>
          <w:marRight w:val="0"/>
          <w:marTop w:val="0"/>
          <w:marBottom w:val="0"/>
          <w:divBdr>
            <w:top w:val="none" w:sz="0" w:space="0" w:color="auto"/>
            <w:left w:val="none" w:sz="0" w:space="0" w:color="auto"/>
            <w:bottom w:val="none" w:sz="0" w:space="0" w:color="auto"/>
            <w:right w:val="none" w:sz="0" w:space="0" w:color="auto"/>
          </w:divBdr>
          <w:divsChild>
            <w:div w:id="139806414">
              <w:marLeft w:val="0"/>
              <w:marRight w:val="0"/>
              <w:marTop w:val="0"/>
              <w:marBottom w:val="0"/>
              <w:divBdr>
                <w:top w:val="none" w:sz="0" w:space="0" w:color="auto"/>
                <w:left w:val="none" w:sz="0" w:space="0" w:color="auto"/>
                <w:bottom w:val="none" w:sz="0" w:space="0" w:color="auto"/>
                <w:right w:val="none" w:sz="0" w:space="0" w:color="auto"/>
              </w:divBdr>
            </w:div>
            <w:div w:id="663628795">
              <w:marLeft w:val="0"/>
              <w:marRight w:val="0"/>
              <w:marTop w:val="0"/>
              <w:marBottom w:val="0"/>
              <w:divBdr>
                <w:top w:val="none" w:sz="0" w:space="0" w:color="auto"/>
                <w:left w:val="none" w:sz="0" w:space="0" w:color="auto"/>
                <w:bottom w:val="none" w:sz="0" w:space="0" w:color="auto"/>
                <w:right w:val="none" w:sz="0" w:space="0" w:color="auto"/>
              </w:divBdr>
            </w:div>
            <w:div w:id="1117263063">
              <w:marLeft w:val="0"/>
              <w:marRight w:val="0"/>
              <w:marTop w:val="0"/>
              <w:marBottom w:val="0"/>
              <w:divBdr>
                <w:top w:val="none" w:sz="0" w:space="0" w:color="auto"/>
                <w:left w:val="none" w:sz="0" w:space="0" w:color="auto"/>
                <w:bottom w:val="none" w:sz="0" w:space="0" w:color="auto"/>
                <w:right w:val="none" w:sz="0" w:space="0" w:color="auto"/>
              </w:divBdr>
            </w:div>
            <w:div w:id="209442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1578">
      <w:bodyDiv w:val="1"/>
      <w:marLeft w:val="0"/>
      <w:marRight w:val="0"/>
      <w:marTop w:val="0"/>
      <w:marBottom w:val="0"/>
      <w:divBdr>
        <w:top w:val="none" w:sz="0" w:space="0" w:color="auto"/>
        <w:left w:val="none" w:sz="0" w:space="0" w:color="auto"/>
        <w:bottom w:val="none" w:sz="0" w:space="0" w:color="auto"/>
        <w:right w:val="none" w:sz="0" w:space="0" w:color="auto"/>
      </w:divBdr>
    </w:div>
    <w:div w:id="539319831">
      <w:bodyDiv w:val="1"/>
      <w:marLeft w:val="0"/>
      <w:marRight w:val="0"/>
      <w:marTop w:val="0"/>
      <w:marBottom w:val="0"/>
      <w:divBdr>
        <w:top w:val="none" w:sz="0" w:space="0" w:color="auto"/>
        <w:left w:val="none" w:sz="0" w:space="0" w:color="auto"/>
        <w:bottom w:val="none" w:sz="0" w:space="0" w:color="auto"/>
        <w:right w:val="none" w:sz="0" w:space="0" w:color="auto"/>
      </w:divBdr>
    </w:div>
    <w:div w:id="555973529">
      <w:bodyDiv w:val="1"/>
      <w:marLeft w:val="0"/>
      <w:marRight w:val="0"/>
      <w:marTop w:val="0"/>
      <w:marBottom w:val="0"/>
      <w:divBdr>
        <w:top w:val="none" w:sz="0" w:space="0" w:color="auto"/>
        <w:left w:val="none" w:sz="0" w:space="0" w:color="auto"/>
        <w:bottom w:val="none" w:sz="0" w:space="0" w:color="auto"/>
        <w:right w:val="none" w:sz="0" w:space="0" w:color="auto"/>
      </w:divBdr>
      <w:divsChild>
        <w:div w:id="1283149286">
          <w:marLeft w:val="0"/>
          <w:marRight w:val="0"/>
          <w:marTop w:val="0"/>
          <w:marBottom w:val="0"/>
          <w:divBdr>
            <w:top w:val="none" w:sz="0" w:space="0" w:color="auto"/>
            <w:left w:val="none" w:sz="0" w:space="0" w:color="auto"/>
            <w:bottom w:val="none" w:sz="0" w:space="0" w:color="auto"/>
            <w:right w:val="none" w:sz="0" w:space="0" w:color="auto"/>
          </w:divBdr>
        </w:div>
      </w:divsChild>
    </w:div>
    <w:div w:id="568466566">
      <w:bodyDiv w:val="1"/>
      <w:marLeft w:val="0"/>
      <w:marRight w:val="0"/>
      <w:marTop w:val="0"/>
      <w:marBottom w:val="0"/>
      <w:divBdr>
        <w:top w:val="none" w:sz="0" w:space="0" w:color="auto"/>
        <w:left w:val="none" w:sz="0" w:space="0" w:color="auto"/>
        <w:bottom w:val="none" w:sz="0" w:space="0" w:color="auto"/>
        <w:right w:val="none" w:sz="0" w:space="0" w:color="auto"/>
      </w:divBdr>
      <w:divsChild>
        <w:div w:id="331953246">
          <w:marLeft w:val="0"/>
          <w:marRight w:val="0"/>
          <w:marTop w:val="0"/>
          <w:marBottom w:val="0"/>
          <w:divBdr>
            <w:top w:val="none" w:sz="0" w:space="0" w:color="auto"/>
            <w:left w:val="none" w:sz="0" w:space="0" w:color="auto"/>
            <w:bottom w:val="none" w:sz="0" w:space="0" w:color="auto"/>
            <w:right w:val="none" w:sz="0" w:space="0" w:color="auto"/>
          </w:divBdr>
        </w:div>
      </w:divsChild>
    </w:div>
    <w:div w:id="628828539">
      <w:bodyDiv w:val="1"/>
      <w:marLeft w:val="0"/>
      <w:marRight w:val="0"/>
      <w:marTop w:val="0"/>
      <w:marBottom w:val="0"/>
      <w:divBdr>
        <w:top w:val="none" w:sz="0" w:space="0" w:color="auto"/>
        <w:left w:val="none" w:sz="0" w:space="0" w:color="auto"/>
        <w:bottom w:val="none" w:sz="0" w:space="0" w:color="auto"/>
        <w:right w:val="none" w:sz="0" w:space="0" w:color="auto"/>
      </w:divBdr>
    </w:div>
    <w:div w:id="693382398">
      <w:bodyDiv w:val="1"/>
      <w:marLeft w:val="0"/>
      <w:marRight w:val="0"/>
      <w:marTop w:val="0"/>
      <w:marBottom w:val="0"/>
      <w:divBdr>
        <w:top w:val="none" w:sz="0" w:space="0" w:color="auto"/>
        <w:left w:val="none" w:sz="0" w:space="0" w:color="auto"/>
        <w:bottom w:val="none" w:sz="0" w:space="0" w:color="auto"/>
        <w:right w:val="none" w:sz="0" w:space="0" w:color="auto"/>
      </w:divBdr>
    </w:div>
    <w:div w:id="934553170">
      <w:bodyDiv w:val="1"/>
      <w:marLeft w:val="0"/>
      <w:marRight w:val="0"/>
      <w:marTop w:val="0"/>
      <w:marBottom w:val="0"/>
      <w:divBdr>
        <w:top w:val="none" w:sz="0" w:space="0" w:color="auto"/>
        <w:left w:val="none" w:sz="0" w:space="0" w:color="auto"/>
        <w:bottom w:val="none" w:sz="0" w:space="0" w:color="auto"/>
        <w:right w:val="none" w:sz="0" w:space="0" w:color="auto"/>
      </w:divBdr>
    </w:div>
    <w:div w:id="1324165308">
      <w:bodyDiv w:val="1"/>
      <w:marLeft w:val="0"/>
      <w:marRight w:val="0"/>
      <w:marTop w:val="0"/>
      <w:marBottom w:val="0"/>
      <w:divBdr>
        <w:top w:val="none" w:sz="0" w:space="0" w:color="auto"/>
        <w:left w:val="none" w:sz="0" w:space="0" w:color="auto"/>
        <w:bottom w:val="none" w:sz="0" w:space="0" w:color="auto"/>
        <w:right w:val="none" w:sz="0" w:space="0" w:color="auto"/>
      </w:divBdr>
      <w:divsChild>
        <w:div w:id="1979994183">
          <w:marLeft w:val="0"/>
          <w:marRight w:val="0"/>
          <w:marTop w:val="0"/>
          <w:marBottom w:val="0"/>
          <w:divBdr>
            <w:top w:val="none" w:sz="0" w:space="0" w:color="auto"/>
            <w:left w:val="none" w:sz="0" w:space="0" w:color="auto"/>
            <w:bottom w:val="none" w:sz="0" w:space="0" w:color="auto"/>
            <w:right w:val="none" w:sz="0" w:space="0" w:color="auto"/>
          </w:divBdr>
        </w:div>
      </w:divsChild>
    </w:div>
    <w:div w:id="1381586718">
      <w:bodyDiv w:val="1"/>
      <w:marLeft w:val="0"/>
      <w:marRight w:val="0"/>
      <w:marTop w:val="0"/>
      <w:marBottom w:val="0"/>
      <w:divBdr>
        <w:top w:val="none" w:sz="0" w:space="0" w:color="auto"/>
        <w:left w:val="none" w:sz="0" w:space="0" w:color="auto"/>
        <w:bottom w:val="none" w:sz="0" w:space="0" w:color="auto"/>
        <w:right w:val="none" w:sz="0" w:space="0" w:color="auto"/>
      </w:divBdr>
    </w:div>
    <w:div w:id="1414203819">
      <w:bodyDiv w:val="1"/>
      <w:marLeft w:val="0"/>
      <w:marRight w:val="0"/>
      <w:marTop w:val="0"/>
      <w:marBottom w:val="0"/>
      <w:divBdr>
        <w:top w:val="none" w:sz="0" w:space="0" w:color="auto"/>
        <w:left w:val="none" w:sz="0" w:space="0" w:color="auto"/>
        <w:bottom w:val="none" w:sz="0" w:space="0" w:color="auto"/>
        <w:right w:val="none" w:sz="0" w:space="0" w:color="auto"/>
      </w:divBdr>
      <w:divsChild>
        <w:div w:id="617109322">
          <w:marLeft w:val="0"/>
          <w:marRight w:val="0"/>
          <w:marTop w:val="0"/>
          <w:marBottom w:val="0"/>
          <w:divBdr>
            <w:top w:val="none" w:sz="0" w:space="0" w:color="auto"/>
            <w:left w:val="none" w:sz="0" w:space="0" w:color="auto"/>
            <w:bottom w:val="none" w:sz="0" w:space="0" w:color="auto"/>
            <w:right w:val="none" w:sz="0" w:space="0" w:color="auto"/>
          </w:divBdr>
        </w:div>
      </w:divsChild>
    </w:div>
    <w:div w:id="1465654481">
      <w:bodyDiv w:val="1"/>
      <w:marLeft w:val="0"/>
      <w:marRight w:val="0"/>
      <w:marTop w:val="0"/>
      <w:marBottom w:val="0"/>
      <w:divBdr>
        <w:top w:val="none" w:sz="0" w:space="0" w:color="auto"/>
        <w:left w:val="none" w:sz="0" w:space="0" w:color="auto"/>
        <w:bottom w:val="none" w:sz="0" w:space="0" w:color="auto"/>
        <w:right w:val="none" w:sz="0" w:space="0" w:color="auto"/>
      </w:divBdr>
    </w:div>
    <w:div w:id="1487748108">
      <w:bodyDiv w:val="1"/>
      <w:marLeft w:val="0"/>
      <w:marRight w:val="0"/>
      <w:marTop w:val="0"/>
      <w:marBottom w:val="0"/>
      <w:divBdr>
        <w:top w:val="none" w:sz="0" w:space="0" w:color="auto"/>
        <w:left w:val="none" w:sz="0" w:space="0" w:color="auto"/>
        <w:bottom w:val="none" w:sz="0" w:space="0" w:color="auto"/>
        <w:right w:val="none" w:sz="0" w:space="0" w:color="auto"/>
      </w:divBdr>
      <w:divsChild>
        <w:div w:id="2114081827">
          <w:marLeft w:val="0"/>
          <w:marRight w:val="0"/>
          <w:marTop w:val="0"/>
          <w:marBottom w:val="0"/>
          <w:divBdr>
            <w:top w:val="none" w:sz="0" w:space="0" w:color="auto"/>
            <w:left w:val="none" w:sz="0" w:space="0" w:color="auto"/>
            <w:bottom w:val="none" w:sz="0" w:space="0" w:color="auto"/>
            <w:right w:val="none" w:sz="0" w:space="0" w:color="auto"/>
          </w:divBdr>
        </w:div>
      </w:divsChild>
    </w:div>
    <w:div w:id="1495074190">
      <w:bodyDiv w:val="1"/>
      <w:marLeft w:val="0"/>
      <w:marRight w:val="0"/>
      <w:marTop w:val="0"/>
      <w:marBottom w:val="0"/>
      <w:divBdr>
        <w:top w:val="none" w:sz="0" w:space="0" w:color="auto"/>
        <w:left w:val="none" w:sz="0" w:space="0" w:color="auto"/>
        <w:bottom w:val="none" w:sz="0" w:space="0" w:color="auto"/>
        <w:right w:val="none" w:sz="0" w:space="0" w:color="auto"/>
      </w:divBdr>
    </w:div>
    <w:div w:id="1622420774">
      <w:bodyDiv w:val="1"/>
      <w:marLeft w:val="0"/>
      <w:marRight w:val="0"/>
      <w:marTop w:val="0"/>
      <w:marBottom w:val="0"/>
      <w:divBdr>
        <w:top w:val="none" w:sz="0" w:space="0" w:color="auto"/>
        <w:left w:val="none" w:sz="0" w:space="0" w:color="auto"/>
        <w:bottom w:val="none" w:sz="0" w:space="0" w:color="auto"/>
        <w:right w:val="none" w:sz="0" w:space="0" w:color="auto"/>
      </w:divBdr>
    </w:div>
    <w:div w:id="164161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2638</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17646</CharactersWithSpaces>
  <SharedDoc>false</SharedDoc>
  <HLinks>
    <vt:vector size="6" baseType="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2022-09-30T15:21:00Z</dcterms:created>
  <dcterms:modified xsi:type="dcterms:W3CDTF">2022-09-30T15:21:00Z</dcterms:modified>
</cp:coreProperties>
</file>