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1AE6821A" w:rsidR="004976F8" w:rsidRPr="00841BCD" w:rsidRDefault="004976F8" w:rsidP="004976F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276DAC">
        <w:rPr>
          <w:rFonts w:ascii="Arial" w:eastAsia="SimSun" w:hAnsi="Arial"/>
          <w:b/>
          <w:sz w:val="24"/>
        </w:rPr>
        <w:t>104</w:t>
      </w:r>
      <w:r w:rsidR="00F10BAE">
        <w:rPr>
          <w:rFonts w:ascii="Arial" w:eastAsia="SimSun" w:hAnsi="Arial"/>
          <w:b/>
          <w:sz w:val="24"/>
        </w:rPr>
        <w:t>-</w:t>
      </w:r>
      <w:r w:rsidR="0094672F">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Pr="00F10BAE">
        <w:rPr>
          <w:rFonts w:ascii="Arial" w:eastAsia="SimSun" w:hAnsi="Arial"/>
          <w:b/>
          <w:sz w:val="24"/>
          <w:lang w:eastAsia="ja-JP"/>
        </w:rPr>
        <w:t>R4-</w:t>
      </w:r>
      <w:r w:rsidR="00F10BAE" w:rsidRPr="00F10BAE">
        <w:rPr>
          <w:rFonts w:ascii="Arial" w:eastAsia="SimSun" w:hAnsi="Arial"/>
          <w:b/>
          <w:bCs/>
          <w:sz w:val="24"/>
          <w:lang w:eastAsia="ja-JP"/>
        </w:rPr>
        <w:t>2215514</w:t>
      </w:r>
    </w:p>
    <w:p w14:paraId="057C7B1E" w14:textId="29EBBA16" w:rsidR="004976F8" w:rsidRPr="00841BCD" w:rsidRDefault="004976F8" w:rsidP="004976F8">
      <w:pPr>
        <w:widowControl w:val="0"/>
        <w:tabs>
          <w:tab w:val="right" w:pos="9639"/>
        </w:tabs>
        <w:spacing w:after="0"/>
        <w:rPr>
          <w:rFonts w:ascii="Arial" w:eastAsia="SimSun" w:hAnsi="Arial"/>
          <w:b/>
          <w:bCs/>
          <w:sz w:val="24"/>
        </w:rPr>
      </w:pPr>
      <w:r w:rsidRPr="003C5714">
        <w:rPr>
          <w:rFonts w:ascii="Arial" w:eastAsia="SimSun" w:hAnsi="Arial"/>
          <w:b/>
          <w:sz w:val="24"/>
        </w:rPr>
        <w:t>E-meeting</w:t>
      </w:r>
      <w:r w:rsidRPr="00581725">
        <w:rPr>
          <w:rFonts w:ascii="Arial" w:eastAsia="SimSun" w:hAnsi="Arial"/>
          <w:b/>
          <w:sz w:val="24"/>
        </w:rPr>
        <w:t xml:space="preserve">, </w:t>
      </w:r>
      <w:r w:rsidR="00581725" w:rsidRPr="00581725">
        <w:rPr>
          <w:rFonts w:ascii="Arial" w:eastAsia="SimSun" w:hAnsi="Arial"/>
          <w:b/>
          <w:sz w:val="24"/>
        </w:rPr>
        <w:t>10</w:t>
      </w:r>
      <w:r w:rsidR="00581725" w:rsidRPr="00581725">
        <w:rPr>
          <w:rFonts w:ascii="Arial" w:eastAsia="SimSun" w:hAnsi="Arial"/>
          <w:b/>
          <w:sz w:val="24"/>
          <w:vertAlign w:val="superscript"/>
        </w:rPr>
        <w:t>th</w:t>
      </w:r>
      <w:r w:rsidR="00581725">
        <w:rPr>
          <w:rFonts w:ascii="Arial" w:eastAsia="SimSun" w:hAnsi="Arial"/>
          <w:b/>
          <w:sz w:val="24"/>
        </w:rPr>
        <w:t xml:space="preserve"> </w:t>
      </w:r>
      <w:r>
        <w:rPr>
          <w:rFonts w:ascii="Arial" w:eastAsia="SimSun" w:hAnsi="Arial"/>
          <w:b/>
          <w:sz w:val="24"/>
        </w:rPr>
        <w:t xml:space="preserve">– </w:t>
      </w:r>
      <w:r w:rsidR="00581725">
        <w:rPr>
          <w:rFonts w:ascii="Arial" w:eastAsia="SimSun" w:hAnsi="Arial"/>
          <w:b/>
          <w:sz w:val="24"/>
        </w:rPr>
        <w:t>19</w:t>
      </w:r>
      <w:r w:rsidR="00581725" w:rsidRPr="009C576E">
        <w:rPr>
          <w:rFonts w:ascii="Arial" w:eastAsia="SimSun" w:hAnsi="Arial"/>
          <w:b/>
          <w:sz w:val="24"/>
        </w:rPr>
        <w:t>th</w:t>
      </w:r>
      <w:r w:rsidR="00581725">
        <w:rPr>
          <w:rFonts w:ascii="Arial" w:eastAsia="SimSun" w:hAnsi="Arial"/>
          <w:b/>
          <w:sz w:val="24"/>
        </w:rPr>
        <w:t xml:space="preserve"> </w:t>
      </w:r>
      <w:proofErr w:type="gramStart"/>
      <w:r w:rsidR="00581725">
        <w:rPr>
          <w:rFonts w:ascii="Arial" w:eastAsia="SimSun" w:hAnsi="Arial"/>
          <w:b/>
          <w:sz w:val="24"/>
        </w:rPr>
        <w:t>October</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276DAC">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0910A0FF" w14:textId="515E92FE"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41F61">
        <w:rPr>
          <w:rFonts w:ascii="Arial" w:hAnsi="Arial" w:cs="Arial"/>
          <w:b/>
          <w:sz w:val="22"/>
          <w:szCs w:val="22"/>
        </w:rPr>
        <w:t xml:space="preserve">Scope of the work for </w:t>
      </w:r>
      <w:r w:rsidR="00507271">
        <w:rPr>
          <w:rFonts w:ascii="Arial" w:hAnsi="Arial" w:cs="Arial"/>
          <w:b/>
          <w:sz w:val="22"/>
          <w:szCs w:val="22"/>
        </w:rPr>
        <w:t>MPR/PAR</w:t>
      </w:r>
      <w:r w:rsidR="00F41F61">
        <w:rPr>
          <w:rFonts w:ascii="Arial" w:hAnsi="Arial" w:cs="Arial"/>
          <w:b/>
          <w:sz w:val="22"/>
          <w:szCs w:val="22"/>
        </w:rPr>
        <w:t xml:space="preserve"> -objective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81EA33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10BAE">
        <w:rPr>
          <w:rFonts w:ascii="Arial" w:hAnsi="Arial" w:cs="Arial"/>
          <w:b/>
          <w:sz w:val="22"/>
          <w:szCs w:val="22"/>
        </w:rPr>
        <w:t>6</w:t>
      </w:r>
      <w:r w:rsidR="00F41F61">
        <w:rPr>
          <w:rFonts w:ascii="Arial" w:hAnsi="Arial" w:cs="Arial"/>
          <w:b/>
          <w:sz w:val="22"/>
          <w:szCs w:val="22"/>
        </w:rPr>
        <w:t>.23.1</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59D8D86" w:rsidR="00276DAC" w:rsidRDefault="673AD910" w:rsidP="00290FCD">
      <w:pPr>
        <w:spacing w:after="0"/>
      </w:pPr>
      <w:r>
        <w:rPr>
          <w:lang w:val="en-US" w:eastAsia="fi-FI"/>
        </w:rPr>
        <w:t xml:space="preserve">This contribution relates to a new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4" w:name="_Hlk104372907"/>
      <w:r w:rsidR="00276DAC" w:rsidRPr="00336174">
        <w:rPr>
          <w:i/>
          <w:iCs/>
        </w:rPr>
        <w:t>Further NR coverage enhancements</w:t>
      </w:r>
      <w:bookmarkEnd w:id="4"/>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A82356">
      <w:pPr>
        <w:numPr>
          <w:ilvl w:val="0"/>
          <w:numId w:val="1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A82356">
      <w:pPr>
        <w:numPr>
          <w:ilvl w:val="1"/>
          <w:numId w:val="1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A82356">
      <w:pPr>
        <w:numPr>
          <w:ilvl w:val="1"/>
          <w:numId w:val="1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6D4C09AA" w:rsidR="00290FCD" w:rsidRDefault="69185E3E" w:rsidP="00290FCD">
      <w:pPr>
        <w:spacing w:after="0"/>
        <w:rPr>
          <w:rStyle w:val="normaltextrun"/>
          <w:color w:val="000000"/>
          <w:shd w:val="clear" w:color="auto" w:fill="FFFFFF"/>
          <w:lang w:val="en-US"/>
        </w:rPr>
      </w:pPr>
      <w:r>
        <w:t xml:space="preserve">In this paper </w:t>
      </w:r>
      <w:r w:rsidR="00507271">
        <w:t>we discuss the scope of MPR/PAR reduction in Rel-18</w:t>
      </w:r>
      <w:r w:rsidR="00F41F61">
        <w:t>. The actual solutions</w:t>
      </w:r>
      <w:r w:rsidR="008E1131">
        <w:t xml:space="preserve"> </w:t>
      </w:r>
      <w:r w:rsidR="00F41F61">
        <w:t>with the</w:t>
      </w:r>
      <w:r w:rsidR="00AC1A2B">
        <w:t xml:space="preserve"> initial</w:t>
      </w:r>
      <w:r w:rsidR="00F41F61">
        <w:t xml:space="preserve"> performance results are given in </w:t>
      </w:r>
      <w:r w:rsidR="2C86B031" w:rsidRPr="1BEB324C">
        <w:rPr>
          <w:rStyle w:val="normaltextrun"/>
          <w:color w:val="000000"/>
          <w:shd w:val="clear" w:color="auto" w:fill="FFFFFF"/>
          <w:lang w:val="en-US"/>
        </w:rPr>
        <w:t>[2].</w:t>
      </w:r>
    </w:p>
    <w:p w14:paraId="4E1D3A34" w14:textId="1DA8A7E9" w:rsidR="00B97703" w:rsidRDefault="002F1940" w:rsidP="000F6242">
      <w:pPr>
        <w:pStyle w:val="Heading1"/>
      </w:pPr>
      <w:r>
        <w:t>2</w:t>
      </w:r>
      <w:r>
        <w:tab/>
      </w:r>
      <w:r w:rsidR="00F41F61">
        <w:t>Work split between RAN4 and RAN1</w:t>
      </w:r>
    </w:p>
    <w:p w14:paraId="46A9236B" w14:textId="5334E870" w:rsidR="00F41F61" w:rsidRDefault="00AC1A2B" w:rsidP="00F41F61">
      <w:pPr>
        <w:jc w:val="both"/>
      </w:pPr>
      <w:r>
        <w:rPr>
          <w:rStyle w:val="normaltextrun"/>
        </w:rPr>
        <w:t xml:space="preserve">According to </w:t>
      </w:r>
      <w:r w:rsidR="00107882">
        <w:rPr>
          <w:rStyle w:val="normaltextrun"/>
        </w:rPr>
        <w:t xml:space="preserve">the </w:t>
      </w:r>
      <w:r>
        <w:rPr>
          <w:rStyle w:val="normaltextrun"/>
        </w:rPr>
        <w:t>WID, enhancements to reduce MPR/PAR cover both RAN</w:t>
      </w:r>
      <w:r w:rsidR="007F5DD5">
        <w:rPr>
          <w:rStyle w:val="normaltextrun"/>
        </w:rPr>
        <w:t xml:space="preserve"> WG4</w:t>
      </w:r>
      <w:r>
        <w:rPr>
          <w:rStyle w:val="normaltextrun"/>
        </w:rPr>
        <w:t xml:space="preserve"> and RAN</w:t>
      </w:r>
      <w:r w:rsidR="007F5DD5">
        <w:rPr>
          <w:rStyle w:val="normaltextrun"/>
        </w:rPr>
        <w:t xml:space="preserve"> WG1</w:t>
      </w:r>
      <w:r>
        <w:rPr>
          <w:rStyle w:val="normaltextrun"/>
        </w:rPr>
        <w:t xml:space="preserve">. </w:t>
      </w:r>
      <w:r w:rsidR="00F41F61">
        <w:rPr>
          <w:rStyle w:val="normaltextrun"/>
        </w:rPr>
        <w:t>Our assumption is that performance evaluation</w:t>
      </w:r>
      <w:r w:rsidR="00336174">
        <w:rPr>
          <w:rStyle w:val="normaltextrun"/>
        </w:rPr>
        <w:t xml:space="preserve"> related to MPR/PAR objective</w:t>
      </w:r>
      <w:r w:rsidR="00F41F61">
        <w:rPr>
          <w:rStyle w:val="normaltextrun"/>
        </w:rPr>
        <w:t xml:space="preserve"> </w:t>
      </w:r>
      <w:r w:rsidR="00004DB0">
        <w:rPr>
          <w:rStyle w:val="normaltextrun"/>
        </w:rPr>
        <w:t>needs to be</w:t>
      </w:r>
      <w:r w:rsidR="00F41F61">
        <w:rPr>
          <w:rStyle w:val="normaltextrun"/>
        </w:rPr>
        <w:t xml:space="preserve"> carried out (at least primarily) in RAN4. RAN4 has the necessary expertise (and tradition) to evaluate the UE transmitter performance. This would be also in</w:t>
      </w:r>
      <w:r w:rsidR="002128EA">
        <w:rPr>
          <w:rStyle w:val="normaltextrun"/>
        </w:rPr>
        <w:t xml:space="preserve"> </w:t>
      </w:r>
      <w:r w:rsidR="00F41F61">
        <w:rPr>
          <w:rStyle w:val="normaltextrun"/>
        </w:rPr>
        <w:t xml:space="preserve">line with WID where RAN4 is the leading WG for the MPR/PAR objective. </w:t>
      </w:r>
      <w:r w:rsidR="003A6936">
        <w:t>I</w:t>
      </w:r>
      <w:r w:rsidR="00F41F61" w:rsidRPr="47FA32A8">
        <w:t>t’s well known that spectrum shaping/extension of the transmitted signal has (slightly) negative impact to the receiver performance, while the coverage gain should be coming from increased Tx power, which should exceed the reduced receiver performance</w:t>
      </w:r>
      <w:r w:rsidR="003C5714">
        <w:t xml:space="preserve"> [2]</w:t>
      </w:r>
      <w:r w:rsidR="00F41F61" w:rsidRPr="47FA32A8">
        <w:t xml:space="preserve">. Based on that, it makes sense to evaluate different schemes based on net gain, </w:t>
      </w:r>
      <w:proofErr w:type="gramStart"/>
      <w:r w:rsidR="00F41F61" w:rsidRPr="47FA32A8">
        <w:t>taking into account</w:t>
      </w:r>
      <w:proofErr w:type="gramEnd"/>
      <w:r w:rsidR="00F41F61" w:rsidRPr="47FA32A8">
        <w:t xml:space="preserve"> both transmitter and receiver performance.</w:t>
      </w:r>
    </w:p>
    <w:p w14:paraId="61C0AD44" w14:textId="5B585947" w:rsidR="00F41F61" w:rsidRPr="00396F56" w:rsidRDefault="00F41F61" w:rsidP="00F41F61">
      <w:pPr>
        <w:jc w:val="both"/>
        <w:rPr>
          <w:i/>
          <w:iCs/>
          <w:color w:val="000000" w:themeColor="text1"/>
        </w:rPr>
      </w:pPr>
      <w:r w:rsidRPr="6395B05F">
        <w:rPr>
          <w:b/>
          <w:i/>
        </w:rPr>
        <w:t xml:space="preserve">Proposal </w:t>
      </w:r>
      <w:r w:rsidRPr="6395B05F">
        <w:rPr>
          <w:b/>
          <w:i/>
          <w:color w:val="000000" w:themeColor="text1"/>
        </w:rPr>
        <w:t>1</w:t>
      </w:r>
      <w:r w:rsidRPr="6395B05F">
        <w:rPr>
          <w:color w:val="000000" w:themeColor="text1"/>
        </w:rPr>
        <w:t xml:space="preserve">: </w:t>
      </w:r>
      <w:r w:rsidRPr="00396F56">
        <w:rPr>
          <w:i/>
          <w:iCs/>
          <w:color w:val="000000" w:themeColor="text1"/>
        </w:rPr>
        <w:t xml:space="preserve">RAN WG4 </w:t>
      </w:r>
      <w:r w:rsidR="00D7203D">
        <w:rPr>
          <w:i/>
          <w:iCs/>
          <w:color w:val="000000" w:themeColor="text1"/>
        </w:rPr>
        <w:t>shall</w:t>
      </w:r>
      <w:r w:rsidR="00F10BAE">
        <w:rPr>
          <w:i/>
          <w:iCs/>
          <w:color w:val="000000" w:themeColor="text1"/>
        </w:rPr>
        <w:t xml:space="preserve"> be</w:t>
      </w:r>
      <w:r w:rsidR="00F10BAE" w:rsidRPr="00396F56">
        <w:rPr>
          <w:i/>
          <w:iCs/>
          <w:color w:val="000000" w:themeColor="text1"/>
        </w:rPr>
        <w:t xml:space="preserve"> </w:t>
      </w:r>
      <w:r>
        <w:rPr>
          <w:i/>
          <w:iCs/>
          <w:color w:val="000000" w:themeColor="text1"/>
        </w:rPr>
        <w:t xml:space="preserve">the (key) </w:t>
      </w:r>
      <w:r w:rsidRPr="00396F56">
        <w:rPr>
          <w:i/>
          <w:iCs/>
          <w:color w:val="000000" w:themeColor="text1"/>
        </w:rPr>
        <w:t>responsible</w:t>
      </w:r>
      <w:r>
        <w:rPr>
          <w:i/>
          <w:iCs/>
          <w:color w:val="000000" w:themeColor="text1"/>
        </w:rPr>
        <w:t xml:space="preserve"> WG </w:t>
      </w:r>
      <w:r w:rsidRPr="00396F56">
        <w:rPr>
          <w:i/>
          <w:iCs/>
          <w:color w:val="000000" w:themeColor="text1"/>
        </w:rPr>
        <w:t>for the performance evaluations</w:t>
      </w:r>
      <w:r>
        <w:rPr>
          <w:i/>
          <w:iCs/>
          <w:color w:val="000000" w:themeColor="text1"/>
        </w:rPr>
        <w:t xml:space="preserve"> related to MPR/PAR objective</w:t>
      </w:r>
    </w:p>
    <w:p w14:paraId="37C3EB09" w14:textId="19C235ED" w:rsidR="00F41F61" w:rsidRDefault="00F41F61" w:rsidP="00F41F61">
      <w:pPr>
        <w:spacing w:after="0"/>
        <w:jc w:val="both"/>
      </w:pPr>
      <w:r w:rsidRPr="00396F56">
        <w:rPr>
          <w:b/>
          <w:i/>
          <w:color w:val="000000"/>
        </w:rPr>
        <w:t>Proposal</w:t>
      </w:r>
      <w:r>
        <w:rPr>
          <w:b/>
          <w:i/>
          <w:color w:val="000000"/>
        </w:rPr>
        <w:t xml:space="preserve"> 2</w:t>
      </w:r>
      <w:r w:rsidRPr="00396F56">
        <w:rPr>
          <w:b/>
          <w:color w:val="000000"/>
        </w:rPr>
        <w:t>:</w:t>
      </w:r>
      <w:r>
        <w:rPr>
          <w:color w:val="000000"/>
        </w:rPr>
        <w:t xml:space="preserve"> </w:t>
      </w:r>
      <w:r w:rsidR="00031263" w:rsidRPr="00374A8A">
        <w:rPr>
          <w:i/>
          <w:iCs/>
          <w:color w:val="000000"/>
          <w:lang w:eastAsia="en-US"/>
        </w:rPr>
        <w:t>A</w:t>
      </w:r>
      <w:r w:rsidR="00031263" w:rsidRPr="00374A8A">
        <w:rPr>
          <w:i/>
          <w:iCs/>
        </w:rPr>
        <w:t>ctual conclusion of the</w:t>
      </w:r>
      <w:r w:rsidR="00031263">
        <w:rPr>
          <w:i/>
          <w:iCs/>
        </w:rPr>
        <w:t xml:space="preserve"> MPR/PAR reduction</w:t>
      </w:r>
      <w:r w:rsidR="00031263" w:rsidRPr="00374A8A">
        <w:rPr>
          <w:i/>
          <w:iCs/>
        </w:rPr>
        <w:t xml:space="preserve"> methods should be based on net </w:t>
      </w:r>
      <w:r w:rsidR="00031263" w:rsidRPr="00374A8A">
        <w:rPr>
          <w:i/>
          <w:lang w:val="en-US"/>
        </w:rPr>
        <w:t xml:space="preserve">coverage </w:t>
      </w:r>
      <w:r w:rsidR="00031263" w:rsidRPr="00374A8A">
        <w:rPr>
          <w:i/>
          <w:iCs/>
        </w:rPr>
        <w:t>gain results combining transmitter and receiver performance.</w:t>
      </w:r>
    </w:p>
    <w:p w14:paraId="667C8CA7" w14:textId="37A45EB2" w:rsidR="00F41F61" w:rsidRDefault="003C5714" w:rsidP="00F41F61">
      <w:pPr>
        <w:pStyle w:val="Heading1"/>
      </w:pPr>
      <w:r>
        <w:t>3</w:t>
      </w:r>
      <w:r w:rsidR="00F41F61">
        <w:tab/>
        <w:t>Priority scenarios for MPR/PAR reduction</w:t>
      </w:r>
    </w:p>
    <w:p w14:paraId="2ADFD91F" w14:textId="38374965" w:rsidR="00EB4DC4" w:rsidRDefault="00EB4DC4" w:rsidP="00EB4DC4">
      <w:pPr>
        <w:jc w:val="both"/>
      </w:pPr>
      <w:r>
        <w:rPr>
          <w:rFonts w:cs="Arial"/>
          <w:color w:val="000000" w:themeColor="text1"/>
        </w:rPr>
        <w:t xml:space="preserve">Spectral shaping can be applied with or without spectral extension. </w:t>
      </w:r>
      <w:r>
        <w:rPr>
          <w:rStyle w:val="normaltextrun"/>
          <w:rFonts w:cs="Arial"/>
          <w:color w:val="000000"/>
          <w:shd w:val="clear" w:color="auto" w:fill="FFFFFF"/>
        </w:rPr>
        <w:t>Rel-</w:t>
      </w:r>
      <w:bookmarkStart w:id="5" w:name="_Hlk53063199"/>
      <w:r>
        <w:rPr>
          <w:rStyle w:val="normaltextrun"/>
          <w:rFonts w:cs="Arial"/>
          <w:color w:val="000000"/>
          <w:shd w:val="clear" w:color="auto" w:fill="FFFFFF"/>
        </w:rPr>
        <w:t xml:space="preserve">15 NR supports FDSS </w:t>
      </w:r>
      <w:r>
        <w:rPr>
          <w:rFonts w:cs="Arial"/>
          <w:color w:val="000000" w:themeColor="text1"/>
        </w:rPr>
        <w:t>(Frequency Domain Spectral Shaping)</w:t>
      </w:r>
      <w:r>
        <w:rPr>
          <w:rStyle w:val="normaltextrun"/>
          <w:rFonts w:cs="Arial"/>
          <w:color w:val="000000"/>
          <w:shd w:val="clear" w:color="auto" w:fill="FFFFFF"/>
        </w:rPr>
        <w:t xml:space="preserve"> without spectrum extension for pi/2 BPSK</w:t>
      </w:r>
      <w:bookmarkEnd w:id="5"/>
      <w:r>
        <w:rPr>
          <w:rFonts w:cs="Arial"/>
          <w:color w:val="000000" w:themeColor="text1"/>
        </w:rPr>
        <w:t xml:space="preserve">. </w:t>
      </w:r>
      <w:r>
        <w:t xml:space="preserve">The FDSS work has continued in Rel-16 with low-PAPR DMRS, and in Rel-17 study with further optimization of pi/2 BPSK scenario. </w:t>
      </w:r>
    </w:p>
    <w:p w14:paraId="7D2FECF3" w14:textId="4D02CC56" w:rsidR="00507271" w:rsidRDefault="0CEE55FA" w:rsidP="25EE17B6">
      <w:pPr>
        <w:jc w:val="both"/>
        <w:rPr>
          <w:rFonts w:cs="Arial"/>
          <w:color w:val="000000" w:themeColor="text1"/>
        </w:rPr>
      </w:pPr>
      <w:r w:rsidRPr="25EE17B6">
        <w:rPr>
          <w:rFonts w:cs="Arial"/>
          <w:color w:val="000000" w:themeColor="text1"/>
        </w:rPr>
        <w:t xml:space="preserve">We think that the key motivation behind Rel-18 power domain enhancements is to extend the spectral </w:t>
      </w:r>
      <w:r w:rsidR="00B70023" w:rsidRPr="25EE17B6">
        <w:rPr>
          <w:rFonts w:cs="Arial"/>
          <w:color w:val="000000" w:themeColor="text1"/>
        </w:rPr>
        <w:t>shaping</w:t>
      </w:r>
      <w:r w:rsidR="00B70023">
        <w:rPr>
          <w:rFonts w:cs="Arial"/>
          <w:color w:val="000000" w:themeColor="text1"/>
        </w:rPr>
        <w:t xml:space="preserve"> </w:t>
      </w:r>
      <w:r w:rsidRPr="25EE17B6">
        <w:rPr>
          <w:rFonts w:cs="Arial"/>
          <w:color w:val="000000" w:themeColor="text1"/>
        </w:rPr>
        <w:t xml:space="preserve">framework defined in previous releases (for pi/2 BPSK) for QPSK scenario. This can reduce the MPR </w:t>
      </w:r>
      <w:r w:rsidR="00A92B06" w:rsidRPr="25EE17B6">
        <w:rPr>
          <w:rFonts w:cs="Arial"/>
          <w:color w:val="000000" w:themeColor="text1"/>
        </w:rPr>
        <w:t>and</w:t>
      </w:r>
      <w:r w:rsidR="00A92B06">
        <w:rPr>
          <w:rFonts w:cs="Arial"/>
          <w:color w:val="000000" w:themeColor="text1"/>
        </w:rPr>
        <w:t xml:space="preserve"> </w:t>
      </w:r>
      <w:r w:rsidRPr="25EE17B6">
        <w:rPr>
          <w:rFonts w:cs="Arial"/>
          <w:color w:val="000000" w:themeColor="text1"/>
        </w:rPr>
        <w:t>improve UL coverage accordingly. It is also beneficial for higher UL data rate applications and/or when operating with a higher spectral efficiency</w:t>
      </w:r>
      <w:r w:rsidR="00336174">
        <w:rPr>
          <w:rFonts w:cs="Arial"/>
          <w:color w:val="000000" w:themeColor="text1"/>
        </w:rPr>
        <w:t xml:space="preserve"> (compared to BPSK)</w:t>
      </w:r>
      <w:r w:rsidRPr="25EE17B6">
        <w:rPr>
          <w:rFonts w:cs="Arial"/>
          <w:color w:val="000000" w:themeColor="text1"/>
        </w:rPr>
        <w:t xml:space="preserve">. </w:t>
      </w:r>
    </w:p>
    <w:p w14:paraId="22BFF48F" w14:textId="2FC5EF66" w:rsidR="009A3989" w:rsidRPr="00336174" w:rsidRDefault="002D779D" w:rsidP="00336174">
      <w:pPr>
        <w:pStyle w:val="paragraph"/>
        <w:spacing w:before="0" w:beforeAutospacing="0" w:after="0" w:afterAutospacing="0"/>
        <w:jc w:val="both"/>
        <w:textAlignment w:val="baseline"/>
        <w:rPr>
          <w:sz w:val="20"/>
          <w:szCs w:val="20"/>
        </w:rPr>
      </w:pPr>
      <w:r w:rsidRPr="002D779D">
        <w:rPr>
          <w:rStyle w:val="normaltextrun"/>
          <w:sz w:val="20"/>
          <w:szCs w:val="20"/>
        </w:rPr>
        <w:fldChar w:fldCharType="begin"/>
      </w:r>
      <w:r w:rsidRPr="002D779D">
        <w:rPr>
          <w:rStyle w:val="normaltextrun"/>
          <w:sz w:val="20"/>
          <w:szCs w:val="20"/>
        </w:rPr>
        <w:instrText xml:space="preserve"> REF _Ref53054375 \h  \* MERGEFORMAT </w:instrText>
      </w:r>
      <w:r w:rsidRPr="002D779D">
        <w:rPr>
          <w:rStyle w:val="normaltextrun"/>
          <w:sz w:val="20"/>
          <w:szCs w:val="20"/>
        </w:rPr>
      </w:r>
      <w:r w:rsidRPr="002D779D">
        <w:rPr>
          <w:rStyle w:val="normaltextrun"/>
          <w:sz w:val="20"/>
          <w:szCs w:val="20"/>
        </w:rPr>
        <w:fldChar w:fldCharType="separate"/>
      </w:r>
      <w:r w:rsidR="71B5D609" w:rsidRPr="002D779D">
        <w:rPr>
          <w:sz w:val="20"/>
          <w:szCs w:val="20"/>
        </w:rPr>
        <w:t xml:space="preserve">Figure </w:t>
      </w:r>
      <w:r w:rsidR="71B5D609">
        <w:rPr>
          <w:noProof/>
          <w:sz w:val="20"/>
          <w:szCs w:val="20"/>
        </w:rPr>
        <w:t>1</w:t>
      </w:r>
      <w:r w:rsidRPr="002D779D">
        <w:rPr>
          <w:rStyle w:val="normaltextrun"/>
          <w:sz w:val="20"/>
          <w:szCs w:val="20"/>
        </w:rPr>
        <w:fldChar w:fldCharType="end"/>
      </w:r>
      <w:r w:rsidR="71B5D609" w:rsidRPr="002D779D">
        <w:rPr>
          <w:rStyle w:val="normaltextrun"/>
          <w:sz w:val="20"/>
          <w:szCs w:val="20"/>
        </w:rPr>
        <w:t xml:space="preserve"> shows the peak to average ratio (PAR) for pi/2 BPSK and QPSK modulations with and without FDSS and spectrum extension. The same FDSS function is applied for both </w:t>
      </w:r>
      <w:r w:rsidR="00952236">
        <w:rPr>
          <w:rStyle w:val="normaltextrun"/>
          <w:sz w:val="20"/>
          <w:szCs w:val="20"/>
        </w:rPr>
        <w:t>modulation schemes</w:t>
      </w:r>
      <w:r w:rsidR="71B5D609" w:rsidRPr="002D779D">
        <w:rPr>
          <w:rStyle w:val="normaltextrun"/>
          <w:sz w:val="20"/>
          <w:szCs w:val="20"/>
        </w:rPr>
        <w:t xml:space="preserve">. It can be observed that FDSS without spectral extension provides </w:t>
      </w:r>
      <w:r w:rsidR="00336174">
        <w:rPr>
          <w:rStyle w:val="normaltextrun"/>
          <w:sz w:val="20"/>
          <w:szCs w:val="20"/>
        </w:rPr>
        <w:t xml:space="preserve">more </w:t>
      </w:r>
      <w:r w:rsidR="71B5D609" w:rsidRPr="00336174">
        <w:rPr>
          <w:rStyle w:val="normaltextrun"/>
          <w:sz w:val="20"/>
          <w:szCs w:val="20"/>
        </w:rPr>
        <w:t xml:space="preserve">significant </w:t>
      </w:r>
      <w:r w:rsidR="71B5D609" w:rsidRPr="002D779D">
        <w:rPr>
          <w:rStyle w:val="normaltextrun"/>
          <w:sz w:val="20"/>
          <w:szCs w:val="20"/>
        </w:rPr>
        <w:t xml:space="preserve">PAR reduction (2 dB@1% CCDF) for pi/2 BPSK </w:t>
      </w:r>
      <w:r w:rsidR="00221AFD">
        <w:rPr>
          <w:rStyle w:val="normaltextrun"/>
          <w:sz w:val="20"/>
          <w:szCs w:val="20"/>
        </w:rPr>
        <w:t>while</w:t>
      </w:r>
      <w:r w:rsidR="71B5D609" w:rsidRPr="002D779D">
        <w:rPr>
          <w:rStyle w:val="normaltextrun"/>
          <w:sz w:val="20"/>
          <w:szCs w:val="20"/>
        </w:rPr>
        <w:t xml:space="preserve"> only moderate PAR reduction (1 dB@1% CCDF) for QPSK. </w:t>
      </w:r>
      <w:r w:rsidR="00336174">
        <w:rPr>
          <w:rStyle w:val="normaltextrun"/>
          <w:sz w:val="20"/>
          <w:szCs w:val="20"/>
        </w:rPr>
        <w:t xml:space="preserve">Additionally, </w:t>
      </w:r>
      <w:r w:rsidR="71B5D609" w:rsidRPr="002D779D">
        <w:rPr>
          <w:rStyle w:val="normaltextrun"/>
          <w:sz w:val="20"/>
          <w:szCs w:val="20"/>
        </w:rPr>
        <w:t xml:space="preserve">it’s known that cubic metric (CM) is often a more illustrative metric for the transmit power reduction of a typical power amplifier at the mobile handset compared to PAR.  </w:t>
      </w:r>
      <w:r w:rsidRPr="002D779D">
        <w:rPr>
          <w:rStyle w:val="normaltextrun"/>
          <w:sz w:val="20"/>
          <w:szCs w:val="20"/>
        </w:rPr>
        <w:fldChar w:fldCharType="begin"/>
      </w:r>
      <w:r w:rsidRPr="002D779D">
        <w:rPr>
          <w:rStyle w:val="normaltextrun"/>
          <w:sz w:val="20"/>
          <w:szCs w:val="20"/>
        </w:rPr>
        <w:instrText xml:space="preserve"> REF _Ref53059055 \h  \* MERGEFORMAT </w:instrText>
      </w:r>
      <w:r w:rsidRPr="002D779D">
        <w:rPr>
          <w:rStyle w:val="normaltextrun"/>
          <w:sz w:val="20"/>
          <w:szCs w:val="20"/>
        </w:rPr>
      </w:r>
      <w:r w:rsidRPr="002D779D">
        <w:rPr>
          <w:rStyle w:val="normaltextrun"/>
          <w:sz w:val="20"/>
          <w:szCs w:val="20"/>
        </w:rPr>
        <w:fldChar w:fldCharType="separate"/>
      </w:r>
      <w:r w:rsidR="71B5D609" w:rsidRPr="002D779D">
        <w:rPr>
          <w:sz w:val="20"/>
          <w:szCs w:val="20"/>
        </w:rPr>
        <w:t xml:space="preserve">Table </w:t>
      </w:r>
      <w:r w:rsidR="71B5D609" w:rsidRPr="002D779D">
        <w:rPr>
          <w:noProof/>
          <w:sz w:val="20"/>
          <w:szCs w:val="20"/>
        </w:rPr>
        <w:t>1</w:t>
      </w:r>
      <w:r w:rsidRPr="002D779D">
        <w:rPr>
          <w:rStyle w:val="normaltextrun"/>
          <w:sz w:val="20"/>
          <w:szCs w:val="20"/>
        </w:rPr>
        <w:fldChar w:fldCharType="end"/>
      </w:r>
      <w:r w:rsidR="71B5D609" w:rsidRPr="002D779D">
        <w:rPr>
          <w:rStyle w:val="normaltextrun"/>
          <w:sz w:val="20"/>
          <w:szCs w:val="20"/>
        </w:rPr>
        <w:t xml:space="preserve"> shows that QPSK FDSS with spectrum extension reduces CM efficiently while FDSS without spectrum extension have almost no impact </w:t>
      </w:r>
      <w:r w:rsidR="00D91164">
        <w:rPr>
          <w:rStyle w:val="normaltextrun"/>
          <w:sz w:val="20"/>
          <w:szCs w:val="20"/>
        </w:rPr>
        <w:t>on</w:t>
      </w:r>
      <w:r w:rsidR="00D91164" w:rsidRPr="002D779D">
        <w:rPr>
          <w:rStyle w:val="normaltextrun"/>
          <w:sz w:val="20"/>
          <w:szCs w:val="20"/>
        </w:rPr>
        <w:t xml:space="preserve"> </w:t>
      </w:r>
      <w:r w:rsidR="71B5D609" w:rsidRPr="002D779D">
        <w:rPr>
          <w:rStyle w:val="normaltextrun"/>
          <w:sz w:val="20"/>
          <w:szCs w:val="20"/>
        </w:rPr>
        <w:t>CM.  Hence spectral shaping with spectrum extension is a good candidate method to reduce MPR and to improve UL PUSCH coverage.</w:t>
      </w:r>
      <w:r w:rsidR="00336174">
        <w:rPr>
          <w:rStyle w:val="normaltextrun"/>
          <w:sz w:val="20"/>
          <w:szCs w:val="20"/>
        </w:rPr>
        <w:t xml:space="preserve"> </w:t>
      </w:r>
      <w:r w:rsidR="009A3989" w:rsidRPr="00336174">
        <w:rPr>
          <w:rFonts w:cs="Arial"/>
          <w:color w:val="000000" w:themeColor="text1"/>
          <w:sz w:val="20"/>
          <w:szCs w:val="18"/>
        </w:rPr>
        <w:t>This is in</w:t>
      </w:r>
      <w:r w:rsidR="002128EA">
        <w:rPr>
          <w:rFonts w:cs="Arial"/>
          <w:color w:val="000000" w:themeColor="text1"/>
          <w:sz w:val="20"/>
          <w:szCs w:val="18"/>
        </w:rPr>
        <w:t xml:space="preserve"> </w:t>
      </w:r>
      <w:r w:rsidR="009A3989" w:rsidRPr="00336174">
        <w:rPr>
          <w:rFonts w:cs="Arial"/>
          <w:color w:val="000000" w:themeColor="text1"/>
          <w:sz w:val="20"/>
          <w:szCs w:val="18"/>
        </w:rPr>
        <w:t>line with our net gain results shown in</w:t>
      </w:r>
      <w:r w:rsidR="00EB4DC4" w:rsidRPr="00336174">
        <w:rPr>
          <w:rFonts w:cs="Arial"/>
          <w:color w:val="000000" w:themeColor="text1"/>
          <w:sz w:val="20"/>
          <w:szCs w:val="18"/>
        </w:rPr>
        <w:t xml:space="preserve"> [</w:t>
      </w:r>
      <w:r w:rsidR="00336174" w:rsidRPr="00336174">
        <w:rPr>
          <w:rFonts w:cs="Arial"/>
          <w:color w:val="000000" w:themeColor="text1"/>
          <w:sz w:val="20"/>
          <w:szCs w:val="18"/>
        </w:rPr>
        <w:t>2</w:t>
      </w:r>
      <w:r w:rsidR="00EB4DC4" w:rsidRPr="00336174">
        <w:rPr>
          <w:rFonts w:cs="Arial"/>
          <w:color w:val="000000" w:themeColor="text1"/>
          <w:sz w:val="20"/>
          <w:szCs w:val="18"/>
        </w:rPr>
        <w:t>]</w:t>
      </w:r>
      <w:r w:rsidR="009A3989" w:rsidRPr="00336174">
        <w:rPr>
          <w:rFonts w:cs="Arial"/>
          <w:color w:val="000000" w:themeColor="text1"/>
          <w:sz w:val="20"/>
          <w:szCs w:val="18"/>
        </w:rPr>
        <w:t>:</w:t>
      </w:r>
    </w:p>
    <w:p w14:paraId="75200B80" w14:textId="1C671662" w:rsidR="002D779D" w:rsidRDefault="009A3989" w:rsidP="009A3989">
      <w:pPr>
        <w:pStyle w:val="ListParagraph"/>
        <w:numPr>
          <w:ilvl w:val="0"/>
          <w:numId w:val="19"/>
        </w:numPr>
        <w:spacing w:after="0"/>
        <w:jc w:val="both"/>
        <w:rPr>
          <w:rFonts w:cs="Arial"/>
          <w:color w:val="000000" w:themeColor="text1"/>
          <w:szCs w:val="22"/>
        </w:rPr>
      </w:pPr>
      <w:r>
        <w:rPr>
          <w:rFonts w:cs="Arial"/>
          <w:color w:val="000000" w:themeColor="text1"/>
          <w:szCs w:val="22"/>
        </w:rPr>
        <w:t>FDSS w</w:t>
      </w:r>
      <w:r w:rsidR="009D3B2B">
        <w:rPr>
          <w:rFonts w:cs="Arial"/>
          <w:color w:val="000000" w:themeColor="text1"/>
          <w:szCs w:val="22"/>
        </w:rPr>
        <w:t>ith</w:t>
      </w:r>
      <w:r>
        <w:rPr>
          <w:rFonts w:cs="Arial"/>
          <w:color w:val="000000" w:themeColor="text1"/>
          <w:szCs w:val="22"/>
        </w:rPr>
        <w:t xml:space="preserve"> spectrum extension provides considerable coverage gain for QPSK</w:t>
      </w:r>
    </w:p>
    <w:p w14:paraId="7A7E7A8F" w14:textId="67A01EBC" w:rsidR="009A3989" w:rsidRPr="009A3989" w:rsidRDefault="009A3989" w:rsidP="009A3989">
      <w:pPr>
        <w:pStyle w:val="ListParagraph"/>
        <w:numPr>
          <w:ilvl w:val="0"/>
          <w:numId w:val="19"/>
        </w:numPr>
        <w:spacing w:after="0"/>
        <w:jc w:val="both"/>
        <w:rPr>
          <w:rFonts w:cs="Arial"/>
          <w:color w:val="000000" w:themeColor="text1"/>
          <w:szCs w:val="22"/>
        </w:rPr>
      </w:pPr>
      <w:r>
        <w:rPr>
          <w:rFonts w:cs="Arial"/>
          <w:color w:val="000000" w:themeColor="text1"/>
          <w:szCs w:val="22"/>
        </w:rPr>
        <w:t>FDSS w</w:t>
      </w:r>
      <w:r w:rsidR="009D3B2B">
        <w:rPr>
          <w:rFonts w:cs="Arial"/>
          <w:color w:val="000000" w:themeColor="text1"/>
          <w:szCs w:val="22"/>
        </w:rPr>
        <w:t>ithout</w:t>
      </w:r>
      <w:r>
        <w:rPr>
          <w:rFonts w:cs="Arial"/>
          <w:color w:val="000000" w:themeColor="text1"/>
          <w:szCs w:val="22"/>
        </w:rPr>
        <w:t xml:space="preserve"> spectrum extension has only limited gain potential for QPSK</w:t>
      </w:r>
      <w:r w:rsidR="009D3B2B">
        <w:rPr>
          <w:rFonts w:cs="Arial"/>
          <w:color w:val="000000" w:themeColor="text1"/>
          <w:szCs w:val="22"/>
        </w:rPr>
        <w:t>.</w:t>
      </w:r>
    </w:p>
    <w:p w14:paraId="550D2A63" w14:textId="30BE9A7A" w:rsidR="002D779D" w:rsidRDefault="002D779D" w:rsidP="002D779D">
      <w:pPr>
        <w:pStyle w:val="paragraph"/>
        <w:spacing w:before="0" w:beforeAutospacing="0" w:after="0" w:afterAutospacing="0"/>
        <w:jc w:val="both"/>
        <w:textAlignment w:val="baseline"/>
        <w:rPr>
          <w:sz w:val="20"/>
          <w:szCs w:val="20"/>
        </w:rPr>
      </w:pPr>
    </w:p>
    <w:p w14:paraId="55E26C93" w14:textId="61DDC0B5" w:rsidR="009A3989" w:rsidRDefault="009A3989" w:rsidP="009D3B2B">
      <w:pPr>
        <w:pStyle w:val="paragraph"/>
        <w:spacing w:before="0" w:beforeAutospacing="0" w:after="0" w:afterAutospacing="0"/>
        <w:jc w:val="both"/>
        <w:textAlignment w:val="baseline"/>
        <w:rPr>
          <w:sz w:val="20"/>
          <w:szCs w:val="20"/>
        </w:rPr>
      </w:pPr>
      <w:r>
        <w:rPr>
          <w:sz w:val="20"/>
          <w:szCs w:val="20"/>
        </w:rPr>
        <w:lastRenderedPageBreak/>
        <w:t xml:space="preserve">Finally, we note that tone reservation which is another </w:t>
      </w:r>
      <w:r w:rsidR="00035157">
        <w:rPr>
          <w:sz w:val="20"/>
          <w:szCs w:val="20"/>
        </w:rPr>
        <w:t xml:space="preserve">candidate scheme to reduce MPR/PAR utilizes spectrum extension (a.k.a. reserved </w:t>
      </w:r>
      <w:r w:rsidR="00035157" w:rsidRPr="009D3B2B">
        <w:rPr>
          <w:sz w:val="20"/>
          <w:szCs w:val="20"/>
        </w:rPr>
        <w:t xml:space="preserve">tones). </w:t>
      </w:r>
      <w:r w:rsidRPr="009D3B2B">
        <w:rPr>
          <w:sz w:val="20"/>
          <w:szCs w:val="20"/>
        </w:rPr>
        <w:t>Based on the discussion above we make the following proposal:</w:t>
      </w:r>
    </w:p>
    <w:p w14:paraId="1336D4CC" w14:textId="77777777" w:rsidR="009D3B2B" w:rsidRPr="009D3B2B" w:rsidRDefault="009D3B2B" w:rsidP="009D3B2B">
      <w:pPr>
        <w:pStyle w:val="paragraph"/>
        <w:spacing w:before="0" w:beforeAutospacing="0" w:after="0" w:afterAutospacing="0"/>
        <w:jc w:val="both"/>
        <w:textAlignment w:val="baseline"/>
        <w:rPr>
          <w:sz w:val="20"/>
          <w:szCs w:val="20"/>
        </w:rPr>
      </w:pPr>
    </w:p>
    <w:p w14:paraId="77DA527A" w14:textId="01207F14" w:rsidR="00035157" w:rsidRPr="00035157" w:rsidRDefault="00035157" w:rsidP="00035157">
      <w:pPr>
        <w:jc w:val="both"/>
        <w:rPr>
          <w:rStyle w:val="normaltextrun"/>
          <w:rFonts w:cs="Arial"/>
          <w:i/>
          <w:iCs/>
          <w:color w:val="000000"/>
          <w:szCs w:val="22"/>
          <w:shd w:val="clear" w:color="auto" w:fill="FFFFFF"/>
        </w:rPr>
      </w:pPr>
      <w:bookmarkStart w:id="6" w:name="_Hlk104372847"/>
      <w:r>
        <w:rPr>
          <w:b/>
          <w:bCs/>
          <w:i/>
          <w:iCs/>
        </w:rPr>
        <w:t>Proposal</w:t>
      </w:r>
      <w:r w:rsidRPr="002D779D">
        <w:rPr>
          <w:b/>
          <w:bCs/>
          <w:i/>
          <w:iCs/>
        </w:rPr>
        <w:t xml:space="preserve"> </w:t>
      </w:r>
      <w:r w:rsidR="003C5714" w:rsidRPr="003C5714">
        <w:rPr>
          <w:b/>
          <w:bCs/>
          <w:i/>
          <w:iCs/>
        </w:rPr>
        <w:t>3</w:t>
      </w:r>
      <w:r w:rsidRPr="002D779D">
        <w:rPr>
          <w:b/>
          <w:bCs/>
          <w:i/>
          <w:iCs/>
          <w:noProof/>
        </w:rPr>
        <w:t xml:space="preserve">: </w:t>
      </w:r>
      <w:r w:rsidR="002B0ACF">
        <w:rPr>
          <w:rStyle w:val="normaltextrun"/>
          <w:rFonts w:cs="Arial"/>
          <w:i/>
          <w:iCs/>
          <w:color w:val="000000"/>
          <w:szCs w:val="22"/>
          <w:shd w:val="clear" w:color="auto" w:fill="FFFFFF"/>
        </w:rPr>
        <w:t xml:space="preserve">Consider </w:t>
      </w:r>
      <w:r>
        <w:rPr>
          <w:rStyle w:val="normaltextrun"/>
          <w:rFonts w:cs="Arial"/>
          <w:i/>
          <w:iCs/>
          <w:color w:val="000000"/>
          <w:szCs w:val="22"/>
          <w:shd w:val="clear" w:color="auto" w:fill="FFFFFF"/>
        </w:rPr>
        <w:t>scenarios involving spectrum extension</w:t>
      </w:r>
      <w:r w:rsidR="002B0ACF">
        <w:rPr>
          <w:rStyle w:val="normaltextrun"/>
          <w:rFonts w:cs="Arial"/>
          <w:i/>
          <w:iCs/>
          <w:color w:val="000000"/>
          <w:szCs w:val="22"/>
          <w:shd w:val="clear" w:color="auto" w:fill="FFFFFF"/>
        </w:rPr>
        <w:t xml:space="preserve"> and do not consider</w:t>
      </w:r>
      <w:r>
        <w:rPr>
          <w:rStyle w:val="normaltextrun"/>
          <w:rFonts w:cs="Arial"/>
          <w:i/>
          <w:iCs/>
          <w:color w:val="000000"/>
          <w:szCs w:val="22"/>
          <w:shd w:val="clear" w:color="auto" w:fill="FFFFFF"/>
        </w:rPr>
        <w:t xml:space="preserve"> scenarios without spectrum extension. </w:t>
      </w:r>
    </w:p>
    <w:bookmarkEnd w:id="6"/>
    <w:p w14:paraId="257663ED" w14:textId="77777777" w:rsidR="002D779D" w:rsidRDefault="002D779D" w:rsidP="002D779D">
      <w:pPr>
        <w:pStyle w:val="paragraph"/>
        <w:keepNext/>
        <w:spacing w:before="0" w:beforeAutospacing="0" w:after="0" w:afterAutospacing="0"/>
        <w:jc w:val="center"/>
        <w:textAlignment w:val="baseline"/>
      </w:pPr>
      <w:r w:rsidRPr="008A4695">
        <w:rPr>
          <w:rStyle w:val="eop"/>
          <w:rFonts w:ascii="Arial" w:hAnsi="Arial" w:cs="Arial"/>
          <w:noProof/>
          <w:sz w:val="20"/>
          <w:szCs w:val="20"/>
        </w:rPr>
        <w:drawing>
          <wp:inline distT="0" distB="0" distL="0" distR="0" wp14:anchorId="7749961C" wp14:editId="5D10B3E5">
            <wp:extent cx="3904615" cy="27599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4994" cy="2767244"/>
                    </a:xfrm>
                    <a:prstGeom prst="rect">
                      <a:avLst/>
                    </a:prstGeom>
                    <a:noFill/>
                    <a:ln>
                      <a:noFill/>
                    </a:ln>
                  </pic:spPr>
                </pic:pic>
              </a:graphicData>
            </a:graphic>
          </wp:inline>
        </w:drawing>
      </w:r>
    </w:p>
    <w:p w14:paraId="49E44FD7" w14:textId="348B1ACA" w:rsidR="002D779D" w:rsidRPr="002D779D" w:rsidRDefault="002D779D" w:rsidP="002D779D">
      <w:pPr>
        <w:pStyle w:val="Caption"/>
        <w:jc w:val="center"/>
        <w:rPr>
          <w:rFonts w:ascii="Times New Roman" w:hAnsi="Times New Roman" w:cs="Times New Roman"/>
          <w:sz w:val="20"/>
          <w:szCs w:val="20"/>
        </w:rPr>
      </w:pPr>
      <w:bookmarkStart w:id="7" w:name="_Ref53054375"/>
      <w:r w:rsidRPr="002D779D">
        <w:rPr>
          <w:rFonts w:ascii="Times New Roman" w:hAnsi="Times New Roman" w:cs="Times New Roman"/>
          <w:sz w:val="20"/>
          <w:szCs w:val="20"/>
        </w:rPr>
        <w:t xml:space="preserve">Figure </w:t>
      </w:r>
      <w:r w:rsidRPr="002D779D">
        <w:rPr>
          <w:rFonts w:ascii="Times New Roman" w:hAnsi="Times New Roman" w:cs="Times New Roman"/>
          <w:sz w:val="20"/>
          <w:szCs w:val="20"/>
        </w:rPr>
        <w:fldChar w:fldCharType="begin"/>
      </w:r>
      <w:r w:rsidRPr="002D779D">
        <w:rPr>
          <w:rFonts w:ascii="Times New Roman" w:hAnsi="Times New Roman" w:cs="Times New Roman"/>
          <w:sz w:val="20"/>
          <w:szCs w:val="20"/>
        </w:rPr>
        <w:instrText>SEQ Figure \* ARABIC</w:instrText>
      </w:r>
      <w:r w:rsidRPr="002D779D">
        <w:rPr>
          <w:rFonts w:ascii="Times New Roman" w:hAnsi="Times New Roman" w:cs="Times New Roman"/>
          <w:sz w:val="20"/>
          <w:szCs w:val="20"/>
        </w:rPr>
        <w:fldChar w:fldCharType="separate"/>
      </w:r>
      <w:r w:rsidR="00546EEB">
        <w:rPr>
          <w:rFonts w:ascii="Times New Roman" w:hAnsi="Times New Roman" w:cs="Times New Roman"/>
          <w:noProof/>
          <w:sz w:val="20"/>
          <w:szCs w:val="20"/>
        </w:rPr>
        <w:t>1</w:t>
      </w:r>
      <w:r w:rsidRPr="002D779D">
        <w:rPr>
          <w:rFonts w:ascii="Times New Roman" w:hAnsi="Times New Roman" w:cs="Times New Roman"/>
          <w:sz w:val="20"/>
          <w:szCs w:val="20"/>
        </w:rPr>
        <w:fldChar w:fldCharType="end"/>
      </w:r>
      <w:bookmarkEnd w:id="7"/>
      <w:r w:rsidRPr="002D779D">
        <w:rPr>
          <w:rFonts w:ascii="Times New Roman" w:hAnsi="Times New Roman" w:cs="Times New Roman"/>
          <w:sz w:val="20"/>
          <w:szCs w:val="20"/>
        </w:rPr>
        <w:t xml:space="preserve">. PAR for pi/2 </w:t>
      </w:r>
      <w:r w:rsidR="00CE13D4">
        <w:rPr>
          <w:rFonts w:ascii="Times New Roman" w:hAnsi="Times New Roman" w:cs="Times New Roman"/>
          <w:sz w:val="20"/>
          <w:szCs w:val="20"/>
        </w:rPr>
        <w:t>B</w:t>
      </w:r>
      <w:r w:rsidRPr="002D779D">
        <w:rPr>
          <w:rFonts w:ascii="Times New Roman" w:hAnsi="Times New Roman" w:cs="Times New Roman"/>
          <w:sz w:val="20"/>
          <w:szCs w:val="20"/>
        </w:rPr>
        <w:t>PSK and QPSK modulations with and without FDSS and spectrum extension.</w:t>
      </w:r>
    </w:p>
    <w:p w14:paraId="56D7D5A7" w14:textId="77777777" w:rsidR="002D779D" w:rsidRPr="002D779D" w:rsidRDefault="002D779D" w:rsidP="002D779D"/>
    <w:p w14:paraId="312C4CBF" w14:textId="77777777" w:rsidR="002D779D" w:rsidRPr="002D779D" w:rsidRDefault="002D779D" w:rsidP="002D779D">
      <w:pPr>
        <w:pStyle w:val="Caption"/>
        <w:keepNext/>
        <w:jc w:val="center"/>
        <w:rPr>
          <w:rFonts w:ascii="Times New Roman" w:hAnsi="Times New Roman" w:cs="Times New Roman"/>
          <w:sz w:val="20"/>
          <w:szCs w:val="20"/>
        </w:rPr>
      </w:pPr>
      <w:r w:rsidRPr="002D779D">
        <w:rPr>
          <w:rFonts w:ascii="Times New Roman" w:hAnsi="Times New Roman" w:cs="Times New Roman"/>
          <w:sz w:val="20"/>
          <w:szCs w:val="20"/>
        </w:rPr>
        <w:t xml:space="preserve">Table </w:t>
      </w:r>
      <w:r w:rsidRPr="002D779D">
        <w:rPr>
          <w:rFonts w:ascii="Times New Roman" w:hAnsi="Times New Roman" w:cs="Times New Roman"/>
          <w:sz w:val="20"/>
          <w:szCs w:val="20"/>
        </w:rPr>
        <w:fldChar w:fldCharType="begin"/>
      </w:r>
      <w:r w:rsidRPr="002D779D">
        <w:rPr>
          <w:rFonts w:ascii="Times New Roman" w:hAnsi="Times New Roman" w:cs="Times New Roman"/>
          <w:sz w:val="20"/>
          <w:szCs w:val="20"/>
        </w:rPr>
        <w:instrText xml:space="preserve"> SEQ Table \* ARABIC </w:instrText>
      </w:r>
      <w:r w:rsidRPr="002D779D">
        <w:rPr>
          <w:rFonts w:ascii="Times New Roman" w:hAnsi="Times New Roman" w:cs="Times New Roman"/>
          <w:sz w:val="20"/>
          <w:szCs w:val="20"/>
        </w:rPr>
        <w:fldChar w:fldCharType="separate"/>
      </w:r>
      <w:r w:rsidRPr="002D779D">
        <w:rPr>
          <w:rFonts w:ascii="Times New Roman" w:hAnsi="Times New Roman" w:cs="Times New Roman"/>
          <w:noProof/>
          <w:sz w:val="20"/>
          <w:szCs w:val="20"/>
        </w:rPr>
        <w:t>1</w:t>
      </w:r>
      <w:r w:rsidRPr="002D779D">
        <w:rPr>
          <w:rFonts w:ascii="Times New Roman" w:hAnsi="Times New Roman" w:cs="Times New Roman"/>
          <w:noProof/>
          <w:sz w:val="20"/>
          <w:szCs w:val="20"/>
        </w:rPr>
        <w:fldChar w:fldCharType="end"/>
      </w:r>
      <w:r w:rsidRPr="002D779D">
        <w:rPr>
          <w:rFonts w:ascii="Times New Roman" w:hAnsi="Times New Roman" w:cs="Times New Roman"/>
          <w:sz w:val="20"/>
          <w:szCs w:val="20"/>
        </w:rPr>
        <w:t xml:space="preserve"> CM for QPSK with and without FDSS and spectrum extension</w:t>
      </w:r>
    </w:p>
    <w:tbl>
      <w:tblPr>
        <w:tblStyle w:val="GridTable1Light"/>
        <w:tblW w:w="5811" w:type="dxa"/>
        <w:jc w:val="center"/>
        <w:tblInd w:w="0" w:type="dxa"/>
        <w:tblLook w:val="0420" w:firstRow="1" w:lastRow="0" w:firstColumn="0" w:lastColumn="0" w:noHBand="0" w:noVBand="1"/>
      </w:tblPr>
      <w:tblGrid>
        <w:gridCol w:w="3969"/>
        <w:gridCol w:w="1842"/>
      </w:tblGrid>
      <w:tr w:rsidR="002D779D" w:rsidRPr="002D779D" w14:paraId="6415118D" w14:textId="77777777" w:rsidTr="006A7C98">
        <w:trPr>
          <w:cnfStyle w:val="100000000000" w:firstRow="1" w:lastRow="0" w:firstColumn="0" w:lastColumn="0" w:oddVBand="0" w:evenVBand="0" w:oddHBand="0" w:evenHBand="0" w:firstRowFirstColumn="0" w:firstRowLastColumn="0" w:lastRowFirstColumn="0" w:lastRowLastColumn="0"/>
          <w:trHeight w:val="327"/>
          <w:jc w:val="center"/>
        </w:trPr>
        <w:tc>
          <w:tcPr>
            <w:tcW w:w="3969" w:type="dxa"/>
            <w:shd w:val="clear" w:color="auto" w:fill="D9D9D9" w:themeFill="background1" w:themeFillShade="D9"/>
            <w:hideMark/>
          </w:tcPr>
          <w:p w14:paraId="0B891681" w14:textId="77777777" w:rsidR="002D779D" w:rsidRPr="002D779D" w:rsidRDefault="002D779D" w:rsidP="006A7C98">
            <w:pPr>
              <w:pStyle w:val="paragraph"/>
              <w:ind w:firstLine="360"/>
              <w:jc w:val="center"/>
              <w:textAlignment w:val="baseline"/>
              <w:rPr>
                <w:rFonts w:ascii="Times New Roman" w:hAnsi="Times New Roman"/>
                <w:b w:val="0"/>
                <w:bCs w:val="0"/>
                <w:color w:val="000000"/>
                <w:sz w:val="20"/>
                <w:szCs w:val="20"/>
                <w:lang w:val="fi-FI"/>
              </w:rPr>
            </w:pPr>
            <w:proofErr w:type="spellStart"/>
            <w:r w:rsidRPr="002D779D">
              <w:rPr>
                <w:rFonts w:ascii="Times New Roman" w:hAnsi="Times New Roman"/>
                <w:b w:val="0"/>
                <w:bCs w:val="0"/>
                <w:color w:val="000000"/>
                <w:sz w:val="20"/>
                <w:szCs w:val="20"/>
                <w:lang w:val="fi-FI"/>
              </w:rPr>
              <w:t>Waveform</w:t>
            </w:r>
            <w:proofErr w:type="spellEnd"/>
          </w:p>
        </w:tc>
        <w:tc>
          <w:tcPr>
            <w:tcW w:w="1842" w:type="dxa"/>
            <w:shd w:val="clear" w:color="auto" w:fill="D9D9D9" w:themeFill="background1" w:themeFillShade="D9"/>
            <w:hideMark/>
          </w:tcPr>
          <w:p w14:paraId="2531018C" w14:textId="77777777" w:rsidR="002D779D" w:rsidRPr="002D779D" w:rsidRDefault="002D779D" w:rsidP="006A7C98">
            <w:pPr>
              <w:pStyle w:val="paragraph"/>
              <w:ind w:firstLine="360"/>
              <w:jc w:val="center"/>
              <w:textAlignment w:val="baseline"/>
              <w:rPr>
                <w:rFonts w:ascii="Times New Roman" w:hAnsi="Times New Roman"/>
                <w:b w:val="0"/>
                <w:bCs w:val="0"/>
                <w:color w:val="000000"/>
                <w:sz w:val="20"/>
                <w:szCs w:val="20"/>
                <w:lang w:val="fi-FI"/>
              </w:rPr>
            </w:pPr>
            <w:r w:rsidRPr="002D779D">
              <w:rPr>
                <w:rFonts w:ascii="Times New Roman" w:hAnsi="Times New Roman"/>
                <w:b w:val="0"/>
                <w:bCs w:val="0"/>
                <w:color w:val="000000"/>
                <w:sz w:val="20"/>
                <w:szCs w:val="20"/>
                <w:lang w:val="fi-FI"/>
              </w:rPr>
              <w:t>CM [dB]</w:t>
            </w:r>
          </w:p>
        </w:tc>
      </w:tr>
      <w:tr w:rsidR="002D779D" w:rsidRPr="002D779D" w14:paraId="2D11A51C" w14:textId="77777777" w:rsidTr="006A7C98">
        <w:trPr>
          <w:trHeight w:val="302"/>
          <w:jc w:val="center"/>
        </w:trPr>
        <w:tc>
          <w:tcPr>
            <w:tcW w:w="3969" w:type="dxa"/>
            <w:hideMark/>
          </w:tcPr>
          <w:p w14:paraId="174F492F" w14:textId="77777777" w:rsidR="002D779D" w:rsidRPr="002D779D" w:rsidRDefault="002D779D" w:rsidP="006A7C98">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QPSK No FDSS</w:t>
            </w:r>
          </w:p>
        </w:tc>
        <w:tc>
          <w:tcPr>
            <w:tcW w:w="1842" w:type="dxa"/>
            <w:hideMark/>
          </w:tcPr>
          <w:p w14:paraId="57B74652" w14:textId="77777777" w:rsidR="002D779D" w:rsidRPr="002D779D" w:rsidRDefault="002D779D" w:rsidP="006A7C98">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1.0</w:t>
            </w:r>
          </w:p>
        </w:tc>
      </w:tr>
      <w:tr w:rsidR="002D779D" w:rsidRPr="002D779D" w14:paraId="5E7F5076" w14:textId="77777777" w:rsidTr="006A7C98">
        <w:trPr>
          <w:trHeight w:val="293"/>
          <w:jc w:val="center"/>
        </w:trPr>
        <w:tc>
          <w:tcPr>
            <w:tcW w:w="3969" w:type="dxa"/>
            <w:hideMark/>
          </w:tcPr>
          <w:p w14:paraId="18F7FD8A" w14:textId="44852B62" w:rsidR="002D779D" w:rsidRPr="002D779D" w:rsidRDefault="002D779D" w:rsidP="006A7C98">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 xml:space="preserve">QPSK FDSS </w:t>
            </w:r>
            <w:proofErr w:type="spellStart"/>
            <w:r w:rsidRPr="002D779D">
              <w:rPr>
                <w:rFonts w:ascii="Times New Roman" w:hAnsi="Times New Roman"/>
                <w:b/>
                <w:bCs/>
                <w:color w:val="000000"/>
                <w:sz w:val="20"/>
                <w:szCs w:val="20"/>
                <w:lang w:val="fi-FI"/>
              </w:rPr>
              <w:t>without</w:t>
            </w:r>
            <w:proofErr w:type="spellEnd"/>
            <w:r w:rsidRPr="002D779D">
              <w:rPr>
                <w:rFonts w:ascii="Times New Roman" w:hAnsi="Times New Roman"/>
                <w:b/>
                <w:bCs/>
                <w:color w:val="000000"/>
                <w:sz w:val="20"/>
                <w:szCs w:val="20"/>
                <w:lang w:val="fi-FI"/>
              </w:rPr>
              <w:t xml:space="preserve"> </w:t>
            </w:r>
            <w:proofErr w:type="spellStart"/>
            <w:r w:rsidRPr="002D779D">
              <w:rPr>
                <w:rFonts w:ascii="Times New Roman" w:hAnsi="Times New Roman"/>
                <w:b/>
                <w:bCs/>
                <w:color w:val="000000"/>
                <w:sz w:val="20"/>
                <w:szCs w:val="20"/>
                <w:lang w:val="fi-FI"/>
              </w:rPr>
              <w:t>extensio</w:t>
            </w:r>
            <w:r>
              <w:rPr>
                <w:rFonts w:ascii="Times New Roman" w:hAnsi="Times New Roman"/>
                <w:b/>
                <w:bCs/>
                <w:color w:val="000000"/>
                <w:sz w:val="20"/>
                <w:szCs w:val="20"/>
                <w:lang w:val="fi-FI"/>
              </w:rPr>
              <w:t>n</w:t>
            </w:r>
            <w:proofErr w:type="spellEnd"/>
          </w:p>
        </w:tc>
        <w:tc>
          <w:tcPr>
            <w:tcW w:w="1842" w:type="dxa"/>
            <w:hideMark/>
          </w:tcPr>
          <w:p w14:paraId="7CC64CDA" w14:textId="77777777" w:rsidR="002D779D" w:rsidRPr="002D779D" w:rsidRDefault="002D779D" w:rsidP="006A7C98">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0.9</w:t>
            </w:r>
          </w:p>
        </w:tc>
      </w:tr>
      <w:tr w:rsidR="002D779D" w:rsidRPr="002D779D" w14:paraId="4E953920" w14:textId="77777777" w:rsidTr="006A7C98">
        <w:trPr>
          <w:trHeight w:val="273"/>
          <w:jc w:val="center"/>
        </w:trPr>
        <w:tc>
          <w:tcPr>
            <w:tcW w:w="3969" w:type="dxa"/>
            <w:hideMark/>
          </w:tcPr>
          <w:p w14:paraId="553EB614" w14:textId="77777777" w:rsidR="002D779D" w:rsidRPr="002D779D" w:rsidRDefault="002D779D" w:rsidP="006A7C98">
            <w:pPr>
              <w:pStyle w:val="paragraph"/>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 xml:space="preserve">QPSK FDSS </w:t>
            </w:r>
            <w:proofErr w:type="spellStart"/>
            <w:r w:rsidRPr="002D779D">
              <w:rPr>
                <w:rFonts w:ascii="Times New Roman" w:hAnsi="Times New Roman"/>
                <w:b/>
                <w:bCs/>
                <w:color w:val="000000"/>
                <w:sz w:val="20"/>
                <w:szCs w:val="20"/>
                <w:lang w:val="fi-FI"/>
              </w:rPr>
              <w:t>with</w:t>
            </w:r>
            <w:proofErr w:type="spellEnd"/>
            <w:r w:rsidRPr="002D779D">
              <w:rPr>
                <w:rFonts w:ascii="Times New Roman" w:hAnsi="Times New Roman"/>
                <w:b/>
                <w:bCs/>
                <w:color w:val="000000"/>
                <w:sz w:val="20"/>
                <w:szCs w:val="20"/>
                <w:lang w:val="fi-FI"/>
              </w:rPr>
              <w:t xml:space="preserve"> 25% </w:t>
            </w:r>
            <w:proofErr w:type="spellStart"/>
            <w:r w:rsidRPr="002D779D">
              <w:rPr>
                <w:rFonts w:ascii="Times New Roman" w:hAnsi="Times New Roman"/>
                <w:b/>
                <w:bCs/>
                <w:color w:val="000000"/>
                <w:sz w:val="20"/>
                <w:szCs w:val="20"/>
                <w:lang w:val="fi-FI"/>
              </w:rPr>
              <w:t>extension</w:t>
            </w:r>
            <w:proofErr w:type="spellEnd"/>
          </w:p>
        </w:tc>
        <w:tc>
          <w:tcPr>
            <w:tcW w:w="1842" w:type="dxa"/>
            <w:hideMark/>
          </w:tcPr>
          <w:p w14:paraId="61DBF6BA" w14:textId="77777777" w:rsidR="002D779D" w:rsidRPr="002D779D" w:rsidRDefault="002D779D" w:rsidP="006A7C98">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0.1</w:t>
            </w:r>
          </w:p>
        </w:tc>
      </w:tr>
    </w:tbl>
    <w:p w14:paraId="4DBD6E9F" w14:textId="77777777" w:rsidR="002D779D" w:rsidRDefault="002D779D" w:rsidP="002D779D">
      <w:pPr>
        <w:pStyle w:val="paragraph"/>
        <w:spacing w:before="0" w:beforeAutospacing="0" w:after="0" w:afterAutospacing="0"/>
        <w:ind w:firstLine="360"/>
        <w:jc w:val="center"/>
        <w:textAlignment w:val="baseline"/>
        <w:rPr>
          <w:rStyle w:val="normaltextrun"/>
          <w:rFonts w:ascii="Arial" w:hAnsi="Arial" w:cs="Arial"/>
          <w:b/>
          <w:bCs/>
          <w:color w:val="000000"/>
          <w:sz w:val="20"/>
          <w:szCs w:val="20"/>
        </w:rPr>
      </w:pPr>
    </w:p>
    <w:p w14:paraId="6D8FBF0D" w14:textId="77777777" w:rsidR="002D779D" w:rsidRDefault="002D779D" w:rsidP="00E1433A">
      <w:pPr>
        <w:jc w:val="both"/>
      </w:pPr>
    </w:p>
    <w:p w14:paraId="64B6B798" w14:textId="55496C3D" w:rsidR="00A8301E" w:rsidRDefault="00A8301E" w:rsidP="00A8301E">
      <w:pPr>
        <w:jc w:val="both"/>
        <w:rPr>
          <w:rFonts w:cs="Arial"/>
          <w:color w:val="000000" w:themeColor="text1"/>
        </w:rPr>
      </w:pPr>
      <w:r>
        <w:rPr>
          <w:rFonts w:cs="Arial"/>
          <w:color w:val="000000" w:themeColor="text1"/>
        </w:rPr>
        <w:t xml:space="preserve">The </w:t>
      </w:r>
      <w:r w:rsidR="008505B6">
        <w:rPr>
          <w:rFonts w:cs="Arial"/>
          <w:color w:val="000000" w:themeColor="text1"/>
        </w:rPr>
        <w:t>WID</w:t>
      </w:r>
      <w:r>
        <w:rPr>
          <w:rFonts w:cs="Arial"/>
          <w:color w:val="000000" w:themeColor="text1"/>
        </w:rPr>
        <w:t xml:space="preserve"> </w:t>
      </w:r>
      <w:r w:rsidR="005D6A57">
        <w:rPr>
          <w:rFonts w:cs="Arial"/>
          <w:color w:val="000000" w:themeColor="text1"/>
        </w:rPr>
        <w:t>mentions</w:t>
      </w:r>
      <w:r>
        <w:rPr>
          <w:rFonts w:cs="Arial"/>
          <w:color w:val="000000" w:themeColor="text1"/>
        </w:rPr>
        <w:t xml:space="preserve"> two </w:t>
      </w:r>
      <w:r w:rsidR="005D6A57">
        <w:rPr>
          <w:rFonts w:cs="Arial"/>
          <w:color w:val="000000" w:themeColor="text1"/>
        </w:rPr>
        <w:t>enhancements to reduce MPR/PAR</w:t>
      </w:r>
      <w:r>
        <w:rPr>
          <w:rFonts w:cs="Arial"/>
          <w:color w:val="000000" w:themeColor="text1"/>
        </w:rPr>
        <w:t>,</w:t>
      </w:r>
      <w:r w:rsidR="005D6A57">
        <w:rPr>
          <w:rFonts w:cs="Arial"/>
          <w:color w:val="000000" w:themeColor="text1"/>
        </w:rPr>
        <w:t xml:space="preserve"> namely</w:t>
      </w:r>
      <w:r>
        <w:rPr>
          <w:rFonts w:cs="Arial"/>
          <w:color w:val="000000" w:themeColor="text1"/>
        </w:rPr>
        <w:t xml:space="preserve"> FDSS with spectrum extension</w:t>
      </w:r>
      <w:r w:rsidR="005D6A57">
        <w:rPr>
          <w:rFonts w:cs="Arial"/>
          <w:color w:val="000000" w:themeColor="text1"/>
        </w:rPr>
        <w:t xml:space="preserve"> </w:t>
      </w:r>
      <w:r w:rsidR="005D6A57" w:rsidRPr="005D6A57">
        <w:rPr>
          <w:rFonts w:cs="Arial"/>
          <w:color w:val="000000" w:themeColor="text1"/>
          <w:u w:val="single"/>
        </w:rPr>
        <w:t>for DFT-s-OFDM</w:t>
      </w:r>
      <w:r>
        <w:rPr>
          <w:rFonts w:cs="Arial"/>
          <w:color w:val="000000" w:themeColor="text1"/>
        </w:rPr>
        <w:t xml:space="preserve"> and tone reservation.</w:t>
      </w:r>
      <w:r w:rsidR="005D6A57">
        <w:rPr>
          <w:rFonts w:cs="Arial"/>
          <w:color w:val="000000" w:themeColor="text1"/>
        </w:rPr>
        <w:t xml:space="preserve"> We are of the opinion that tone reservation studies should also focus on DFT-s-OFDM waveform. The reason behind is that DFT-s-OFDM provides opportunities for smaller MPR/PAR</w:t>
      </w:r>
      <w:r w:rsidR="009D3B2B">
        <w:rPr>
          <w:rFonts w:cs="Arial"/>
          <w:color w:val="000000" w:themeColor="text1"/>
        </w:rPr>
        <w:t xml:space="preserve"> [2]</w:t>
      </w:r>
      <w:r w:rsidR="005D6A57">
        <w:rPr>
          <w:rFonts w:cs="Arial"/>
          <w:color w:val="000000" w:themeColor="text1"/>
        </w:rPr>
        <w:t>. Furthermore, it allows considerably smaller UE complexity for implementing tone reservatio</w:t>
      </w:r>
      <w:r w:rsidR="009D3B2B">
        <w:rPr>
          <w:rFonts w:cs="Arial"/>
          <w:color w:val="000000" w:themeColor="text1"/>
        </w:rPr>
        <w:t>n</w:t>
      </w:r>
      <w:r w:rsidR="005D6A57">
        <w:rPr>
          <w:rFonts w:cs="Arial"/>
          <w:color w:val="000000" w:themeColor="text1"/>
        </w:rPr>
        <w:t xml:space="preserve">. </w:t>
      </w:r>
    </w:p>
    <w:p w14:paraId="696DDA52" w14:textId="125DB040" w:rsidR="00972209" w:rsidRDefault="15832DB5" w:rsidP="00941BEE">
      <w:pPr>
        <w:jc w:val="both"/>
        <w:rPr>
          <w:rFonts w:cs="Arial"/>
          <w:color w:val="000000" w:themeColor="text1"/>
        </w:rPr>
      </w:pPr>
      <w:r w:rsidRPr="25EE17B6">
        <w:rPr>
          <w:rFonts w:cs="Arial"/>
          <w:color w:val="000000" w:themeColor="text1"/>
        </w:rPr>
        <w:t>We think that power domain enhancement, and especially “</w:t>
      </w:r>
      <w:r w:rsidRPr="25EE17B6">
        <w:rPr>
          <w:i/>
          <w:iCs/>
          <w:color w:val="0070C0"/>
          <w:lang w:val="en-US"/>
        </w:rPr>
        <w:t>Enhancements to reduce MPR/PAR …</w:t>
      </w:r>
      <w:r w:rsidRPr="25EE17B6">
        <w:rPr>
          <w:rFonts w:cs="Arial"/>
          <w:color w:val="000000" w:themeColor="text1"/>
        </w:rPr>
        <w:t xml:space="preserve">” should </w:t>
      </w:r>
      <w:r w:rsidR="1841D1E3" w:rsidRPr="25EE17B6">
        <w:rPr>
          <w:rFonts w:cs="Arial"/>
          <w:color w:val="000000" w:themeColor="text1"/>
        </w:rPr>
        <w:t xml:space="preserve">aim at coverage improvements in the </w:t>
      </w:r>
      <w:r w:rsidR="36B902E7" w:rsidRPr="25EE17B6">
        <w:rPr>
          <w:rFonts w:cs="Arial"/>
          <w:color w:val="000000" w:themeColor="text1"/>
        </w:rPr>
        <w:t>mainstream</w:t>
      </w:r>
      <w:r w:rsidR="1841D1E3" w:rsidRPr="25EE17B6">
        <w:rPr>
          <w:rFonts w:cs="Arial"/>
          <w:color w:val="000000" w:themeColor="text1"/>
        </w:rPr>
        <w:t xml:space="preserve"> scenarios, such as UE Power Class 3. </w:t>
      </w:r>
      <w:r w:rsidR="36B902E7" w:rsidRPr="25EE17B6">
        <w:rPr>
          <w:rFonts w:cs="Arial"/>
          <w:color w:val="000000" w:themeColor="text1"/>
        </w:rPr>
        <w:t>Furthermore</w:t>
      </w:r>
      <w:r w:rsidR="1841D1E3" w:rsidRPr="25EE17B6">
        <w:rPr>
          <w:rFonts w:cs="Arial"/>
          <w:color w:val="000000" w:themeColor="text1"/>
        </w:rPr>
        <w:t xml:space="preserve">, as we’re </w:t>
      </w:r>
      <w:r w:rsidR="36B902E7" w:rsidRPr="25EE17B6">
        <w:rPr>
          <w:rFonts w:cs="Arial"/>
          <w:color w:val="000000" w:themeColor="text1"/>
        </w:rPr>
        <w:t>dealing with</w:t>
      </w:r>
      <w:r w:rsidR="1841D1E3" w:rsidRPr="25EE17B6">
        <w:rPr>
          <w:rFonts w:cs="Arial"/>
          <w:color w:val="000000" w:themeColor="text1"/>
        </w:rPr>
        <w:t xml:space="preserve"> DFT-s-OFDM, i</w:t>
      </w:r>
      <w:r w:rsidR="36B902E7" w:rsidRPr="25EE17B6">
        <w:rPr>
          <w:rFonts w:cs="Arial"/>
          <w:color w:val="000000" w:themeColor="text1"/>
        </w:rPr>
        <w:t xml:space="preserve">t makes sense to focus scenarios which don’t involve SU-MIMO or carrier aggregation. </w:t>
      </w:r>
    </w:p>
    <w:p w14:paraId="37A11AD4" w14:textId="64EBFC41" w:rsidR="00941BEE" w:rsidRDefault="00972209" w:rsidP="00941BEE">
      <w:pPr>
        <w:jc w:val="both"/>
        <w:rPr>
          <w:rFonts w:cs="Arial"/>
          <w:color w:val="000000" w:themeColor="text1"/>
        </w:rPr>
      </w:pPr>
      <w:r>
        <w:rPr>
          <w:rFonts w:cs="Arial"/>
          <w:color w:val="000000" w:themeColor="text1"/>
        </w:rPr>
        <w:t xml:space="preserve">The net gain results </w:t>
      </w:r>
      <w:r w:rsidR="00404FCE">
        <w:rPr>
          <w:rFonts w:cs="Arial"/>
          <w:color w:val="000000" w:themeColor="text1"/>
        </w:rPr>
        <w:t xml:space="preserve">[2] </w:t>
      </w:r>
      <w:r>
        <w:rPr>
          <w:rFonts w:cs="Arial"/>
          <w:color w:val="000000" w:themeColor="text1"/>
        </w:rPr>
        <w:t>show</w:t>
      </w:r>
      <w:r w:rsidR="36B902E7" w:rsidRPr="25EE17B6">
        <w:rPr>
          <w:rFonts w:cs="Arial"/>
          <w:color w:val="000000" w:themeColor="text1"/>
        </w:rPr>
        <w:t xml:space="preserve"> that power domain enhancements are equally relevant for both FR1 and FR2</w:t>
      </w:r>
      <w:r w:rsidR="00305F9A">
        <w:rPr>
          <w:rFonts w:cs="Arial"/>
          <w:color w:val="000000" w:themeColor="text1"/>
        </w:rPr>
        <w:t xml:space="preserve"> [2]</w:t>
      </w:r>
      <w:r w:rsidR="36B902E7" w:rsidRPr="25EE17B6">
        <w:rPr>
          <w:rFonts w:cs="Arial"/>
          <w:color w:val="000000" w:themeColor="text1"/>
        </w:rPr>
        <w:t xml:space="preserve">. Hence, it makes sense to consider power domain enhancement for both frequency ranges. </w:t>
      </w:r>
    </w:p>
    <w:p w14:paraId="3A8F1247" w14:textId="5B8F2271" w:rsidR="00941BEE" w:rsidRDefault="00941BEE" w:rsidP="00941BEE">
      <w:pPr>
        <w:jc w:val="both"/>
        <w:rPr>
          <w:rFonts w:cs="Arial"/>
          <w:color w:val="000000" w:themeColor="text1"/>
        </w:rPr>
      </w:pPr>
      <w:r>
        <w:rPr>
          <w:rFonts w:cs="Arial"/>
          <w:color w:val="000000" w:themeColor="text1"/>
        </w:rPr>
        <w:t>In principle, power domain enhancements can be considered for any UL channels and signals. In other words, it could be applied not only for PUSCH but also for PRACH, PUCCH and SRS. On the other hand, we know that in terms of UL coverage, PUSCH is the bottleneck channel in vast majority of the scenarios. Hence, we propose to focus on PUSCH</w:t>
      </w:r>
      <w:r w:rsidR="009D3B2B">
        <w:rPr>
          <w:rFonts w:cs="Arial"/>
          <w:color w:val="000000" w:themeColor="text1"/>
        </w:rPr>
        <w:t xml:space="preserve"> (and the associated DMRS)</w:t>
      </w:r>
      <w:r>
        <w:rPr>
          <w:rFonts w:cs="Arial"/>
          <w:color w:val="000000" w:themeColor="text1"/>
        </w:rPr>
        <w:t xml:space="preserve"> in Rel-18 work</w:t>
      </w:r>
      <w:r w:rsidR="009D3B2B">
        <w:rPr>
          <w:rFonts w:cs="Arial"/>
          <w:color w:val="000000" w:themeColor="text1"/>
        </w:rPr>
        <w:t xml:space="preserve"> item</w:t>
      </w:r>
      <w:r>
        <w:rPr>
          <w:rFonts w:cs="Arial"/>
          <w:color w:val="000000" w:themeColor="text1"/>
        </w:rPr>
        <w:t>.</w:t>
      </w:r>
    </w:p>
    <w:p w14:paraId="7E7A3C36" w14:textId="1792ECC5" w:rsidR="005F3BD5" w:rsidRDefault="00CE13D4" w:rsidP="00EB4DC4">
      <w:pPr>
        <w:jc w:val="both"/>
        <w:rPr>
          <w:rFonts w:cs="Arial"/>
          <w:color w:val="000000" w:themeColor="text1"/>
        </w:rPr>
      </w:pPr>
      <w:r>
        <w:rPr>
          <w:rFonts w:cs="Arial"/>
          <w:color w:val="000000" w:themeColor="text1"/>
        </w:rPr>
        <w:t>As said, FDSS without spectrum extension has been extensively studied for pi/2 BPSK scenario already. Additionally, based on our results, FDSS w</w:t>
      </w:r>
      <w:r w:rsidR="00EB4DC4">
        <w:rPr>
          <w:rFonts w:cs="Arial"/>
          <w:color w:val="000000" w:themeColor="text1"/>
        </w:rPr>
        <w:t>ith</w:t>
      </w:r>
      <w:r>
        <w:rPr>
          <w:rFonts w:cs="Arial"/>
          <w:color w:val="000000" w:themeColor="text1"/>
        </w:rPr>
        <w:t xml:space="preserve"> spectrum extension does not improve the pi/2 BPSK performance (compared to the case without spectrum extension). Hence, it makes sense to </w:t>
      </w:r>
      <w:r w:rsidRPr="00CE13D4">
        <w:rPr>
          <w:rFonts w:cs="Arial"/>
          <w:color w:val="000000" w:themeColor="text1"/>
        </w:rPr>
        <w:t>dep</w:t>
      </w:r>
      <w:r w:rsidRPr="00CE13D4">
        <w:rPr>
          <w:rStyle w:val="normaltextrun"/>
          <w:rFonts w:cs="Arial"/>
          <w:color w:val="000000"/>
          <w:szCs w:val="22"/>
          <w:shd w:val="clear" w:color="auto" w:fill="FFFFFF"/>
        </w:rPr>
        <w:t xml:space="preserve">rioritize </w:t>
      </w:r>
      <w:r>
        <w:rPr>
          <w:rStyle w:val="normaltextrun"/>
          <w:rFonts w:cs="Arial"/>
          <w:color w:val="000000"/>
          <w:szCs w:val="22"/>
          <w:shd w:val="clear" w:color="auto" w:fill="FFFFFF"/>
        </w:rPr>
        <w:t xml:space="preserve">pi/2 BPSK in Rel-18 work. </w:t>
      </w:r>
      <w:r w:rsidR="00EB4DC4">
        <w:rPr>
          <w:rFonts w:cs="Arial"/>
          <w:color w:val="000000" w:themeColor="text1"/>
        </w:rPr>
        <w:t>Furthermore, as discussed</w:t>
      </w:r>
      <w:r w:rsidR="37B0D6E9" w:rsidRPr="005F3BD5">
        <w:rPr>
          <w:rFonts w:cs="Arial"/>
          <w:color w:val="000000" w:themeColor="text1"/>
        </w:rPr>
        <w:t xml:space="preserve">, FDSS with spectrum extension </w:t>
      </w:r>
      <w:r w:rsidR="37B0D6E9" w:rsidRPr="25EE17B6">
        <w:rPr>
          <w:rFonts w:cs="Arial"/>
          <w:color w:val="000000" w:themeColor="text1"/>
        </w:rPr>
        <w:t>provides considerable coverage gain for QPSK</w:t>
      </w:r>
      <w:r w:rsidR="00AC6A1D">
        <w:rPr>
          <w:rFonts w:cs="Arial"/>
          <w:color w:val="000000" w:themeColor="text1"/>
        </w:rPr>
        <w:t xml:space="preserve"> [2]</w:t>
      </w:r>
      <w:r w:rsidR="37B0D6E9" w:rsidRPr="25EE17B6">
        <w:rPr>
          <w:rFonts w:cs="Arial"/>
          <w:color w:val="000000" w:themeColor="text1"/>
        </w:rPr>
        <w:t>. Hence, it can be seen as the main scenario for Rel-18.</w:t>
      </w:r>
      <w:r w:rsidR="4E2C77F4" w:rsidRPr="25EE17B6">
        <w:rPr>
          <w:rFonts w:cs="Arial"/>
          <w:color w:val="000000" w:themeColor="text1"/>
        </w:rPr>
        <w:t xml:space="preserve"> The remaining question is, should we consider modulation order higher than QPSK? Based on our studies, spectrum extension has only limited gain potential for modulation orders higher than QPSK</w:t>
      </w:r>
      <w:r w:rsidR="00EB4DC4">
        <w:rPr>
          <w:rFonts w:cs="Arial"/>
          <w:color w:val="000000" w:themeColor="text1"/>
        </w:rPr>
        <w:t xml:space="preserve"> [</w:t>
      </w:r>
      <w:r w:rsidR="00336174">
        <w:rPr>
          <w:rFonts w:cs="Arial"/>
          <w:color w:val="000000" w:themeColor="text1"/>
        </w:rPr>
        <w:t>2</w:t>
      </w:r>
      <w:r w:rsidR="00EB4DC4">
        <w:rPr>
          <w:rFonts w:cs="Arial"/>
          <w:color w:val="000000" w:themeColor="text1"/>
        </w:rPr>
        <w:t>]</w:t>
      </w:r>
      <w:r w:rsidR="4E2C77F4" w:rsidRPr="25EE17B6">
        <w:rPr>
          <w:rFonts w:cs="Arial"/>
          <w:color w:val="000000" w:themeColor="text1"/>
        </w:rPr>
        <w:t xml:space="preserve">. Hence, we propose to </w:t>
      </w:r>
      <w:r w:rsidR="4E2C77F4" w:rsidRPr="00CE13D4">
        <w:rPr>
          <w:rFonts w:cs="Arial"/>
          <w:color w:val="000000" w:themeColor="text1"/>
        </w:rPr>
        <w:t>dep</w:t>
      </w:r>
      <w:r w:rsidR="4E2C77F4" w:rsidRPr="25EE17B6">
        <w:rPr>
          <w:rStyle w:val="normaltextrun"/>
          <w:rFonts w:cs="Arial"/>
          <w:color w:val="000000"/>
          <w:shd w:val="clear" w:color="auto" w:fill="FFFFFF"/>
        </w:rPr>
        <w:t>rioritize them in Rel-18 work.</w:t>
      </w:r>
    </w:p>
    <w:p w14:paraId="13D5F269" w14:textId="0501B650" w:rsidR="006A15CE" w:rsidRDefault="006A15CE" w:rsidP="006A15CE">
      <w:pPr>
        <w:jc w:val="both"/>
        <w:rPr>
          <w:rStyle w:val="normaltextrun"/>
          <w:rFonts w:cs="Arial"/>
          <w:i/>
          <w:iCs/>
          <w:color w:val="000000"/>
          <w:szCs w:val="22"/>
          <w:shd w:val="clear" w:color="auto" w:fill="FFFFFF"/>
        </w:rPr>
      </w:pPr>
      <w:bookmarkStart w:id="8" w:name="_Hlk104374989"/>
      <w:bookmarkStart w:id="9" w:name="_Toc53788225"/>
      <w:r>
        <w:rPr>
          <w:b/>
          <w:bCs/>
          <w:i/>
          <w:iCs/>
        </w:rPr>
        <w:lastRenderedPageBreak/>
        <w:t>Proposal</w:t>
      </w:r>
      <w:r w:rsidRPr="002D779D">
        <w:rPr>
          <w:b/>
          <w:bCs/>
          <w:i/>
          <w:iCs/>
        </w:rPr>
        <w:t xml:space="preserve"> </w:t>
      </w:r>
      <w:r w:rsidR="003C5714" w:rsidRPr="003C5714">
        <w:rPr>
          <w:b/>
          <w:bCs/>
          <w:i/>
          <w:iCs/>
        </w:rPr>
        <w:t>4</w:t>
      </w:r>
      <w:r w:rsidRPr="002D779D">
        <w:rPr>
          <w:b/>
          <w:bCs/>
          <w:i/>
          <w:iCs/>
          <w:noProof/>
        </w:rPr>
        <w:t xml:space="preserve">: </w:t>
      </w:r>
      <w:r>
        <w:rPr>
          <w:rStyle w:val="normaltextrun"/>
          <w:rFonts w:cs="Arial"/>
          <w:i/>
          <w:iCs/>
          <w:color w:val="000000"/>
          <w:szCs w:val="22"/>
          <w:shd w:val="clear" w:color="auto" w:fill="FFFFFF"/>
        </w:rPr>
        <w:t xml:space="preserve"> </w:t>
      </w:r>
      <w:r w:rsidR="002B0ACF">
        <w:rPr>
          <w:rStyle w:val="normaltextrun"/>
          <w:rFonts w:cs="Arial"/>
          <w:i/>
          <w:iCs/>
          <w:color w:val="000000"/>
          <w:szCs w:val="22"/>
          <w:shd w:val="clear" w:color="auto" w:fill="FFFFFF"/>
        </w:rPr>
        <w:t xml:space="preserve">Consider </w:t>
      </w:r>
      <w:r>
        <w:rPr>
          <w:rStyle w:val="normaltextrun"/>
          <w:rFonts w:cs="Arial"/>
          <w:i/>
          <w:iCs/>
          <w:color w:val="000000"/>
          <w:szCs w:val="22"/>
          <w:shd w:val="clear" w:color="auto" w:fill="FFFFFF"/>
        </w:rPr>
        <w:t xml:space="preserve">DFT-s-OFDM </w:t>
      </w:r>
      <w:r w:rsidR="002B0ACF">
        <w:rPr>
          <w:rStyle w:val="normaltextrun"/>
          <w:rFonts w:cs="Arial"/>
          <w:i/>
          <w:iCs/>
          <w:color w:val="000000"/>
          <w:szCs w:val="22"/>
          <w:shd w:val="clear" w:color="auto" w:fill="FFFFFF"/>
        </w:rPr>
        <w:t>and do not consider CP-OFDM</w:t>
      </w:r>
      <w:r w:rsidR="008505B6">
        <w:rPr>
          <w:rStyle w:val="normaltextrun"/>
          <w:rFonts w:cs="Arial"/>
          <w:i/>
          <w:iCs/>
          <w:color w:val="000000"/>
          <w:szCs w:val="22"/>
          <w:shd w:val="clear" w:color="auto" w:fill="FFFFFF"/>
        </w:rPr>
        <w:t>.</w:t>
      </w:r>
    </w:p>
    <w:p w14:paraId="11C15BB9" w14:textId="46CE7199" w:rsidR="006A15CE" w:rsidRDefault="006A15CE" w:rsidP="006A15CE">
      <w:pPr>
        <w:jc w:val="both"/>
        <w:rPr>
          <w:rStyle w:val="normaltextrun"/>
          <w:rFonts w:cs="Arial"/>
          <w:i/>
          <w:iCs/>
          <w:color w:val="000000"/>
          <w:szCs w:val="22"/>
          <w:shd w:val="clear" w:color="auto" w:fill="FFFFFF"/>
        </w:rPr>
      </w:pPr>
      <w:r>
        <w:rPr>
          <w:b/>
          <w:bCs/>
          <w:i/>
          <w:iCs/>
        </w:rPr>
        <w:t>Proposal</w:t>
      </w:r>
      <w:r w:rsidR="003C5714">
        <w:rPr>
          <w:b/>
          <w:bCs/>
          <w:i/>
          <w:iCs/>
        </w:rPr>
        <w:t xml:space="preserve"> 5</w:t>
      </w:r>
      <w:r w:rsidRPr="002D779D">
        <w:rPr>
          <w:b/>
          <w:bCs/>
          <w:i/>
          <w:iCs/>
          <w:noProof/>
        </w:rPr>
        <w:t xml:space="preserve">: </w:t>
      </w:r>
      <w:r>
        <w:rPr>
          <w:rStyle w:val="normaltextrun"/>
          <w:rFonts w:cs="Arial"/>
          <w:i/>
          <w:iCs/>
          <w:color w:val="000000"/>
          <w:szCs w:val="22"/>
          <w:shd w:val="clear" w:color="auto" w:fill="FFFFFF"/>
        </w:rPr>
        <w:t xml:space="preserve"> </w:t>
      </w:r>
      <w:r w:rsidR="002B0ACF">
        <w:rPr>
          <w:rStyle w:val="normaltextrun"/>
          <w:rFonts w:cs="Arial"/>
          <w:i/>
          <w:iCs/>
          <w:color w:val="000000"/>
          <w:szCs w:val="22"/>
          <w:shd w:val="clear" w:color="auto" w:fill="FFFFFF"/>
        </w:rPr>
        <w:t xml:space="preserve">Consider </w:t>
      </w:r>
      <w:r>
        <w:rPr>
          <w:rStyle w:val="normaltextrun"/>
          <w:rFonts w:cs="Arial"/>
          <w:i/>
          <w:iCs/>
          <w:color w:val="000000"/>
          <w:szCs w:val="22"/>
          <w:shd w:val="clear" w:color="auto" w:fill="FFFFFF"/>
        </w:rPr>
        <w:t xml:space="preserve">UE Power Class 3 and scenario with a single transmitter &amp; single component carrier </w:t>
      </w:r>
      <w:r w:rsidR="002B0ACF">
        <w:rPr>
          <w:rStyle w:val="normaltextrun"/>
          <w:rFonts w:cs="Arial"/>
          <w:i/>
          <w:iCs/>
          <w:color w:val="000000"/>
          <w:szCs w:val="22"/>
          <w:shd w:val="clear" w:color="auto" w:fill="FFFFFF"/>
        </w:rPr>
        <w:t xml:space="preserve">and do not consider </w:t>
      </w:r>
      <w:r>
        <w:rPr>
          <w:rStyle w:val="normaltextrun"/>
          <w:rFonts w:cs="Arial"/>
          <w:i/>
          <w:iCs/>
          <w:color w:val="000000"/>
          <w:szCs w:val="22"/>
          <w:shd w:val="clear" w:color="auto" w:fill="FFFFFF"/>
        </w:rPr>
        <w:t xml:space="preserve">SU-MIMO </w:t>
      </w:r>
      <w:r w:rsidR="00D63819">
        <w:rPr>
          <w:rStyle w:val="normaltextrun"/>
          <w:rFonts w:cs="Arial"/>
          <w:i/>
          <w:iCs/>
          <w:color w:val="000000"/>
          <w:szCs w:val="22"/>
          <w:shd w:val="clear" w:color="auto" w:fill="FFFFFF"/>
        </w:rPr>
        <w:t xml:space="preserve">or </w:t>
      </w:r>
      <w:r>
        <w:rPr>
          <w:rStyle w:val="normaltextrun"/>
          <w:rFonts w:cs="Arial"/>
          <w:i/>
          <w:iCs/>
          <w:color w:val="000000"/>
          <w:szCs w:val="22"/>
          <w:shd w:val="clear" w:color="auto" w:fill="FFFFFF"/>
        </w:rPr>
        <w:t>UL CA</w:t>
      </w:r>
      <w:r w:rsidR="008505B6">
        <w:rPr>
          <w:rStyle w:val="normaltextrun"/>
          <w:rFonts w:cs="Arial"/>
          <w:i/>
          <w:iCs/>
          <w:color w:val="000000"/>
          <w:szCs w:val="22"/>
          <w:shd w:val="clear" w:color="auto" w:fill="FFFFFF"/>
        </w:rPr>
        <w:t>.</w:t>
      </w:r>
    </w:p>
    <w:p w14:paraId="41E876D0" w14:textId="010EDE24" w:rsidR="006A15CE" w:rsidRDefault="006A15CE" w:rsidP="4FFF13D3">
      <w:pPr>
        <w:jc w:val="both"/>
        <w:rPr>
          <w:rStyle w:val="normaltextrun"/>
          <w:rFonts w:cs="Arial"/>
          <w:i/>
          <w:iCs/>
          <w:color w:val="000000"/>
          <w:shd w:val="clear" w:color="auto" w:fill="FFFFFF"/>
        </w:rPr>
      </w:pPr>
      <w:r w:rsidRPr="4FFF13D3">
        <w:rPr>
          <w:b/>
          <w:bCs/>
          <w:i/>
          <w:iCs/>
        </w:rPr>
        <w:t>Proposal</w:t>
      </w:r>
      <w:r w:rsidR="003C5714" w:rsidRPr="4FFF13D3">
        <w:rPr>
          <w:b/>
          <w:bCs/>
          <w:i/>
          <w:iCs/>
        </w:rPr>
        <w:t xml:space="preserve"> 6</w:t>
      </w:r>
      <w:r w:rsidRPr="4FFF13D3">
        <w:rPr>
          <w:b/>
          <w:bCs/>
          <w:i/>
          <w:iCs/>
          <w:noProof/>
        </w:rPr>
        <w:t xml:space="preserve">: </w:t>
      </w:r>
      <w:r w:rsidRPr="4FFF13D3">
        <w:rPr>
          <w:rStyle w:val="normaltextrun"/>
          <w:rFonts w:cs="Arial"/>
          <w:i/>
          <w:iCs/>
          <w:color w:val="000000"/>
          <w:shd w:val="clear" w:color="auto" w:fill="FFFFFF"/>
        </w:rPr>
        <w:t xml:space="preserve"> Consider </w:t>
      </w:r>
      <w:r w:rsidR="6082E104" w:rsidRPr="4FFF13D3">
        <w:rPr>
          <w:rStyle w:val="normaltextrun"/>
          <w:rFonts w:cs="Arial"/>
          <w:i/>
          <w:iCs/>
          <w:color w:val="000000"/>
          <w:shd w:val="clear" w:color="auto" w:fill="FFFFFF"/>
        </w:rPr>
        <w:t xml:space="preserve">both </w:t>
      </w:r>
      <w:r w:rsidR="002B0ACF" w:rsidRPr="4FFF13D3">
        <w:rPr>
          <w:rStyle w:val="normaltextrun"/>
          <w:rFonts w:cs="Arial"/>
          <w:i/>
          <w:iCs/>
          <w:color w:val="000000"/>
          <w:shd w:val="clear" w:color="auto" w:fill="FFFFFF"/>
        </w:rPr>
        <w:t>FR1</w:t>
      </w:r>
      <w:r w:rsidR="76913968" w:rsidRPr="4FFF13D3">
        <w:rPr>
          <w:rStyle w:val="normaltextrun"/>
          <w:rFonts w:cs="Arial"/>
          <w:i/>
          <w:iCs/>
          <w:color w:val="000000"/>
          <w:shd w:val="clear" w:color="auto" w:fill="FFFFFF"/>
        </w:rPr>
        <w:t xml:space="preserve"> and FR2</w:t>
      </w:r>
      <w:r w:rsidRPr="4FFF13D3">
        <w:rPr>
          <w:rStyle w:val="normaltextrun"/>
          <w:rFonts w:cs="Arial"/>
          <w:i/>
          <w:iCs/>
          <w:color w:val="000000"/>
          <w:shd w:val="clear" w:color="auto" w:fill="FFFFFF"/>
        </w:rPr>
        <w:t>.</w:t>
      </w:r>
    </w:p>
    <w:p w14:paraId="0E22E2A8" w14:textId="78E8C9EE" w:rsidR="006A15CE" w:rsidRDefault="006A15CE" w:rsidP="006A15CE">
      <w:pPr>
        <w:jc w:val="both"/>
        <w:rPr>
          <w:rStyle w:val="normaltextrun"/>
          <w:rFonts w:cs="Arial"/>
          <w:i/>
          <w:iCs/>
          <w:color w:val="000000"/>
          <w:szCs w:val="22"/>
          <w:shd w:val="clear" w:color="auto" w:fill="FFFFFF"/>
        </w:rPr>
      </w:pPr>
      <w:r>
        <w:rPr>
          <w:b/>
          <w:bCs/>
          <w:i/>
          <w:iCs/>
        </w:rPr>
        <w:t>Proposal</w:t>
      </w:r>
      <w:r w:rsidR="003C5714">
        <w:rPr>
          <w:b/>
          <w:bCs/>
          <w:i/>
          <w:iCs/>
        </w:rPr>
        <w:t xml:space="preserve"> </w:t>
      </w:r>
      <w:r w:rsidR="003C5714" w:rsidRPr="003C5714">
        <w:rPr>
          <w:b/>
          <w:bCs/>
          <w:i/>
          <w:iCs/>
        </w:rPr>
        <w:t>7</w:t>
      </w:r>
      <w:r w:rsidRPr="002D779D">
        <w:rPr>
          <w:b/>
          <w:bCs/>
          <w:i/>
          <w:iCs/>
          <w:noProof/>
        </w:rPr>
        <w:t xml:space="preserve">: </w:t>
      </w:r>
      <w:r>
        <w:rPr>
          <w:rStyle w:val="normaltextrun"/>
          <w:rFonts w:cs="Arial"/>
          <w:i/>
          <w:iCs/>
          <w:color w:val="000000"/>
          <w:szCs w:val="22"/>
          <w:shd w:val="clear" w:color="auto" w:fill="FFFFFF"/>
        </w:rPr>
        <w:t xml:space="preserve"> </w:t>
      </w:r>
      <w:r w:rsidR="002B0ACF">
        <w:rPr>
          <w:rStyle w:val="normaltextrun"/>
          <w:rFonts w:cs="Arial"/>
          <w:i/>
          <w:iCs/>
          <w:color w:val="000000"/>
          <w:szCs w:val="22"/>
          <w:shd w:val="clear" w:color="auto" w:fill="FFFFFF"/>
        </w:rPr>
        <w:t xml:space="preserve">Consider </w:t>
      </w:r>
      <w:r>
        <w:rPr>
          <w:rStyle w:val="normaltextrun"/>
          <w:rFonts w:cs="Arial"/>
          <w:i/>
          <w:iCs/>
          <w:color w:val="000000"/>
          <w:szCs w:val="22"/>
          <w:shd w:val="clear" w:color="auto" w:fill="FFFFFF"/>
        </w:rPr>
        <w:t>PUSCH</w:t>
      </w:r>
      <w:r w:rsidR="009D3B2B">
        <w:rPr>
          <w:rStyle w:val="normaltextrun"/>
          <w:rFonts w:cs="Arial"/>
          <w:i/>
          <w:iCs/>
          <w:color w:val="000000"/>
          <w:szCs w:val="22"/>
          <w:shd w:val="clear" w:color="auto" w:fill="FFFFFF"/>
        </w:rPr>
        <w:t xml:space="preserve"> and the associated DMRS,</w:t>
      </w:r>
      <w:r>
        <w:rPr>
          <w:rStyle w:val="normaltextrun"/>
          <w:rFonts w:cs="Arial"/>
          <w:i/>
          <w:iCs/>
          <w:color w:val="000000"/>
          <w:szCs w:val="22"/>
          <w:shd w:val="clear" w:color="auto" w:fill="FFFFFF"/>
        </w:rPr>
        <w:t xml:space="preserve"> </w:t>
      </w:r>
      <w:r w:rsidR="002B0ACF">
        <w:rPr>
          <w:rStyle w:val="normaltextrun"/>
          <w:rFonts w:cs="Arial"/>
          <w:i/>
          <w:iCs/>
          <w:color w:val="000000"/>
          <w:szCs w:val="22"/>
          <w:shd w:val="clear" w:color="auto" w:fill="FFFFFF"/>
        </w:rPr>
        <w:t xml:space="preserve">and do not consider </w:t>
      </w:r>
      <w:r>
        <w:rPr>
          <w:rStyle w:val="normaltextrun"/>
          <w:rFonts w:cs="Arial"/>
          <w:i/>
          <w:iCs/>
          <w:color w:val="000000"/>
          <w:szCs w:val="22"/>
          <w:shd w:val="clear" w:color="auto" w:fill="FFFFFF"/>
        </w:rPr>
        <w:t>other channels and signals</w:t>
      </w:r>
      <w:r w:rsidR="008505B6">
        <w:rPr>
          <w:rStyle w:val="normaltextrun"/>
          <w:rFonts w:cs="Arial"/>
          <w:i/>
          <w:iCs/>
          <w:color w:val="000000"/>
          <w:szCs w:val="22"/>
          <w:shd w:val="clear" w:color="auto" w:fill="FFFFFF"/>
        </w:rPr>
        <w:t>.</w:t>
      </w:r>
    </w:p>
    <w:p w14:paraId="3E398A66" w14:textId="15979704" w:rsidR="008270B9" w:rsidRDefault="40C0BCEA" w:rsidP="25EE17B6">
      <w:pPr>
        <w:jc w:val="both"/>
        <w:rPr>
          <w:rStyle w:val="normaltextrun"/>
          <w:rFonts w:cs="Arial"/>
          <w:i/>
          <w:iCs/>
          <w:color w:val="000000"/>
          <w:shd w:val="clear" w:color="auto" w:fill="FFFFFF"/>
        </w:rPr>
      </w:pPr>
      <w:r w:rsidRPr="25EE17B6">
        <w:rPr>
          <w:b/>
          <w:bCs/>
          <w:i/>
          <w:iCs/>
        </w:rPr>
        <w:t xml:space="preserve">Proposal </w:t>
      </w:r>
      <w:r w:rsidR="003C5714" w:rsidRPr="003C5714">
        <w:rPr>
          <w:b/>
          <w:bCs/>
          <w:i/>
          <w:iCs/>
        </w:rPr>
        <w:t>8</w:t>
      </w:r>
      <w:r w:rsidRPr="25EE17B6">
        <w:rPr>
          <w:b/>
          <w:bCs/>
          <w:i/>
          <w:iCs/>
          <w:noProof/>
        </w:rPr>
        <w:t xml:space="preserve">: </w:t>
      </w:r>
      <w:r w:rsidRPr="25EE17B6">
        <w:rPr>
          <w:rStyle w:val="normaltextrun"/>
          <w:rFonts w:cs="Arial"/>
          <w:i/>
          <w:iCs/>
          <w:color w:val="000000"/>
          <w:shd w:val="clear" w:color="auto" w:fill="FFFFFF"/>
        </w:rPr>
        <w:t xml:space="preserve"> </w:t>
      </w:r>
      <w:r w:rsidR="002B0ACF">
        <w:rPr>
          <w:rStyle w:val="normaltextrun"/>
          <w:rFonts w:cs="Arial"/>
          <w:i/>
          <w:iCs/>
          <w:color w:val="000000"/>
          <w:shd w:val="clear" w:color="auto" w:fill="FFFFFF"/>
        </w:rPr>
        <w:t xml:space="preserve">Consider </w:t>
      </w:r>
      <w:r w:rsidRPr="25EE17B6">
        <w:rPr>
          <w:rStyle w:val="normaltextrun"/>
          <w:rFonts w:cs="Arial"/>
          <w:i/>
          <w:iCs/>
          <w:color w:val="000000"/>
          <w:shd w:val="clear" w:color="auto" w:fill="FFFFFF"/>
        </w:rPr>
        <w:t xml:space="preserve">QPSK modulation </w:t>
      </w:r>
      <w:r w:rsidR="002B0ACF">
        <w:rPr>
          <w:rStyle w:val="normaltextrun"/>
          <w:rFonts w:cs="Arial"/>
          <w:i/>
          <w:iCs/>
          <w:color w:val="000000"/>
          <w:shd w:val="clear" w:color="auto" w:fill="FFFFFF"/>
        </w:rPr>
        <w:t xml:space="preserve">and do not consider </w:t>
      </w:r>
      <w:r w:rsidR="4E2C77F4" w:rsidRPr="25EE17B6">
        <w:rPr>
          <w:rStyle w:val="normaltextrun"/>
          <w:rFonts w:cs="Arial"/>
          <w:i/>
          <w:iCs/>
          <w:color w:val="000000"/>
          <w:shd w:val="clear" w:color="auto" w:fill="FFFFFF"/>
        </w:rPr>
        <w:t>other modulation scheme</w:t>
      </w:r>
      <w:r w:rsidR="000B480C">
        <w:rPr>
          <w:rStyle w:val="normaltextrun"/>
          <w:rFonts w:cs="Arial"/>
          <w:i/>
          <w:iCs/>
          <w:color w:val="000000"/>
          <w:shd w:val="clear" w:color="auto" w:fill="FFFFFF"/>
        </w:rPr>
        <w:t>s</w:t>
      </w:r>
      <w:r w:rsidR="008505B6">
        <w:rPr>
          <w:rStyle w:val="normaltextrun"/>
          <w:rFonts w:cs="Arial"/>
          <w:i/>
          <w:iCs/>
          <w:color w:val="000000"/>
          <w:shd w:val="clear" w:color="auto" w:fill="FFFFFF"/>
        </w:rPr>
        <w:t>.</w:t>
      </w:r>
    </w:p>
    <w:bookmarkEnd w:id="8"/>
    <w:bookmarkEnd w:id="9"/>
    <w:p w14:paraId="4505635A" w14:textId="6D081FA6" w:rsidR="002F1940" w:rsidRDefault="006D3D88" w:rsidP="00AA7654">
      <w:pPr>
        <w:pStyle w:val="Heading1"/>
        <w:rPr>
          <w:szCs w:val="36"/>
        </w:rPr>
      </w:pPr>
      <w:r>
        <w:rPr>
          <w:szCs w:val="36"/>
        </w:rPr>
        <w:t>4.</w:t>
      </w:r>
      <w:r w:rsidR="002F1940">
        <w:rPr>
          <w:szCs w:val="36"/>
        </w:rPr>
        <w:tab/>
      </w:r>
      <w:bookmarkStart w:id="10" w:name="OLE_LINK53"/>
      <w:bookmarkStart w:id="11" w:name="OLE_LINK54"/>
      <w:r w:rsidR="00AA7654">
        <w:rPr>
          <w:szCs w:val="36"/>
        </w:rPr>
        <w:t>Conclusion</w:t>
      </w:r>
    </w:p>
    <w:p w14:paraId="6120D6D1" w14:textId="16B40D11" w:rsidR="002E54E0" w:rsidRDefault="002E54E0" w:rsidP="002E54E0">
      <w:pPr>
        <w:spacing w:after="0"/>
        <w:rPr>
          <w:rStyle w:val="normaltextrun"/>
          <w:color w:val="000000"/>
          <w:shd w:val="clear" w:color="auto" w:fill="FFFFFF"/>
          <w:lang w:val="en-US"/>
        </w:rPr>
      </w:pPr>
      <w:r>
        <w:t xml:space="preserve">In this paper we discuss the scope of MPR/PAR reduction in Rel-18. Based on the discussion </w:t>
      </w:r>
      <w:r>
        <w:rPr>
          <w:rStyle w:val="normaltextrun"/>
          <w:color w:val="000000"/>
          <w:shd w:val="clear" w:color="auto" w:fill="FFFFFF"/>
          <w:lang w:val="en-US"/>
        </w:rPr>
        <w:t>we make the following proposals:</w:t>
      </w:r>
    </w:p>
    <w:p w14:paraId="1466004C" w14:textId="77777777" w:rsidR="009D3B2B" w:rsidRDefault="009D3B2B" w:rsidP="002E54E0">
      <w:pPr>
        <w:spacing w:after="0"/>
      </w:pPr>
    </w:p>
    <w:p w14:paraId="34067857" w14:textId="40862BCE" w:rsidR="003C5714" w:rsidRPr="00396F56" w:rsidRDefault="003C5714" w:rsidP="003C5714">
      <w:pPr>
        <w:jc w:val="both"/>
        <w:rPr>
          <w:i/>
          <w:iCs/>
          <w:color w:val="000000" w:themeColor="text1"/>
        </w:rPr>
      </w:pPr>
      <w:r w:rsidRPr="6395B05F">
        <w:rPr>
          <w:b/>
          <w:i/>
        </w:rPr>
        <w:t xml:space="preserve">Proposal </w:t>
      </w:r>
      <w:r w:rsidRPr="6395B05F">
        <w:rPr>
          <w:b/>
          <w:i/>
          <w:color w:val="000000" w:themeColor="text1"/>
        </w:rPr>
        <w:t>1</w:t>
      </w:r>
      <w:r w:rsidRPr="6395B05F">
        <w:rPr>
          <w:color w:val="000000" w:themeColor="text1"/>
        </w:rPr>
        <w:t xml:space="preserve">: </w:t>
      </w:r>
      <w:r w:rsidRPr="00396F56">
        <w:rPr>
          <w:i/>
          <w:iCs/>
          <w:color w:val="000000" w:themeColor="text1"/>
        </w:rPr>
        <w:t xml:space="preserve">RAN WG4 </w:t>
      </w:r>
      <w:r w:rsidR="00F10BAE">
        <w:rPr>
          <w:i/>
          <w:iCs/>
          <w:color w:val="000000" w:themeColor="text1"/>
        </w:rPr>
        <w:t>should be</w:t>
      </w:r>
      <w:r w:rsidRPr="00396F56">
        <w:rPr>
          <w:i/>
          <w:iCs/>
          <w:color w:val="000000" w:themeColor="text1"/>
        </w:rPr>
        <w:t xml:space="preserve"> </w:t>
      </w:r>
      <w:r>
        <w:rPr>
          <w:i/>
          <w:iCs/>
          <w:color w:val="000000" w:themeColor="text1"/>
        </w:rPr>
        <w:t xml:space="preserve">the (key) </w:t>
      </w:r>
      <w:r w:rsidRPr="00396F56">
        <w:rPr>
          <w:i/>
          <w:iCs/>
          <w:color w:val="000000" w:themeColor="text1"/>
        </w:rPr>
        <w:t>responsible</w:t>
      </w:r>
      <w:r>
        <w:rPr>
          <w:i/>
          <w:iCs/>
          <w:color w:val="000000" w:themeColor="text1"/>
        </w:rPr>
        <w:t xml:space="preserve"> WG </w:t>
      </w:r>
      <w:r w:rsidRPr="00396F56">
        <w:rPr>
          <w:i/>
          <w:iCs/>
          <w:color w:val="000000" w:themeColor="text1"/>
        </w:rPr>
        <w:t>for the performance evaluations</w:t>
      </w:r>
      <w:r>
        <w:rPr>
          <w:i/>
          <w:iCs/>
          <w:color w:val="000000" w:themeColor="text1"/>
        </w:rPr>
        <w:t xml:space="preserve"> related to MPR/PAR objective</w:t>
      </w:r>
      <w:r w:rsidR="008505B6">
        <w:rPr>
          <w:i/>
          <w:iCs/>
          <w:color w:val="000000" w:themeColor="text1"/>
        </w:rPr>
        <w:t>.</w:t>
      </w:r>
    </w:p>
    <w:p w14:paraId="77437F43" w14:textId="77CA4C84" w:rsidR="003C5714" w:rsidRDefault="003C5714" w:rsidP="003C5714">
      <w:pPr>
        <w:spacing w:after="0"/>
        <w:jc w:val="both"/>
      </w:pPr>
      <w:r w:rsidRPr="00396F56">
        <w:rPr>
          <w:b/>
          <w:i/>
          <w:color w:val="000000"/>
        </w:rPr>
        <w:t>Proposal</w:t>
      </w:r>
      <w:r>
        <w:rPr>
          <w:b/>
          <w:i/>
          <w:color w:val="000000"/>
        </w:rPr>
        <w:t xml:space="preserve"> 2</w:t>
      </w:r>
      <w:r w:rsidRPr="00396F56">
        <w:rPr>
          <w:b/>
          <w:color w:val="000000"/>
        </w:rPr>
        <w:t>:</w:t>
      </w:r>
      <w:r>
        <w:rPr>
          <w:color w:val="000000"/>
        </w:rPr>
        <w:t xml:space="preserve"> </w:t>
      </w:r>
      <w:r w:rsidR="00031263" w:rsidRPr="00374A8A">
        <w:rPr>
          <w:i/>
          <w:iCs/>
          <w:color w:val="000000"/>
          <w:lang w:eastAsia="en-US"/>
        </w:rPr>
        <w:t>A</w:t>
      </w:r>
      <w:r w:rsidR="00031263" w:rsidRPr="00374A8A">
        <w:rPr>
          <w:i/>
          <w:iCs/>
        </w:rPr>
        <w:t>ctual conclusion of the</w:t>
      </w:r>
      <w:r w:rsidR="00031263">
        <w:rPr>
          <w:i/>
          <w:iCs/>
        </w:rPr>
        <w:t xml:space="preserve"> MPR/PAR reduction</w:t>
      </w:r>
      <w:r w:rsidR="00031263" w:rsidRPr="00374A8A">
        <w:rPr>
          <w:i/>
          <w:iCs/>
        </w:rPr>
        <w:t xml:space="preserve"> methods should be based on net </w:t>
      </w:r>
      <w:r w:rsidR="00031263" w:rsidRPr="00374A8A">
        <w:rPr>
          <w:i/>
          <w:lang w:val="en-US"/>
        </w:rPr>
        <w:t xml:space="preserve">coverage </w:t>
      </w:r>
      <w:r w:rsidR="00031263" w:rsidRPr="00374A8A">
        <w:rPr>
          <w:i/>
          <w:iCs/>
        </w:rPr>
        <w:t>gain results combining transmitter and receiver performance.</w:t>
      </w:r>
    </w:p>
    <w:p w14:paraId="1808BBE2" w14:textId="77777777" w:rsidR="003C5714" w:rsidRDefault="003C5714" w:rsidP="003C5714">
      <w:pPr>
        <w:spacing w:after="0"/>
        <w:jc w:val="both"/>
      </w:pPr>
    </w:p>
    <w:p w14:paraId="335D8222" w14:textId="04EB11E2" w:rsidR="003C5714" w:rsidRDefault="003C5714" w:rsidP="003C5714">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Pr="00396F56">
        <w:rPr>
          <w:b/>
          <w:bCs/>
          <w:i/>
          <w:iCs/>
        </w:rPr>
        <w:t>4</w:t>
      </w:r>
      <w:r w:rsidRPr="002D779D">
        <w:rPr>
          <w:b/>
          <w:bCs/>
          <w:i/>
          <w:iCs/>
          <w:noProof/>
        </w:rPr>
        <w:t xml:space="preserve">: </w:t>
      </w:r>
      <w:r>
        <w:rPr>
          <w:rStyle w:val="normaltextrun"/>
          <w:rFonts w:cs="Arial"/>
          <w:i/>
          <w:iCs/>
          <w:color w:val="000000"/>
          <w:szCs w:val="22"/>
          <w:shd w:val="clear" w:color="auto" w:fill="FFFFFF"/>
        </w:rPr>
        <w:t xml:space="preserve"> Consider DFT-s-OFDM and do not consider CP-OFDM</w:t>
      </w:r>
      <w:r w:rsidR="008505B6">
        <w:rPr>
          <w:rStyle w:val="normaltextrun"/>
          <w:rFonts w:cs="Arial"/>
          <w:i/>
          <w:iCs/>
          <w:color w:val="000000"/>
          <w:szCs w:val="22"/>
          <w:shd w:val="clear" w:color="auto" w:fill="FFFFFF"/>
        </w:rPr>
        <w:t>.</w:t>
      </w:r>
      <w:r>
        <w:rPr>
          <w:rStyle w:val="normaltextrun"/>
          <w:rFonts w:cs="Arial"/>
          <w:i/>
          <w:iCs/>
          <w:color w:val="000000"/>
          <w:szCs w:val="22"/>
          <w:shd w:val="clear" w:color="auto" w:fill="FFFFFF"/>
        </w:rPr>
        <w:t xml:space="preserve"> </w:t>
      </w:r>
    </w:p>
    <w:p w14:paraId="25562D8B" w14:textId="0D294FE7" w:rsidR="003C5714" w:rsidRDefault="003C5714" w:rsidP="003C5714">
      <w:pPr>
        <w:jc w:val="both"/>
        <w:rPr>
          <w:rStyle w:val="normaltextrun"/>
          <w:rFonts w:cs="Arial"/>
          <w:i/>
          <w:iCs/>
          <w:color w:val="000000"/>
          <w:szCs w:val="22"/>
          <w:shd w:val="clear" w:color="auto" w:fill="FFFFFF"/>
        </w:rPr>
      </w:pPr>
      <w:r>
        <w:rPr>
          <w:b/>
          <w:bCs/>
          <w:i/>
          <w:iCs/>
        </w:rPr>
        <w:t>Proposal 5</w:t>
      </w:r>
      <w:r w:rsidRPr="002D779D">
        <w:rPr>
          <w:b/>
          <w:bCs/>
          <w:i/>
          <w:iCs/>
          <w:noProof/>
        </w:rPr>
        <w:t xml:space="preserve">: </w:t>
      </w:r>
      <w:r>
        <w:rPr>
          <w:rStyle w:val="normaltextrun"/>
          <w:rFonts w:cs="Arial"/>
          <w:i/>
          <w:iCs/>
          <w:color w:val="000000"/>
          <w:szCs w:val="22"/>
          <w:shd w:val="clear" w:color="auto" w:fill="FFFFFF"/>
        </w:rPr>
        <w:t xml:space="preserve"> Consider UE Power Class 3 and scenario with a single transmitter &amp; single component carrier and do not consider SU-MIMO or UL CA</w:t>
      </w:r>
      <w:r w:rsidR="008505B6">
        <w:rPr>
          <w:rStyle w:val="normaltextrun"/>
          <w:rFonts w:cs="Arial"/>
          <w:i/>
          <w:iCs/>
          <w:color w:val="000000"/>
          <w:szCs w:val="22"/>
          <w:shd w:val="clear" w:color="auto" w:fill="FFFFFF"/>
        </w:rPr>
        <w:t>.</w:t>
      </w:r>
    </w:p>
    <w:p w14:paraId="761DE324" w14:textId="764B41CB" w:rsidR="003C5714" w:rsidRDefault="003C5714" w:rsidP="003C5714">
      <w:pPr>
        <w:jc w:val="both"/>
        <w:rPr>
          <w:rStyle w:val="normaltextrun"/>
          <w:rFonts w:cs="Arial"/>
          <w:i/>
          <w:iCs/>
          <w:color w:val="000000"/>
          <w:szCs w:val="22"/>
          <w:shd w:val="clear" w:color="auto" w:fill="FFFFFF"/>
        </w:rPr>
      </w:pPr>
      <w:r>
        <w:rPr>
          <w:b/>
          <w:bCs/>
          <w:i/>
          <w:iCs/>
        </w:rPr>
        <w:t>Proposal 6</w:t>
      </w:r>
      <w:r w:rsidRPr="002D779D">
        <w:rPr>
          <w:b/>
          <w:bCs/>
          <w:i/>
          <w:iCs/>
          <w:noProof/>
        </w:rPr>
        <w:t xml:space="preserve">: </w:t>
      </w:r>
      <w:r>
        <w:rPr>
          <w:rStyle w:val="normaltextrun"/>
          <w:rFonts w:cs="Arial"/>
          <w:i/>
          <w:iCs/>
          <w:color w:val="000000"/>
          <w:szCs w:val="22"/>
          <w:shd w:val="clear" w:color="auto" w:fill="FFFFFF"/>
        </w:rPr>
        <w:t xml:space="preserve"> </w:t>
      </w:r>
      <w:r w:rsidR="00A25E39">
        <w:rPr>
          <w:rStyle w:val="normaltextrun"/>
          <w:rFonts w:cs="Arial"/>
          <w:i/>
          <w:color w:val="000000"/>
          <w:szCs w:val="22"/>
          <w:shd w:val="clear" w:color="auto" w:fill="FFFFFF"/>
        </w:rPr>
        <w:t xml:space="preserve">Consider </w:t>
      </w:r>
      <w:r w:rsidR="00A25E39" w:rsidRPr="4FFF13D3">
        <w:rPr>
          <w:rStyle w:val="normaltextrun"/>
          <w:rFonts w:cs="Arial"/>
          <w:i/>
          <w:iCs/>
          <w:color w:val="000000"/>
          <w:shd w:val="clear" w:color="auto" w:fill="FFFFFF"/>
        </w:rPr>
        <w:t>both FR1 and FR2.</w:t>
      </w:r>
    </w:p>
    <w:p w14:paraId="6A5EBC39" w14:textId="19AFED24" w:rsidR="009D3B2B" w:rsidRDefault="003C5714" w:rsidP="009D3B2B">
      <w:pPr>
        <w:jc w:val="both"/>
        <w:rPr>
          <w:rStyle w:val="normaltextrun"/>
          <w:rFonts w:cs="Arial"/>
          <w:i/>
          <w:iCs/>
          <w:color w:val="000000"/>
          <w:szCs w:val="22"/>
          <w:shd w:val="clear" w:color="auto" w:fill="FFFFFF"/>
        </w:rPr>
      </w:pPr>
      <w:r>
        <w:rPr>
          <w:b/>
          <w:bCs/>
          <w:i/>
          <w:iCs/>
        </w:rPr>
        <w:t xml:space="preserve">Proposal </w:t>
      </w:r>
      <w:r w:rsidRPr="00396F56">
        <w:rPr>
          <w:b/>
          <w:bCs/>
          <w:i/>
          <w:iCs/>
        </w:rPr>
        <w:t>7</w:t>
      </w:r>
      <w:r w:rsidRPr="002D779D">
        <w:rPr>
          <w:b/>
          <w:bCs/>
          <w:i/>
          <w:iCs/>
          <w:noProof/>
        </w:rPr>
        <w:t xml:space="preserve">: </w:t>
      </w:r>
      <w:r>
        <w:rPr>
          <w:rStyle w:val="normaltextrun"/>
          <w:rFonts w:cs="Arial"/>
          <w:i/>
          <w:iCs/>
          <w:color w:val="000000"/>
          <w:szCs w:val="22"/>
          <w:shd w:val="clear" w:color="auto" w:fill="FFFFFF"/>
        </w:rPr>
        <w:t xml:space="preserve"> </w:t>
      </w:r>
      <w:r w:rsidR="009D3B2B">
        <w:rPr>
          <w:rStyle w:val="normaltextrun"/>
          <w:rFonts w:cs="Arial"/>
          <w:i/>
          <w:iCs/>
          <w:color w:val="000000"/>
          <w:szCs w:val="22"/>
          <w:shd w:val="clear" w:color="auto" w:fill="FFFFFF"/>
        </w:rPr>
        <w:t>Consider PUSCH and the associated DMRS, and do not consider other channels and signals</w:t>
      </w:r>
      <w:r w:rsidR="008505B6">
        <w:rPr>
          <w:rStyle w:val="normaltextrun"/>
          <w:rFonts w:cs="Arial"/>
          <w:i/>
          <w:iCs/>
          <w:color w:val="000000"/>
          <w:szCs w:val="22"/>
          <w:shd w:val="clear" w:color="auto" w:fill="FFFFFF"/>
        </w:rPr>
        <w:t>.</w:t>
      </w:r>
    </w:p>
    <w:p w14:paraId="6DCE8EC7" w14:textId="2DBBD38F" w:rsidR="00E00C21" w:rsidRDefault="003C5714" w:rsidP="00E00C21">
      <w:pPr>
        <w:jc w:val="both"/>
        <w:rPr>
          <w:rStyle w:val="normaltextrun"/>
          <w:rFonts w:cs="Arial"/>
          <w:i/>
          <w:iCs/>
          <w:color w:val="000000"/>
          <w:shd w:val="clear" w:color="auto" w:fill="FFFFFF"/>
        </w:rPr>
      </w:pPr>
      <w:r w:rsidRPr="25EE17B6">
        <w:rPr>
          <w:b/>
          <w:bCs/>
          <w:i/>
          <w:iCs/>
        </w:rPr>
        <w:t xml:space="preserve">Proposal </w:t>
      </w:r>
      <w:r w:rsidRPr="00396F56">
        <w:rPr>
          <w:b/>
          <w:bCs/>
          <w:i/>
          <w:iCs/>
        </w:rPr>
        <w:t>8</w:t>
      </w:r>
      <w:r w:rsidRPr="25EE17B6">
        <w:rPr>
          <w:b/>
          <w:bCs/>
          <w:i/>
          <w:iCs/>
          <w:noProof/>
        </w:rPr>
        <w:t xml:space="preserve">: </w:t>
      </w:r>
      <w:r w:rsidRPr="25EE17B6">
        <w:rPr>
          <w:rStyle w:val="normaltextrun"/>
          <w:rFonts w:cs="Arial"/>
          <w:i/>
          <w:iCs/>
          <w:color w:val="000000"/>
          <w:shd w:val="clear" w:color="auto" w:fill="FFFFFF"/>
        </w:rPr>
        <w:t xml:space="preserve"> </w:t>
      </w:r>
      <w:r>
        <w:rPr>
          <w:rStyle w:val="normaltextrun"/>
          <w:rFonts w:cs="Arial"/>
          <w:i/>
          <w:iCs/>
          <w:color w:val="000000"/>
          <w:shd w:val="clear" w:color="auto" w:fill="FFFFFF"/>
        </w:rPr>
        <w:t xml:space="preserve">Consider </w:t>
      </w:r>
      <w:r w:rsidRPr="25EE17B6">
        <w:rPr>
          <w:rStyle w:val="normaltextrun"/>
          <w:rFonts w:cs="Arial"/>
          <w:i/>
          <w:iCs/>
          <w:color w:val="000000"/>
          <w:shd w:val="clear" w:color="auto" w:fill="FFFFFF"/>
        </w:rPr>
        <w:t xml:space="preserve">QPSK modulation </w:t>
      </w:r>
      <w:r>
        <w:rPr>
          <w:rStyle w:val="normaltextrun"/>
          <w:rFonts w:cs="Arial"/>
          <w:i/>
          <w:iCs/>
          <w:color w:val="000000"/>
          <w:shd w:val="clear" w:color="auto" w:fill="FFFFFF"/>
        </w:rPr>
        <w:t xml:space="preserve">and do not consider </w:t>
      </w:r>
      <w:r w:rsidRPr="25EE17B6">
        <w:rPr>
          <w:rStyle w:val="normaltextrun"/>
          <w:rFonts w:cs="Arial"/>
          <w:i/>
          <w:iCs/>
          <w:color w:val="000000"/>
          <w:shd w:val="clear" w:color="auto" w:fill="FFFFFF"/>
        </w:rPr>
        <w:t>other modulation scheme</w:t>
      </w:r>
      <w:r>
        <w:rPr>
          <w:rStyle w:val="normaltextrun"/>
          <w:rFonts w:cs="Arial"/>
          <w:i/>
          <w:iCs/>
          <w:color w:val="000000"/>
          <w:shd w:val="clear" w:color="auto" w:fill="FFFFFF"/>
        </w:rPr>
        <w:t>s</w:t>
      </w:r>
      <w:r w:rsidR="008505B6">
        <w:rPr>
          <w:rStyle w:val="normaltextrun"/>
          <w:rFonts w:cs="Arial"/>
          <w:i/>
          <w:iCs/>
          <w:color w:val="000000"/>
          <w:shd w:val="clear" w:color="auto" w:fill="FFFFFF"/>
        </w:rPr>
        <w:t>.</w:t>
      </w:r>
    </w:p>
    <w:p w14:paraId="4FEB7888" w14:textId="6968A1E9" w:rsidR="00AA7654" w:rsidRDefault="00AA7654" w:rsidP="00AA7654">
      <w:pPr>
        <w:pStyle w:val="Heading1"/>
      </w:pPr>
      <w:r>
        <w:t>References</w:t>
      </w:r>
    </w:p>
    <w:p w14:paraId="197CAB7D" w14:textId="6F9F661C" w:rsidR="00290FCD" w:rsidRDefault="00290FCD" w:rsidP="00290FCD">
      <w:pPr>
        <w:pStyle w:val="ListParagraph"/>
        <w:numPr>
          <w:ilvl w:val="0"/>
          <w:numId w:val="10"/>
        </w:numPr>
        <w:overflowPunct/>
        <w:autoSpaceDE/>
        <w:autoSpaceDN/>
        <w:adjustRightInd/>
        <w:spacing w:after="0"/>
        <w:textAlignment w:val="auto"/>
        <w:rPr>
          <w:lang w:val="en-US"/>
        </w:rPr>
      </w:pPr>
      <w:bookmarkStart w:id="12" w:name="_Ref67429389"/>
      <w:r>
        <w:rPr>
          <w:lang w:val="en-US"/>
        </w:rPr>
        <w:t>RP-</w:t>
      </w:r>
      <w:r w:rsidR="00276DAC">
        <w:rPr>
          <w:lang w:val="en-US"/>
        </w:rPr>
        <w:t>213579</w:t>
      </w:r>
      <w:r w:rsidR="00DE1B56">
        <w:rPr>
          <w:lang w:val="en-US"/>
        </w:rPr>
        <w:t>, “</w:t>
      </w:r>
      <w:bookmarkEnd w:id="12"/>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4027FF48" w:rsidR="0074258F" w:rsidRPr="00D22158" w:rsidRDefault="00F10BAE" w:rsidP="0074258F">
      <w:pPr>
        <w:pStyle w:val="ListParagraph"/>
        <w:numPr>
          <w:ilvl w:val="0"/>
          <w:numId w:val="10"/>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 xml:space="preserve">Nokia, </w:t>
      </w:r>
      <w:r w:rsidR="002467A3" w:rsidRPr="00AD1A0A">
        <w:t>Nokia Shanghai Bell</w:t>
      </w:r>
      <w:r w:rsidR="0074258F" w:rsidRPr="00D22158">
        <w:rPr>
          <w:lang w:val="en-US"/>
        </w:rPr>
        <w:t xml:space="preserve"> </w:t>
      </w:r>
    </w:p>
    <w:p w14:paraId="511D301D" w14:textId="77777777" w:rsidR="00A82356" w:rsidRPr="002E54E0" w:rsidRDefault="00A82356" w:rsidP="002E54E0">
      <w:pPr>
        <w:overflowPunct/>
        <w:autoSpaceDE/>
        <w:autoSpaceDN/>
        <w:adjustRightInd/>
        <w:spacing w:after="0"/>
        <w:textAlignment w:val="auto"/>
        <w:rPr>
          <w:lang w:val="en-US"/>
        </w:rPr>
      </w:pPr>
    </w:p>
    <w:bookmarkEnd w:id="10"/>
    <w:bookmarkEnd w:id="11"/>
    <w:p w14:paraId="65C124A9" w14:textId="5ECB92AE" w:rsidR="00290FCD" w:rsidRPr="00290FCD" w:rsidRDefault="00290FCD" w:rsidP="00290FCD">
      <w:pPr>
        <w:rPr>
          <w:lang w:val="en-US"/>
        </w:rPr>
      </w:pPr>
    </w:p>
    <w:sectPr w:rsidR="00290FCD"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5A057" w14:textId="77777777" w:rsidR="00172A82" w:rsidRDefault="00172A82">
      <w:pPr>
        <w:spacing w:after="0"/>
      </w:pPr>
      <w:r>
        <w:separator/>
      </w:r>
    </w:p>
  </w:endnote>
  <w:endnote w:type="continuationSeparator" w:id="0">
    <w:p w14:paraId="37A8A7EF" w14:textId="77777777" w:rsidR="00172A82" w:rsidRDefault="00172A82">
      <w:pPr>
        <w:spacing w:after="0"/>
      </w:pPr>
      <w:r>
        <w:continuationSeparator/>
      </w:r>
    </w:p>
  </w:endnote>
  <w:endnote w:type="continuationNotice" w:id="1">
    <w:p w14:paraId="00E6790D" w14:textId="77777777" w:rsidR="00172A82" w:rsidRDefault="00172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30934" w14:textId="77777777" w:rsidR="00172A82" w:rsidRDefault="00172A82">
      <w:pPr>
        <w:spacing w:after="0"/>
      </w:pPr>
      <w:r>
        <w:separator/>
      </w:r>
    </w:p>
  </w:footnote>
  <w:footnote w:type="continuationSeparator" w:id="0">
    <w:p w14:paraId="706A224F" w14:textId="77777777" w:rsidR="00172A82" w:rsidRDefault="00172A82">
      <w:pPr>
        <w:spacing w:after="0"/>
      </w:pPr>
      <w:r>
        <w:continuationSeparator/>
      </w:r>
    </w:p>
  </w:footnote>
  <w:footnote w:type="continuationNotice" w:id="1">
    <w:p w14:paraId="1EC4071D" w14:textId="77777777" w:rsidR="00172A82" w:rsidRDefault="00172A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lvl>
    <w:lvl w:ilvl="1" w:tplc="040B000B">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8595DBC"/>
    <w:multiLevelType w:val="hybridMultilevel"/>
    <w:tmpl w:val="C79653F4"/>
    <w:lvl w:ilvl="0" w:tplc="B3F8DC6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EF41CE"/>
    <w:multiLevelType w:val="hybridMultilevel"/>
    <w:tmpl w:val="884E9406"/>
    <w:lvl w:ilvl="0" w:tplc="70E6864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614F1"/>
    <w:multiLevelType w:val="hybridMultilevel"/>
    <w:tmpl w:val="A828A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8"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D3B77"/>
    <w:multiLevelType w:val="hybridMultilevel"/>
    <w:tmpl w:val="34DEB90C"/>
    <w:lvl w:ilvl="0" w:tplc="B27026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7245CD"/>
    <w:multiLevelType w:val="hybridMultilevel"/>
    <w:tmpl w:val="02D4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15" w15:restartNumberingAfterBreak="0">
    <w:nsid w:val="2C7B22FE"/>
    <w:multiLevelType w:val="hybridMultilevel"/>
    <w:tmpl w:val="61C4241A"/>
    <w:lvl w:ilvl="0" w:tplc="14C064C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1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5A54A5"/>
    <w:multiLevelType w:val="hybridMultilevel"/>
    <w:tmpl w:val="F764487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DD4A16"/>
    <w:multiLevelType w:val="hybridMultilevel"/>
    <w:tmpl w:val="FF0AACB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3"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632216"/>
    <w:multiLevelType w:val="hybridMultilevel"/>
    <w:tmpl w:val="A47811C0"/>
    <w:lvl w:ilvl="0" w:tplc="1ACEB8B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D5076C9"/>
    <w:multiLevelType w:val="hybridMultilevel"/>
    <w:tmpl w:val="8EA61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4"/>
  </w:num>
  <w:num w:numId="2">
    <w:abstractNumId w:val="26"/>
  </w:num>
  <w:num w:numId="3">
    <w:abstractNumId w:val="21"/>
  </w:num>
  <w:num w:numId="4">
    <w:abstractNumId w:val="20"/>
  </w:num>
  <w:num w:numId="5">
    <w:abstractNumId w:val="10"/>
  </w:num>
  <w:num w:numId="6">
    <w:abstractNumId w:val="17"/>
  </w:num>
  <w:num w:numId="7">
    <w:abstractNumId w:val="9"/>
  </w:num>
  <w:num w:numId="8">
    <w:abstractNumId w:val="0"/>
  </w:num>
  <w:num w:numId="9">
    <w:abstractNumId w:val="4"/>
  </w:num>
  <w:num w:numId="10">
    <w:abstractNumId w:val="1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8"/>
  </w:num>
  <w:num w:numId="14">
    <w:abstractNumId w:val="18"/>
  </w:num>
  <w:num w:numId="15">
    <w:abstractNumId w:val="23"/>
  </w:num>
  <w:num w:numId="16">
    <w:abstractNumId w:val="5"/>
  </w:num>
  <w:num w:numId="17">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2"/>
  </w:num>
  <w:num w:numId="20">
    <w:abstractNumId w:val="25"/>
  </w:num>
  <w:num w:numId="21">
    <w:abstractNumId w:val="24"/>
  </w:num>
  <w:num w:numId="22">
    <w:abstractNumId w:val="13"/>
  </w:num>
  <w:num w:numId="23">
    <w:abstractNumId w:val="7"/>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
  </w:num>
  <w:num w:numId="27">
    <w:abstractNumId w:val="15"/>
  </w:num>
  <w:num w:numId="28">
    <w:abstractNumId w:val="11"/>
  </w:num>
  <w:num w:numId="2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3BAC"/>
    <w:rsid w:val="00017F23"/>
    <w:rsid w:val="0002061C"/>
    <w:rsid w:val="000219D9"/>
    <w:rsid w:val="00031263"/>
    <w:rsid w:val="00035157"/>
    <w:rsid w:val="00036DFE"/>
    <w:rsid w:val="00040B81"/>
    <w:rsid w:val="0005311F"/>
    <w:rsid w:val="00057E16"/>
    <w:rsid w:val="00070C6D"/>
    <w:rsid w:val="00073B57"/>
    <w:rsid w:val="00083D4C"/>
    <w:rsid w:val="0008442D"/>
    <w:rsid w:val="000925F1"/>
    <w:rsid w:val="00097E6A"/>
    <w:rsid w:val="000A3A69"/>
    <w:rsid w:val="000B13D6"/>
    <w:rsid w:val="000B2243"/>
    <w:rsid w:val="000B3028"/>
    <w:rsid w:val="000B480C"/>
    <w:rsid w:val="000B48D8"/>
    <w:rsid w:val="000B533F"/>
    <w:rsid w:val="000B6082"/>
    <w:rsid w:val="000C3FD3"/>
    <w:rsid w:val="000D004F"/>
    <w:rsid w:val="000D1EBB"/>
    <w:rsid w:val="000D64DA"/>
    <w:rsid w:val="000E10A4"/>
    <w:rsid w:val="000F6242"/>
    <w:rsid w:val="0010592D"/>
    <w:rsid w:val="00107882"/>
    <w:rsid w:val="00116EDD"/>
    <w:rsid w:val="00121F97"/>
    <w:rsid w:val="001254D3"/>
    <w:rsid w:val="00125E41"/>
    <w:rsid w:val="00130FC6"/>
    <w:rsid w:val="00145DC9"/>
    <w:rsid w:val="00145F43"/>
    <w:rsid w:val="00154595"/>
    <w:rsid w:val="00155FC4"/>
    <w:rsid w:val="00156BEA"/>
    <w:rsid w:val="001653B8"/>
    <w:rsid w:val="0016606E"/>
    <w:rsid w:val="001666E1"/>
    <w:rsid w:val="00172A82"/>
    <w:rsid w:val="00174052"/>
    <w:rsid w:val="00184661"/>
    <w:rsid w:val="00185A66"/>
    <w:rsid w:val="00190DD1"/>
    <w:rsid w:val="00191E56"/>
    <w:rsid w:val="001954C9"/>
    <w:rsid w:val="0019709D"/>
    <w:rsid w:val="001A411F"/>
    <w:rsid w:val="001C0474"/>
    <w:rsid w:val="001C305C"/>
    <w:rsid w:val="001C34F9"/>
    <w:rsid w:val="001C4085"/>
    <w:rsid w:val="001C7ED8"/>
    <w:rsid w:val="001D749F"/>
    <w:rsid w:val="001D7F5C"/>
    <w:rsid w:val="001E4A46"/>
    <w:rsid w:val="001E7D8C"/>
    <w:rsid w:val="002106F6"/>
    <w:rsid w:val="002128EA"/>
    <w:rsid w:val="00215CCD"/>
    <w:rsid w:val="00221AFD"/>
    <w:rsid w:val="002256B7"/>
    <w:rsid w:val="0023354B"/>
    <w:rsid w:val="0023422D"/>
    <w:rsid w:val="00245706"/>
    <w:rsid w:val="002467A3"/>
    <w:rsid w:val="00250B4E"/>
    <w:rsid w:val="00254DB7"/>
    <w:rsid w:val="00263A67"/>
    <w:rsid w:val="00264A99"/>
    <w:rsid w:val="002742E4"/>
    <w:rsid w:val="00276DAC"/>
    <w:rsid w:val="00282820"/>
    <w:rsid w:val="00282C19"/>
    <w:rsid w:val="00283DE9"/>
    <w:rsid w:val="00286E68"/>
    <w:rsid w:val="00290FCD"/>
    <w:rsid w:val="00291B5D"/>
    <w:rsid w:val="00295124"/>
    <w:rsid w:val="002B0ACF"/>
    <w:rsid w:val="002B19B5"/>
    <w:rsid w:val="002B2727"/>
    <w:rsid w:val="002B2EC7"/>
    <w:rsid w:val="002C7466"/>
    <w:rsid w:val="002D52FB"/>
    <w:rsid w:val="002D779D"/>
    <w:rsid w:val="002E54E0"/>
    <w:rsid w:val="002F1940"/>
    <w:rsid w:val="002F4A3C"/>
    <w:rsid w:val="00305F9A"/>
    <w:rsid w:val="0031302F"/>
    <w:rsid w:val="00322F82"/>
    <w:rsid w:val="003265F9"/>
    <w:rsid w:val="00330EDF"/>
    <w:rsid w:val="00335D84"/>
    <w:rsid w:val="00335F01"/>
    <w:rsid w:val="00336174"/>
    <w:rsid w:val="003434B7"/>
    <w:rsid w:val="00345878"/>
    <w:rsid w:val="00357AD4"/>
    <w:rsid w:val="00367915"/>
    <w:rsid w:val="0037077B"/>
    <w:rsid w:val="00371E8B"/>
    <w:rsid w:val="00372158"/>
    <w:rsid w:val="00374FFA"/>
    <w:rsid w:val="0038241F"/>
    <w:rsid w:val="00383545"/>
    <w:rsid w:val="00391078"/>
    <w:rsid w:val="003A2969"/>
    <w:rsid w:val="003A491F"/>
    <w:rsid w:val="003A6936"/>
    <w:rsid w:val="003B43EA"/>
    <w:rsid w:val="003C3E76"/>
    <w:rsid w:val="003C5714"/>
    <w:rsid w:val="003E14FD"/>
    <w:rsid w:val="003E2FD8"/>
    <w:rsid w:val="003F2F02"/>
    <w:rsid w:val="00401317"/>
    <w:rsid w:val="00404567"/>
    <w:rsid w:val="00404FCE"/>
    <w:rsid w:val="004135E9"/>
    <w:rsid w:val="00433500"/>
    <w:rsid w:val="00433F71"/>
    <w:rsid w:val="004406CE"/>
    <w:rsid w:val="00440D43"/>
    <w:rsid w:val="0044437A"/>
    <w:rsid w:val="004533FB"/>
    <w:rsid w:val="004535EC"/>
    <w:rsid w:val="00470A62"/>
    <w:rsid w:val="00473ED6"/>
    <w:rsid w:val="00475EF7"/>
    <w:rsid w:val="004852C0"/>
    <w:rsid w:val="004866C4"/>
    <w:rsid w:val="00495012"/>
    <w:rsid w:val="00495623"/>
    <w:rsid w:val="004976F8"/>
    <w:rsid w:val="004A6237"/>
    <w:rsid w:val="004E3939"/>
    <w:rsid w:val="004F031A"/>
    <w:rsid w:val="004F2017"/>
    <w:rsid w:val="00506361"/>
    <w:rsid w:val="00507271"/>
    <w:rsid w:val="00516C8D"/>
    <w:rsid w:val="00516F11"/>
    <w:rsid w:val="00523840"/>
    <w:rsid w:val="00542C88"/>
    <w:rsid w:val="00546EEB"/>
    <w:rsid w:val="005577FD"/>
    <w:rsid w:val="005735B4"/>
    <w:rsid w:val="00581725"/>
    <w:rsid w:val="0058203B"/>
    <w:rsid w:val="005A04DB"/>
    <w:rsid w:val="005A4253"/>
    <w:rsid w:val="005B22E2"/>
    <w:rsid w:val="005B2FBA"/>
    <w:rsid w:val="005B503C"/>
    <w:rsid w:val="005B5B24"/>
    <w:rsid w:val="005C1F2D"/>
    <w:rsid w:val="005C229E"/>
    <w:rsid w:val="005D6A57"/>
    <w:rsid w:val="005F097D"/>
    <w:rsid w:val="005F0BD3"/>
    <w:rsid w:val="005F0F9B"/>
    <w:rsid w:val="005F111C"/>
    <w:rsid w:val="005F2F24"/>
    <w:rsid w:val="005F3BD5"/>
    <w:rsid w:val="005F5F41"/>
    <w:rsid w:val="005F6CF5"/>
    <w:rsid w:val="006026CA"/>
    <w:rsid w:val="00603206"/>
    <w:rsid w:val="006115FB"/>
    <w:rsid w:val="00612396"/>
    <w:rsid w:val="006162E0"/>
    <w:rsid w:val="00632963"/>
    <w:rsid w:val="006347AF"/>
    <w:rsid w:val="00642F8A"/>
    <w:rsid w:val="006545B1"/>
    <w:rsid w:val="00687B49"/>
    <w:rsid w:val="00690824"/>
    <w:rsid w:val="00692082"/>
    <w:rsid w:val="00696EA8"/>
    <w:rsid w:val="006A15CE"/>
    <w:rsid w:val="006A1870"/>
    <w:rsid w:val="006A3265"/>
    <w:rsid w:val="006A54D5"/>
    <w:rsid w:val="006A7C98"/>
    <w:rsid w:val="006A7FD1"/>
    <w:rsid w:val="006B1FE5"/>
    <w:rsid w:val="006D1E61"/>
    <w:rsid w:val="006D3D88"/>
    <w:rsid w:val="006D7299"/>
    <w:rsid w:val="00701798"/>
    <w:rsid w:val="007035A9"/>
    <w:rsid w:val="0070395E"/>
    <w:rsid w:val="007071B3"/>
    <w:rsid w:val="007120E6"/>
    <w:rsid w:val="00726F38"/>
    <w:rsid w:val="00731C15"/>
    <w:rsid w:val="00735ACD"/>
    <w:rsid w:val="0073630B"/>
    <w:rsid w:val="0074258F"/>
    <w:rsid w:val="00745330"/>
    <w:rsid w:val="00760D8D"/>
    <w:rsid w:val="00763CC3"/>
    <w:rsid w:val="00764E0B"/>
    <w:rsid w:val="00772612"/>
    <w:rsid w:val="00775EC5"/>
    <w:rsid w:val="00782A31"/>
    <w:rsid w:val="007850E1"/>
    <w:rsid w:val="00785330"/>
    <w:rsid w:val="007910A7"/>
    <w:rsid w:val="007932E7"/>
    <w:rsid w:val="007A0B05"/>
    <w:rsid w:val="007A296F"/>
    <w:rsid w:val="007A584C"/>
    <w:rsid w:val="007A7019"/>
    <w:rsid w:val="007B127F"/>
    <w:rsid w:val="007B19E8"/>
    <w:rsid w:val="007B2FB8"/>
    <w:rsid w:val="007C5E3F"/>
    <w:rsid w:val="007E0EAC"/>
    <w:rsid w:val="007F4F92"/>
    <w:rsid w:val="007F573B"/>
    <w:rsid w:val="007F5DD5"/>
    <w:rsid w:val="00815452"/>
    <w:rsid w:val="00821D70"/>
    <w:rsid w:val="008270B9"/>
    <w:rsid w:val="0083385F"/>
    <w:rsid w:val="0084714D"/>
    <w:rsid w:val="008505B6"/>
    <w:rsid w:val="00857A48"/>
    <w:rsid w:val="0086071A"/>
    <w:rsid w:val="00862A91"/>
    <w:rsid w:val="008830CA"/>
    <w:rsid w:val="00886605"/>
    <w:rsid w:val="00892BC2"/>
    <w:rsid w:val="008A1851"/>
    <w:rsid w:val="008C1B12"/>
    <w:rsid w:val="008C42E3"/>
    <w:rsid w:val="008C4F28"/>
    <w:rsid w:val="008C75A9"/>
    <w:rsid w:val="008D772F"/>
    <w:rsid w:val="008E1131"/>
    <w:rsid w:val="008E1F41"/>
    <w:rsid w:val="008E4A5E"/>
    <w:rsid w:val="008F4129"/>
    <w:rsid w:val="00904841"/>
    <w:rsid w:val="00906CE0"/>
    <w:rsid w:val="00913954"/>
    <w:rsid w:val="00914506"/>
    <w:rsid w:val="009145F6"/>
    <w:rsid w:val="00927CFA"/>
    <w:rsid w:val="00932B77"/>
    <w:rsid w:val="009340A6"/>
    <w:rsid w:val="00941BEE"/>
    <w:rsid w:val="00941EF8"/>
    <w:rsid w:val="009425FA"/>
    <w:rsid w:val="00942D92"/>
    <w:rsid w:val="0094485D"/>
    <w:rsid w:val="0094672F"/>
    <w:rsid w:val="00951280"/>
    <w:rsid w:val="00952236"/>
    <w:rsid w:val="00955A0C"/>
    <w:rsid w:val="00957F6C"/>
    <w:rsid w:val="00972209"/>
    <w:rsid w:val="00974EE6"/>
    <w:rsid w:val="00975356"/>
    <w:rsid w:val="00985058"/>
    <w:rsid w:val="0098557D"/>
    <w:rsid w:val="0098629F"/>
    <w:rsid w:val="009866BA"/>
    <w:rsid w:val="00990F72"/>
    <w:rsid w:val="0099764C"/>
    <w:rsid w:val="009A08F7"/>
    <w:rsid w:val="009A3989"/>
    <w:rsid w:val="009B3202"/>
    <w:rsid w:val="009B5E08"/>
    <w:rsid w:val="009D07A2"/>
    <w:rsid w:val="009D1A1C"/>
    <w:rsid w:val="009D3B2B"/>
    <w:rsid w:val="009D570F"/>
    <w:rsid w:val="009F047D"/>
    <w:rsid w:val="009F244A"/>
    <w:rsid w:val="009F645A"/>
    <w:rsid w:val="009F7DFC"/>
    <w:rsid w:val="00A07C15"/>
    <w:rsid w:val="00A138D6"/>
    <w:rsid w:val="00A162B4"/>
    <w:rsid w:val="00A1736C"/>
    <w:rsid w:val="00A241D8"/>
    <w:rsid w:val="00A25E39"/>
    <w:rsid w:val="00A35A7C"/>
    <w:rsid w:val="00A35BFF"/>
    <w:rsid w:val="00A62135"/>
    <w:rsid w:val="00A63DE6"/>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7654"/>
    <w:rsid w:val="00AB1571"/>
    <w:rsid w:val="00AB3E00"/>
    <w:rsid w:val="00AB701C"/>
    <w:rsid w:val="00AB7D62"/>
    <w:rsid w:val="00AC1A2B"/>
    <w:rsid w:val="00AC67A6"/>
    <w:rsid w:val="00AC6A1D"/>
    <w:rsid w:val="00AD1B06"/>
    <w:rsid w:val="00AD76AA"/>
    <w:rsid w:val="00AD79A1"/>
    <w:rsid w:val="00AE7515"/>
    <w:rsid w:val="00AF3AA6"/>
    <w:rsid w:val="00B0470B"/>
    <w:rsid w:val="00B10334"/>
    <w:rsid w:val="00B227B3"/>
    <w:rsid w:val="00B24591"/>
    <w:rsid w:val="00B302B4"/>
    <w:rsid w:val="00B47CAF"/>
    <w:rsid w:val="00B5137B"/>
    <w:rsid w:val="00B51583"/>
    <w:rsid w:val="00B529AB"/>
    <w:rsid w:val="00B56260"/>
    <w:rsid w:val="00B56B9A"/>
    <w:rsid w:val="00B66A7B"/>
    <w:rsid w:val="00B70023"/>
    <w:rsid w:val="00B709A4"/>
    <w:rsid w:val="00B771B7"/>
    <w:rsid w:val="00B83FC7"/>
    <w:rsid w:val="00B87E60"/>
    <w:rsid w:val="00B97333"/>
    <w:rsid w:val="00B97703"/>
    <w:rsid w:val="00BB46DB"/>
    <w:rsid w:val="00BB67D5"/>
    <w:rsid w:val="00BC2467"/>
    <w:rsid w:val="00BE2471"/>
    <w:rsid w:val="00BF3BA0"/>
    <w:rsid w:val="00BF67BD"/>
    <w:rsid w:val="00C24EFB"/>
    <w:rsid w:val="00C266F8"/>
    <w:rsid w:val="00C40F03"/>
    <w:rsid w:val="00C507A6"/>
    <w:rsid w:val="00C52E39"/>
    <w:rsid w:val="00C6698A"/>
    <w:rsid w:val="00C8742B"/>
    <w:rsid w:val="00CA26C6"/>
    <w:rsid w:val="00CA4B03"/>
    <w:rsid w:val="00CB42F4"/>
    <w:rsid w:val="00CB4EA1"/>
    <w:rsid w:val="00CB71C4"/>
    <w:rsid w:val="00CC07B6"/>
    <w:rsid w:val="00CC1620"/>
    <w:rsid w:val="00CC3032"/>
    <w:rsid w:val="00CC4C20"/>
    <w:rsid w:val="00CC72FD"/>
    <w:rsid w:val="00CD0013"/>
    <w:rsid w:val="00CD1FF0"/>
    <w:rsid w:val="00CE13D4"/>
    <w:rsid w:val="00CF11A8"/>
    <w:rsid w:val="00CF32DF"/>
    <w:rsid w:val="00CF43E7"/>
    <w:rsid w:val="00CF6087"/>
    <w:rsid w:val="00D04BDD"/>
    <w:rsid w:val="00D23675"/>
    <w:rsid w:val="00D24071"/>
    <w:rsid w:val="00D27D6D"/>
    <w:rsid w:val="00D372FD"/>
    <w:rsid w:val="00D4385C"/>
    <w:rsid w:val="00D4475C"/>
    <w:rsid w:val="00D47DFA"/>
    <w:rsid w:val="00D51A89"/>
    <w:rsid w:val="00D53AB3"/>
    <w:rsid w:val="00D55F7A"/>
    <w:rsid w:val="00D63819"/>
    <w:rsid w:val="00D7203D"/>
    <w:rsid w:val="00D7609B"/>
    <w:rsid w:val="00D84947"/>
    <w:rsid w:val="00D8740A"/>
    <w:rsid w:val="00D8799D"/>
    <w:rsid w:val="00D90A12"/>
    <w:rsid w:val="00D91164"/>
    <w:rsid w:val="00D93B3C"/>
    <w:rsid w:val="00DA08B2"/>
    <w:rsid w:val="00DA5691"/>
    <w:rsid w:val="00DB1E50"/>
    <w:rsid w:val="00DB526E"/>
    <w:rsid w:val="00DC1541"/>
    <w:rsid w:val="00DC76B9"/>
    <w:rsid w:val="00DC7EE4"/>
    <w:rsid w:val="00DD27C7"/>
    <w:rsid w:val="00DE1B56"/>
    <w:rsid w:val="00DF22A4"/>
    <w:rsid w:val="00DF2AB9"/>
    <w:rsid w:val="00DF68AB"/>
    <w:rsid w:val="00E00C21"/>
    <w:rsid w:val="00E117E5"/>
    <w:rsid w:val="00E12683"/>
    <w:rsid w:val="00E1433A"/>
    <w:rsid w:val="00E326AA"/>
    <w:rsid w:val="00E46562"/>
    <w:rsid w:val="00E531AE"/>
    <w:rsid w:val="00E53DFE"/>
    <w:rsid w:val="00E6001D"/>
    <w:rsid w:val="00E6425A"/>
    <w:rsid w:val="00E71D17"/>
    <w:rsid w:val="00EB1158"/>
    <w:rsid w:val="00EB4DC4"/>
    <w:rsid w:val="00EB7C03"/>
    <w:rsid w:val="00EC705B"/>
    <w:rsid w:val="00ED11A7"/>
    <w:rsid w:val="00ED2CA2"/>
    <w:rsid w:val="00EE15F7"/>
    <w:rsid w:val="00EE2422"/>
    <w:rsid w:val="00EE2A47"/>
    <w:rsid w:val="00EE45DC"/>
    <w:rsid w:val="00EE6D0F"/>
    <w:rsid w:val="00EF5A7B"/>
    <w:rsid w:val="00F06099"/>
    <w:rsid w:val="00F10BAE"/>
    <w:rsid w:val="00F1115F"/>
    <w:rsid w:val="00F1192C"/>
    <w:rsid w:val="00F14ECC"/>
    <w:rsid w:val="00F17B25"/>
    <w:rsid w:val="00F25377"/>
    <w:rsid w:val="00F35373"/>
    <w:rsid w:val="00F40395"/>
    <w:rsid w:val="00F41C10"/>
    <w:rsid w:val="00F41F61"/>
    <w:rsid w:val="00F42B43"/>
    <w:rsid w:val="00F512A1"/>
    <w:rsid w:val="00F53259"/>
    <w:rsid w:val="00F54FBF"/>
    <w:rsid w:val="00F6297A"/>
    <w:rsid w:val="00F65B5F"/>
    <w:rsid w:val="00F66094"/>
    <w:rsid w:val="00F72ECA"/>
    <w:rsid w:val="00F74C53"/>
    <w:rsid w:val="00F801D1"/>
    <w:rsid w:val="00F91C0B"/>
    <w:rsid w:val="00F93BB7"/>
    <w:rsid w:val="00F94048"/>
    <w:rsid w:val="00F96B44"/>
    <w:rsid w:val="00F96FAF"/>
    <w:rsid w:val="00FC09C6"/>
    <w:rsid w:val="00FC0A59"/>
    <w:rsid w:val="00FC402E"/>
    <w:rsid w:val="00FE2398"/>
    <w:rsid w:val="00FE482F"/>
    <w:rsid w:val="00FF2203"/>
    <w:rsid w:val="00FF44E5"/>
    <w:rsid w:val="00FF4F06"/>
    <w:rsid w:val="00FF5A44"/>
    <w:rsid w:val="02910895"/>
    <w:rsid w:val="0423B80C"/>
    <w:rsid w:val="08F7292F"/>
    <w:rsid w:val="0A49FD77"/>
    <w:rsid w:val="0C6CB7ED"/>
    <w:rsid w:val="0C82A346"/>
    <w:rsid w:val="0CA1B5EE"/>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5EE17B6"/>
    <w:rsid w:val="2776F58D"/>
    <w:rsid w:val="28F3C93E"/>
    <w:rsid w:val="298BEB70"/>
    <w:rsid w:val="2B7BBD00"/>
    <w:rsid w:val="2C86B031"/>
    <w:rsid w:val="311D964D"/>
    <w:rsid w:val="3249EBB0"/>
    <w:rsid w:val="33A9A447"/>
    <w:rsid w:val="33CA4E83"/>
    <w:rsid w:val="355A8FEC"/>
    <w:rsid w:val="36B902E7"/>
    <w:rsid w:val="36C4C7C5"/>
    <w:rsid w:val="375E46B8"/>
    <w:rsid w:val="37B0D6E9"/>
    <w:rsid w:val="3C1F9E69"/>
    <w:rsid w:val="3CE7D8F2"/>
    <w:rsid w:val="3D101590"/>
    <w:rsid w:val="3E01A772"/>
    <w:rsid w:val="40590D73"/>
    <w:rsid w:val="40C0BCEA"/>
    <w:rsid w:val="42C92B4F"/>
    <w:rsid w:val="43A9D692"/>
    <w:rsid w:val="495E0440"/>
    <w:rsid w:val="4E2C77F4"/>
    <w:rsid w:val="4FFF13D3"/>
    <w:rsid w:val="503B51B0"/>
    <w:rsid w:val="592502F3"/>
    <w:rsid w:val="5953AA03"/>
    <w:rsid w:val="5C383B55"/>
    <w:rsid w:val="5DF1E1F6"/>
    <w:rsid w:val="6082E104"/>
    <w:rsid w:val="663261F0"/>
    <w:rsid w:val="673AD910"/>
    <w:rsid w:val="67C7DC0E"/>
    <w:rsid w:val="67E9BB3F"/>
    <w:rsid w:val="69185E3E"/>
    <w:rsid w:val="6D131C15"/>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A707B4BA-E2EB-40C0-A989-07D0DCE20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5AIRPNAIUNRU-1328258698-16715</_dlc_DocId>
    <_dlc_DocIdUrl xmlns="71c5aaf6-e6ce-465b-b873-5148d2a4c105">
      <Url>https://nokia.sharepoint.com/sites/c5g/5gradio/_layouts/15/DocIdRedir.aspx?ID=5AIRPNAIUNRU-1328258698-16715</Url>
      <Description>5AIRPNAIUNRU-1328258698-16715</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3.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9A751-9B6B-4615-929C-24E91304E62C}">
  <ds:schemaRefs>
    <ds:schemaRef ds:uri="0b6aed8e-0313-4d17-80ff-d0e5da4931c5"/>
    <ds:schemaRef ds:uri="http://schemas.microsoft.com/office/2006/documentManagement/types"/>
    <ds:schemaRef ds:uri="71c5aaf6-e6ce-465b-b873-5148d2a4c105"/>
    <ds:schemaRef ds:uri="http://purl.org/dc/elements/1.1/"/>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Umeda, Hiromasa (Nokia - JP/Tokyo)</cp:lastModifiedBy>
  <cp:revision>2</cp:revision>
  <cp:lastPrinted>2002-04-24T13:10:00Z</cp:lastPrinted>
  <dcterms:created xsi:type="dcterms:W3CDTF">2022-09-30T09:02:00Z</dcterms:created>
  <dcterms:modified xsi:type="dcterms:W3CDTF">2022-09-30T09:02:00Z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c8e5a243-0588-412d-8079-6dc27efb234f</vt:lpwstr>
  </property>
  <property fmtid="{D5CDD505-2E9C-101B-9397-08002B2CF9AE}" pid="4" name="MediaServiceImageTags">
    <vt:lpwstr/>
  </property>
</Properties>
</file>