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AFEF3" w14:textId="4AE8B62B" w:rsidR="00896215" w:rsidRPr="00425FD0" w:rsidRDefault="00896215" w:rsidP="00896215">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4-e</w:t>
      </w:r>
      <w:r w:rsidRPr="00425FD0">
        <w:rPr>
          <w:rFonts w:ascii="Arial" w:hAnsi="Arial"/>
          <w:b/>
          <w:i/>
          <w:noProof/>
          <w:sz w:val="28"/>
        </w:rPr>
        <w:tab/>
      </w:r>
      <w:r w:rsidR="002149F0" w:rsidRPr="002149F0">
        <w:rPr>
          <w:rFonts w:ascii="Arial" w:eastAsia="宋体" w:hAnsi="Arial" w:cs="Arial"/>
          <w:b/>
          <w:sz w:val="24"/>
          <w:lang w:val="en-US" w:eastAsia="zh-CN"/>
        </w:rPr>
        <w:t>R4-2213485</w:t>
      </w:r>
    </w:p>
    <w:p w14:paraId="52435A16" w14:textId="77777777" w:rsidR="00896215" w:rsidRPr="00425FD0" w:rsidRDefault="00896215" w:rsidP="00896215">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Pr>
          <w:rFonts w:ascii="Arial" w:hAnsi="Arial" w:cs="Arial"/>
          <w:b/>
          <w:noProof/>
          <w:sz w:val="24"/>
          <w:szCs w:val="24"/>
          <w:lang w:val="en-US" w:eastAsia="zh-CN"/>
        </w:rPr>
        <w:t>August</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15</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26</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E2175E" w:rsidRDefault="00070561" w:rsidP="00F90E24">
      <w:pPr>
        <w:pStyle w:val="a4"/>
        <w:jc w:val="both"/>
        <w:rPr>
          <w:noProof w:val="0"/>
        </w:rPr>
      </w:pPr>
    </w:p>
    <w:p w14:paraId="28513F45" w14:textId="4933DFAA"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A6C92" w:rsidRPr="00BA6C92">
        <w:rPr>
          <w:rFonts w:ascii="Arial" w:eastAsia="宋体" w:hAnsi="Arial"/>
          <w:b/>
          <w:sz w:val="24"/>
          <w:lang w:val="en-US" w:eastAsia="zh-CN"/>
        </w:rPr>
        <w:t>Discussion on remaining issues for R17 TRP specific BFR</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6157906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B0A00" w:rsidRPr="001B0A00">
        <w:rPr>
          <w:rFonts w:ascii="Arial" w:eastAsia="宋体" w:hAnsi="Arial"/>
          <w:b/>
          <w:sz w:val="24"/>
          <w:lang w:val="en-US" w:eastAsia="zh-CN"/>
        </w:rPr>
        <w:t>9.1</w:t>
      </w:r>
      <w:r w:rsidR="00A6433B">
        <w:rPr>
          <w:rFonts w:ascii="Arial" w:eastAsia="宋体" w:hAnsi="Arial"/>
          <w:b/>
          <w:sz w:val="24"/>
          <w:lang w:val="en-US" w:eastAsia="zh-CN"/>
        </w:rPr>
        <w:t>7</w:t>
      </w:r>
      <w:bookmarkStart w:id="3" w:name="_GoBack"/>
      <w:bookmarkEnd w:id="3"/>
      <w:r w:rsidR="001B0A00" w:rsidRPr="001B0A00">
        <w:rPr>
          <w:rFonts w:ascii="Arial" w:eastAsia="宋体" w:hAnsi="Arial"/>
          <w:b/>
          <w:sz w:val="24"/>
          <w:lang w:val="en-US" w:eastAsia="zh-CN"/>
        </w:rPr>
        <w:t>.2.3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24D449A5" w:rsidR="00993BFA" w:rsidRDefault="00E83861" w:rsidP="0064026D">
      <w:pPr>
        <w:adjustRightInd w:val="0"/>
        <w:snapToGrid w:val="0"/>
        <w:spacing w:before="180" w:after="120"/>
        <w:rPr>
          <w:rFonts w:eastAsia="宋体"/>
          <w:sz w:val="22"/>
          <w:lang w:eastAsia="zh-CN"/>
        </w:rPr>
      </w:pPr>
      <w:r w:rsidRPr="00922D0A">
        <w:rPr>
          <w:rFonts w:eastAsia="宋体"/>
          <w:sz w:val="22"/>
          <w:lang w:eastAsia="zh-CN"/>
        </w:rPr>
        <w:t>In this contribution, we provide discussion on</w:t>
      </w:r>
      <w:r>
        <w:rPr>
          <w:rFonts w:eastAsia="宋体"/>
          <w:sz w:val="22"/>
          <w:lang w:eastAsia="zh-CN"/>
        </w:rPr>
        <w:t xml:space="preserve"> </w:t>
      </w:r>
      <w:r w:rsidR="008E26C2">
        <w:rPr>
          <w:rFonts w:eastAsia="宋体" w:hint="eastAsia"/>
          <w:sz w:val="22"/>
          <w:lang w:eastAsia="zh-CN"/>
        </w:rPr>
        <w:t>remaining</w:t>
      </w:r>
      <w:r w:rsidR="008E26C2">
        <w:rPr>
          <w:rFonts w:eastAsia="宋体"/>
          <w:sz w:val="22"/>
          <w:lang w:eastAsia="zh-CN"/>
        </w:rPr>
        <w:t xml:space="preserve"> issues of</w:t>
      </w:r>
      <w:r w:rsidR="008B146D">
        <w:rPr>
          <w:rFonts w:eastAsia="宋体"/>
          <w:sz w:val="22"/>
          <w:lang w:eastAsia="zh-CN"/>
        </w:rPr>
        <w:t xml:space="preserve"> TRP-specific BFR requirements </w:t>
      </w:r>
      <w:r w:rsidR="000923E6">
        <w:rPr>
          <w:rFonts w:eastAsia="宋体"/>
          <w:sz w:val="22"/>
          <w:lang w:eastAsia="zh-CN"/>
        </w:rPr>
        <w:t xml:space="preserve">for NR FeMIMO </w:t>
      </w:r>
      <w:r w:rsidR="008B146D">
        <w:rPr>
          <w:rFonts w:eastAsia="宋体"/>
          <w:sz w:val="22"/>
          <w:lang w:eastAsia="zh-CN"/>
        </w:rPr>
        <w:t>in R17</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371601C" w14:textId="58E9DD0C" w:rsidR="00E869C0" w:rsidRDefault="00E869C0" w:rsidP="00E869C0">
      <w:pPr>
        <w:spacing w:before="120" w:after="120"/>
        <w:rPr>
          <w:rFonts w:eastAsia="宋体"/>
          <w:sz w:val="22"/>
          <w:lang w:val="en-US" w:eastAsia="zh-CN"/>
        </w:rPr>
      </w:pPr>
      <w:bookmarkStart w:id="4" w:name="OLE_LINK232"/>
      <w:bookmarkStart w:id="5" w:name="OLE_LINK233"/>
      <w:bookmarkStart w:id="6" w:name="OLE_LINK665"/>
      <w:bookmarkStart w:id="7" w:name="OLE_LINK666"/>
      <w:bookmarkStart w:id="8" w:name="OLE_LINK667"/>
      <w:r>
        <w:rPr>
          <w:rFonts w:eastAsia="宋体"/>
          <w:sz w:val="22"/>
          <w:lang w:val="en-US" w:eastAsia="zh-CN"/>
        </w:rPr>
        <w:t>In TS38.213</w:t>
      </w:r>
      <w:r>
        <w:rPr>
          <w:rFonts w:eastAsia="宋体" w:hint="eastAsia"/>
          <w:sz w:val="22"/>
          <w:lang w:val="en-US" w:eastAsia="zh-CN"/>
        </w:rPr>
        <w:t>,</w:t>
      </w:r>
      <w:r>
        <w:rPr>
          <w:rFonts w:eastAsia="宋体"/>
          <w:sz w:val="22"/>
          <w:lang w:val="en-US" w:eastAsia="zh-CN"/>
        </w:rPr>
        <w:t xml:space="preserve"> the followings are defined for link recovery procedure:</w:t>
      </w:r>
    </w:p>
    <w:tbl>
      <w:tblPr>
        <w:tblStyle w:val="af4"/>
        <w:tblW w:w="0" w:type="auto"/>
        <w:tblLook w:val="04A0" w:firstRow="1" w:lastRow="0" w:firstColumn="1" w:lastColumn="0" w:noHBand="0" w:noVBand="1"/>
      </w:tblPr>
      <w:tblGrid>
        <w:gridCol w:w="9621"/>
      </w:tblGrid>
      <w:tr w:rsidR="00E869C0" w14:paraId="794978B6" w14:textId="77777777" w:rsidTr="00E869C0">
        <w:tc>
          <w:tcPr>
            <w:tcW w:w="9621" w:type="dxa"/>
          </w:tcPr>
          <w:p w14:paraId="0C92C6AC" w14:textId="77777777" w:rsidR="00E869C0" w:rsidRDefault="00E869C0" w:rsidP="00E869C0">
            <w:pPr>
              <w:rPr>
                <w:rFonts w:eastAsia="宋体"/>
              </w:rPr>
            </w:pPr>
            <w:r w:rsidRPr="00E869C0">
              <w:rPr>
                <w:lang w:eastAsia="ja-JP"/>
              </w:rPr>
              <w:t xml:space="preserve">A </w:t>
            </w:r>
            <w:r w:rsidRPr="00E869C0">
              <w:rPr>
                <w:rFonts w:eastAsia="宋体"/>
              </w:rPr>
              <w:t xml:space="preserve">UE can be provided, for each BWP of a serving cell, a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m:t>
                  </m:r>
                </m:sub>
              </m:sSub>
            </m:oMath>
            <w:r w:rsidRPr="00E869C0">
              <w:rPr>
                <w:rFonts w:eastAsia="宋体"/>
                <w:iCs/>
              </w:rPr>
              <w:t xml:space="preserve"> of periodic CSI-RS resource configuration indexes by </w:t>
            </w:r>
            <w:r w:rsidRPr="00E869C0">
              <w:rPr>
                <w:rFonts w:eastAsia="宋体"/>
                <w:i/>
              </w:rPr>
              <w:t>failureDetectionResources</w:t>
            </w:r>
            <w:r w:rsidRPr="00E869C0">
              <w:rPr>
                <w:rFonts w:eastAsia="宋体" w:hint="eastAsia"/>
                <w:i/>
              </w:rPr>
              <w:t>ToAddModList</w:t>
            </w:r>
            <w:r w:rsidRPr="00E869C0">
              <w:rPr>
                <w:rFonts w:eastAsia="宋体"/>
                <w:iCs/>
              </w:rPr>
              <w:t xml:space="preserve"> and </w:t>
            </w:r>
            <w:r w:rsidRPr="00E869C0">
              <w:rPr>
                <w:rFonts w:eastAsia="宋体"/>
              </w:rPr>
              <w:t xml:space="preserve">a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m:t>
                  </m:r>
                </m:sub>
              </m:sSub>
            </m:oMath>
            <w:r w:rsidRPr="00E869C0">
              <w:rPr>
                <w:rFonts w:eastAsia="宋体"/>
                <w:iCs/>
              </w:rPr>
              <w:t xml:space="preserve"> </w:t>
            </w:r>
            <w:r w:rsidRPr="00E869C0">
              <w:rPr>
                <w:rFonts w:eastAsia="宋体"/>
              </w:rPr>
              <w:t xml:space="preserve">of periodic CSI-RS resource configuration indexes and/or SS/PBCH block indexes by </w:t>
            </w:r>
            <w:r w:rsidRPr="00E869C0">
              <w:rPr>
                <w:i/>
                <w:lang w:val="en-US" w:eastAsia="ja-JP"/>
              </w:rPr>
              <w:t>candidateBeamRSList</w:t>
            </w:r>
            <w:r w:rsidRPr="00E869C0">
              <w:rPr>
                <w:lang w:val="en-US" w:eastAsia="ja-JP"/>
              </w:rPr>
              <w:t xml:space="preserve"> or </w:t>
            </w:r>
            <w:r w:rsidRPr="00E869C0">
              <w:rPr>
                <w:rFonts w:eastAsia="宋体"/>
                <w:i/>
              </w:rPr>
              <w:t xml:space="preserve">candidateBeamRSListExt </w:t>
            </w:r>
            <w:r w:rsidRPr="00E869C0">
              <w:rPr>
                <w:rFonts w:eastAsia="宋体"/>
                <w:iCs/>
              </w:rPr>
              <w:t>or</w:t>
            </w:r>
            <w:r w:rsidRPr="00E869C0">
              <w:rPr>
                <w:lang w:eastAsia="ja-JP"/>
              </w:rPr>
              <w:t xml:space="preserve"> </w:t>
            </w:r>
            <w:r w:rsidRPr="00E869C0">
              <w:rPr>
                <w:i/>
                <w:lang w:eastAsia="ja-JP"/>
              </w:rPr>
              <w:t>candidateBeamRSSCellList</w:t>
            </w:r>
            <w:r w:rsidRPr="00E869C0">
              <w:rPr>
                <w:rFonts w:eastAsia="宋体"/>
              </w:rPr>
              <w:t xml:space="preserve"> for radio link quality measurements on the BWP of the serving cell. Instead of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m:t>
                  </m:r>
                </m:sub>
              </m:sSub>
            </m:oMath>
            <w:r w:rsidRPr="00E869C0">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m:t>
                  </m:r>
                </m:sub>
              </m:sSub>
            </m:oMath>
            <w:r w:rsidRPr="00E869C0">
              <w:rPr>
                <w:rFonts w:eastAsia="宋体"/>
              </w:rPr>
              <w:t xml:space="preserve">, </w:t>
            </w:r>
            <w:r w:rsidRPr="00E869C0">
              <w:rPr>
                <w:rFonts w:eastAsia="宋体"/>
                <w:highlight w:val="yellow"/>
              </w:rPr>
              <w:t>for each BWP of a serving cell,</w:t>
            </w:r>
            <w:r w:rsidRPr="00E869C0">
              <w:rPr>
                <w:rFonts w:eastAsia="宋体"/>
              </w:rPr>
              <w:t xml:space="preserve"> the UE can be provided respective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E869C0">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E869C0">
              <w:rPr>
                <w:rFonts w:eastAsia="宋体"/>
              </w:rPr>
              <w:t xml:space="preserve"> </w:t>
            </w:r>
            <w:r w:rsidRPr="00E869C0">
              <w:rPr>
                <w:rFonts w:eastAsia="宋体"/>
                <w:iCs/>
              </w:rPr>
              <w:t xml:space="preserve">of periodic CSI-RS resource configuration indexes </w:t>
            </w:r>
            <w:r w:rsidRPr="00E869C0">
              <w:rPr>
                <w:rFonts w:eastAsia="宋体" w:cs="Times"/>
              </w:rPr>
              <w:t xml:space="preserve">by </w:t>
            </w:r>
            <w:r w:rsidRPr="00E869C0">
              <w:rPr>
                <w:rFonts w:eastAsia="宋体" w:cs="Times"/>
                <w:i/>
                <w:iCs/>
              </w:rPr>
              <w:t>failureDetectionSet1</w:t>
            </w:r>
            <w:r w:rsidRPr="00E869C0">
              <w:rPr>
                <w:rFonts w:eastAsia="宋体" w:cs="Times"/>
              </w:rPr>
              <w:t xml:space="preserve"> and </w:t>
            </w:r>
            <w:r w:rsidRPr="00E869C0">
              <w:rPr>
                <w:rFonts w:eastAsia="宋体" w:cs="Times"/>
                <w:i/>
                <w:iCs/>
              </w:rPr>
              <w:t>failureDetectionSet2</w:t>
            </w:r>
            <w:r w:rsidRPr="00E869C0">
              <w:rPr>
                <w:rFonts w:eastAsia="宋体"/>
                <w:iCs/>
              </w:rPr>
              <w:t xml:space="preserve"> that can be activated by a MAC CE [11 TS 38.321] and corresponding </w:t>
            </w:r>
            <w:r w:rsidRPr="00E869C0">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E869C0">
              <w:rPr>
                <w:rFonts w:eastAsia="宋体"/>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E869C0">
              <w:rPr>
                <w:rFonts w:eastAsia="宋体"/>
              </w:rPr>
              <w:t xml:space="preserve"> of periodic CSI-RS resource configuration indexes and/or SS/PBCH block indexes by </w:t>
            </w:r>
            <w:r w:rsidRPr="00E869C0">
              <w:rPr>
                <w:i/>
                <w:lang w:val="en-US" w:eastAsia="ja-JP"/>
              </w:rPr>
              <w:t>candidateBeamRSList1</w:t>
            </w:r>
            <w:r w:rsidRPr="00E869C0">
              <w:rPr>
                <w:lang w:val="en-US" w:eastAsia="ja-JP"/>
              </w:rPr>
              <w:t xml:space="preserve"> and </w:t>
            </w:r>
            <w:r w:rsidRPr="00E869C0">
              <w:rPr>
                <w:i/>
                <w:lang w:val="en-US" w:eastAsia="ja-JP"/>
              </w:rPr>
              <w:t>candidateBeamRSList2</w:t>
            </w:r>
            <w:r w:rsidRPr="00E869C0">
              <w:rPr>
                <w:iCs/>
                <w:lang w:val="en-US" w:eastAsia="ja-JP"/>
              </w:rPr>
              <w:t>, respectively,</w:t>
            </w:r>
            <w:r w:rsidRPr="00E869C0">
              <w:rPr>
                <w:rFonts w:eastAsia="宋体"/>
              </w:rPr>
              <w:t xml:space="preserve"> </w:t>
            </w:r>
            <w:r w:rsidRPr="00E869C0">
              <w:rPr>
                <w:rFonts w:eastAsia="宋体"/>
                <w:highlight w:val="yellow"/>
              </w:rPr>
              <w:t>for radio link quality measurements on the BWP of the serving cell.</w:t>
            </w:r>
            <w:r w:rsidRPr="00E869C0">
              <w:rPr>
                <w:rFonts w:eastAsia="宋体"/>
              </w:rPr>
              <w:t xml:space="preserve"> The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E869C0">
              <w:rPr>
                <w:rFonts w:eastAsia="宋体"/>
              </w:rPr>
              <w:t xml:space="preserve"> is associated with the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E869C0">
              <w:rPr>
                <w:rFonts w:eastAsia="宋体"/>
              </w:rPr>
              <w:t xml:space="preserve"> and the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E869C0">
              <w:rPr>
                <w:rFonts w:eastAsia="宋体"/>
              </w:rPr>
              <w:t xml:space="preserve"> is associated with the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E869C0">
              <w:rPr>
                <w:rFonts w:eastAsia="宋体"/>
              </w:rPr>
              <w:t>.</w:t>
            </w:r>
          </w:p>
          <w:p w14:paraId="7B392959" w14:textId="77777777" w:rsidR="00E869C0" w:rsidRDefault="00E869C0" w:rsidP="00E869C0">
            <w:pPr>
              <w:rPr>
                <w:rFonts w:eastAsia="宋体"/>
              </w:rPr>
            </w:pPr>
            <w:r>
              <w:rPr>
                <w:rFonts w:eastAsia="宋体"/>
              </w:rPr>
              <w:t>….</w:t>
            </w:r>
          </w:p>
          <w:p w14:paraId="0D7DB955" w14:textId="77777777" w:rsidR="00255884" w:rsidRDefault="00255884" w:rsidP="00E869C0">
            <w:pPr>
              <w:rPr>
                <w:rFonts w:eastAsia="宋体"/>
                <w:lang w:val="en-US"/>
              </w:rPr>
            </w:pPr>
            <w:r w:rsidRPr="00255884">
              <w:rPr>
                <w:rFonts w:eastAsia="宋体" w:cs="Calibri"/>
                <w:lang w:val="en-US"/>
              </w:rPr>
              <w:t xml:space="preserve">SS/PBCH block indexes </w:t>
            </w:r>
            <w:r w:rsidRPr="00255884">
              <w:rPr>
                <w:rFonts w:eastAsia="宋体"/>
                <w:lang w:eastAsia="zh-CN"/>
              </w:rPr>
              <w:t>associated</w:t>
            </w:r>
            <w:r w:rsidRPr="00255884">
              <w:rPr>
                <w:rFonts w:eastAsia="宋体"/>
                <w:lang w:val="en-US" w:eastAsia="zh-CN"/>
              </w:rPr>
              <w:t xml:space="preserve"> </w:t>
            </w:r>
            <w:r w:rsidRPr="00255884">
              <w:rPr>
                <w:rFonts w:eastAsia="宋体"/>
                <w:lang w:eastAsia="zh-CN"/>
              </w:rPr>
              <w:t>with</w:t>
            </w:r>
            <w:r w:rsidRPr="00255884">
              <w:rPr>
                <w:rFonts w:eastAsia="宋体"/>
                <w:lang w:val="en-US" w:eastAsia="zh-CN"/>
              </w:rPr>
              <w:t xml:space="preserve"> a physical cell identity other than the one provided by</w:t>
            </w:r>
            <w:r w:rsidRPr="00255884">
              <w:rPr>
                <w:rFonts w:eastAsia="宋体"/>
                <w:lang w:eastAsia="zh-CN"/>
              </w:rPr>
              <w:t xml:space="preserve"> </w:t>
            </w:r>
            <w:r w:rsidRPr="00255884">
              <w:rPr>
                <w:rFonts w:eastAsia="宋体"/>
                <w:i/>
                <w:iCs/>
                <w:lang w:eastAsia="zh-CN"/>
              </w:rPr>
              <w:t>physCellId</w:t>
            </w:r>
            <w:r w:rsidRPr="00255884">
              <w:rPr>
                <w:rFonts w:eastAsia="宋体"/>
                <w:lang w:eastAsia="zh-CN"/>
              </w:rPr>
              <w:t xml:space="preserve"> in </w:t>
            </w:r>
            <w:r w:rsidRPr="00255884">
              <w:rPr>
                <w:rFonts w:eastAsia="宋体"/>
                <w:i/>
                <w:iCs/>
                <w:lang w:eastAsia="zh-CN"/>
              </w:rPr>
              <w:t>ServingCellConfigCommon</w:t>
            </w:r>
            <w:r w:rsidRPr="00255884">
              <w:rPr>
                <w:rFonts w:eastAsia="宋体"/>
                <w:lang w:val="en-US" w:eastAsia="zh-CN"/>
              </w:rPr>
              <w:t xml:space="preserve"> can be provided in either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255884">
              <w:rPr>
                <w:rFonts w:eastAsia="宋体"/>
                <w:iCs/>
              </w:rPr>
              <w:t xml:space="preserve"> or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255884">
              <w:rPr>
                <w:rFonts w:eastAsia="宋体"/>
                <w:lang w:val="en-US" w:eastAsia="zh-CN"/>
              </w:rPr>
              <w:t xml:space="preserve"> set and the corresponding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255884">
              <w:rPr>
                <w:rFonts w:eastAsia="宋体"/>
              </w:rPr>
              <w:t xml:space="preserve"> or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255884">
              <w:rPr>
                <w:rFonts w:eastAsia="宋体"/>
                <w:lang w:val="en-US"/>
              </w:rPr>
              <w:t xml:space="preserve"> set is associated with the physical cell identity.</w:t>
            </w:r>
          </w:p>
          <w:p w14:paraId="67769B58" w14:textId="77777777" w:rsidR="00255884" w:rsidRDefault="00255884" w:rsidP="00E869C0">
            <w:pPr>
              <w:rPr>
                <w:rFonts w:eastAsia="宋体"/>
                <w:lang w:val="en-US"/>
              </w:rPr>
            </w:pPr>
            <w:r>
              <w:rPr>
                <w:rFonts w:eastAsia="宋体"/>
                <w:lang w:val="en-US"/>
              </w:rPr>
              <w:t>…</w:t>
            </w:r>
          </w:p>
          <w:p w14:paraId="38C50479" w14:textId="2C55322A" w:rsidR="00255884" w:rsidRPr="00255884" w:rsidRDefault="00255884" w:rsidP="00E869C0">
            <w:pPr>
              <w:rPr>
                <w:rFonts w:eastAsia="宋体"/>
              </w:rPr>
            </w:pPr>
            <w:r w:rsidRPr="00255884">
              <w:rPr>
                <w:rFonts w:eastAsia="宋体"/>
              </w:rPr>
              <w:t xml:space="preserve">The physical layer in the </w:t>
            </w:r>
            <w:r w:rsidRPr="00255884">
              <w:rPr>
                <w:rFonts w:eastAsia="宋体"/>
                <w:highlight w:val="yellow"/>
              </w:rPr>
              <w:t xml:space="preserve">UE assesses the radio link quality according to the set </w:t>
            </w:r>
            <m:oMath>
              <m:sSub>
                <m:sSubPr>
                  <m:ctrlPr>
                    <w:rPr>
                      <w:rFonts w:ascii="Cambria Math" w:eastAsia="宋体" w:hAnsi="Cambria Math"/>
                      <w:i/>
                      <w:highlight w:val="yellow"/>
                    </w:rPr>
                  </m:ctrlPr>
                </m:sSubPr>
                <m:e>
                  <m:acc>
                    <m:accPr>
                      <m:chr m:val="̅"/>
                      <m:ctrlPr>
                        <w:rPr>
                          <w:rFonts w:ascii="Cambria Math" w:eastAsia="宋体" w:hAnsi="Cambria Math"/>
                          <w:i/>
                          <w:highlight w:val="yellow"/>
                        </w:rPr>
                      </m:ctrlPr>
                    </m:accPr>
                    <m:e>
                      <m:r>
                        <w:rPr>
                          <w:rFonts w:ascii="Cambria Math" w:eastAsia="宋体" w:hAnsi="Cambria Math"/>
                          <w:highlight w:val="yellow"/>
                        </w:rPr>
                        <m:t>q</m:t>
                      </m:r>
                    </m:e>
                  </m:acc>
                </m:e>
                <m:sub>
                  <m:r>
                    <w:rPr>
                      <w:rFonts w:ascii="Cambria Math" w:eastAsia="宋体" w:hAnsi="Cambria Math"/>
                      <w:highlight w:val="yellow"/>
                    </w:rPr>
                    <m:t>0</m:t>
                  </m:r>
                </m:sub>
              </m:sSub>
            </m:oMath>
            <w:r w:rsidRPr="00255884">
              <w:rPr>
                <w:rFonts w:eastAsia="宋体"/>
                <w:iCs/>
                <w:highlight w:val="yellow"/>
              </w:rPr>
              <w:t xml:space="preserve">, </w:t>
            </w:r>
            <m:oMath>
              <m:sSub>
                <m:sSubPr>
                  <m:ctrlPr>
                    <w:rPr>
                      <w:rFonts w:ascii="Cambria Math" w:eastAsia="宋体" w:hAnsi="Cambria Math"/>
                      <w:i/>
                      <w:highlight w:val="yellow"/>
                    </w:rPr>
                  </m:ctrlPr>
                </m:sSubPr>
                <m:e>
                  <m:acc>
                    <m:accPr>
                      <m:chr m:val="̅"/>
                      <m:ctrlPr>
                        <w:rPr>
                          <w:rFonts w:ascii="Cambria Math" w:eastAsia="宋体" w:hAnsi="Cambria Math"/>
                          <w:i/>
                          <w:highlight w:val="yellow"/>
                        </w:rPr>
                      </m:ctrlPr>
                    </m:accPr>
                    <m:e>
                      <m:r>
                        <w:rPr>
                          <w:rFonts w:ascii="Cambria Math" w:eastAsia="宋体" w:hAnsi="Cambria Math"/>
                          <w:highlight w:val="yellow"/>
                        </w:rPr>
                        <m:t>q</m:t>
                      </m:r>
                    </m:e>
                  </m:acc>
                </m:e>
                <m:sub>
                  <m:r>
                    <w:rPr>
                      <w:rFonts w:ascii="Cambria Math" w:eastAsia="宋体" w:hAnsi="Cambria Math"/>
                      <w:highlight w:val="yellow"/>
                    </w:rPr>
                    <m:t>0,0</m:t>
                  </m:r>
                </m:sub>
              </m:sSub>
            </m:oMath>
            <w:r w:rsidRPr="00255884">
              <w:rPr>
                <w:rFonts w:eastAsia="宋体"/>
                <w:highlight w:val="yellow"/>
              </w:rPr>
              <w:t xml:space="preserve">, or </w:t>
            </w:r>
            <m:oMath>
              <m:sSub>
                <m:sSubPr>
                  <m:ctrlPr>
                    <w:rPr>
                      <w:rFonts w:ascii="Cambria Math" w:eastAsia="宋体" w:hAnsi="Cambria Math"/>
                      <w:i/>
                      <w:highlight w:val="yellow"/>
                    </w:rPr>
                  </m:ctrlPr>
                </m:sSubPr>
                <m:e>
                  <m:acc>
                    <m:accPr>
                      <m:chr m:val="̅"/>
                      <m:ctrlPr>
                        <w:rPr>
                          <w:rFonts w:ascii="Cambria Math" w:eastAsia="宋体" w:hAnsi="Cambria Math"/>
                          <w:i/>
                          <w:highlight w:val="yellow"/>
                        </w:rPr>
                      </m:ctrlPr>
                    </m:accPr>
                    <m:e>
                      <m:r>
                        <w:rPr>
                          <w:rFonts w:ascii="Cambria Math" w:eastAsia="宋体" w:hAnsi="Cambria Math"/>
                          <w:highlight w:val="yellow"/>
                        </w:rPr>
                        <m:t>q</m:t>
                      </m:r>
                    </m:e>
                  </m:acc>
                </m:e>
                <m:sub>
                  <m:r>
                    <w:rPr>
                      <w:rFonts w:ascii="Cambria Math" w:eastAsia="宋体" w:hAnsi="Cambria Math"/>
                      <w:highlight w:val="yellow"/>
                    </w:rPr>
                    <m:t>0,1</m:t>
                  </m:r>
                </m:sub>
              </m:sSub>
            </m:oMath>
            <w:r w:rsidRPr="00255884">
              <w:rPr>
                <w:rFonts w:eastAsia="宋体"/>
                <w:highlight w:val="yellow"/>
              </w:rPr>
              <w:t>,</w:t>
            </w:r>
            <w:r w:rsidRPr="00255884">
              <w:rPr>
                <w:rFonts w:eastAsia="宋体"/>
                <w:iCs/>
              </w:rPr>
              <w:t xml:space="preserve"> </w:t>
            </w:r>
            <w:r w:rsidRPr="00255884">
              <w:rPr>
                <w:rFonts w:eastAsia="宋体"/>
              </w:rPr>
              <w:t>of resource configurations against the threshold Q</w:t>
            </w:r>
            <w:r w:rsidRPr="00255884">
              <w:rPr>
                <w:rFonts w:eastAsia="宋体"/>
                <w:vertAlign w:val="subscript"/>
              </w:rPr>
              <w:t>out,LR</w:t>
            </w:r>
            <w:r w:rsidRPr="00255884">
              <w:rPr>
                <w:rFonts w:eastAsia="宋体"/>
              </w:rPr>
              <w:t xml:space="preserve">. For the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m:t>
                  </m:r>
                </m:sub>
              </m:sSub>
            </m:oMath>
            <w:r w:rsidRPr="00255884">
              <w:rPr>
                <w:rFonts w:eastAsia="宋体"/>
                <w:iCs/>
              </w:rPr>
              <w:t xml:space="preserve">, the UE </w:t>
            </w:r>
            <w:r w:rsidRPr="00255884">
              <w:rPr>
                <w:rFonts w:eastAsia="宋体"/>
              </w:rPr>
              <w:t xml:space="preserve">assesses the radio link quality only according to </w:t>
            </w:r>
            <w:r w:rsidRPr="00255884">
              <w:rPr>
                <w:rFonts w:eastAsia="宋体"/>
                <w:iCs/>
              </w:rPr>
              <w:t>SS/PBCH blocks on the PCell or the PSCell or</w:t>
            </w:r>
            <w:r w:rsidRPr="00255884">
              <w:rPr>
                <w:rFonts w:eastAsia="宋体"/>
              </w:rPr>
              <w:t xml:space="preserve"> periodic </w:t>
            </w:r>
            <w:r w:rsidRPr="00255884">
              <w:rPr>
                <w:rFonts w:eastAsia="宋体"/>
                <w:iCs/>
              </w:rPr>
              <w:t>CSI-RS resource configurations that</w:t>
            </w:r>
            <w:r w:rsidRPr="00255884">
              <w:rPr>
                <w:rFonts w:eastAsia="宋体"/>
              </w:rPr>
              <w:t xml:space="preserve"> are quasi co-located, as described in [6, TS 38.214], with the DM-RS of PDCCH receptions by the UE. The UE applies the Q</w:t>
            </w:r>
            <w:r w:rsidRPr="00255884">
              <w:rPr>
                <w:rFonts w:eastAsia="宋体"/>
                <w:vertAlign w:val="subscript"/>
              </w:rPr>
              <w:t>in,LR</w:t>
            </w:r>
            <w:r w:rsidRPr="00255884">
              <w:rPr>
                <w:rFonts w:eastAsia="宋体"/>
              </w:rPr>
              <w:t xml:space="preserve"> threshold to the L1-RSRP measurement obtained from a SS/PBCH block. The UE applies the Q</w:t>
            </w:r>
            <w:r w:rsidRPr="00255884">
              <w:rPr>
                <w:rFonts w:eastAsia="宋体"/>
                <w:vertAlign w:val="subscript"/>
              </w:rPr>
              <w:t>in,LR</w:t>
            </w:r>
            <w:r w:rsidRPr="00255884">
              <w:rPr>
                <w:rFonts w:eastAsia="宋体"/>
              </w:rPr>
              <w:t xml:space="preserve"> threshold to the L1-RSRP measurement obtained for a CSI-RS resource after scaling </w:t>
            </w:r>
            <w:r w:rsidRPr="00255884">
              <w:rPr>
                <w:rFonts w:eastAsia="宋体"/>
                <w:lang w:val="en-US"/>
              </w:rPr>
              <w:t>a respective CSI-RS reception power</w:t>
            </w:r>
            <w:r w:rsidRPr="00255884">
              <w:rPr>
                <w:rFonts w:eastAsia="宋体"/>
              </w:rPr>
              <w:t xml:space="preserve"> with a value provided </w:t>
            </w:r>
            <w:r w:rsidRPr="00255884">
              <w:rPr>
                <w:rFonts w:eastAsia="宋体"/>
                <w:lang w:val="en-US"/>
              </w:rPr>
              <w:t xml:space="preserve">by </w:t>
            </w:r>
            <w:r w:rsidRPr="00255884">
              <w:rPr>
                <w:rFonts w:eastAsia="宋体"/>
                <w:i/>
              </w:rPr>
              <w:t>powerControlOffsetSS</w:t>
            </w:r>
            <w:r w:rsidRPr="00255884">
              <w:rPr>
                <w:rFonts w:eastAsia="宋体"/>
                <w:lang w:val="en-US"/>
              </w:rPr>
              <w:t xml:space="preserve">. </w:t>
            </w:r>
          </w:p>
        </w:tc>
      </w:tr>
    </w:tbl>
    <w:p w14:paraId="1ED1ECCE" w14:textId="2312FFF8" w:rsidR="00E869C0" w:rsidRDefault="000E3671" w:rsidP="00B24E64">
      <w:pPr>
        <w:widowControl w:val="0"/>
        <w:spacing w:before="120" w:after="120"/>
        <w:rPr>
          <w:rFonts w:eastAsia="宋体"/>
          <w:sz w:val="22"/>
          <w:lang w:val="en-US" w:eastAsia="zh-CN"/>
        </w:rPr>
      </w:pPr>
      <w:r>
        <w:rPr>
          <w:rFonts w:eastAsia="宋体"/>
          <w:sz w:val="22"/>
          <w:lang w:val="en-US" w:eastAsia="zh-CN"/>
        </w:rPr>
        <w:t>Cell specific link recovery is configured when UE is p</w:t>
      </w:r>
      <w:r w:rsidRPr="000E3671">
        <w:rPr>
          <w:rFonts w:eastAsia="宋体"/>
          <w:sz w:val="22"/>
          <w:szCs w:val="22"/>
          <w:lang w:val="en-US" w:eastAsia="zh-CN"/>
        </w:rPr>
        <w:t xml:space="preserve">rovided </w:t>
      </w:r>
      <w:r w:rsidRPr="00E869C0">
        <w:rPr>
          <w:rFonts w:eastAsia="宋体"/>
          <w:sz w:val="22"/>
          <w:szCs w:val="22"/>
        </w:rPr>
        <w:t xml:space="preserve">a set </w:t>
      </w:r>
      <m:oMath>
        <m:sSub>
          <m:sSubPr>
            <m:ctrlPr>
              <w:rPr>
                <w:rFonts w:ascii="Cambria Math" w:eastAsia="宋体" w:hAnsi="Cambria Math"/>
                <w:i/>
                <w:sz w:val="22"/>
                <w:szCs w:val="22"/>
              </w:rPr>
            </m:ctrlPr>
          </m:sSubPr>
          <m:e>
            <m:acc>
              <m:accPr>
                <m:chr m:val="̅"/>
                <m:ctrlPr>
                  <w:rPr>
                    <w:rFonts w:ascii="Cambria Math" w:eastAsia="宋体" w:hAnsi="Cambria Math"/>
                    <w:i/>
                    <w:sz w:val="22"/>
                    <w:szCs w:val="22"/>
                  </w:rPr>
                </m:ctrlPr>
              </m:accPr>
              <m:e>
                <m:r>
                  <w:rPr>
                    <w:rFonts w:ascii="Cambria Math" w:eastAsia="宋体" w:hAnsi="Cambria Math"/>
                    <w:sz w:val="22"/>
                    <w:szCs w:val="22"/>
                  </w:rPr>
                  <m:t>q</m:t>
                </m:r>
              </m:e>
            </m:acc>
          </m:e>
          <m:sub>
            <m:r>
              <w:rPr>
                <w:rFonts w:ascii="Cambria Math" w:eastAsia="宋体" w:hAnsi="Cambria Math"/>
                <w:sz w:val="22"/>
                <w:szCs w:val="22"/>
              </w:rPr>
              <m:t>0</m:t>
            </m:r>
          </m:sub>
        </m:sSub>
      </m:oMath>
      <w:r w:rsidRPr="00E869C0">
        <w:rPr>
          <w:rFonts w:eastAsia="宋体"/>
          <w:sz w:val="22"/>
          <w:szCs w:val="22"/>
        </w:rPr>
        <w:t xml:space="preserve"> </w:t>
      </w:r>
      <w:r>
        <w:rPr>
          <w:rFonts w:eastAsia="宋体"/>
          <w:sz w:val="22"/>
          <w:szCs w:val="22"/>
        </w:rPr>
        <w:t>and</w:t>
      </w:r>
      <w:r w:rsidRPr="000E3671">
        <w:rPr>
          <w:rFonts w:eastAsia="宋体"/>
        </w:rPr>
        <w:t xml:space="preserve"> </w:t>
      </w:r>
      <w:r w:rsidRPr="00E869C0">
        <w:rPr>
          <w:rFonts w:eastAsia="宋体"/>
          <w:sz w:val="22"/>
        </w:rPr>
        <w:t xml:space="preserve">a set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1</m:t>
            </m:r>
          </m:sub>
        </m:sSub>
      </m:oMath>
      <w:r w:rsidRPr="000E3671">
        <w:rPr>
          <w:rFonts w:eastAsia="宋体"/>
          <w:sz w:val="28"/>
          <w:szCs w:val="22"/>
        </w:rPr>
        <w:t xml:space="preserve"> </w:t>
      </w:r>
      <w:r w:rsidRPr="000E3671">
        <w:rPr>
          <w:rFonts w:eastAsia="宋体"/>
          <w:sz w:val="22"/>
          <w:szCs w:val="22"/>
          <w:lang w:val="en-US" w:eastAsia="zh-CN"/>
        </w:rPr>
        <w:t xml:space="preserve">for </w:t>
      </w:r>
      <w:r>
        <w:rPr>
          <w:rFonts w:eastAsia="宋体"/>
          <w:sz w:val="22"/>
          <w:lang w:val="en-US" w:eastAsia="zh-CN"/>
        </w:rPr>
        <w:t>a serving cell.</w:t>
      </w:r>
      <w:r w:rsidRPr="00255884">
        <w:rPr>
          <w:rFonts w:eastAsia="宋体"/>
          <w:sz w:val="22"/>
          <w:szCs w:val="22"/>
          <w:lang w:val="en-US" w:eastAsia="zh-CN"/>
        </w:rPr>
        <w:t xml:space="preserve"> </w:t>
      </w:r>
      <w:r w:rsidR="00294069">
        <w:rPr>
          <w:rFonts w:eastAsia="宋体"/>
          <w:sz w:val="22"/>
          <w:lang w:val="en-US" w:eastAsia="zh-CN"/>
        </w:rPr>
        <w:t xml:space="preserve">TRP specific link recovery is configured </w:t>
      </w:r>
      <w:r>
        <w:rPr>
          <w:rFonts w:eastAsia="宋体"/>
          <w:sz w:val="22"/>
          <w:lang w:val="en-US" w:eastAsia="zh-CN"/>
        </w:rPr>
        <w:t>when UE is provided</w:t>
      </w:r>
      <w:r w:rsidRPr="000E3671">
        <w:rPr>
          <w:rFonts w:eastAsia="宋体"/>
          <w:sz w:val="28"/>
          <w:lang w:val="en-US" w:eastAsia="zh-CN"/>
        </w:rPr>
        <w:t xml:space="preserve"> </w:t>
      </w:r>
      <w:r w:rsidRPr="00E869C0">
        <w:rPr>
          <w:rFonts w:eastAsia="宋体"/>
          <w:sz w:val="22"/>
        </w:rPr>
        <w:t xml:space="preserve">respective two sets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0,0</m:t>
            </m:r>
          </m:sub>
        </m:sSub>
      </m:oMath>
      <w:r w:rsidRPr="00E869C0">
        <w:rPr>
          <w:rFonts w:eastAsia="宋体"/>
          <w:sz w:val="22"/>
        </w:rPr>
        <w:t xml:space="preserve"> and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0,1</m:t>
            </m:r>
          </m:sub>
        </m:sSub>
      </m:oMath>
      <w:r w:rsidRPr="00E869C0">
        <w:rPr>
          <w:rFonts w:eastAsia="宋体"/>
          <w:sz w:val="28"/>
        </w:rPr>
        <w:t xml:space="preserve"> </w:t>
      </w:r>
      <w:r w:rsidRPr="00E869C0">
        <w:rPr>
          <w:rFonts w:eastAsia="宋体"/>
          <w:iCs/>
          <w:sz w:val="22"/>
        </w:rPr>
        <w:t xml:space="preserve">and corresponding </w:t>
      </w:r>
      <w:r w:rsidRPr="00E869C0">
        <w:rPr>
          <w:rFonts w:eastAsia="宋体"/>
          <w:sz w:val="22"/>
        </w:rPr>
        <w:t xml:space="preserve">two sets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1,0</m:t>
            </m:r>
          </m:sub>
        </m:sSub>
      </m:oMath>
      <w:r w:rsidRPr="00E869C0">
        <w:rPr>
          <w:rFonts w:eastAsia="宋体"/>
          <w:iCs/>
          <w:sz w:val="22"/>
        </w:rPr>
        <w:t xml:space="preserve"> and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1,1</m:t>
            </m:r>
          </m:sub>
        </m:sSub>
      </m:oMath>
      <w:r>
        <w:rPr>
          <w:rFonts w:eastAsia="宋体"/>
          <w:sz w:val="22"/>
          <w:lang w:val="en-US" w:eastAsia="zh-CN"/>
        </w:rPr>
        <w:t xml:space="preserve"> for </w:t>
      </w:r>
      <w:r w:rsidR="00294069">
        <w:rPr>
          <w:rFonts w:eastAsia="宋体"/>
          <w:sz w:val="22"/>
          <w:lang w:val="en-US" w:eastAsia="zh-CN"/>
        </w:rPr>
        <w:t>a serving cell.</w:t>
      </w:r>
      <w:r w:rsidR="00294069" w:rsidRPr="00255884">
        <w:rPr>
          <w:rFonts w:eastAsia="宋体"/>
          <w:sz w:val="22"/>
          <w:szCs w:val="22"/>
          <w:lang w:val="en-US" w:eastAsia="zh-CN"/>
        </w:rPr>
        <w:t xml:space="preserve"> </w:t>
      </w:r>
      <w:r w:rsidR="00021110">
        <w:rPr>
          <w:rFonts w:eastAsia="宋体"/>
          <w:sz w:val="22"/>
          <w:szCs w:val="22"/>
          <w:lang w:val="en-US" w:eastAsia="zh-CN"/>
        </w:rPr>
        <w:t xml:space="preserve">For </w:t>
      </w:r>
      <w:r w:rsidR="00BF0A7F">
        <w:rPr>
          <w:rFonts w:eastAsia="宋体"/>
          <w:sz w:val="22"/>
          <w:szCs w:val="22"/>
          <w:lang w:val="en-US" w:eastAsia="zh-CN"/>
        </w:rPr>
        <w:t>T</w:t>
      </w:r>
      <w:r w:rsidR="00021110">
        <w:rPr>
          <w:rFonts w:eastAsia="宋体"/>
          <w:sz w:val="22"/>
          <w:lang w:val="en-US" w:eastAsia="zh-CN"/>
        </w:rPr>
        <w:t>RP specific link recovery, both</w:t>
      </w:r>
      <w:r w:rsidR="00021110" w:rsidRPr="00E869C0">
        <w:rPr>
          <w:rFonts w:eastAsia="宋体"/>
          <w:iCs/>
          <w:sz w:val="22"/>
        </w:rPr>
        <w:t xml:space="preserve"> </w:t>
      </w:r>
      <w:r w:rsidR="00021110" w:rsidRPr="00E869C0">
        <w:rPr>
          <w:rFonts w:eastAsia="宋体"/>
          <w:sz w:val="22"/>
        </w:rPr>
        <w:t xml:space="preserve">two sets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1,0</m:t>
            </m:r>
          </m:sub>
        </m:sSub>
      </m:oMath>
      <w:r w:rsidR="00021110" w:rsidRPr="00E869C0">
        <w:rPr>
          <w:rFonts w:eastAsia="宋体"/>
          <w:iCs/>
          <w:sz w:val="22"/>
        </w:rPr>
        <w:t xml:space="preserve"> and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1,1</m:t>
            </m:r>
          </m:sub>
        </m:sSub>
      </m:oMath>
      <w:r w:rsidR="00021110">
        <w:rPr>
          <w:rFonts w:eastAsia="宋体"/>
          <w:sz w:val="22"/>
          <w:lang w:val="en-US" w:eastAsia="zh-CN"/>
        </w:rPr>
        <w:t xml:space="preserve">  are indicated for </w:t>
      </w:r>
      <w:r w:rsidR="00021110" w:rsidRPr="00021110">
        <w:rPr>
          <w:rFonts w:eastAsia="宋体"/>
          <w:sz w:val="22"/>
          <w:lang w:val="en-US" w:eastAsia="zh-CN"/>
        </w:rPr>
        <w:t>radio link quality measurements on the serving cell.</w:t>
      </w:r>
      <w:r w:rsidR="00651D2A">
        <w:rPr>
          <w:rFonts w:eastAsia="宋体"/>
          <w:sz w:val="22"/>
          <w:lang w:val="en-US" w:eastAsia="zh-CN"/>
        </w:rPr>
        <w:t xml:space="preserve"> </w:t>
      </w:r>
      <w:r w:rsidR="009922BF">
        <w:rPr>
          <w:rFonts w:eastAsia="宋体"/>
          <w:sz w:val="22"/>
          <w:lang w:val="en-US" w:eastAsia="zh-CN"/>
        </w:rPr>
        <w:t xml:space="preserve">UE . </w:t>
      </w:r>
      <w:r w:rsidR="00651D2A">
        <w:rPr>
          <w:rFonts w:eastAsia="宋体"/>
          <w:sz w:val="22"/>
          <w:lang w:val="en-US" w:eastAsia="zh-CN"/>
        </w:rPr>
        <w:t xml:space="preserve">The </w:t>
      </w:r>
      <w:r w:rsidR="00651D2A" w:rsidRPr="00E869C0">
        <w:rPr>
          <w:rFonts w:eastAsia="宋体"/>
          <w:sz w:val="22"/>
        </w:rPr>
        <w:t xml:space="preserve">two sets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1,0</m:t>
            </m:r>
          </m:sub>
        </m:sSub>
      </m:oMath>
      <w:r w:rsidR="00651D2A" w:rsidRPr="00E869C0">
        <w:rPr>
          <w:rFonts w:eastAsia="宋体"/>
          <w:iCs/>
          <w:sz w:val="22"/>
        </w:rPr>
        <w:t xml:space="preserve"> and </w:t>
      </w:r>
      <m:oMath>
        <m:sSub>
          <m:sSubPr>
            <m:ctrlPr>
              <w:rPr>
                <w:rFonts w:ascii="Cambria Math" w:eastAsia="宋体" w:hAnsi="Cambria Math"/>
                <w:i/>
                <w:sz w:val="22"/>
              </w:rPr>
            </m:ctrlPr>
          </m:sSubPr>
          <m:e>
            <m:acc>
              <m:accPr>
                <m:chr m:val="̅"/>
                <m:ctrlPr>
                  <w:rPr>
                    <w:rFonts w:ascii="Cambria Math" w:eastAsia="宋体" w:hAnsi="Cambria Math"/>
                    <w:i/>
                    <w:sz w:val="22"/>
                  </w:rPr>
                </m:ctrlPr>
              </m:accPr>
              <m:e>
                <m:r>
                  <w:rPr>
                    <w:rFonts w:ascii="Cambria Math" w:eastAsia="宋体" w:hAnsi="Cambria Math"/>
                    <w:sz w:val="22"/>
                  </w:rPr>
                  <m:t>q</m:t>
                </m:r>
              </m:e>
            </m:acc>
          </m:e>
          <m:sub>
            <m:r>
              <w:rPr>
                <w:rFonts w:ascii="Cambria Math" w:eastAsia="宋体" w:hAnsi="Cambria Math"/>
                <w:sz w:val="22"/>
              </w:rPr>
              <m:t>1,1</m:t>
            </m:r>
          </m:sub>
        </m:sSub>
      </m:oMath>
      <w:r w:rsidR="00651D2A">
        <w:rPr>
          <w:rFonts w:eastAsia="宋体"/>
          <w:sz w:val="22"/>
          <w:lang w:val="en-US" w:eastAsia="zh-CN"/>
        </w:rPr>
        <w:t xml:space="preserve">  are indicated</w:t>
      </w:r>
      <w:r w:rsidR="009922BF">
        <w:rPr>
          <w:rFonts w:eastAsia="宋体"/>
          <w:sz w:val="22"/>
          <w:lang w:val="en-US" w:eastAsia="zh-CN"/>
        </w:rPr>
        <w:t xml:space="preserve"> by </w:t>
      </w:r>
      <w:r w:rsidR="009922BF" w:rsidRPr="009922BF">
        <w:rPr>
          <w:rFonts w:eastAsia="宋体" w:cs="Times"/>
          <w:i/>
          <w:iCs/>
          <w:sz w:val="22"/>
        </w:rPr>
        <w:t>failureDetectionSet1</w:t>
      </w:r>
      <w:r w:rsidR="009922BF" w:rsidRPr="009922BF">
        <w:rPr>
          <w:rFonts w:eastAsia="宋体" w:cs="Times"/>
          <w:sz w:val="22"/>
        </w:rPr>
        <w:t xml:space="preserve"> </w:t>
      </w:r>
      <w:r w:rsidR="009922BF" w:rsidRPr="00E869C0">
        <w:rPr>
          <w:rFonts w:eastAsia="宋体" w:cs="Times"/>
          <w:sz w:val="22"/>
        </w:rPr>
        <w:t xml:space="preserve">and </w:t>
      </w:r>
      <w:r w:rsidR="009922BF" w:rsidRPr="009922BF">
        <w:rPr>
          <w:rFonts w:eastAsia="宋体" w:cs="Times"/>
          <w:i/>
          <w:iCs/>
          <w:sz w:val="22"/>
        </w:rPr>
        <w:t>failureDetectionSet2</w:t>
      </w:r>
      <w:r w:rsidR="009922BF">
        <w:rPr>
          <w:rFonts w:eastAsia="宋体"/>
          <w:sz w:val="22"/>
          <w:lang w:val="en-US" w:eastAsia="zh-CN"/>
        </w:rPr>
        <w:t>, which are defined in TS38.331 as follows:</w:t>
      </w:r>
    </w:p>
    <w:tbl>
      <w:tblPr>
        <w:tblStyle w:val="af4"/>
        <w:tblW w:w="0" w:type="auto"/>
        <w:tblLook w:val="04A0" w:firstRow="1" w:lastRow="0" w:firstColumn="1" w:lastColumn="0" w:noHBand="0" w:noVBand="1"/>
      </w:tblPr>
      <w:tblGrid>
        <w:gridCol w:w="9621"/>
      </w:tblGrid>
      <w:tr w:rsidR="00BF0A7F" w14:paraId="3D6760BC" w14:textId="77777777" w:rsidTr="00BF0A7F">
        <w:tc>
          <w:tcPr>
            <w:tcW w:w="9621" w:type="dxa"/>
          </w:tcPr>
          <w:p w14:paraId="0F8B5485" w14:textId="77777777" w:rsidR="00B24E64" w:rsidRPr="00B24E64" w:rsidRDefault="00B24E64" w:rsidP="00B24E64">
            <w:pPr>
              <w:widowControl w:val="0"/>
              <w:overflowPunct w:val="0"/>
              <w:autoSpaceDE w:val="0"/>
              <w:autoSpaceDN w:val="0"/>
              <w:adjustRightInd w:val="0"/>
              <w:spacing w:after="0"/>
              <w:textAlignment w:val="baseline"/>
              <w:rPr>
                <w:rFonts w:ascii="Arial" w:eastAsia="Times New Roman" w:hAnsi="Arial"/>
                <w:b/>
                <w:i/>
                <w:sz w:val="18"/>
                <w:szCs w:val="22"/>
                <w:lang w:eastAsia="sv-SE"/>
              </w:rPr>
            </w:pPr>
            <w:r w:rsidRPr="00B24E64">
              <w:rPr>
                <w:rFonts w:ascii="Arial" w:eastAsia="Times New Roman" w:hAnsi="Arial"/>
                <w:b/>
                <w:i/>
                <w:sz w:val="18"/>
                <w:szCs w:val="22"/>
                <w:lang w:eastAsia="sv-SE"/>
              </w:rPr>
              <w:t>failureDetectionSet1, failureDetectionSet2</w:t>
            </w:r>
          </w:p>
          <w:p w14:paraId="25A1708C" w14:textId="3C182A9D" w:rsidR="00BF0A7F" w:rsidRDefault="00B24E64" w:rsidP="00B24E64">
            <w:pPr>
              <w:widowControl w:val="0"/>
              <w:spacing w:before="120" w:after="120"/>
              <w:rPr>
                <w:rFonts w:eastAsia="宋体"/>
                <w:sz w:val="22"/>
                <w:lang w:val="en-US" w:eastAsia="zh-CN"/>
              </w:rPr>
            </w:pPr>
            <w:r w:rsidRPr="00B24E64">
              <w:rPr>
                <w:rFonts w:eastAsia="Times New Roman"/>
                <w:bCs/>
                <w:iCs/>
                <w:szCs w:val="22"/>
                <w:lang w:eastAsia="sv-SE"/>
              </w:rPr>
              <w:t xml:space="preserve">Configures parameters for beamfailure detection towards beam failure detection resources configured in the set. If </w:t>
            </w:r>
            <w:r w:rsidRPr="00B24E64">
              <w:rPr>
                <w:rFonts w:eastAsia="Times New Roman"/>
                <w:bCs/>
                <w:i/>
                <w:szCs w:val="22"/>
                <w:lang w:eastAsia="sv-SE"/>
              </w:rPr>
              <w:t>additionalPCIList</w:t>
            </w:r>
            <w:r w:rsidRPr="00B24E64">
              <w:rPr>
                <w:rFonts w:eastAsia="Times New Roman"/>
                <w:bCs/>
                <w:iCs/>
                <w:szCs w:val="22"/>
                <w:lang w:eastAsia="sv-SE"/>
              </w:rPr>
              <w:t xml:space="preserve"> is configured for the serving cell, each RS in one set can be associted only to one PCI. The failureDetectionSet1 and failureDetectionSet2 are always configured together, and not more than two reference signals are configured in one set for a UE that does not support the MAC CE based BFD-RS activation.</w:t>
            </w:r>
          </w:p>
        </w:tc>
      </w:tr>
    </w:tbl>
    <w:p w14:paraId="0A359B39" w14:textId="3D06BAE8" w:rsidR="007373AB" w:rsidRDefault="007373AB" w:rsidP="009922BF">
      <w:pPr>
        <w:widowControl w:val="0"/>
        <w:spacing w:before="120" w:after="120"/>
        <w:rPr>
          <w:rFonts w:eastAsia="宋体"/>
          <w:sz w:val="22"/>
          <w:lang w:val="en-US" w:eastAsia="zh-CN"/>
        </w:rPr>
      </w:pPr>
      <w:r>
        <w:rPr>
          <w:rFonts w:eastAsia="宋体" w:hint="eastAsia"/>
          <w:sz w:val="22"/>
          <w:lang w:val="en-US" w:eastAsia="zh-CN"/>
        </w:rPr>
        <w:lastRenderedPageBreak/>
        <w:t xml:space="preserve">Based on </w:t>
      </w:r>
      <w:r w:rsidR="00651D2A">
        <w:rPr>
          <w:rFonts w:eastAsia="宋体"/>
          <w:sz w:val="22"/>
          <w:lang w:val="en-US" w:eastAsia="zh-CN"/>
        </w:rPr>
        <w:t xml:space="preserve">the definition in RAN1 and </w:t>
      </w:r>
      <w:r w:rsidR="009922BF">
        <w:rPr>
          <w:rFonts w:eastAsia="宋体"/>
          <w:sz w:val="22"/>
          <w:lang w:val="en-US" w:eastAsia="zh-CN"/>
        </w:rPr>
        <w:t xml:space="preserve">RAN2 specifications, it can be observed that </w:t>
      </w:r>
      <w:r w:rsidR="009922BF">
        <w:rPr>
          <w:rFonts w:eastAsia="宋体"/>
          <w:sz w:val="22"/>
          <w:szCs w:val="22"/>
        </w:rPr>
        <w:t>two s</w:t>
      </w:r>
      <w:r w:rsidR="009922BF" w:rsidRPr="009922BF">
        <w:rPr>
          <w:rFonts w:eastAsia="宋体"/>
          <w:sz w:val="22"/>
          <w:szCs w:val="22"/>
        </w:rPr>
        <w:t xml:space="preserve">ets </w:t>
      </w:r>
      <m:oMath>
        <m:sSub>
          <m:sSubPr>
            <m:ctrlPr>
              <w:rPr>
                <w:rFonts w:ascii="Cambria Math" w:eastAsia="宋体" w:hAnsi="Cambria Math"/>
                <w:i/>
                <w:sz w:val="22"/>
                <w:szCs w:val="22"/>
              </w:rPr>
            </m:ctrlPr>
          </m:sSubPr>
          <m:e>
            <m:acc>
              <m:accPr>
                <m:chr m:val="̅"/>
                <m:ctrlPr>
                  <w:rPr>
                    <w:rFonts w:ascii="Cambria Math" w:eastAsia="宋体" w:hAnsi="Cambria Math"/>
                    <w:i/>
                    <w:sz w:val="22"/>
                    <w:szCs w:val="22"/>
                  </w:rPr>
                </m:ctrlPr>
              </m:accPr>
              <m:e>
                <m:r>
                  <w:rPr>
                    <w:rFonts w:ascii="Cambria Math" w:eastAsia="宋体" w:hAnsi="Cambria Math"/>
                    <w:sz w:val="22"/>
                    <w:szCs w:val="22"/>
                  </w:rPr>
                  <m:t>q</m:t>
                </m:r>
              </m:e>
            </m:acc>
          </m:e>
          <m:sub>
            <m:r>
              <w:rPr>
                <w:rFonts w:ascii="Cambria Math" w:eastAsia="宋体" w:hAnsi="Cambria Math"/>
                <w:sz w:val="22"/>
                <w:szCs w:val="22"/>
              </w:rPr>
              <m:t>1,0</m:t>
            </m:r>
          </m:sub>
        </m:sSub>
      </m:oMath>
      <w:r w:rsidR="009922BF" w:rsidRPr="00E869C0">
        <w:rPr>
          <w:rFonts w:eastAsia="宋体"/>
          <w:iCs/>
          <w:sz w:val="22"/>
          <w:szCs w:val="22"/>
        </w:rPr>
        <w:t xml:space="preserve"> and </w:t>
      </w:r>
      <m:oMath>
        <m:sSub>
          <m:sSubPr>
            <m:ctrlPr>
              <w:rPr>
                <w:rFonts w:ascii="Cambria Math" w:eastAsia="宋体" w:hAnsi="Cambria Math"/>
                <w:i/>
                <w:sz w:val="22"/>
                <w:szCs w:val="22"/>
              </w:rPr>
            </m:ctrlPr>
          </m:sSubPr>
          <m:e>
            <m:acc>
              <m:accPr>
                <m:chr m:val="̅"/>
                <m:ctrlPr>
                  <w:rPr>
                    <w:rFonts w:ascii="Cambria Math" w:eastAsia="宋体" w:hAnsi="Cambria Math"/>
                    <w:i/>
                    <w:sz w:val="22"/>
                    <w:szCs w:val="22"/>
                  </w:rPr>
                </m:ctrlPr>
              </m:accPr>
              <m:e>
                <m:r>
                  <w:rPr>
                    <w:rFonts w:ascii="Cambria Math" w:eastAsia="宋体" w:hAnsi="Cambria Math"/>
                    <w:sz w:val="22"/>
                    <w:szCs w:val="22"/>
                  </w:rPr>
                  <m:t>q</m:t>
                </m:r>
              </m:e>
            </m:acc>
          </m:e>
          <m:sub>
            <m:r>
              <w:rPr>
                <w:rFonts w:ascii="Cambria Math" w:eastAsia="宋体" w:hAnsi="Cambria Math"/>
                <w:sz w:val="22"/>
                <w:szCs w:val="22"/>
              </w:rPr>
              <m:t>1,1</m:t>
            </m:r>
          </m:sub>
        </m:sSub>
      </m:oMath>
      <w:r w:rsidR="009922BF" w:rsidRPr="009922BF">
        <w:rPr>
          <w:rFonts w:eastAsia="宋体"/>
          <w:sz w:val="22"/>
          <w:szCs w:val="22"/>
        </w:rPr>
        <w:t xml:space="preserve"> are configured for radio link quality measurements on the BWP of the serving cell, even though SSBs in </w:t>
      </w:r>
      <w:r w:rsidR="009922BF" w:rsidRPr="00255884">
        <w:rPr>
          <w:rFonts w:eastAsia="宋体"/>
          <w:sz w:val="22"/>
          <w:szCs w:val="22"/>
          <w:lang w:val="en-US" w:eastAsia="zh-CN"/>
        </w:rPr>
        <w:t xml:space="preserve">either </w:t>
      </w:r>
      <m:oMath>
        <m:sSub>
          <m:sSubPr>
            <m:ctrlPr>
              <w:rPr>
                <w:rFonts w:ascii="Cambria Math" w:eastAsia="宋体" w:hAnsi="Cambria Math"/>
                <w:i/>
                <w:sz w:val="22"/>
                <w:szCs w:val="22"/>
              </w:rPr>
            </m:ctrlPr>
          </m:sSubPr>
          <m:e>
            <m:acc>
              <m:accPr>
                <m:chr m:val="̅"/>
                <m:ctrlPr>
                  <w:rPr>
                    <w:rFonts w:ascii="Cambria Math" w:eastAsia="宋体" w:hAnsi="Cambria Math"/>
                    <w:i/>
                    <w:sz w:val="22"/>
                    <w:szCs w:val="22"/>
                  </w:rPr>
                </m:ctrlPr>
              </m:accPr>
              <m:e>
                <m:r>
                  <w:rPr>
                    <w:rFonts w:ascii="Cambria Math" w:eastAsia="宋体" w:hAnsi="Cambria Math"/>
                    <w:sz w:val="22"/>
                    <w:szCs w:val="22"/>
                  </w:rPr>
                  <m:t>q</m:t>
                </m:r>
              </m:e>
            </m:acc>
          </m:e>
          <m:sub>
            <m:r>
              <w:rPr>
                <w:rFonts w:ascii="Cambria Math" w:eastAsia="宋体" w:hAnsi="Cambria Math"/>
                <w:sz w:val="22"/>
                <w:szCs w:val="22"/>
              </w:rPr>
              <m:t>1,0</m:t>
            </m:r>
          </m:sub>
        </m:sSub>
      </m:oMath>
      <w:r w:rsidR="009922BF" w:rsidRPr="00255884">
        <w:rPr>
          <w:rFonts w:eastAsia="宋体"/>
          <w:iCs/>
          <w:sz w:val="22"/>
          <w:szCs w:val="22"/>
        </w:rPr>
        <w:t xml:space="preserve"> or </w:t>
      </w:r>
      <m:oMath>
        <m:sSub>
          <m:sSubPr>
            <m:ctrlPr>
              <w:rPr>
                <w:rFonts w:ascii="Cambria Math" w:eastAsia="宋体" w:hAnsi="Cambria Math"/>
                <w:i/>
                <w:sz w:val="22"/>
                <w:szCs w:val="22"/>
              </w:rPr>
            </m:ctrlPr>
          </m:sSubPr>
          <m:e>
            <m:acc>
              <m:accPr>
                <m:chr m:val="̅"/>
                <m:ctrlPr>
                  <w:rPr>
                    <w:rFonts w:ascii="Cambria Math" w:eastAsia="宋体" w:hAnsi="Cambria Math"/>
                    <w:i/>
                    <w:sz w:val="22"/>
                    <w:szCs w:val="22"/>
                  </w:rPr>
                </m:ctrlPr>
              </m:accPr>
              <m:e>
                <m:r>
                  <w:rPr>
                    <w:rFonts w:ascii="Cambria Math" w:eastAsia="宋体" w:hAnsi="Cambria Math"/>
                    <w:sz w:val="22"/>
                    <w:szCs w:val="22"/>
                  </w:rPr>
                  <m:t>q</m:t>
                </m:r>
              </m:e>
            </m:acc>
          </m:e>
          <m:sub>
            <m:r>
              <w:rPr>
                <w:rFonts w:ascii="Cambria Math" w:eastAsia="宋体" w:hAnsi="Cambria Math"/>
                <w:sz w:val="22"/>
                <w:szCs w:val="22"/>
              </w:rPr>
              <m:t>1,1</m:t>
            </m:r>
          </m:sub>
        </m:sSub>
      </m:oMath>
      <w:r w:rsidR="009922BF" w:rsidRPr="00255884">
        <w:rPr>
          <w:rFonts w:eastAsia="宋体"/>
          <w:sz w:val="22"/>
          <w:szCs w:val="22"/>
          <w:lang w:val="en-US" w:eastAsia="zh-CN"/>
        </w:rPr>
        <w:t xml:space="preserve"> set</w:t>
      </w:r>
      <w:r w:rsidR="009922BF">
        <w:rPr>
          <w:rFonts w:eastAsia="宋体"/>
          <w:sz w:val="22"/>
          <w:szCs w:val="22"/>
        </w:rPr>
        <w:t xml:space="preserve"> can be </w:t>
      </w:r>
      <w:r w:rsidR="009922BF" w:rsidRPr="009922BF">
        <w:rPr>
          <w:rFonts w:eastAsia="宋体"/>
          <w:sz w:val="22"/>
          <w:szCs w:val="22"/>
        </w:rPr>
        <w:t>associated with</w:t>
      </w:r>
      <w:r w:rsidR="003C7C35">
        <w:rPr>
          <w:rFonts w:eastAsia="宋体"/>
          <w:sz w:val="22"/>
          <w:szCs w:val="22"/>
        </w:rPr>
        <w:t xml:space="preserve"> a PCI different with serving cell</w:t>
      </w:r>
      <w:r w:rsidR="009922BF">
        <w:rPr>
          <w:rFonts w:eastAsia="宋体"/>
          <w:sz w:val="22"/>
          <w:szCs w:val="22"/>
        </w:rPr>
        <w:t>.</w:t>
      </w:r>
    </w:p>
    <w:p w14:paraId="3A320F72" w14:textId="7EE02CAE" w:rsidR="00BF0A7F" w:rsidRPr="003C7C35" w:rsidRDefault="007373AB" w:rsidP="00E869C0">
      <w:pPr>
        <w:spacing w:before="120" w:after="120"/>
        <w:rPr>
          <w:rFonts w:eastAsia="宋体"/>
          <w:b/>
          <w:i/>
          <w:sz w:val="22"/>
          <w:lang w:val="en-US" w:eastAsia="zh-CN"/>
        </w:rPr>
      </w:pPr>
      <w:r w:rsidRPr="003C7C35">
        <w:rPr>
          <w:rFonts w:eastAsia="宋体" w:hint="eastAsia"/>
          <w:b/>
          <w:i/>
          <w:sz w:val="22"/>
          <w:lang w:val="en-US" w:eastAsia="zh-CN"/>
        </w:rPr>
        <w:t>O</w:t>
      </w:r>
      <w:r w:rsidRPr="003C7C35">
        <w:rPr>
          <w:rFonts w:eastAsia="宋体"/>
          <w:b/>
          <w:i/>
          <w:sz w:val="22"/>
          <w:lang w:val="en-US" w:eastAsia="zh-CN"/>
        </w:rPr>
        <w:t>bservation 1:</w:t>
      </w:r>
      <w:r w:rsidR="003C7C35">
        <w:rPr>
          <w:rFonts w:eastAsia="宋体"/>
          <w:b/>
          <w:i/>
          <w:sz w:val="22"/>
          <w:lang w:val="en-US" w:eastAsia="zh-CN"/>
        </w:rPr>
        <w:t xml:space="preserve"> For TRP specific link recovery, </w:t>
      </w:r>
      <w:r w:rsidR="009C5572">
        <w:rPr>
          <w:rFonts w:eastAsia="宋体"/>
          <w:b/>
          <w:i/>
          <w:sz w:val="22"/>
          <w:lang w:val="en-US" w:eastAsia="zh-CN"/>
        </w:rPr>
        <w:t>both</w:t>
      </w:r>
      <w:r w:rsidR="003C7C35">
        <w:rPr>
          <w:rFonts w:eastAsia="宋体"/>
          <w:b/>
          <w:i/>
          <w:sz w:val="22"/>
          <w:lang w:val="en-US" w:eastAsia="zh-CN"/>
        </w:rPr>
        <w:t xml:space="preserve"> two BFD resource sets are configured for radio link quality measurements on </w:t>
      </w:r>
      <w:r w:rsidR="008C045B">
        <w:rPr>
          <w:rFonts w:eastAsia="宋体"/>
          <w:b/>
          <w:i/>
          <w:sz w:val="22"/>
          <w:lang w:val="en-US" w:eastAsia="zh-CN"/>
        </w:rPr>
        <w:t xml:space="preserve">a </w:t>
      </w:r>
      <w:r w:rsidR="003C7C35">
        <w:rPr>
          <w:rFonts w:eastAsia="宋体"/>
          <w:b/>
          <w:i/>
          <w:sz w:val="22"/>
          <w:lang w:val="en-US" w:eastAsia="zh-CN"/>
        </w:rPr>
        <w:t xml:space="preserve">serving cell, even though SSB resources in either one resource set can be associated with a PCI different from </w:t>
      </w:r>
      <w:r w:rsidR="008C045B">
        <w:rPr>
          <w:rFonts w:eastAsia="宋体"/>
          <w:b/>
          <w:i/>
          <w:sz w:val="22"/>
          <w:lang w:val="en-US" w:eastAsia="zh-CN"/>
        </w:rPr>
        <w:t xml:space="preserve">the </w:t>
      </w:r>
      <w:r w:rsidR="003C7C35">
        <w:rPr>
          <w:rFonts w:eastAsia="宋体"/>
          <w:b/>
          <w:i/>
          <w:sz w:val="22"/>
          <w:lang w:val="en-US" w:eastAsia="zh-CN"/>
        </w:rPr>
        <w:t>serving cell.</w:t>
      </w:r>
    </w:p>
    <w:p w14:paraId="1F80E0A0" w14:textId="7A0DE40D" w:rsidR="00E869C0" w:rsidRDefault="009C5572" w:rsidP="002F57F4">
      <w:pPr>
        <w:spacing w:after="120"/>
        <w:rPr>
          <w:rFonts w:eastAsia="宋体"/>
          <w:sz w:val="22"/>
          <w:lang w:val="en-US" w:eastAsia="zh-CN"/>
        </w:rPr>
      </w:pPr>
      <w:r>
        <w:rPr>
          <w:rFonts w:eastAsia="宋体"/>
          <w:sz w:val="22"/>
          <w:lang w:val="en-US" w:eastAsia="zh-CN"/>
        </w:rPr>
        <w:t>For TRP specific link recovery requirements</w:t>
      </w:r>
      <w:r w:rsidR="00735693">
        <w:rPr>
          <w:rFonts w:eastAsia="宋体"/>
          <w:sz w:val="22"/>
          <w:lang w:val="en-US" w:eastAsia="zh-CN"/>
        </w:rPr>
        <w:t xml:space="preserve"> in TS38.133</w:t>
      </w:r>
      <w:r>
        <w:rPr>
          <w:rFonts w:eastAsia="宋体"/>
          <w:sz w:val="22"/>
          <w:lang w:val="en-US" w:eastAsia="zh-CN"/>
        </w:rPr>
        <w:t xml:space="preserve">, the </w:t>
      </w:r>
      <w:r w:rsidR="00735693">
        <w:rPr>
          <w:rFonts w:eastAsia="宋体"/>
          <w:sz w:val="22"/>
          <w:lang w:val="en-US" w:eastAsia="zh-CN"/>
        </w:rPr>
        <w:t>wordings “</w:t>
      </w:r>
      <w:r w:rsidR="00735693" w:rsidRPr="00735693">
        <w:rPr>
          <w:rFonts w:eastAsia="宋体"/>
          <w:sz w:val="22"/>
          <w:lang w:val="en-US" w:eastAsia="zh-CN"/>
        </w:rPr>
        <w:t>downlink radio link quality of a serving cell and cell with different PCI</w:t>
      </w:r>
      <w:r w:rsidR="00735693">
        <w:rPr>
          <w:rFonts w:eastAsia="宋体"/>
          <w:sz w:val="22"/>
          <w:lang w:val="en-US" w:eastAsia="zh-CN"/>
        </w:rPr>
        <w:t xml:space="preserve">” and “sets … configured for </w:t>
      </w:r>
      <w:r w:rsidR="00735693" w:rsidRPr="00735693">
        <w:rPr>
          <w:rFonts w:eastAsia="宋体"/>
          <w:sz w:val="22"/>
          <w:lang w:val="en-US" w:eastAsia="zh-CN"/>
        </w:rPr>
        <w:t>a serving cell and cell with different PCI</w:t>
      </w:r>
      <w:r w:rsidR="00735693">
        <w:rPr>
          <w:rFonts w:eastAsia="宋体"/>
          <w:sz w:val="22"/>
          <w:lang w:val="en-US" w:eastAsia="zh-CN"/>
        </w:rPr>
        <w:t xml:space="preserve">” are not properly used. The UE only </w:t>
      </w:r>
      <w:r w:rsidR="00735693" w:rsidRPr="00735693">
        <w:rPr>
          <w:rFonts w:eastAsia="宋体"/>
          <w:sz w:val="22"/>
          <w:lang w:val="en-US" w:eastAsia="zh-CN"/>
        </w:rPr>
        <w:t>assess the downlink radio link quality of serving cell</w:t>
      </w:r>
      <w:r w:rsidR="00735693">
        <w:rPr>
          <w:rFonts w:eastAsia="宋体"/>
          <w:sz w:val="22"/>
          <w:lang w:val="en-US" w:eastAsia="zh-CN"/>
        </w:rPr>
        <w:t>. BFD/CBD resource set</w:t>
      </w:r>
      <w:r w:rsidR="00EE004A">
        <w:rPr>
          <w:rFonts w:eastAsia="宋体"/>
          <w:sz w:val="22"/>
          <w:lang w:val="en-US" w:eastAsia="zh-CN"/>
        </w:rPr>
        <w:t>s are only configured for a serving cell</w:t>
      </w:r>
      <w:r w:rsidR="00EC60EC">
        <w:rPr>
          <w:rFonts w:eastAsia="宋体"/>
          <w:sz w:val="22"/>
          <w:lang w:val="en-US" w:eastAsia="zh-CN"/>
        </w:rPr>
        <w:t>.</w:t>
      </w:r>
    </w:p>
    <w:p w14:paraId="4949C17B" w14:textId="4CDFD28D" w:rsidR="00735693" w:rsidRPr="007F1E5D" w:rsidRDefault="00735693" w:rsidP="00735693">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1:</w:t>
      </w:r>
      <w:r w:rsidR="00EE004A">
        <w:rPr>
          <w:rFonts w:eastAsia="宋体"/>
          <w:b/>
          <w:i/>
          <w:sz w:val="22"/>
          <w:lang w:val="en-US" w:eastAsia="zh-CN"/>
        </w:rPr>
        <w:t xml:space="preserve"> For TRP specific link recovery, it </w:t>
      </w:r>
      <w:r w:rsidR="00EC60EC">
        <w:rPr>
          <w:rFonts w:eastAsia="宋体"/>
          <w:b/>
          <w:i/>
          <w:sz w:val="22"/>
          <w:lang w:val="en-US" w:eastAsia="zh-CN"/>
        </w:rPr>
        <w:t>is suggested to use the wording “</w:t>
      </w:r>
      <w:r w:rsidR="00EC60EC" w:rsidRPr="00EC60EC">
        <w:rPr>
          <w:rFonts w:eastAsia="宋体"/>
          <w:b/>
          <w:i/>
          <w:sz w:val="22"/>
          <w:lang w:val="en-US" w:eastAsia="zh-CN"/>
        </w:rPr>
        <w:t>a serving cell</w:t>
      </w:r>
      <w:r w:rsidR="00EC60EC">
        <w:rPr>
          <w:rFonts w:eastAsia="宋体"/>
          <w:b/>
          <w:i/>
          <w:sz w:val="22"/>
          <w:lang w:val="en-US" w:eastAsia="zh-CN"/>
        </w:rPr>
        <w:t>” instead of “</w:t>
      </w:r>
      <w:r w:rsidR="00EC60EC" w:rsidRPr="00EC60EC">
        <w:rPr>
          <w:rFonts w:eastAsia="宋体"/>
          <w:b/>
          <w:i/>
          <w:sz w:val="22"/>
          <w:lang w:val="en-US" w:eastAsia="zh-CN"/>
        </w:rPr>
        <w:t>a serving cell and cell with different PCI</w:t>
      </w:r>
      <w:r w:rsidR="00EC60EC">
        <w:rPr>
          <w:rFonts w:eastAsia="宋体"/>
          <w:b/>
          <w:i/>
          <w:sz w:val="22"/>
          <w:lang w:val="en-US" w:eastAsia="zh-CN"/>
        </w:rPr>
        <w:t>”</w:t>
      </w:r>
      <w:r w:rsidR="002B67C0">
        <w:rPr>
          <w:rFonts w:eastAsia="宋体" w:hint="eastAsia"/>
          <w:b/>
          <w:i/>
          <w:sz w:val="22"/>
          <w:lang w:val="en-US" w:eastAsia="zh-CN"/>
        </w:rPr>
        <w:t>,</w:t>
      </w:r>
      <w:r w:rsidR="002B67C0">
        <w:rPr>
          <w:rFonts w:eastAsia="宋体"/>
          <w:b/>
          <w:i/>
          <w:sz w:val="22"/>
          <w:lang w:val="en-US" w:eastAsia="zh-CN"/>
        </w:rPr>
        <w:t xml:space="preserve"> where the </w:t>
      </w:r>
      <w:r w:rsidR="002B67C0" w:rsidRPr="00EC60EC">
        <w:rPr>
          <w:rFonts w:eastAsia="宋体"/>
          <w:b/>
          <w:i/>
          <w:sz w:val="22"/>
          <w:lang w:val="en-US" w:eastAsia="zh-CN"/>
        </w:rPr>
        <w:t>serving cell</w:t>
      </w:r>
      <w:r w:rsidR="002B67C0">
        <w:rPr>
          <w:rFonts w:eastAsia="宋体"/>
          <w:b/>
          <w:i/>
          <w:sz w:val="22"/>
          <w:lang w:val="en-US" w:eastAsia="zh-CN"/>
        </w:rPr>
        <w:t xml:space="preserve"> can be either configured with </w:t>
      </w:r>
      <w:r w:rsidR="002B67C0" w:rsidRPr="00EC60EC">
        <w:rPr>
          <w:rFonts w:eastAsia="宋体"/>
          <w:b/>
          <w:i/>
          <w:sz w:val="22"/>
          <w:lang w:val="en-US" w:eastAsia="zh-CN"/>
        </w:rPr>
        <w:t>additionalPCIList</w:t>
      </w:r>
      <w:r w:rsidR="002B67C0">
        <w:rPr>
          <w:rFonts w:eastAsia="宋体"/>
          <w:b/>
          <w:i/>
          <w:sz w:val="22"/>
          <w:lang w:val="en-US" w:eastAsia="zh-CN"/>
        </w:rPr>
        <w:t xml:space="preserve"> or not</w:t>
      </w:r>
      <w:r>
        <w:rPr>
          <w:rFonts w:eastAsia="宋体"/>
          <w:b/>
          <w:i/>
          <w:sz w:val="22"/>
          <w:lang w:val="en-US" w:eastAsia="zh-CN"/>
        </w:rPr>
        <w:t>.</w:t>
      </w:r>
    </w:p>
    <w:p w14:paraId="7E4B588F" w14:textId="110FF007" w:rsidR="002B67C0" w:rsidRDefault="00346655" w:rsidP="002F57F4">
      <w:pPr>
        <w:spacing w:after="120"/>
        <w:rPr>
          <w:rFonts w:eastAsia="宋体"/>
          <w:sz w:val="22"/>
          <w:lang w:val="en-US" w:eastAsia="zh-CN"/>
        </w:rPr>
      </w:pPr>
      <w:r>
        <w:rPr>
          <w:rFonts w:eastAsia="宋体"/>
          <w:sz w:val="22"/>
          <w:lang w:val="en-US" w:eastAsia="zh-CN"/>
        </w:rPr>
        <w:t>According to T38.331</w:t>
      </w:r>
      <w:r w:rsidR="004C77EC">
        <w:rPr>
          <w:rFonts w:eastAsia="宋体"/>
          <w:sz w:val="22"/>
          <w:lang w:val="en-US" w:eastAsia="zh-CN"/>
        </w:rPr>
        <w:t xml:space="preserve">, </w:t>
      </w:r>
      <w:r w:rsidR="00B24E64">
        <w:rPr>
          <w:rFonts w:eastAsia="宋体"/>
          <w:sz w:val="22"/>
          <w:lang w:val="en-US" w:eastAsia="zh-CN"/>
        </w:rPr>
        <w:t>the SSB(s</w:t>
      </w:r>
      <w:r w:rsidR="00B24E64">
        <w:rPr>
          <w:rFonts w:eastAsia="宋体" w:hint="eastAsia"/>
          <w:sz w:val="22"/>
          <w:lang w:val="en-US" w:eastAsia="zh-CN"/>
        </w:rPr>
        <w:t>)</w:t>
      </w:r>
      <w:r w:rsidR="00B24E64">
        <w:rPr>
          <w:rFonts w:eastAsia="宋体"/>
          <w:sz w:val="22"/>
          <w:lang w:val="en-US" w:eastAsia="zh-CN"/>
        </w:rPr>
        <w:t xml:space="preserve"> in</w:t>
      </w:r>
      <w:r w:rsidR="00B24E64" w:rsidRPr="00B24E64">
        <w:t xml:space="preserve"> </w:t>
      </w:r>
      <w:r w:rsidR="00B24E64" w:rsidRPr="00B24E64">
        <w:rPr>
          <w:rFonts w:eastAsia="宋体"/>
          <w:sz w:val="22"/>
          <w:lang w:val="en-US" w:eastAsia="zh-CN"/>
        </w:rPr>
        <w:t xml:space="preserve">the </w:t>
      </w:r>
      <w:r w:rsidR="00B24E64" w:rsidRPr="00B24E64">
        <w:rPr>
          <w:rFonts w:eastAsia="宋体"/>
          <w:i/>
          <w:sz w:val="22"/>
          <w:lang w:val="en-US" w:eastAsia="zh-CN"/>
        </w:rPr>
        <w:t>failureDetectionSet2</w:t>
      </w:r>
      <w:r w:rsidR="00B24E64">
        <w:rPr>
          <w:rFonts w:eastAsia="宋体"/>
          <w:sz w:val="22"/>
          <w:lang w:val="en-US" w:eastAsia="zh-CN"/>
        </w:rPr>
        <w:t xml:space="preserve"> can be indicated to be associated with an additional PCI, and the SSB(s</w:t>
      </w:r>
      <w:r w:rsidR="00B24E64">
        <w:rPr>
          <w:rFonts w:eastAsia="宋体" w:hint="eastAsia"/>
          <w:sz w:val="22"/>
          <w:lang w:val="en-US" w:eastAsia="zh-CN"/>
        </w:rPr>
        <w:t>)</w:t>
      </w:r>
      <w:r w:rsidR="00B24E64" w:rsidRPr="00B24E64">
        <w:rPr>
          <w:rFonts w:eastAsia="宋体"/>
          <w:sz w:val="22"/>
          <w:lang w:val="en-US" w:eastAsia="zh-CN"/>
        </w:rPr>
        <w:t xml:space="preserve"> </w:t>
      </w:r>
      <w:r w:rsidR="00B24E64">
        <w:rPr>
          <w:rFonts w:eastAsia="宋体"/>
          <w:sz w:val="22"/>
          <w:lang w:val="en-US" w:eastAsia="zh-CN"/>
        </w:rPr>
        <w:t>in</w:t>
      </w:r>
      <w:r w:rsidR="00B24E64" w:rsidRPr="00B24E64">
        <w:t xml:space="preserve"> </w:t>
      </w:r>
      <w:r w:rsidR="00B24E64">
        <w:t xml:space="preserve">the </w:t>
      </w:r>
      <w:r w:rsidR="00B24E64" w:rsidRPr="00B24E64">
        <w:rPr>
          <w:rFonts w:eastAsia="宋体"/>
          <w:i/>
          <w:sz w:val="22"/>
          <w:lang w:val="en-US" w:eastAsia="zh-CN"/>
        </w:rPr>
        <w:t>candidateBeamRSList2</w:t>
      </w:r>
      <w:r w:rsidR="00B24E64">
        <w:rPr>
          <w:rFonts w:eastAsia="宋体"/>
          <w:sz w:val="22"/>
          <w:lang w:val="en-US" w:eastAsia="zh-CN"/>
        </w:rPr>
        <w:t xml:space="preserve"> shall be associated with the same additional PCI.</w:t>
      </w:r>
    </w:p>
    <w:p w14:paraId="5CC5353B" w14:textId="2425FD4E" w:rsidR="00B24E64" w:rsidRPr="007F1E5D" w:rsidRDefault="00B24E64" w:rsidP="00B24E64">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 xml:space="preserve">2: For TRP specific link recovery, it is suggested to clarify that </w:t>
      </w:r>
      <w:r w:rsidR="00DD3192">
        <w:rPr>
          <w:rFonts w:eastAsia="宋体"/>
          <w:b/>
          <w:i/>
          <w:sz w:val="22"/>
          <w:lang w:val="en-US" w:eastAsia="zh-CN"/>
        </w:rPr>
        <w:t>the SSBs in set and can be indicated to be associated with an additional PCI</w:t>
      </w:r>
      <w:r>
        <w:rPr>
          <w:rFonts w:eastAsia="宋体"/>
          <w:b/>
          <w:i/>
          <w:sz w:val="22"/>
          <w:lang w:val="en-US" w:eastAsia="zh-CN"/>
        </w:rPr>
        <w:t>.</w:t>
      </w:r>
    </w:p>
    <w:p w14:paraId="76764D56" w14:textId="0AE25AA4" w:rsidR="00E869C0" w:rsidRPr="00735693" w:rsidRDefault="00353825" w:rsidP="002F57F4">
      <w:pPr>
        <w:spacing w:after="120"/>
        <w:rPr>
          <w:rFonts w:eastAsia="宋体"/>
          <w:sz w:val="22"/>
          <w:lang w:val="en-US" w:eastAsia="zh-CN"/>
        </w:rPr>
      </w:pPr>
      <w:r>
        <w:rPr>
          <w:rFonts w:eastAsia="宋体" w:hint="eastAsia"/>
          <w:sz w:val="22"/>
          <w:lang w:val="en-US" w:eastAsia="zh-CN"/>
        </w:rPr>
        <w:t>I</w:t>
      </w:r>
      <w:r>
        <w:rPr>
          <w:rFonts w:eastAsia="宋体"/>
          <w:sz w:val="22"/>
          <w:lang w:val="en-US" w:eastAsia="zh-CN"/>
        </w:rPr>
        <w:t xml:space="preserve">n FR2, the </w:t>
      </w:r>
      <w:r w:rsidR="00C22879">
        <w:rPr>
          <w:rFonts w:eastAsia="宋体"/>
          <w:sz w:val="22"/>
          <w:lang w:val="en-US" w:eastAsia="zh-CN"/>
        </w:rPr>
        <w:t>sharing factor P</w:t>
      </w:r>
      <w:r w:rsidR="00C22879" w:rsidRPr="00C22879">
        <w:rPr>
          <w:rFonts w:eastAsia="宋体"/>
          <w:sz w:val="22"/>
          <w:vertAlign w:val="subscript"/>
          <w:lang w:val="en-US" w:eastAsia="zh-CN"/>
        </w:rPr>
        <w:t>TRP</w:t>
      </w:r>
      <w:r w:rsidR="00C22879">
        <w:rPr>
          <w:rFonts w:eastAsia="宋体"/>
          <w:sz w:val="22"/>
          <w:lang w:val="en-US" w:eastAsia="zh-CN"/>
        </w:rPr>
        <w:t>=2 is introduced for TRP specific BFD/CBD measurements when BFD/CBD RS resources between two sets are overlapped</w:t>
      </w:r>
      <w:r w:rsidR="00011F5F">
        <w:rPr>
          <w:rFonts w:eastAsia="宋体"/>
          <w:sz w:val="22"/>
          <w:lang w:val="en-US" w:eastAsia="zh-CN"/>
        </w:rPr>
        <w:t>, which means that BFD/CBD measurements on RS resources from two sets are equally shared</w:t>
      </w:r>
      <w:r w:rsidR="00C22879">
        <w:rPr>
          <w:rFonts w:eastAsia="宋体"/>
          <w:sz w:val="22"/>
          <w:lang w:val="en-US" w:eastAsia="zh-CN"/>
        </w:rPr>
        <w:t xml:space="preserve">. Hence, there is no need to </w:t>
      </w:r>
      <w:r w:rsidR="00011F5F">
        <w:rPr>
          <w:rFonts w:eastAsia="宋体"/>
          <w:sz w:val="22"/>
          <w:lang w:val="en-US" w:eastAsia="zh-CN"/>
        </w:rPr>
        <w:t>define measurement restrictions between BFD/CBD RS resources from different sets.</w:t>
      </w:r>
    </w:p>
    <w:p w14:paraId="3A8522E8" w14:textId="7AE49DBC" w:rsidR="00011F5F" w:rsidRPr="007F1E5D" w:rsidRDefault="00011F5F" w:rsidP="00011F5F">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sidR="00013B2F">
        <w:rPr>
          <w:rFonts w:eastAsia="宋体"/>
          <w:b/>
          <w:i/>
          <w:sz w:val="22"/>
          <w:lang w:val="en-US" w:eastAsia="zh-CN"/>
        </w:rPr>
        <w:t>3</w:t>
      </w:r>
      <w:r>
        <w:rPr>
          <w:rFonts w:eastAsia="宋体"/>
          <w:b/>
          <w:i/>
          <w:sz w:val="22"/>
          <w:lang w:val="en-US" w:eastAsia="zh-CN"/>
        </w:rPr>
        <w:t xml:space="preserve">: For TRP specific BFD/CBD measurements in FR2, it is suggested that there is no </w:t>
      </w:r>
      <w:r w:rsidRPr="00011F5F">
        <w:rPr>
          <w:rFonts w:eastAsia="宋体"/>
          <w:b/>
          <w:i/>
          <w:sz w:val="22"/>
          <w:lang w:val="en-US" w:eastAsia="zh-CN"/>
        </w:rPr>
        <w:t>measurement restriction</w:t>
      </w:r>
      <w:r>
        <w:rPr>
          <w:rFonts w:eastAsia="宋体"/>
          <w:b/>
          <w:i/>
          <w:sz w:val="22"/>
          <w:lang w:val="en-US" w:eastAsia="zh-CN"/>
        </w:rPr>
        <w:t xml:space="preserve">s </w:t>
      </w:r>
      <w:r w:rsidRPr="00011F5F">
        <w:rPr>
          <w:rFonts w:eastAsia="宋体"/>
          <w:b/>
          <w:i/>
          <w:sz w:val="22"/>
          <w:lang w:val="en-US" w:eastAsia="zh-CN"/>
        </w:rPr>
        <w:t>between BFD/CBD RS resources from different sets</w:t>
      </w:r>
      <w:r>
        <w:rPr>
          <w:rFonts w:eastAsia="宋体"/>
          <w:b/>
          <w:i/>
          <w:sz w:val="22"/>
          <w:lang w:val="en-US" w:eastAsia="zh-CN"/>
        </w:rPr>
        <w:t>.</w:t>
      </w:r>
    </w:p>
    <w:p w14:paraId="2389CA58" w14:textId="77777777" w:rsidR="00E869C0" w:rsidRPr="000077D0" w:rsidRDefault="00E869C0" w:rsidP="002F57F4">
      <w:pPr>
        <w:spacing w:after="120"/>
        <w:rPr>
          <w:rFonts w:eastAsia="宋体"/>
          <w:sz w:val="22"/>
          <w:lang w:val="en-US" w:eastAsia="zh-CN"/>
        </w:rPr>
      </w:pP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6AA06F75"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011F5F">
        <w:rPr>
          <w:rFonts w:eastAsia="宋体" w:hint="eastAsia"/>
          <w:sz w:val="22"/>
          <w:lang w:eastAsia="zh-CN"/>
        </w:rPr>
        <w:t>remaining</w:t>
      </w:r>
      <w:r w:rsidR="00011F5F">
        <w:rPr>
          <w:rFonts w:eastAsia="宋体"/>
          <w:sz w:val="22"/>
          <w:lang w:eastAsia="zh-CN"/>
        </w:rPr>
        <w:t xml:space="preserve"> issues of TRP-specific BFR requirements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he following</w:t>
      </w:r>
      <w:r w:rsidR="008B0C35">
        <w:rPr>
          <w:rFonts w:eastAsia="宋体"/>
          <w:sz w:val="22"/>
          <w:lang w:eastAsia="zh-CN"/>
        </w:rPr>
        <w:t>s</w:t>
      </w:r>
      <w:r w:rsidRPr="0046206D">
        <w:rPr>
          <w:rFonts w:eastAsia="宋体" w:hint="eastAsia"/>
          <w:sz w:val="22"/>
          <w:lang w:eastAsia="zh-CN"/>
        </w:rPr>
        <w:t xml:space="preserve">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4AAE557D" w14:textId="77777777" w:rsidR="00011F5F" w:rsidRPr="003C7C35" w:rsidRDefault="00011F5F" w:rsidP="00011F5F">
      <w:pPr>
        <w:spacing w:before="120" w:after="120"/>
        <w:rPr>
          <w:rFonts w:eastAsia="宋体"/>
          <w:b/>
          <w:i/>
          <w:sz w:val="22"/>
          <w:lang w:val="en-US" w:eastAsia="zh-CN"/>
        </w:rPr>
      </w:pPr>
      <w:r w:rsidRPr="003C7C35">
        <w:rPr>
          <w:rFonts w:eastAsia="宋体" w:hint="eastAsia"/>
          <w:b/>
          <w:i/>
          <w:sz w:val="22"/>
          <w:lang w:val="en-US" w:eastAsia="zh-CN"/>
        </w:rPr>
        <w:t>O</w:t>
      </w:r>
      <w:r w:rsidRPr="003C7C35">
        <w:rPr>
          <w:rFonts w:eastAsia="宋体"/>
          <w:b/>
          <w:i/>
          <w:sz w:val="22"/>
          <w:lang w:val="en-US" w:eastAsia="zh-CN"/>
        </w:rPr>
        <w:t>bservation 1:</w:t>
      </w:r>
      <w:r>
        <w:rPr>
          <w:rFonts w:eastAsia="宋体"/>
          <w:b/>
          <w:i/>
          <w:sz w:val="22"/>
          <w:lang w:val="en-US" w:eastAsia="zh-CN"/>
        </w:rPr>
        <w:t xml:space="preserve"> For TRP specific link recovery, both two BFD resource sets are configured for radio link quality measurements on a serving cell, even though SSB resources in either one resource set can be associated with a PCI different from the serving cell.</w:t>
      </w:r>
    </w:p>
    <w:p w14:paraId="5A92595A" w14:textId="77777777" w:rsidR="00013B2F" w:rsidRPr="007F1E5D" w:rsidRDefault="00013B2F" w:rsidP="00013B2F">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1: For TRP specific link recovery, it is suggested to use the wording “</w:t>
      </w:r>
      <w:r w:rsidRPr="00EC60EC">
        <w:rPr>
          <w:rFonts w:eastAsia="宋体"/>
          <w:b/>
          <w:i/>
          <w:sz w:val="22"/>
          <w:lang w:val="en-US" w:eastAsia="zh-CN"/>
        </w:rPr>
        <w:t>a serving cell</w:t>
      </w:r>
      <w:r>
        <w:rPr>
          <w:rFonts w:eastAsia="宋体"/>
          <w:b/>
          <w:i/>
          <w:sz w:val="22"/>
          <w:lang w:val="en-US" w:eastAsia="zh-CN"/>
        </w:rPr>
        <w:t>” instead of “</w:t>
      </w:r>
      <w:r w:rsidRPr="00EC60EC">
        <w:rPr>
          <w:rFonts w:eastAsia="宋体"/>
          <w:b/>
          <w:i/>
          <w:sz w:val="22"/>
          <w:lang w:val="en-US" w:eastAsia="zh-CN"/>
        </w:rPr>
        <w:t>a serving cell and cell with different PCI</w:t>
      </w:r>
      <w:r>
        <w:rPr>
          <w:rFonts w:eastAsia="宋体"/>
          <w:b/>
          <w:i/>
          <w:sz w:val="22"/>
          <w:lang w:val="en-US" w:eastAsia="zh-CN"/>
        </w:rPr>
        <w:t>”</w:t>
      </w:r>
      <w:r>
        <w:rPr>
          <w:rFonts w:eastAsia="宋体" w:hint="eastAsia"/>
          <w:b/>
          <w:i/>
          <w:sz w:val="22"/>
          <w:lang w:val="en-US" w:eastAsia="zh-CN"/>
        </w:rPr>
        <w:t>,</w:t>
      </w:r>
      <w:r>
        <w:rPr>
          <w:rFonts w:eastAsia="宋体"/>
          <w:b/>
          <w:i/>
          <w:sz w:val="22"/>
          <w:lang w:val="en-US" w:eastAsia="zh-CN"/>
        </w:rPr>
        <w:t xml:space="preserve"> where the </w:t>
      </w:r>
      <w:r w:rsidRPr="00EC60EC">
        <w:rPr>
          <w:rFonts w:eastAsia="宋体"/>
          <w:b/>
          <w:i/>
          <w:sz w:val="22"/>
          <w:lang w:val="en-US" w:eastAsia="zh-CN"/>
        </w:rPr>
        <w:t>serving cell</w:t>
      </w:r>
      <w:r>
        <w:rPr>
          <w:rFonts w:eastAsia="宋体"/>
          <w:b/>
          <w:i/>
          <w:sz w:val="22"/>
          <w:lang w:val="en-US" w:eastAsia="zh-CN"/>
        </w:rPr>
        <w:t xml:space="preserve"> can be either configured with </w:t>
      </w:r>
      <w:r w:rsidRPr="00EC60EC">
        <w:rPr>
          <w:rFonts w:eastAsia="宋体"/>
          <w:b/>
          <w:i/>
          <w:sz w:val="22"/>
          <w:lang w:val="en-US" w:eastAsia="zh-CN"/>
        </w:rPr>
        <w:t>additionalPCIList</w:t>
      </w:r>
      <w:r>
        <w:rPr>
          <w:rFonts w:eastAsia="宋体"/>
          <w:b/>
          <w:i/>
          <w:sz w:val="22"/>
          <w:lang w:val="en-US" w:eastAsia="zh-CN"/>
        </w:rPr>
        <w:t xml:space="preserve"> or not.</w:t>
      </w:r>
    </w:p>
    <w:p w14:paraId="6EFBF6F2" w14:textId="77777777" w:rsidR="00013B2F" w:rsidRPr="007F1E5D" w:rsidRDefault="00013B2F" w:rsidP="00013B2F">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2: For TRP specific link recovery, it is suggested to clarify that the SSBs in set and can be indicated to be associated with an additional PCI.</w:t>
      </w:r>
    </w:p>
    <w:p w14:paraId="79B5C1CA" w14:textId="77777777" w:rsidR="00013B2F" w:rsidRPr="007F1E5D" w:rsidRDefault="00013B2F" w:rsidP="00013B2F">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 xml:space="preserve">3: For TRP specific BFD/CBD measurements in FR2, it is suggested that there is no </w:t>
      </w:r>
      <w:r w:rsidRPr="00011F5F">
        <w:rPr>
          <w:rFonts w:eastAsia="宋体"/>
          <w:b/>
          <w:i/>
          <w:sz w:val="22"/>
          <w:lang w:val="en-US" w:eastAsia="zh-CN"/>
        </w:rPr>
        <w:t>measurement restriction</w:t>
      </w:r>
      <w:r>
        <w:rPr>
          <w:rFonts w:eastAsia="宋体"/>
          <w:b/>
          <w:i/>
          <w:sz w:val="22"/>
          <w:lang w:val="en-US" w:eastAsia="zh-CN"/>
        </w:rPr>
        <w:t xml:space="preserve">s </w:t>
      </w:r>
      <w:r w:rsidRPr="00011F5F">
        <w:rPr>
          <w:rFonts w:eastAsia="宋体"/>
          <w:b/>
          <w:i/>
          <w:sz w:val="22"/>
          <w:lang w:val="en-US" w:eastAsia="zh-CN"/>
        </w:rPr>
        <w:t>between BFD/CBD RS resources from different sets</w:t>
      </w:r>
      <w:r>
        <w:rPr>
          <w:rFonts w:eastAsia="宋体"/>
          <w:b/>
          <w:i/>
          <w:sz w:val="22"/>
          <w:lang w:val="en-US" w:eastAsia="zh-CN"/>
        </w:rPr>
        <w:t>.</w:t>
      </w:r>
    </w:p>
    <w:p w14:paraId="365D3621" w14:textId="77777777" w:rsidR="00F124BB" w:rsidRPr="00013B2F" w:rsidRDefault="00F124BB" w:rsidP="00105C3C">
      <w:pPr>
        <w:adjustRightInd w:val="0"/>
        <w:snapToGrid w:val="0"/>
        <w:rPr>
          <w:rFonts w:eastAsia="宋体"/>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074677AD" w14:textId="7971017B" w:rsidR="001D7EDA" w:rsidRDefault="00E83861" w:rsidP="00580688">
      <w:pPr>
        <w:widowControl w:val="0"/>
        <w:numPr>
          <w:ilvl w:val="0"/>
          <w:numId w:val="5"/>
        </w:numPr>
        <w:tabs>
          <w:tab w:val="left" w:pos="426"/>
        </w:tabs>
        <w:rPr>
          <w:rFonts w:eastAsia="宋体"/>
          <w:sz w:val="22"/>
          <w:szCs w:val="22"/>
          <w:lang w:eastAsia="zh-CN"/>
        </w:rPr>
      </w:pPr>
      <w:r w:rsidRPr="00E83861">
        <w:rPr>
          <w:rFonts w:eastAsia="宋体"/>
          <w:sz w:val="22"/>
          <w:szCs w:val="22"/>
          <w:lang w:eastAsia="zh-CN"/>
        </w:rPr>
        <w:t>R4-2</w:t>
      </w:r>
      <w:r w:rsidR="000029D0">
        <w:rPr>
          <w:rFonts w:eastAsia="宋体"/>
          <w:sz w:val="22"/>
          <w:szCs w:val="22"/>
          <w:lang w:eastAsia="zh-CN"/>
        </w:rPr>
        <w:t>20</w:t>
      </w:r>
      <w:r w:rsidR="00580688">
        <w:rPr>
          <w:rFonts w:eastAsia="宋体"/>
          <w:sz w:val="22"/>
          <w:szCs w:val="22"/>
          <w:lang w:eastAsia="zh-CN"/>
        </w:rPr>
        <w:t>7123,</w:t>
      </w:r>
      <w:r w:rsidRPr="00E83861">
        <w:rPr>
          <w:rFonts w:eastAsia="宋体"/>
          <w:sz w:val="22"/>
          <w:szCs w:val="22"/>
          <w:lang w:eastAsia="zh-CN"/>
        </w:rPr>
        <w:t xml:space="preserve"> “</w:t>
      </w:r>
      <w:r w:rsidR="00580688" w:rsidRPr="00580688">
        <w:rPr>
          <w:rFonts w:eastAsia="宋体"/>
          <w:sz w:val="22"/>
          <w:szCs w:val="22"/>
          <w:lang w:eastAsia="zh-CN"/>
        </w:rPr>
        <w:t>Big CR: RRM requirements for Rel-17 NR feMIMO</w:t>
      </w:r>
      <w:r w:rsidRPr="00E83861">
        <w:rPr>
          <w:rFonts w:eastAsia="宋体"/>
          <w:sz w:val="22"/>
          <w:szCs w:val="22"/>
          <w:lang w:eastAsia="zh-CN"/>
        </w:rPr>
        <w:t xml:space="preserve">”, </w:t>
      </w:r>
      <w:r w:rsidR="00580688" w:rsidRPr="00580688">
        <w:rPr>
          <w:rFonts w:eastAsia="宋体"/>
          <w:sz w:val="22"/>
          <w:szCs w:val="22"/>
          <w:lang w:eastAsia="zh-CN"/>
        </w:rPr>
        <w:t>Samsung</w:t>
      </w:r>
    </w:p>
    <w:sectPr w:rsidR="001D7ED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AF4B8" w14:textId="77777777" w:rsidR="005D2CAE" w:rsidRDefault="005D2CAE">
      <w:r>
        <w:separator/>
      </w:r>
    </w:p>
  </w:endnote>
  <w:endnote w:type="continuationSeparator" w:id="0">
    <w:p w14:paraId="49FC7CFC" w14:textId="77777777" w:rsidR="005D2CAE" w:rsidRDefault="005D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8C045B" w:rsidRDefault="008C045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8C045B" w:rsidRDefault="008C04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8C045B" w:rsidRDefault="008C045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6433B">
      <w:rPr>
        <w:rStyle w:val="af1"/>
      </w:rPr>
      <w:t>2</w:t>
    </w:r>
    <w:r>
      <w:rPr>
        <w:rStyle w:val="af1"/>
      </w:rPr>
      <w:fldChar w:fldCharType="end"/>
    </w:r>
  </w:p>
  <w:p w14:paraId="53820B6B" w14:textId="77777777" w:rsidR="008C045B" w:rsidRDefault="008C045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D0570" w14:textId="77777777" w:rsidR="005D2CAE" w:rsidRDefault="005D2CAE">
      <w:r>
        <w:separator/>
      </w:r>
    </w:p>
  </w:footnote>
  <w:footnote w:type="continuationSeparator" w:id="0">
    <w:p w14:paraId="366829C2" w14:textId="77777777" w:rsidR="005D2CAE" w:rsidRDefault="005D2C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2A26EF"/>
    <w:multiLevelType w:val="hybridMultilevel"/>
    <w:tmpl w:val="CAE2B9E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C2BC505C"/>
    <w:lvl w:ilvl="0" w:tplc="08090001">
      <w:start w:val="1"/>
      <w:numFmt w:val="bullet"/>
      <w:lvlText w:val=""/>
      <w:lvlJc w:val="left"/>
      <w:pPr>
        <w:ind w:left="632"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072" w:hanging="360"/>
      </w:pPr>
      <w:rPr>
        <w:rFonts w:ascii="Wingdings" w:hAnsi="Wingdings" w:hint="default"/>
      </w:rPr>
    </w:lvl>
    <w:lvl w:ilvl="3" w:tplc="04190001">
      <w:start w:val="1"/>
      <w:numFmt w:val="bullet"/>
      <w:lvlText w:val=""/>
      <w:lvlJc w:val="left"/>
      <w:pPr>
        <w:ind w:left="2792" w:hanging="360"/>
      </w:pPr>
      <w:rPr>
        <w:rFonts w:ascii="Symbol" w:hAnsi="Symbol" w:hint="default"/>
      </w:rPr>
    </w:lvl>
    <w:lvl w:ilvl="4" w:tplc="04190003" w:tentative="1">
      <w:start w:val="1"/>
      <w:numFmt w:val="bullet"/>
      <w:lvlText w:val="o"/>
      <w:lvlJc w:val="left"/>
      <w:pPr>
        <w:ind w:left="3512" w:hanging="360"/>
      </w:pPr>
      <w:rPr>
        <w:rFonts w:ascii="Courier New" w:hAnsi="Courier New" w:cs="Courier New" w:hint="default"/>
      </w:rPr>
    </w:lvl>
    <w:lvl w:ilvl="5" w:tplc="04190005" w:tentative="1">
      <w:start w:val="1"/>
      <w:numFmt w:val="bullet"/>
      <w:lvlText w:val=""/>
      <w:lvlJc w:val="left"/>
      <w:pPr>
        <w:ind w:left="4232" w:hanging="360"/>
      </w:pPr>
      <w:rPr>
        <w:rFonts w:ascii="Wingdings" w:hAnsi="Wingdings" w:hint="default"/>
      </w:rPr>
    </w:lvl>
    <w:lvl w:ilvl="6" w:tplc="04190001" w:tentative="1">
      <w:start w:val="1"/>
      <w:numFmt w:val="bullet"/>
      <w:lvlText w:val=""/>
      <w:lvlJc w:val="left"/>
      <w:pPr>
        <w:ind w:left="4952" w:hanging="360"/>
      </w:pPr>
      <w:rPr>
        <w:rFonts w:ascii="Symbol" w:hAnsi="Symbol" w:hint="default"/>
      </w:rPr>
    </w:lvl>
    <w:lvl w:ilvl="7" w:tplc="04190003" w:tentative="1">
      <w:start w:val="1"/>
      <w:numFmt w:val="bullet"/>
      <w:lvlText w:val="o"/>
      <w:lvlJc w:val="left"/>
      <w:pPr>
        <w:ind w:left="5672" w:hanging="360"/>
      </w:pPr>
      <w:rPr>
        <w:rFonts w:ascii="Courier New" w:hAnsi="Courier New" w:cs="Courier New" w:hint="default"/>
      </w:rPr>
    </w:lvl>
    <w:lvl w:ilvl="8" w:tplc="04190005" w:tentative="1">
      <w:start w:val="1"/>
      <w:numFmt w:val="bullet"/>
      <w:lvlText w:val=""/>
      <w:lvlJc w:val="left"/>
      <w:pPr>
        <w:ind w:left="6392"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5"/>
  </w:num>
  <w:num w:numId="4">
    <w:abstractNumId w:val="3"/>
  </w:num>
  <w:num w:numId="5">
    <w:abstractNumId w:val="4"/>
  </w:num>
  <w:num w:numId="6">
    <w:abstractNumId w:val="0"/>
  </w:num>
  <w:num w:numId="7">
    <w:abstractNumId w:val="9"/>
  </w:num>
  <w:num w:numId="8">
    <w:abstractNumId w:val="5"/>
  </w:num>
  <w:num w:numId="9">
    <w:abstractNumId w:val="13"/>
  </w:num>
  <w:num w:numId="10">
    <w:abstractNumId w:val="7"/>
  </w:num>
  <w:num w:numId="11">
    <w:abstractNumId w:val="12"/>
  </w:num>
  <w:num w:numId="12">
    <w:abstractNumId w:val="10"/>
  </w:num>
  <w:num w:numId="13">
    <w:abstractNumId w:val="1"/>
  </w:num>
  <w:num w:numId="14">
    <w:abstractNumId w:val="14"/>
  </w:num>
  <w:num w:numId="15">
    <w:abstractNumId w:val="16"/>
  </w:num>
  <w:num w:numId="16">
    <w:abstractNumId w:val="8"/>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9D0"/>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7D0"/>
    <w:rsid w:val="00010283"/>
    <w:rsid w:val="0001034A"/>
    <w:rsid w:val="00010EE0"/>
    <w:rsid w:val="0001181D"/>
    <w:rsid w:val="00011C44"/>
    <w:rsid w:val="00011C9A"/>
    <w:rsid w:val="00011F5F"/>
    <w:rsid w:val="0001245D"/>
    <w:rsid w:val="000124B4"/>
    <w:rsid w:val="000126F8"/>
    <w:rsid w:val="00013333"/>
    <w:rsid w:val="000135C1"/>
    <w:rsid w:val="000138F3"/>
    <w:rsid w:val="000139F7"/>
    <w:rsid w:val="00013A12"/>
    <w:rsid w:val="00013B2F"/>
    <w:rsid w:val="00013DD7"/>
    <w:rsid w:val="00013E66"/>
    <w:rsid w:val="00013ED9"/>
    <w:rsid w:val="0001465F"/>
    <w:rsid w:val="000147D1"/>
    <w:rsid w:val="000148F7"/>
    <w:rsid w:val="00014D51"/>
    <w:rsid w:val="00014FFF"/>
    <w:rsid w:val="0001514A"/>
    <w:rsid w:val="00015CF2"/>
    <w:rsid w:val="00015D4F"/>
    <w:rsid w:val="00015FF2"/>
    <w:rsid w:val="0001601D"/>
    <w:rsid w:val="000167F5"/>
    <w:rsid w:val="00016A3A"/>
    <w:rsid w:val="00016AA1"/>
    <w:rsid w:val="00016B69"/>
    <w:rsid w:val="00016FCA"/>
    <w:rsid w:val="00016FE6"/>
    <w:rsid w:val="00017195"/>
    <w:rsid w:val="00017422"/>
    <w:rsid w:val="00017A58"/>
    <w:rsid w:val="00017D37"/>
    <w:rsid w:val="00020690"/>
    <w:rsid w:val="0002087D"/>
    <w:rsid w:val="00020BD6"/>
    <w:rsid w:val="00021110"/>
    <w:rsid w:val="00021396"/>
    <w:rsid w:val="000217CA"/>
    <w:rsid w:val="0002180A"/>
    <w:rsid w:val="00021947"/>
    <w:rsid w:val="00021A0A"/>
    <w:rsid w:val="00021E90"/>
    <w:rsid w:val="000223E8"/>
    <w:rsid w:val="00022625"/>
    <w:rsid w:val="00022AEA"/>
    <w:rsid w:val="00022E04"/>
    <w:rsid w:val="00023052"/>
    <w:rsid w:val="000231B8"/>
    <w:rsid w:val="000231CE"/>
    <w:rsid w:val="000236F1"/>
    <w:rsid w:val="00023990"/>
    <w:rsid w:val="000239F5"/>
    <w:rsid w:val="00023AE6"/>
    <w:rsid w:val="00024084"/>
    <w:rsid w:val="000246F5"/>
    <w:rsid w:val="000248EA"/>
    <w:rsid w:val="0002499B"/>
    <w:rsid w:val="00024BF2"/>
    <w:rsid w:val="00025FA7"/>
    <w:rsid w:val="0002617A"/>
    <w:rsid w:val="00026771"/>
    <w:rsid w:val="000267A4"/>
    <w:rsid w:val="00026BDF"/>
    <w:rsid w:val="00026DB4"/>
    <w:rsid w:val="00027229"/>
    <w:rsid w:val="0002755A"/>
    <w:rsid w:val="00027A7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AD1"/>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0F9D"/>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C3B"/>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3E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8F1"/>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2F30"/>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48A"/>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8A"/>
    <w:rsid w:val="000D4CE6"/>
    <w:rsid w:val="000D4E0C"/>
    <w:rsid w:val="000D55D1"/>
    <w:rsid w:val="000D5A4C"/>
    <w:rsid w:val="000D5F83"/>
    <w:rsid w:val="000D62C8"/>
    <w:rsid w:val="000D64FF"/>
    <w:rsid w:val="000D66EB"/>
    <w:rsid w:val="000D6A2B"/>
    <w:rsid w:val="000D7224"/>
    <w:rsid w:val="000D7226"/>
    <w:rsid w:val="000D727A"/>
    <w:rsid w:val="000D73A6"/>
    <w:rsid w:val="000D784A"/>
    <w:rsid w:val="000D7C11"/>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71"/>
    <w:rsid w:val="000E36AD"/>
    <w:rsid w:val="000E3AC9"/>
    <w:rsid w:val="000E3B0C"/>
    <w:rsid w:val="000E3B40"/>
    <w:rsid w:val="000E3D46"/>
    <w:rsid w:val="000E419D"/>
    <w:rsid w:val="000E456F"/>
    <w:rsid w:val="000E4622"/>
    <w:rsid w:val="000E48F5"/>
    <w:rsid w:val="000E552B"/>
    <w:rsid w:val="000E58CF"/>
    <w:rsid w:val="000E5A81"/>
    <w:rsid w:val="000E5C05"/>
    <w:rsid w:val="000E5DCD"/>
    <w:rsid w:val="000E6208"/>
    <w:rsid w:val="000E63A8"/>
    <w:rsid w:val="000E6571"/>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07C62"/>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9D"/>
    <w:rsid w:val="001128C0"/>
    <w:rsid w:val="00112A1A"/>
    <w:rsid w:val="00112F49"/>
    <w:rsid w:val="001131F1"/>
    <w:rsid w:val="00113444"/>
    <w:rsid w:val="0011345F"/>
    <w:rsid w:val="0011359E"/>
    <w:rsid w:val="001135F5"/>
    <w:rsid w:val="00113700"/>
    <w:rsid w:val="00113C9C"/>
    <w:rsid w:val="00113D1A"/>
    <w:rsid w:val="00113DD6"/>
    <w:rsid w:val="001140B6"/>
    <w:rsid w:val="001143A4"/>
    <w:rsid w:val="001146EC"/>
    <w:rsid w:val="00114872"/>
    <w:rsid w:val="0011495C"/>
    <w:rsid w:val="00114A62"/>
    <w:rsid w:val="00114B6B"/>
    <w:rsid w:val="00114C7C"/>
    <w:rsid w:val="00114F4F"/>
    <w:rsid w:val="001152CC"/>
    <w:rsid w:val="001153B6"/>
    <w:rsid w:val="00115BF7"/>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A9C"/>
    <w:rsid w:val="00125C52"/>
    <w:rsid w:val="00125E63"/>
    <w:rsid w:val="001266F1"/>
    <w:rsid w:val="001268B9"/>
    <w:rsid w:val="0012690F"/>
    <w:rsid w:val="00126A0C"/>
    <w:rsid w:val="00126BF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2C0"/>
    <w:rsid w:val="00145681"/>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B66"/>
    <w:rsid w:val="00154025"/>
    <w:rsid w:val="0015451E"/>
    <w:rsid w:val="0015458B"/>
    <w:rsid w:val="00154B84"/>
    <w:rsid w:val="00154F1D"/>
    <w:rsid w:val="00154F47"/>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46"/>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020"/>
    <w:rsid w:val="001A4206"/>
    <w:rsid w:val="001A4C57"/>
    <w:rsid w:val="001A50B1"/>
    <w:rsid w:val="001A5F42"/>
    <w:rsid w:val="001A6604"/>
    <w:rsid w:val="001A6625"/>
    <w:rsid w:val="001A745C"/>
    <w:rsid w:val="001A7754"/>
    <w:rsid w:val="001A79A4"/>
    <w:rsid w:val="001B0041"/>
    <w:rsid w:val="001B0354"/>
    <w:rsid w:val="001B0A00"/>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013"/>
    <w:rsid w:val="001B5847"/>
    <w:rsid w:val="001B61DE"/>
    <w:rsid w:val="001B66C2"/>
    <w:rsid w:val="001B674A"/>
    <w:rsid w:val="001B6982"/>
    <w:rsid w:val="001B6A05"/>
    <w:rsid w:val="001B6B77"/>
    <w:rsid w:val="001B76BA"/>
    <w:rsid w:val="001B781D"/>
    <w:rsid w:val="001B7A34"/>
    <w:rsid w:val="001C006D"/>
    <w:rsid w:val="001C027D"/>
    <w:rsid w:val="001C064F"/>
    <w:rsid w:val="001C0FBC"/>
    <w:rsid w:val="001C121D"/>
    <w:rsid w:val="001C1D78"/>
    <w:rsid w:val="001C26CE"/>
    <w:rsid w:val="001C2A3F"/>
    <w:rsid w:val="001C3588"/>
    <w:rsid w:val="001C3850"/>
    <w:rsid w:val="001C3F4C"/>
    <w:rsid w:val="001C3FC8"/>
    <w:rsid w:val="001C41EF"/>
    <w:rsid w:val="001C46FB"/>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94"/>
    <w:rsid w:val="001E3E0C"/>
    <w:rsid w:val="001E443A"/>
    <w:rsid w:val="001E537A"/>
    <w:rsid w:val="001E555B"/>
    <w:rsid w:val="001E56E5"/>
    <w:rsid w:val="001E57E0"/>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B6D"/>
    <w:rsid w:val="00211D4D"/>
    <w:rsid w:val="002121D7"/>
    <w:rsid w:val="002127E6"/>
    <w:rsid w:val="002128DF"/>
    <w:rsid w:val="0021329C"/>
    <w:rsid w:val="00213766"/>
    <w:rsid w:val="00213958"/>
    <w:rsid w:val="00213D73"/>
    <w:rsid w:val="00213DE6"/>
    <w:rsid w:val="00213EFC"/>
    <w:rsid w:val="002142D2"/>
    <w:rsid w:val="0021443F"/>
    <w:rsid w:val="002149A7"/>
    <w:rsid w:val="002149F0"/>
    <w:rsid w:val="00214AA8"/>
    <w:rsid w:val="0021534C"/>
    <w:rsid w:val="00215890"/>
    <w:rsid w:val="00215E87"/>
    <w:rsid w:val="00216787"/>
    <w:rsid w:val="00216A24"/>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6F75"/>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884"/>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83"/>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A98"/>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069"/>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73D"/>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7C0"/>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564"/>
    <w:rsid w:val="002D4919"/>
    <w:rsid w:val="002D4A80"/>
    <w:rsid w:val="002D5DDD"/>
    <w:rsid w:val="002D651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12C"/>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D"/>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655"/>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25"/>
    <w:rsid w:val="0035383B"/>
    <w:rsid w:val="00353991"/>
    <w:rsid w:val="00353D2B"/>
    <w:rsid w:val="0035405C"/>
    <w:rsid w:val="003543D5"/>
    <w:rsid w:val="0035467C"/>
    <w:rsid w:val="00354768"/>
    <w:rsid w:val="00354961"/>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4D"/>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2D9"/>
    <w:rsid w:val="00396303"/>
    <w:rsid w:val="003964AE"/>
    <w:rsid w:val="00396725"/>
    <w:rsid w:val="00396E71"/>
    <w:rsid w:val="0039717B"/>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09B"/>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663"/>
    <w:rsid w:val="003C4B65"/>
    <w:rsid w:val="003C4B87"/>
    <w:rsid w:val="003C5982"/>
    <w:rsid w:val="003C5F4A"/>
    <w:rsid w:val="003C6410"/>
    <w:rsid w:val="003C679C"/>
    <w:rsid w:val="003C6A0E"/>
    <w:rsid w:val="003C6E75"/>
    <w:rsid w:val="003C7753"/>
    <w:rsid w:val="003C7927"/>
    <w:rsid w:val="003C7B53"/>
    <w:rsid w:val="003C7C35"/>
    <w:rsid w:val="003D07AC"/>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710"/>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4EFC"/>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8C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536"/>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BF8"/>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16F"/>
    <w:rsid w:val="004C72C7"/>
    <w:rsid w:val="004C72D1"/>
    <w:rsid w:val="004C73ED"/>
    <w:rsid w:val="004C7592"/>
    <w:rsid w:val="004C77EC"/>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C2A"/>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11B"/>
    <w:rsid w:val="00503BB1"/>
    <w:rsid w:val="00503CBC"/>
    <w:rsid w:val="00503CFC"/>
    <w:rsid w:val="0050412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58C"/>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0E72"/>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D7F"/>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CBF"/>
    <w:rsid w:val="00575ED0"/>
    <w:rsid w:val="005769E8"/>
    <w:rsid w:val="00576A03"/>
    <w:rsid w:val="00576A78"/>
    <w:rsid w:val="00576C0C"/>
    <w:rsid w:val="00577F9C"/>
    <w:rsid w:val="0058025A"/>
    <w:rsid w:val="00580688"/>
    <w:rsid w:val="00580A0B"/>
    <w:rsid w:val="00580CB9"/>
    <w:rsid w:val="00581685"/>
    <w:rsid w:val="00581768"/>
    <w:rsid w:val="00581AF7"/>
    <w:rsid w:val="00582052"/>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155"/>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20D"/>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3D04"/>
    <w:rsid w:val="005B4429"/>
    <w:rsid w:val="005B448B"/>
    <w:rsid w:val="005B47A3"/>
    <w:rsid w:val="005B486F"/>
    <w:rsid w:val="005B4A61"/>
    <w:rsid w:val="005B4A91"/>
    <w:rsid w:val="005B575D"/>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613"/>
    <w:rsid w:val="005D2CAE"/>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D2A"/>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D20"/>
    <w:rsid w:val="00671E6C"/>
    <w:rsid w:val="00672324"/>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D05"/>
    <w:rsid w:val="00690F3B"/>
    <w:rsid w:val="00690FAE"/>
    <w:rsid w:val="00691226"/>
    <w:rsid w:val="00691240"/>
    <w:rsid w:val="00691309"/>
    <w:rsid w:val="006913F1"/>
    <w:rsid w:val="006915D3"/>
    <w:rsid w:val="006915FE"/>
    <w:rsid w:val="006916EA"/>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3E71"/>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13D"/>
    <w:rsid w:val="006C0349"/>
    <w:rsid w:val="006C090B"/>
    <w:rsid w:val="006C0A93"/>
    <w:rsid w:val="006C0EB7"/>
    <w:rsid w:val="006C13BE"/>
    <w:rsid w:val="006C18B7"/>
    <w:rsid w:val="006C19D1"/>
    <w:rsid w:val="006C1A39"/>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89E"/>
    <w:rsid w:val="006F284F"/>
    <w:rsid w:val="006F2888"/>
    <w:rsid w:val="006F3228"/>
    <w:rsid w:val="006F32DC"/>
    <w:rsid w:val="006F36E0"/>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693"/>
    <w:rsid w:val="007357D1"/>
    <w:rsid w:val="00735B9A"/>
    <w:rsid w:val="00735FE7"/>
    <w:rsid w:val="00736894"/>
    <w:rsid w:val="00736D20"/>
    <w:rsid w:val="00737096"/>
    <w:rsid w:val="007373AB"/>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849"/>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5DA"/>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3F0"/>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3C3"/>
    <w:rsid w:val="007F0B26"/>
    <w:rsid w:val="007F1241"/>
    <w:rsid w:val="007F137B"/>
    <w:rsid w:val="007F1496"/>
    <w:rsid w:val="007F1587"/>
    <w:rsid w:val="007F174F"/>
    <w:rsid w:val="007F1E5D"/>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A4B"/>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926"/>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89C"/>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67C"/>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5FBF"/>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8D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215"/>
    <w:rsid w:val="008966EC"/>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4E17"/>
    <w:rsid w:val="008A519C"/>
    <w:rsid w:val="008A5268"/>
    <w:rsid w:val="008A5E0D"/>
    <w:rsid w:val="008A62C8"/>
    <w:rsid w:val="008A6752"/>
    <w:rsid w:val="008A6E06"/>
    <w:rsid w:val="008A7086"/>
    <w:rsid w:val="008A713E"/>
    <w:rsid w:val="008A7873"/>
    <w:rsid w:val="008A79AD"/>
    <w:rsid w:val="008B0535"/>
    <w:rsid w:val="008B081D"/>
    <w:rsid w:val="008B092F"/>
    <w:rsid w:val="008B0C35"/>
    <w:rsid w:val="008B0F95"/>
    <w:rsid w:val="008B115C"/>
    <w:rsid w:val="008B146D"/>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BA8"/>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45B"/>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6C2"/>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45A"/>
    <w:rsid w:val="00904638"/>
    <w:rsid w:val="009046D1"/>
    <w:rsid w:val="00904910"/>
    <w:rsid w:val="00904915"/>
    <w:rsid w:val="009049F2"/>
    <w:rsid w:val="00904AAF"/>
    <w:rsid w:val="00904DE3"/>
    <w:rsid w:val="00904E9A"/>
    <w:rsid w:val="0090523D"/>
    <w:rsid w:val="00905495"/>
    <w:rsid w:val="0090597C"/>
    <w:rsid w:val="00905B82"/>
    <w:rsid w:val="00905DCA"/>
    <w:rsid w:val="00905E41"/>
    <w:rsid w:val="00906591"/>
    <w:rsid w:val="00906D56"/>
    <w:rsid w:val="00906EB7"/>
    <w:rsid w:val="009072B9"/>
    <w:rsid w:val="0090744C"/>
    <w:rsid w:val="009075F8"/>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82A"/>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2BF"/>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2FA"/>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572"/>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4C1"/>
    <w:rsid w:val="009D26D8"/>
    <w:rsid w:val="009D27D6"/>
    <w:rsid w:val="009D2D1C"/>
    <w:rsid w:val="009D3043"/>
    <w:rsid w:val="009D3145"/>
    <w:rsid w:val="009D3489"/>
    <w:rsid w:val="009D3D33"/>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9FE"/>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684"/>
    <w:rsid w:val="00A01D99"/>
    <w:rsid w:val="00A01DA3"/>
    <w:rsid w:val="00A0217E"/>
    <w:rsid w:val="00A0247D"/>
    <w:rsid w:val="00A027AF"/>
    <w:rsid w:val="00A02815"/>
    <w:rsid w:val="00A02891"/>
    <w:rsid w:val="00A028CB"/>
    <w:rsid w:val="00A02F8A"/>
    <w:rsid w:val="00A032B3"/>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30"/>
    <w:rsid w:val="00A1691C"/>
    <w:rsid w:val="00A169BD"/>
    <w:rsid w:val="00A16AE1"/>
    <w:rsid w:val="00A17080"/>
    <w:rsid w:val="00A1737D"/>
    <w:rsid w:val="00A179C1"/>
    <w:rsid w:val="00A2040E"/>
    <w:rsid w:val="00A20AFA"/>
    <w:rsid w:val="00A20E7E"/>
    <w:rsid w:val="00A21A34"/>
    <w:rsid w:val="00A21BE5"/>
    <w:rsid w:val="00A21EEF"/>
    <w:rsid w:val="00A2240D"/>
    <w:rsid w:val="00A22524"/>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0FA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33B"/>
    <w:rsid w:val="00A645E4"/>
    <w:rsid w:val="00A6476F"/>
    <w:rsid w:val="00A64854"/>
    <w:rsid w:val="00A64A51"/>
    <w:rsid w:val="00A64BF4"/>
    <w:rsid w:val="00A64F4C"/>
    <w:rsid w:val="00A65A23"/>
    <w:rsid w:val="00A66069"/>
    <w:rsid w:val="00A660FF"/>
    <w:rsid w:val="00A667F9"/>
    <w:rsid w:val="00A66AFB"/>
    <w:rsid w:val="00A66D94"/>
    <w:rsid w:val="00A674AB"/>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D04"/>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77E"/>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4E64"/>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B3C"/>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73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A6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C53"/>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7E0"/>
    <w:rsid w:val="00B64BAA"/>
    <w:rsid w:val="00B64C54"/>
    <w:rsid w:val="00B64E6B"/>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8D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C92"/>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631"/>
    <w:rsid w:val="00BD19B7"/>
    <w:rsid w:val="00BD202D"/>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7CC"/>
    <w:rsid w:val="00BE7F63"/>
    <w:rsid w:val="00BF02E5"/>
    <w:rsid w:val="00BF0364"/>
    <w:rsid w:val="00BF05B9"/>
    <w:rsid w:val="00BF0A3D"/>
    <w:rsid w:val="00BF0A47"/>
    <w:rsid w:val="00BF0A7F"/>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ACD"/>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79"/>
    <w:rsid w:val="00C228F5"/>
    <w:rsid w:val="00C22B7C"/>
    <w:rsid w:val="00C234A0"/>
    <w:rsid w:val="00C235FF"/>
    <w:rsid w:val="00C23749"/>
    <w:rsid w:val="00C2418B"/>
    <w:rsid w:val="00C2427F"/>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80C"/>
    <w:rsid w:val="00C52CCA"/>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4EF"/>
    <w:rsid w:val="00C93559"/>
    <w:rsid w:val="00C93CE0"/>
    <w:rsid w:val="00C93E8F"/>
    <w:rsid w:val="00C9421C"/>
    <w:rsid w:val="00C94449"/>
    <w:rsid w:val="00C946F8"/>
    <w:rsid w:val="00C94C94"/>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804"/>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56A"/>
    <w:rsid w:val="00CC08F5"/>
    <w:rsid w:val="00CC0991"/>
    <w:rsid w:val="00CC1028"/>
    <w:rsid w:val="00CC1167"/>
    <w:rsid w:val="00CC170E"/>
    <w:rsid w:val="00CC1B59"/>
    <w:rsid w:val="00CC21EF"/>
    <w:rsid w:val="00CC21F3"/>
    <w:rsid w:val="00CC2831"/>
    <w:rsid w:val="00CC28CA"/>
    <w:rsid w:val="00CC2C47"/>
    <w:rsid w:val="00CC2E50"/>
    <w:rsid w:val="00CC2EE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8E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EDE"/>
    <w:rsid w:val="00CF6F65"/>
    <w:rsid w:val="00CF786A"/>
    <w:rsid w:val="00CF7D47"/>
    <w:rsid w:val="00CF7D73"/>
    <w:rsid w:val="00CF7D7A"/>
    <w:rsid w:val="00CF7DB9"/>
    <w:rsid w:val="00D001BE"/>
    <w:rsid w:val="00D0196D"/>
    <w:rsid w:val="00D01BAA"/>
    <w:rsid w:val="00D01C7C"/>
    <w:rsid w:val="00D01EEB"/>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670"/>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318"/>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218"/>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75"/>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3D4"/>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738"/>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62A"/>
    <w:rsid w:val="00DD27B8"/>
    <w:rsid w:val="00DD2F84"/>
    <w:rsid w:val="00DD3192"/>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7E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75E"/>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0BC"/>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27"/>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9C0"/>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41A"/>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0EC"/>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04A"/>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4BB"/>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535"/>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101"/>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9EE"/>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C7FE8"/>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69A"/>
    <w:rsid w:val="00FE1DB1"/>
    <w:rsid w:val="00FE1FE9"/>
    <w:rsid w:val="00FE201F"/>
    <w:rsid w:val="00FE2272"/>
    <w:rsid w:val="00FE253C"/>
    <w:rsid w:val="00FE2DA2"/>
    <w:rsid w:val="00FE2DB8"/>
    <w:rsid w:val="00FE2E74"/>
    <w:rsid w:val="00FE2ED8"/>
    <w:rsid w:val="00FE2FB8"/>
    <w:rsid w:val="00FE3250"/>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98C"/>
    <w:rsid w:val="00FF4BEE"/>
    <w:rsid w:val="00FF4E3C"/>
    <w:rsid w:val="00FF5087"/>
    <w:rsid w:val="00FF5589"/>
    <w:rsid w:val="00FF5594"/>
    <w:rsid w:val="00FF5813"/>
    <w:rsid w:val="00FF614F"/>
    <w:rsid w:val="00FF6612"/>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10"/>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1"/>
      </w:numPr>
      <w:tabs>
        <w:tab w:val="num" w:pos="1069"/>
      </w:tabs>
      <w:spacing w:before="60" w:after="0"/>
      <w:ind w:left="1069"/>
    </w:pPr>
    <w:rPr>
      <w:rFonts w:ascii="Arial" w:hAnsi="Arial"/>
      <w:b/>
      <w:szCs w:val="24"/>
      <w:lang w:eastAsia="en-GB"/>
    </w:rPr>
  </w:style>
  <w:style w:type="paragraph" w:customStyle="1" w:styleId="Normal9pointspacing">
    <w:name w:val="Normal 9 point spacing"/>
    <w:basedOn w:val="ad"/>
    <w:link w:val="Normal9pointspacingChar"/>
    <w:qFormat/>
    <w:rsid w:val="00BD1631"/>
    <w:pPr>
      <w:widowControl/>
      <w:spacing w:before="180" w:after="60"/>
      <w:jc w:val="both"/>
    </w:pPr>
    <w:rPr>
      <w:sz w:val="20"/>
      <w:szCs w:val="24"/>
      <w:lang w:val="en-GB"/>
    </w:rPr>
  </w:style>
  <w:style w:type="character" w:customStyle="1" w:styleId="Normal9pointspacingChar">
    <w:name w:val="Normal 9 point spacing Char"/>
    <w:link w:val="Normal9pointspacing"/>
    <w:rsid w:val="00BD1631"/>
    <w:rPr>
      <w:rFonts w:ascii="Times New Roman" w:hAnsi="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1141450">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8785591-75CF-4D82-BD2C-D3820965A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1</Pages>
  <Words>997</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2022-08-10T14:34:00Z</dcterms:created>
  <dcterms:modified xsi:type="dcterms:W3CDTF">2022-08-10T14:35:00Z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(3)fEqrUXspi58/QOaKSOrbwCseW77MQs+M07zl65RCnlUGVzahrKpzUmPGSeKvd8ZbRYiPgCZJ
D6Pcz/9LoyCbKx3p4sbxxwJidQdvSiq01UD6TUWtcHPHiOaTVFVN8TwStFft8gGAY50MY62g
oRrN4VY9H/dSKakMC3Gm53EdnRhmScr5f7J7gkkbX3NfRcFbZJLd+ENvYGhvtVXbT0rN0UEi
qC9GI3u7sIogLuoIAZ</vt:lpwstr>
  </property>
  <property fmtid="{D5CDD505-2E9C-101B-9397-08002B2CF9AE}" pid="17" name="_2015_ms_pID_725343_00">
    <vt:lpwstr>_2015_ms_pID_725343</vt:lpwstr>
  </property>
  <property fmtid="{D5CDD505-2E9C-101B-9397-08002B2CF9AE}" pid="18" name="_2015_ms_pID_7253431">
    <vt:lpwstr>4SIBGzBpjbwRL9Wsb2ocwfYBPawoRaqehj4eJ/GMZLQ+hfrVWnKWpm
ecz56SRQyQumrE7BA+cVcwwmaf7IAQqN5oVFE2TyoT3blJ8+gRnqyNKTeyVW1OHeG+aRhCCC
syzUM/5XQaUHa/S3bet0oVUV3JjO/rFjXgpY2aQcLet6ZFX4x578oFIKIhWZJrIj3kUw9rYu
sJBSe3Q7/1KLVmYyEGigK4N6xcKkQUmo/Gs1</vt:lpwstr>
  </property>
  <property fmtid="{D5CDD505-2E9C-101B-9397-08002B2CF9AE}" pid="19" name="_2015_ms_pID_7253431_00">
    <vt:lpwstr>_2015_ms_pID_7253431</vt:lpwstr>
  </property>
  <property fmtid="{D5CDD505-2E9C-101B-9397-08002B2CF9AE}" pid="20" name="_2015_ms_pID_7253432">
    <vt:lpwstr>MYPs+QznKGqYdro2smZZNtTWAWd654rKAWaK
xgw/Asd4V2T/0GC6iRjYpEqbplZUnL3LpXSoxQPLiE60dhqOSDc=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