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A18B" w14:textId="5B4E97A8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10</w:t>
      </w:r>
      <w:r w:rsidR="000D4A08">
        <w:rPr>
          <w:rFonts w:ascii="Arial" w:hAnsi="Arial" w:cs="Times New Roman"/>
          <w:b/>
          <w:sz w:val="24"/>
          <w:szCs w:val="20"/>
          <w:lang w:val="en-GB"/>
        </w:rPr>
        <w:t>4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="001828A1" w:rsidRPr="001828A1">
        <w:rPr>
          <w:rFonts w:ascii="Arial" w:hAnsi="Arial" w:cs="Times New Roman"/>
          <w:b/>
          <w:bCs/>
          <w:sz w:val="24"/>
          <w:szCs w:val="20"/>
          <w:lang w:val="en-GB" w:eastAsia="ja-JP"/>
        </w:rPr>
        <w:t>-</w:t>
      </w:r>
      <w:r w:rsidR="00611037" w:rsidRPr="00611037">
        <w:rPr>
          <w:rFonts w:ascii="Arial" w:hAnsi="Arial" w:cs="Times New Roman"/>
          <w:b/>
          <w:bCs/>
          <w:sz w:val="24"/>
          <w:szCs w:val="20"/>
          <w:lang w:val="en-GB" w:eastAsia="ja-JP"/>
        </w:rPr>
        <w:t>2212858</w:t>
      </w:r>
    </w:p>
    <w:bookmarkEnd w:id="0"/>
    <w:bookmarkEnd w:id="1"/>
    <w:p w14:paraId="06F8135D" w14:textId="0EB5B6D6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0D4A08">
        <w:rPr>
          <w:rFonts w:ascii="Arial" w:hAnsi="Arial" w:cs="Times New Roman"/>
          <w:b/>
          <w:sz w:val="24"/>
          <w:szCs w:val="20"/>
          <w:lang w:val="en-GB"/>
        </w:rPr>
        <w:t>15</w:t>
      </w:r>
      <w:r w:rsidR="00C25F1D" w:rsidRPr="00C25F1D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>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2</w:t>
      </w:r>
      <w:r w:rsidR="000D4A08">
        <w:rPr>
          <w:rFonts w:ascii="Arial" w:hAnsi="Arial" w:cs="Times New Roman"/>
          <w:b/>
          <w:sz w:val="24"/>
          <w:szCs w:val="20"/>
          <w:lang w:val="en-GB"/>
        </w:rPr>
        <w:t>6</w:t>
      </w:r>
      <w:r w:rsidR="009379E2" w:rsidRPr="009379E2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0D4A08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 xml:space="preserve"> </w:t>
      </w:r>
      <w:proofErr w:type="gramStart"/>
      <w:r w:rsidR="000D4A08" w:rsidRPr="000D4A08">
        <w:rPr>
          <w:rFonts w:ascii="Arial" w:hAnsi="Arial" w:cs="Times New Roman"/>
          <w:b/>
          <w:sz w:val="24"/>
          <w:szCs w:val="20"/>
          <w:lang w:val="en-GB"/>
        </w:rPr>
        <w:t>Aug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>,</w:t>
      </w:r>
      <w:proofErr w:type="gramEnd"/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  <w:r w:rsidR="00C25F1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7F7C0F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B7C01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0D4A08">
        <w:rPr>
          <w:rFonts w:ascii="Arial" w:eastAsia="Calibri" w:hAnsi="Arial" w:cs="Arial"/>
          <w:b/>
          <w:bCs/>
          <w:sz w:val="24"/>
          <w:lang w:val="en-GB"/>
        </w:rPr>
        <w:t xml:space="preserve">remaining </w:t>
      </w:r>
      <w:r w:rsidR="007F6E7A">
        <w:rPr>
          <w:rFonts w:ascii="Arial" w:eastAsia="Calibri" w:hAnsi="Arial" w:cs="Arial"/>
          <w:b/>
          <w:bCs/>
          <w:sz w:val="24"/>
          <w:lang w:val="en-GB"/>
        </w:rPr>
        <w:t>test cases</w:t>
      </w:r>
      <w:r w:rsidR="0087238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0845C8">
        <w:rPr>
          <w:rFonts w:ascii="Arial" w:eastAsia="Calibri" w:hAnsi="Arial" w:cs="Arial"/>
          <w:b/>
          <w:bCs/>
          <w:sz w:val="24"/>
          <w:lang w:val="en-GB"/>
        </w:rPr>
        <w:t>FR2 inter-band UL CA</w:t>
      </w:r>
      <w:r w:rsidR="006E605D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25BB6">
        <w:rPr>
          <w:rFonts w:ascii="Arial" w:eastAsia="Calibri" w:hAnsi="Arial" w:cs="Arial"/>
          <w:b/>
          <w:bCs/>
          <w:sz w:val="24"/>
          <w:lang w:val="en-GB"/>
        </w:rPr>
        <w:t>with</w:t>
      </w:r>
      <w:r w:rsidR="006E605D">
        <w:rPr>
          <w:rFonts w:ascii="Arial" w:eastAsia="Calibri" w:hAnsi="Arial" w:cs="Arial"/>
          <w:b/>
          <w:bCs/>
          <w:sz w:val="24"/>
          <w:lang w:val="en-GB"/>
        </w:rPr>
        <w:t xml:space="preserve"> IBM</w:t>
      </w:r>
    </w:p>
    <w:p w14:paraId="16C6760A" w14:textId="211F8ECC" w:rsidR="00841BCD" w:rsidRPr="00B9310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A0075">
        <w:rPr>
          <w:rFonts w:ascii="Arial" w:eastAsia="MS Mincho" w:hAnsi="Arial" w:cs="Arial"/>
          <w:b/>
          <w:bCs/>
          <w:sz w:val="24"/>
          <w:szCs w:val="20"/>
          <w:lang w:val="en-GB"/>
        </w:rPr>
        <w:t>9.4.6.1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4BA1AE2" w14:textId="5C9CD1B0" w:rsidR="002B1E33" w:rsidRDefault="000D4A08" w:rsidP="005C23A4">
      <w:r>
        <w:t xml:space="preserve">In last meeting, RAN4 started the work for the RRM performance requirements for FR2 RF </w:t>
      </w:r>
      <w:proofErr w:type="spellStart"/>
      <w:r>
        <w:t>enh</w:t>
      </w:r>
      <w:proofErr w:type="spellEnd"/>
      <w:r>
        <w:t xml:space="preserve"> WI. We have agreed some test cases for FR2 inter-band UL CA for IBM and leave one open issue for TC#2</w:t>
      </w:r>
      <w:r w:rsidR="00B2367C">
        <w:t>, all the agreement and open issues are captured in the agreed WF [1]</w:t>
      </w:r>
      <w:r>
        <w:t xml:space="preserve">. </w:t>
      </w:r>
      <w:r w:rsidR="002B1E33" w:rsidRPr="002B1E33">
        <w:t xml:space="preserve">In this contribution </w:t>
      </w:r>
      <w:r w:rsidR="002B1E33">
        <w:t xml:space="preserve">we discuss and </w:t>
      </w:r>
      <w:r w:rsidR="00750902">
        <w:t>give</w:t>
      </w:r>
      <w:r w:rsidR="002B1E33">
        <w:t xml:space="preserve"> our view on </w:t>
      </w:r>
      <w:r w:rsidR="00600327">
        <w:t xml:space="preserve">the </w:t>
      </w:r>
      <w:r>
        <w:t xml:space="preserve">remaining </w:t>
      </w:r>
      <w:r w:rsidR="00600327">
        <w:t xml:space="preserve">test cases for </w:t>
      </w:r>
      <w:r w:rsidR="006E605D">
        <w:t>FR2 inter-band UL CA for IBM</w:t>
      </w:r>
      <w:r w:rsidR="00600327"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5D68DC1B" w14:textId="20A8DE99" w:rsidR="000D4A08" w:rsidRDefault="00845D6C" w:rsidP="00845D6C">
      <w:pPr>
        <w:ind w:right="-22"/>
        <w:contextualSpacing/>
        <w:rPr>
          <w:rFonts w:eastAsia="Calibri" w:cs="Times New Roman"/>
          <w:szCs w:val="20"/>
          <w:lang w:val="en-GB"/>
        </w:rPr>
      </w:pPr>
      <w:r w:rsidRPr="00845D6C">
        <w:rPr>
          <w:rFonts w:eastAsia="Calibri" w:cs="Times New Roman"/>
          <w:szCs w:val="20"/>
          <w:lang w:val="en-GB"/>
        </w:rPr>
        <w:t>At RAN4#10</w:t>
      </w:r>
      <w:r w:rsidR="000D4A08">
        <w:rPr>
          <w:rFonts w:eastAsia="Calibri" w:cs="Times New Roman"/>
          <w:szCs w:val="20"/>
          <w:lang w:val="en-GB"/>
        </w:rPr>
        <w:t>3</w:t>
      </w:r>
      <w:r w:rsidRPr="00845D6C">
        <w:rPr>
          <w:rFonts w:eastAsia="Calibri" w:cs="Times New Roman"/>
          <w:szCs w:val="20"/>
          <w:lang w:val="en-GB"/>
        </w:rPr>
        <w:t xml:space="preserve">-e, </w:t>
      </w:r>
      <w:r w:rsidR="000D4A08">
        <w:rPr>
          <w:rFonts w:eastAsia="Calibri" w:cs="Times New Roman"/>
          <w:szCs w:val="20"/>
          <w:lang w:val="en-GB"/>
        </w:rPr>
        <w:t xml:space="preserve">we discussed 4 test cases for </w:t>
      </w:r>
      <w:r w:rsidR="000D4A08" w:rsidRPr="000D4A08">
        <w:rPr>
          <w:rFonts w:eastAsia="Calibri" w:cs="Times New Roman"/>
          <w:szCs w:val="20"/>
          <w:lang w:val="en-GB"/>
        </w:rPr>
        <w:t>FR2 inter-band UL CA for IBM</w:t>
      </w:r>
      <w:r w:rsidR="00B279C3">
        <w:rPr>
          <w:rFonts w:eastAsia="Calibri" w:cs="Times New Roman"/>
          <w:szCs w:val="20"/>
          <w:lang w:val="en-GB"/>
        </w:rPr>
        <w:t>.</w:t>
      </w:r>
      <w:r w:rsidR="000D4A08">
        <w:rPr>
          <w:rFonts w:eastAsia="Calibri" w:cs="Times New Roman"/>
          <w:szCs w:val="20"/>
          <w:lang w:val="en-GB"/>
        </w:rPr>
        <w:t xml:space="preserve"> TC#1 </w:t>
      </w:r>
      <w:r w:rsidR="00B279C3">
        <w:rPr>
          <w:rFonts w:eastAsia="Calibri" w:cs="Times New Roman"/>
          <w:szCs w:val="20"/>
          <w:lang w:val="en-GB"/>
        </w:rPr>
        <w:t xml:space="preserve">on UL carrier RRC reconfiguration delay </w:t>
      </w:r>
      <w:r w:rsidR="000D4A08">
        <w:rPr>
          <w:rFonts w:eastAsia="Calibri" w:cs="Times New Roman"/>
          <w:szCs w:val="20"/>
          <w:lang w:val="en-GB"/>
        </w:rPr>
        <w:t>and TC#3</w:t>
      </w:r>
      <w:r w:rsidR="00B279C3">
        <w:rPr>
          <w:rFonts w:eastAsia="Calibri" w:cs="Times New Roman"/>
          <w:szCs w:val="20"/>
          <w:lang w:val="en-GB"/>
        </w:rPr>
        <w:t xml:space="preserve"> on the interruptions at UL carrier RRC reconfiguration are agreed to introduce and the CR on these 2 TCs agreed in [2]. TC#4 on interruption due to UL active BWP switch is not needed after discussion. TC#2 need further discussion as companies have different views.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D4A08" w14:paraId="282DF76F" w14:textId="77777777" w:rsidTr="000D4A08">
        <w:tc>
          <w:tcPr>
            <w:tcW w:w="9617" w:type="dxa"/>
          </w:tcPr>
          <w:p w14:paraId="411E5E5E" w14:textId="77777777" w:rsidR="000D4A08" w:rsidRDefault="000D4A08" w:rsidP="000D4A08">
            <w:pPr>
              <w:spacing w:before="24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3-1 </w:t>
            </w:r>
            <w:r>
              <w:rPr>
                <w:b/>
                <w:color w:val="0070C0"/>
                <w:u w:val="single"/>
                <w:lang w:eastAsia="zh-CN"/>
              </w:rPr>
              <w:t>Test</w:t>
            </w:r>
            <w:r>
              <w:rPr>
                <w:b/>
                <w:color w:val="0070C0"/>
                <w:u w:val="single"/>
                <w:lang w:eastAsia="ko-KR"/>
              </w:rPr>
              <w:t xml:space="preserve"> cases for FR2 inter-band UL CA for IBM</w:t>
            </w:r>
          </w:p>
          <w:p w14:paraId="23AD45D3" w14:textId="77777777" w:rsidR="000D4A08" w:rsidRDefault="000D4A08" w:rsidP="000D4A08">
            <w:pPr>
              <w:pStyle w:val="ListParagraph"/>
              <w:numPr>
                <w:ilvl w:val="0"/>
                <w:numId w:val="37"/>
              </w:numPr>
              <w:autoSpaceDN w:val="0"/>
              <w:spacing w:after="120" w:line="252" w:lineRule="auto"/>
              <w:contextualSpacing w:val="0"/>
              <w:rPr>
                <w:rFonts w:eastAsia="MS Mincho"/>
                <w:bCs/>
                <w:lang w:val="en-GB"/>
              </w:rPr>
            </w:pPr>
            <w:r>
              <w:rPr>
                <w:bCs/>
              </w:rPr>
              <w:t xml:space="preserve">TC#2: Test case for FR2 inter-band UL CA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delay with IBM </w:t>
            </w:r>
          </w:p>
          <w:p w14:paraId="495C6646" w14:textId="77777777" w:rsidR="000D4A08" w:rsidRDefault="000D4A08" w:rsidP="000D4A08">
            <w:pPr>
              <w:pStyle w:val="ListParagraph"/>
              <w:numPr>
                <w:ilvl w:val="1"/>
                <w:numId w:val="37"/>
              </w:numPr>
              <w:autoSpaceDN w:val="0"/>
              <w:spacing w:after="120" w:line="252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FFS: </w:t>
            </w:r>
          </w:p>
          <w:p w14:paraId="78CC753A" w14:textId="77777777" w:rsidR="000D4A08" w:rsidRDefault="000D4A08" w:rsidP="000D4A08">
            <w:pPr>
              <w:pStyle w:val="ListParagraph"/>
              <w:numPr>
                <w:ilvl w:val="2"/>
                <w:numId w:val="37"/>
              </w:numPr>
              <w:autoSpaceDN w:val="0"/>
              <w:spacing w:after="120" w:line="252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Option 1: Define a new test case for FR2 inter-band UL CA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delay with IBM</w:t>
            </w:r>
          </w:p>
          <w:p w14:paraId="56BA1E31" w14:textId="77777777" w:rsidR="000D4A08" w:rsidRDefault="000D4A08" w:rsidP="000D4A08">
            <w:pPr>
              <w:pStyle w:val="ListParagraph"/>
              <w:numPr>
                <w:ilvl w:val="2"/>
                <w:numId w:val="37"/>
              </w:numPr>
              <w:autoSpaceDN w:val="0"/>
              <w:spacing w:after="120" w:line="252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Option 2: Reuse TC5 if it is defined in PUCCH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in </w:t>
            </w:r>
            <w:proofErr w:type="spellStart"/>
            <w:r>
              <w:rPr>
                <w:bCs/>
              </w:rPr>
              <w:t>FeRRM</w:t>
            </w:r>
            <w:proofErr w:type="spellEnd"/>
            <w:r>
              <w:rPr>
                <w:bCs/>
              </w:rPr>
              <w:t xml:space="preserve"> WI.</w:t>
            </w:r>
          </w:p>
          <w:p w14:paraId="1E07B16A" w14:textId="67B52D47" w:rsidR="000D4A08" w:rsidRPr="00B279C3" w:rsidRDefault="000D4A08" w:rsidP="00B279C3">
            <w:pPr>
              <w:pStyle w:val="ListParagraph"/>
              <w:numPr>
                <w:ilvl w:val="2"/>
                <w:numId w:val="37"/>
              </w:numPr>
              <w:autoSpaceDN w:val="0"/>
              <w:spacing w:after="120" w:line="252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Option 3: No test case is needed. </w:t>
            </w:r>
          </w:p>
        </w:tc>
      </w:tr>
    </w:tbl>
    <w:p w14:paraId="58FED3DA" w14:textId="77777777" w:rsidR="000D4A08" w:rsidRDefault="000D4A08" w:rsidP="00845D6C">
      <w:pPr>
        <w:ind w:right="-22"/>
        <w:contextualSpacing/>
        <w:rPr>
          <w:rFonts w:eastAsia="Calibri" w:cs="Times New Roman"/>
          <w:szCs w:val="20"/>
          <w:lang w:val="en-GB"/>
        </w:rPr>
      </w:pPr>
    </w:p>
    <w:p w14:paraId="2CDD6EE0" w14:textId="6DDEB660" w:rsidR="001E16C3" w:rsidRDefault="00502D84" w:rsidP="001E16C3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PUCCH </w:t>
      </w:r>
      <w:proofErr w:type="spellStart"/>
      <w:r>
        <w:rPr>
          <w:rFonts w:eastAsia="Calibri" w:cs="Times New Roman"/>
          <w:szCs w:val="20"/>
          <w:lang w:val="en-GB"/>
        </w:rPr>
        <w:t>SCell</w:t>
      </w:r>
      <w:proofErr w:type="spellEnd"/>
      <w:r>
        <w:rPr>
          <w:rFonts w:eastAsia="Calibri" w:cs="Times New Roman"/>
          <w:szCs w:val="20"/>
          <w:lang w:val="en-GB"/>
        </w:rPr>
        <w:t xml:space="preserve"> activation and deactivation delay requirements is discussed in </w:t>
      </w:r>
      <w:r w:rsidR="001E16C3">
        <w:rPr>
          <w:rFonts w:eastAsia="Calibri" w:cs="Times New Roman"/>
          <w:szCs w:val="20"/>
          <w:lang w:val="en-GB"/>
        </w:rPr>
        <w:t xml:space="preserve">Rel-17 </w:t>
      </w:r>
      <w:r w:rsidR="001E16C3" w:rsidRPr="001E16C3">
        <w:rPr>
          <w:rFonts w:eastAsia="Calibri" w:cs="Times New Roman"/>
          <w:szCs w:val="20"/>
          <w:lang w:val="en-GB"/>
        </w:rPr>
        <w:t>Further RRM enhancement for NR and MR-DC</w:t>
      </w:r>
      <w:r w:rsidR="001E16C3">
        <w:rPr>
          <w:rFonts w:eastAsia="Calibri" w:cs="Times New Roman"/>
          <w:szCs w:val="20"/>
          <w:lang w:val="en-GB"/>
        </w:rPr>
        <w:t xml:space="preserve"> WI</w:t>
      </w:r>
      <w:r w:rsidR="007E40F3">
        <w:rPr>
          <w:rFonts w:eastAsia="Calibri" w:cs="Times New Roman"/>
          <w:szCs w:val="20"/>
          <w:lang w:val="en-GB"/>
        </w:rPr>
        <w:t>.</w:t>
      </w:r>
      <w:r w:rsidR="00CC2596">
        <w:rPr>
          <w:rFonts w:eastAsia="Calibri" w:cs="Times New Roman"/>
          <w:szCs w:val="20"/>
          <w:lang w:val="en-GB"/>
        </w:rPr>
        <w:t xml:space="preserve"> Before RAN4#103e meeting, test case for </w:t>
      </w:r>
      <w:r w:rsidR="00CC2596" w:rsidRPr="001E16C3">
        <w:rPr>
          <w:rFonts w:eastAsia="Calibri" w:cs="Times New Roman"/>
          <w:szCs w:val="20"/>
          <w:lang w:val="en-GB"/>
        </w:rPr>
        <w:t xml:space="preserve">PUCCH </w:t>
      </w:r>
      <w:proofErr w:type="spellStart"/>
      <w:r w:rsidR="00CC2596" w:rsidRPr="001E16C3">
        <w:rPr>
          <w:rFonts w:eastAsia="Calibri" w:cs="Times New Roman"/>
          <w:szCs w:val="20"/>
          <w:lang w:val="en-GB"/>
        </w:rPr>
        <w:t>SCell</w:t>
      </w:r>
      <w:proofErr w:type="spellEnd"/>
      <w:r w:rsidR="00CC2596" w:rsidRPr="001E16C3">
        <w:rPr>
          <w:rFonts w:eastAsia="Calibri" w:cs="Times New Roman"/>
          <w:szCs w:val="20"/>
          <w:lang w:val="en-GB"/>
        </w:rPr>
        <w:t xml:space="preserve"> activation and deactivation delay requirements of FR2 unknown cell with inter-band FR2</w:t>
      </w:r>
      <w:r w:rsidR="00CC2596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CC2596">
        <w:rPr>
          <w:rFonts w:eastAsia="Calibri" w:cs="Times New Roman"/>
          <w:szCs w:val="20"/>
          <w:lang w:val="en-GB"/>
        </w:rPr>
        <w:t>PCell</w:t>
      </w:r>
      <w:proofErr w:type="spellEnd"/>
      <w:r w:rsidR="00CC2596">
        <w:rPr>
          <w:rFonts w:eastAsia="Calibri" w:cs="Times New Roman"/>
          <w:szCs w:val="20"/>
          <w:lang w:val="en-GB"/>
        </w:rPr>
        <w:t xml:space="preserve"> is planned (TC5). </w:t>
      </w:r>
      <w:r w:rsidR="007E40F3">
        <w:rPr>
          <w:rFonts w:eastAsia="Calibri" w:cs="Times New Roman"/>
          <w:szCs w:val="20"/>
          <w:lang w:val="en-GB"/>
        </w:rPr>
        <w:t xml:space="preserve"> In last meeting, the test case list was discussed and agreed in the WF [4].  The </w:t>
      </w:r>
      <w:r w:rsidR="001E16C3">
        <w:rPr>
          <w:rFonts w:eastAsia="Calibri" w:cs="Times New Roman"/>
          <w:szCs w:val="20"/>
          <w:lang w:val="en-GB"/>
        </w:rPr>
        <w:t>test case</w:t>
      </w:r>
      <w:r w:rsidR="007E40F3">
        <w:rPr>
          <w:rFonts w:eastAsia="Calibri" w:cs="Times New Roman"/>
          <w:szCs w:val="20"/>
          <w:lang w:val="en-GB"/>
        </w:rPr>
        <w:t>s</w:t>
      </w:r>
      <w:r w:rsidR="001E16C3">
        <w:rPr>
          <w:rFonts w:eastAsia="Calibri" w:cs="Times New Roman"/>
          <w:szCs w:val="20"/>
          <w:lang w:val="en-GB"/>
        </w:rPr>
        <w:t xml:space="preserve"> for </w:t>
      </w:r>
      <w:r w:rsidR="001E16C3" w:rsidRPr="001E16C3">
        <w:rPr>
          <w:rFonts w:eastAsia="Calibri" w:cs="Times New Roman"/>
          <w:szCs w:val="20"/>
          <w:lang w:val="en-GB"/>
        </w:rPr>
        <w:t xml:space="preserve">PUCCH </w:t>
      </w:r>
      <w:proofErr w:type="spellStart"/>
      <w:r w:rsidR="001E16C3" w:rsidRPr="001E16C3">
        <w:rPr>
          <w:rFonts w:eastAsia="Calibri" w:cs="Times New Roman"/>
          <w:szCs w:val="20"/>
          <w:lang w:val="en-GB"/>
        </w:rPr>
        <w:t>SCell</w:t>
      </w:r>
      <w:proofErr w:type="spellEnd"/>
      <w:r w:rsidR="001E16C3" w:rsidRPr="001E16C3">
        <w:rPr>
          <w:rFonts w:eastAsia="Calibri" w:cs="Times New Roman"/>
          <w:szCs w:val="20"/>
          <w:lang w:val="en-GB"/>
        </w:rPr>
        <w:t xml:space="preserve"> activation and deactivation delay requirements of FR2 </w:t>
      </w:r>
      <w:r w:rsidR="007E40F3">
        <w:rPr>
          <w:rFonts w:eastAsia="Calibri" w:cs="Times New Roman"/>
          <w:szCs w:val="20"/>
          <w:lang w:val="en-GB"/>
        </w:rPr>
        <w:t xml:space="preserve">known and unknown cell </w:t>
      </w:r>
      <w:r w:rsidR="001E16C3" w:rsidRPr="001E16C3">
        <w:rPr>
          <w:rFonts w:eastAsia="Calibri" w:cs="Times New Roman"/>
          <w:szCs w:val="20"/>
          <w:lang w:val="en-GB"/>
        </w:rPr>
        <w:t>with inter-band FR2</w:t>
      </w:r>
      <w:r w:rsidR="00555FE4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555FE4">
        <w:rPr>
          <w:rFonts w:eastAsia="Calibri" w:cs="Times New Roman"/>
          <w:szCs w:val="20"/>
          <w:lang w:val="en-GB"/>
        </w:rPr>
        <w:t>PCell</w:t>
      </w:r>
      <w:proofErr w:type="spellEnd"/>
      <w:r w:rsidR="001E16C3">
        <w:rPr>
          <w:rFonts w:eastAsia="Calibri" w:cs="Times New Roman"/>
          <w:szCs w:val="20"/>
          <w:lang w:val="en-GB"/>
        </w:rPr>
        <w:t xml:space="preserve"> </w:t>
      </w:r>
      <w:r w:rsidR="007E40F3">
        <w:rPr>
          <w:rFonts w:eastAsia="Calibri" w:cs="Times New Roman"/>
          <w:szCs w:val="20"/>
          <w:lang w:val="en-GB"/>
        </w:rPr>
        <w:t>are</w:t>
      </w:r>
      <w:r w:rsidR="001E16C3">
        <w:rPr>
          <w:rFonts w:eastAsia="Calibri" w:cs="Times New Roman"/>
          <w:szCs w:val="20"/>
          <w:lang w:val="en-GB"/>
        </w:rPr>
        <w:t xml:space="preserve"> </w:t>
      </w:r>
      <w:r w:rsidR="007E40F3">
        <w:rPr>
          <w:rFonts w:eastAsia="Calibri" w:cs="Times New Roman"/>
          <w:szCs w:val="20"/>
          <w:lang w:val="en-GB"/>
        </w:rPr>
        <w:t>agreed</w:t>
      </w:r>
      <w:r w:rsidR="000972E4">
        <w:rPr>
          <w:rFonts w:eastAsia="Calibri" w:cs="Times New Roman"/>
          <w:szCs w:val="20"/>
          <w:lang w:val="en-GB"/>
        </w:rPr>
        <w:t xml:space="preserve"> (</w:t>
      </w:r>
      <w:r w:rsidR="007E40F3">
        <w:rPr>
          <w:rFonts w:eastAsia="Calibri" w:cs="Times New Roman"/>
          <w:szCs w:val="20"/>
          <w:lang w:val="en-GB"/>
        </w:rPr>
        <w:t xml:space="preserve">TC1-5 and </w:t>
      </w:r>
      <w:r w:rsidR="000972E4">
        <w:rPr>
          <w:rFonts w:eastAsia="Calibri" w:cs="Times New Roman"/>
          <w:szCs w:val="20"/>
          <w:lang w:val="en-GB"/>
        </w:rPr>
        <w:t>TC</w:t>
      </w:r>
      <w:r w:rsidR="007E40F3">
        <w:rPr>
          <w:rFonts w:eastAsia="Calibri" w:cs="Times New Roman"/>
          <w:szCs w:val="20"/>
          <w:lang w:val="en-GB"/>
        </w:rPr>
        <w:t>1-6</w:t>
      </w:r>
      <w:r w:rsidR="000972E4">
        <w:rPr>
          <w:rFonts w:eastAsia="Calibri" w:cs="Times New Roman"/>
          <w:szCs w:val="20"/>
          <w:lang w:val="en-GB"/>
        </w:rPr>
        <w:t>)</w:t>
      </w:r>
      <w:r w:rsidR="007E40F3">
        <w:rPr>
          <w:rFonts w:eastAsia="Calibri" w:cs="Times New Roman"/>
          <w:szCs w:val="20"/>
          <w:lang w:val="en-GB"/>
        </w:rPr>
        <w:t xml:space="preserve"> to introduce</w:t>
      </w:r>
      <w:r w:rsidR="00CC2596">
        <w:rPr>
          <w:rFonts w:eastAsia="Calibri" w:cs="Times New Roman"/>
          <w:szCs w:val="20"/>
          <w:lang w:val="en-GB"/>
        </w:rPr>
        <w:t xml:space="preserve"> at the end</w:t>
      </w:r>
      <w:r w:rsidR="001E16C3">
        <w:rPr>
          <w:rFonts w:eastAsia="Calibri" w:cs="Times New Roman"/>
          <w:szCs w:val="20"/>
          <w:lang w:val="en-GB"/>
        </w:rPr>
        <w:t>.</w:t>
      </w:r>
      <w:r w:rsidR="007E40F3">
        <w:rPr>
          <w:rFonts w:eastAsia="Calibri" w:cs="Times New Roman"/>
          <w:szCs w:val="20"/>
          <w:lang w:val="en-GB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7"/>
        <w:gridCol w:w="5137"/>
        <w:gridCol w:w="2048"/>
        <w:gridCol w:w="898"/>
        <w:gridCol w:w="687"/>
      </w:tblGrid>
      <w:tr w:rsidR="007E40F3" w14:paraId="6E31C4A6" w14:textId="77777777" w:rsidTr="007E40F3">
        <w:tc>
          <w:tcPr>
            <w:tcW w:w="440" w:type="pct"/>
            <w:hideMark/>
          </w:tcPr>
          <w:p w14:paraId="0033E224" w14:textId="77777777" w:rsidR="007E40F3" w:rsidRDefault="007E40F3">
            <w:pPr>
              <w:snapToGrid w:val="0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TC 1-5</w:t>
            </w:r>
          </w:p>
        </w:tc>
        <w:tc>
          <w:tcPr>
            <w:tcW w:w="2671" w:type="pct"/>
            <w:hideMark/>
          </w:tcPr>
          <w:p w14:paraId="61773BB2" w14:textId="77777777" w:rsidR="007E40F3" w:rsidRDefault="007E40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TC for PUCCH 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activation and deactivation delay requirements of FR2 known cell with inter-band FR2 </w:t>
            </w:r>
            <w:proofErr w:type="spellStart"/>
            <w:r>
              <w:rPr>
                <w:sz w:val="18"/>
                <w:szCs w:val="18"/>
              </w:rPr>
              <w:t>PCell</w:t>
            </w:r>
            <w:proofErr w:type="spellEnd"/>
          </w:p>
        </w:tc>
        <w:tc>
          <w:tcPr>
            <w:tcW w:w="1065" w:type="pct"/>
            <w:hideMark/>
          </w:tcPr>
          <w:p w14:paraId="3639F37B" w14:textId="77777777" w:rsidR="007E40F3" w:rsidRDefault="007E40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SA with one or more cells in FR2</w:t>
            </w:r>
          </w:p>
        </w:tc>
        <w:tc>
          <w:tcPr>
            <w:tcW w:w="467" w:type="pct"/>
            <w:hideMark/>
          </w:tcPr>
          <w:p w14:paraId="683E9969" w14:textId="77777777" w:rsidR="007E40F3" w:rsidRDefault="007E40F3"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7.5.3.x</w:t>
            </w: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7" w:type="pct"/>
            <w:hideMark/>
          </w:tcPr>
          <w:p w14:paraId="44904848" w14:textId="77777777" w:rsidR="007E40F3" w:rsidRDefault="007E40F3"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Nokia</w:t>
            </w:r>
          </w:p>
        </w:tc>
      </w:tr>
      <w:tr w:rsidR="007E40F3" w14:paraId="75F89502" w14:textId="77777777" w:rsidTr="007E40F3">
        <w:tc>
          <w:tcPr>
            <w:tcW w:w="440" w:type="pct"/>
            <w:hideMark/>
          </w:tcPr>
          <w:p w14:paraId="065213FD" w14:textId="77777777" w:rsidR="007E40F3" w:rsidRDefault="007E40F3">
            <w:pPr>
              <w:snapToGrid w:val="0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TC 1-6</w:t>
            </w:r>
          </w:p>
        </w:tc>
        <w:tc>
          <w:tcPr>
            <w:tcW w:w="2671" w:type="pct"/>
            <w:hideMark/>
          </w:tcPr>
          <w:p w14:paraId="15D571CE" w14:textId="77777777" w:rsidR="007E40F3" w:rsidRDefault="007E40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TC for PUCCH 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activation and deactivation delay requirements of FR2 unknown cell with inter-band FR2 </w:t>
            </w:r>
            <w:proofErr w:type="spellStart"/>
            <w:r>
              <w:rPr>
                <w:sz w:val="18"/>
                <w:szCs w:val="18"/>
              </w:rPr>
              <w:t>PCell</w:t>
            </w:r>
            <w:proofErr w:type="spellEnd"/>
          </w:p>
        </w:tc>
        <w:tc>
          <w:tcPr>
            <w:tcW w:w="1065" w:type="pct"/>
            <w:hideMark/>
          </w:tcPr>
          <w:p w14:paraId="387BBBB6" w14:textId="77777777" w:rsidR="007E40F3" w:rsidRDefault="007E40F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SA with one or more cells in FR2</w:t>
            </w:r>
          </w:p>
        </w:tc>
        <w:tc>
          <w:tcPr>
            <w:tcW w:w="467" w:type="pct"/>
            <w:hideMark/>
          </w:tcPr>
          <w:p w14:paraId="7DDD00B7" w14:textId="77777777" w:rsidR="007E40F3" w:rsidRDefault="007E40F3"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7.5.3.x</w:t>
            </w:r>
            <w:r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7" w:type="pct"/>
            <w:hideMark/>
          </w:tcPr>
          <w:p w14:paraId="22717740" w14:textId="77777777" w:rsidR="007E40F3" w:rsidRDefault="007E40F3"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CATT</w:t>
            </w:r>
          </w:p>
        </w:tc>
      </w:tr>
    </w:tbl>
    <w:p w14:paraId="0B42FF86" w14:textId="77777777" w:rsidR="00142438" w:rsidRDefault="00142438" w:rsidP="000D5D96">
      <w:pPr>
        <w:rPr>
          <w:lang w:val="en-GB"/>
        </w:rPr>
      </w:pPr>
    </w:p>
    <w:p w14:paraId="2284B179" w14:textId="0A0209EA" w:rsidR="000D5D96" w:rsidRPr="000D5D96" w:rsidRDefault="00142438" w:rsidP="000D5D96">
      <w:pPr>
        <w:rPr>
          <w:lang w:val="en-GB"/>
        </w:rPr>
      </w:pPr>
      <w:r>
        <w:rPr>
          <w:lang w:val="en-GB"/>
        </w:rPr>
        <w:t>According to</w:t>
      </w:r>
      <w:r w:rsidR="00E3299C">
        <w:rPr>
          <w:lang w:val="en-GB"/>
        </w:rPr>
        <w:t xml:space="preserve"> the discussion for the performance work for PUCCH </w:t>
      </w:r>
      <w:proofErr w:type="spellStart"/>
      <w:r w:rsidR="00E3299C">
        <w:rPr>
          <w:lang w:val="en-GB"/>
        </w:rPr>
        <w:t>SCell</w:t>
      </w:r>
      <w:proofErr w:type="spellEnd"/>
      <w:r w:rsidR="00E3299C">
        <w:rPr>
          <w:lang w:val="en-GB"/>
        </w:rPr>
        <w:t xml:space="preserve"> activation in </w:t>
      </w:r>
      <w:proofErr w:type="spellStart"/>
      <w:r w:rsidR="00E3299C">
        <w:rPr>
          <w:lang w:val="en-GB"/>
        </w:rPr>
        <w:t>FeRRM</w:t>
      </w:r>
      <w:proofErr w:type="spellEnd"/>
      <w:r w:rsidR="00E3299C">
        <w:rPr>
          <w:lang w:val="en-GB"/>
        </w:rPr>
        <w:t xml:space="preserve"> WI in last meeting, the TC1-5 and TC1-6 can fulfil the test purpose for </w:t>
      </w:r>
      <w:r w:rsidR="00E3299C">
        <w:rPr>
          <w:bCs/>
        </w:rPr>
        <w:t xml:space="preserve">FR2 inter-band UL CA </w:t>
      </w:r>
      <w:proofErr w:type="spellStart"/>
      <w:r w:rsidR="00E3299C">
        <w:rPr>
          <w:bCs/>
        </w:rPr>
        <w:t>SCell</w:t>
      </w:r>
      <w:proofErr w:type="spellEnd"/>
      <w:r w:rsidR="00E3299C">
        <w:rPr>
          <w:bCs/>
        </w:rPr>
        <w:t xml:space="preserve"> activation delay with IBM here. </w:t>
      </w:r>
      <w:proofErr w:type="gramStart"/>
      <w:r w:rsidR="00E3299C">
        <w:rPr>
          <w:bCs/>
        </w:rPr>
        <w:t>Hence</w:t>
      </w:r>
      <w:proofErr w:type="gramEnd"/>
      <w:r w:rsidR="00E3299C">
        <w:rPr>
          <w:bCs/>
        </w:rPr>
        <w:t xml:space="preserve"> we can reuse the test cases in PUCCH </w:t>
      </w:r>
      <w:proofErr w:type="spellStart"/>
      <w:r w:rsidR="00E3299C">
        <w:rPr>
          <w:bCs/>
        </w:rPr>
        <w:t>SCell</w:t>
      </w:r>
      <w:proofErr w:type="spellEnd"/>
      <w:r w:rsidR="00E3299C">
        <w:rPr>
          <w:bCs/>
        </w:rPr>
        <w:t xml:space="preserve"> activation directly.</w:t>
      </w:r>
    </w:p>
    <w:p w14:paraId="54E45FC6" w14:textId="4E5E473C" w:rsidR="000B3F18" w:rsidRPr="000B3F18" w:rsidRDefault="000D5D96" w:rsidP="00A92194">
      <w:pPr>
        <w:numPr>
          <w:ilvl w:val="0"/>
          <w:numId w:val="1"/>
        </w:numPr>
        <w:spacing w:after="200" w:line="240" w:lineRule="auto"/>
        <w:ind w:left="0" w:firstLine="0"/>
      </w:pPr>
      <w:r w:rsidRPr="000D5D96">
        <w:rPr>
          <w:rFonts w:eastAsiaTheme="minorHAnsi"/>
          <w:b/>
          <w:iCs/>
          <w:szCs w:val="18"/>
        </w:rPr>
        <w:t xml:space="preserve">Test case for FR2 inter-band UL CA </w:t>
      </w:r>
      <w:proofErr w:type="spellStart"/>
      <w:r w:rsidRPr="000D5D96">
        <w:rPr>
          <w:rFonts w:eastAsiaTheme="minorHAnsi"/>
          <w:b/>
          <w:iCs/>
          <w:szCs w:val="18"/>
        </w:rPr>
        <w:t>SCell</w:t>
      </w:r>
      <w:proofErr w:type="spellEnd"/>
      <w:r w:rsidRPr="000D5D96">
        <w:rPr>
          <w:rFonts w:eastAsiaTheme="minorHAnsi"/>
          <w:b/>
          <w:iCs/>
          <w:szCs w:val="18"/>
        </w:rPr>
        <w:t xml:space="preserve"> activation delay with IBM</w:t>
      </w:r>
      <w:r w:rsidR="00600F2A" w:rsidRPr="00A10241">
        <w:rPr>
          <w:rFonts w:eastAsiaTheme="minorHAnsi"/>
          <w:b/>
          <w:iCs/>
          <w:szCs w:val="18"/>
        </w:rPr>
        <w:t xml:space="preserve"> </w:t>
      </w:r>
      <w:r w:rsidR="00306A93" w:rsidRPr="00A10241">
        <w:rPr>
          <w:rFonts w:eastAsiaTheme="minorHAnsi"/>
          <w:b/>
          <w:iCs/>
          <w:szCs w:val="18"/>
        </w:rPr>
        <w:t xml:space="preserve">can </w:t>
      </w:r>
      <w:r>
        <w:rPr>
          <w:rFonts w:eastAsiaTheme="minorHAnsi"/>
          <w:b/>
          <w:iCs/>
          <w:szCs w:val="18"/>
        </w:rPr>
        <w:t>re</w:t>
      </w:r>
      <w:r w:rsidR="00306A93" w:rsidRPr="00A10241">
        <w:rPr>
          <w:rFonts w:eastAsiaTheme="minorHAnsi"/>
          <w:b/>
          <w:iCs/>
          <w:szCs w:val="18"/>
        </w:rPr>
        <w:t xml:space="preserve">use </w:t>
      </w:r>
      <w:r w:rsidR="00306A93" w:rsidRPr="00A10241">
        <w:rPr>
          <w:rFonts w:eastAsia="Times New Roman" w:cs="Times New Roman"/>
          <w:b/>
          <w:bCs/>
          <w:sz w:val="21"/>
          <w:szCs w:val="21"/>
          <w:lang w:eastAsia="zh-CN"/>
        </w:rPr>
        <w:t>TC</w:t>
      </w:r>
      <w:r w:rsidR="007E40F3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1-</w:t>
      </w:r>
      <w:r w:rsidR="00306A93" w:rsidRPr="00A10241">
        <w:rPr>
          <w:rFonts w:eastAsia="Times New Roman" w:cs="Times New Roman"/>
          <w:b/>
          <w:bCs/>
          <w:sz w:val="21"/>
          <w:szCs w:val="21"/>
          <w:lang w:eastAsia="zh-CN"/>
        </w:rPr>
        <w:t>5</w:t>
      </w:r>
      <w:r w:rsidR="007E40F3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and TC 1-6</w:t>
      </w:r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</w:t>
      </w:r>
      <w:r w:rsidRPr="000D5D96">
        <w:rPr>
          <w:rFonts w:eastAsia="Times New Roman" w:cs="Times New Roman"/>
          <w:b/>
          <w:bCs/>
          <w:sz w:val="21"/>
          <w:szCs w:val="21"/>
          <w:lang w:eastAsia="zh-CN"/>
        </w:rPr>
        <w:t xml:space="preserve">for PUCCH </w:t>
      </w:r>
      <w:proofErr w:type="spellStart"/>
      <w:r w:rsidRPr="000D5D96">
        <w:rPr>
          <w:rFonts w:eastAsia="Times New Roman" w:cs="Times New Roman"/>
          <w:b/>
          <w:bCs/>
          <w:sz w:val="21"/>
          <w:szCs w:val="21"/>
          <w:lang w:eastAsia="zh-CN"/>
        </w:rPr>
        <w:t>SCell</w:t>
      </w:r>
      <w:proofErr w:type="spellEnd"/>
      <w:r w:rsidRPr="000D5D96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activation and deactivation delay requirements of FR2 known and unknown cell with inter-band FR2 </w:t>
      </w:r>
      <w:proofErr w:type="spellStart"/>
      <w:r w:rsidRPr="000D5D96">
        <w:rPr>
          <w:rFonts w:eastAsia="Times New Roman" w:cs="Times New Roman"/>
          <w:b/>
          <w:bCs/>
          <w:sz w:val="21"/>
          <w:szCs w:val="21"/>
          <w:lang w:eastAsia="zh-CN"/>
        </w:rPr>
        <w:t>PCell</w:t>
      </w:r>
      <w:proofErr w:type="spellEnd"/>
      <w:r w:rsidRPr="000D5D96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</w:t>
      </w:r>
      <w:r w:rsidR="000F10E6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in PUCCH </w:t>
      </w:r>
      <w:proofErr w:type="spellStart"/>
      <w:r w:rsidR="00C3664A" w:rsidRPr="00A10241">
        <w:rPr>
          <w:rFonts w:eastAsia="Times New Roman" w:cs="Times New Roman"/>
          <w:b/>
          <w:bCs/>
          <w:sz w:val="21"/>
          <w:szCs w:val="21"/>
          <w:lang w:eastAsia="zh-CN"/>
        </w:rPr>
        <w:t>S</w:t>
      </w:r>
      <w:r w:rsidR="000F10E6" w:rsidRPr="00A10241">
        <w:rPr>
          <w:rFonts w:eastAsia="Times New Roman" w:cs="Times New Roman"/>
          <w:b/>
          <w:bCs/>
          <w:sz w:val="21"/>
          <w:szCs w:val="21"/>
          <w:lang w:eastAsia="zh-CN"/>
        </w:rPr>
        <w:t>Cell</w:t>
      </w:r>
      <w:proofErr w:type="spellEnd"/>
      <w:r w:rsidR="000F10E6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activation </w:t>
      </w:r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in </w:t>
      </w:r>
      <w:proofErr w:type="spellStart"/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>FeRRM</w:t>
      </w:r>
      <w:proofErr w:type="spellEnd"/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WI</w:t>
      </w:r>
      <w:r w:rsidR="00306A93" w:rsidRPr="00A10241">
        <w:rPr>
          <w:rFonts w:eastAsiaTheme="minorHAnsi"/>
          <w:b/>
          <w:bCs/>
          <w:iCs/>
          <w:szCs w:val="18"/>
        </w:rPr>
        <w:t xml:space="preserve"> </w:t>
      </w:r>
      <w:r>
        <w:rPr>
          <w:rFonts w:eastAsiaTheme="minorHAnsi"/>
          <w:b/>
          <w:bCs/>
          <w:iCs/>
          <w:szCs w:val="18"/>
        </w:rPr>
        <w:t>directly</w:t>
      </w:r>
      <w:r w:rsidR="00221949" w:rsidRPr="00A10241">
        <w:rPr>
          <w:rFonts w:eastAsiaTheme="minorHAnsi"/>
          <w:b/>
          <w:iCs/>
          <w:szCs w:val="18"/>
        </w:rPr>
        <w:t>.</w:t>
      </w:r>
    </w:p>
    <w:p w14:paraId="44F4464B" w14:textId="77777777" w:rsidR="00CD7492" w:rsidRDefault="00CD7492" w:rsidP="00A37002">
      <w:pPr>
        <w:pStyle w:val="RAN4H1"/>
      </w:pPr>
      <w:r w:rsidRPr="00A37002">
        <w:lastRenderedPageBreak/>
        <w:t>Conclusion</w:t>
      </w:r>
    </w:p>
    <w:p w14:paraId="6A397892" w14:textId="7EE1E425" w:rsidR="005C23A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686ECA">
        <w:rPr>
          <w:lang w:val="en-GB"/>
        </w:rPr>
        <w:t xml:space="preserve">the </w:t>
      </w:r>
      <w:r w:rsidR="00E3338B">
        <w:rPr>
          <w:lang w:val="en-GB"/>
        </w:rPr>
        <w:t xml:space="preserve">remaining </w:t>
      </w:r>
      <w:r w:rsidR="00686ECA">
        <w:rPr>
          <w:lang w:val="en-GB"/>
        </w:rPr>
        <w:t xml:space="preserve">test cases </w:t>
      </w:r>
      <w:r w:rsidR="00E3338B">
        <w:rPr>
          <w:lang w:val="en-GB"/>
        </w:rPr>
        <w:t xml:space="preserve">for </w:t>
      </w:r>
      <w:r w:rsidR="00537B1E">
        <w:rPr>
          <w:lang w:val="en-GB"/>
        </w:rPr>
        <w:t>FR2 inter-band UL CA with IBM</w:t>
      </w:r>
      <w:r w:rsidR="00686ECA">
        <w:rPr>
          <w:lang w:val="en-GB"/>
        </w:rPr>
        <w:t xml:space="preserve">. </w:t>
      </w:r>
      <w:r w:rsidRPr="00B02B34">
        <w:rPr>
          <w:lang w:val="en-GB"/>
        </w:rPr>
        <w:t>We have made the following proposals:</w:t>
      </w:r>
    </w:p>
    <w:p w14:paraId="0D4BB533" w14:textId="52B5DC8F" w:rsidR="000D5D96" w:rsidRDefault="000D5D96" w:rsidP="000D5D96">
      <w:pPr>
        <w:pStyle w:val="RAN4Proposal0"/>
        <w:numPr>
          <w:ilvl w:val="0"/>
          <w:numId w:val="38"/>
        </w:numPr>
        <w:spacing w:after="200" w:line="240" w:lineRule="auto"/>
        <w:rPr>
          <w:rFonts w:eastAsiaTheme="minorHAnsi"/>
          <w:iCs/>
          <w:szCs w:val="18"/>
        </w:rPr>
      </w:pPr>
      <w:r w:rsidRPr="000D5D96">
        <w:rPr>
          <w:rFonts w:eastAsiaTheme="minorHAnsi"/>
          <w:iCs/>
          <w:szCs w:val="18"/>
        </w:rPr>
        <w:t xml:space="preserve">Test case for FR2 inter-band UL CA </w:t>
      </w:r>
      <w:proofErr w:type="spellStart"/>
      <w:r w:rsidRPr="000D5D96">
        <w:rPr>
          <w:rFonts w:eastAsiaTheme="minorHAnsi"/>
          <w:iCs/>
          <w:szCs w:val="18"/>
        </w:rPr>
        <w:t>SCell</w:t>
      </w:r>
      <w:proofErr w:type="spellEnd"/>
      <w:r w:rsidRPr="000D5D96">
        <w:rPr>
          <w:rFonts w:eastAsiaTheme="minorHAnsi"/>
          <w:iCs/>
          <w:szCs w:val="18"/>
        </w:rPr>
        <w:t xml:space="preserve"> activation delay with IBM can reuse </w:t>
      </w:r>
      <w:r w:rsidRPr="000D5D96">
        <w:rPr>
          <w:rFonts w:eastAsia="Times New Roman"/>
          <w:bCs/>
          <w:sz w:val="21"/>
          <w:szCs w:val="21"/>
          <w:lang w:eastAsia="zh-CN"/>
        </w:rPr>
        <w:t xml:space="preserve">TC 1-5 and TC 1-6 for PUCCH </w:t>
      </w:r>
      <w:proofErr w:type="spellStart"/>
      <w:r w:rsidRPr="000D5D96">
        <w:rPr>
          <w:rFonts w:eastAsia="Times New Roman"/>
          <w:bCs/>
          <w:sz w:val="21"/>
          <w:szCs w:val="21"/>
          <w:lang w:eastAsia="zh-CN"/>
        </w:rPr>
        <w:t>SCell</w:t>
      </w:r>
      <w:proofErr w:type="spellEnd"/>
      <w:r w:rsidRPr="000D5D96">
        <w:rPr>
          <w:rFonts w:eastAsia="Times New Roman"/>
          <w:bCs/>
          <w:sz w:val="21"/>
          <w:szCs w:val="21"/>
          <w:lang w:eastAsia="zh-CN"/>
        </w:rPr>
        <w:t xml:space="preserve"> activation and deactivation delay requirements of FR2 known and unknown cell with inter-band FR2 </w:t>
      </w:r>
      <w:proofErr w:type="spellStart"/>
      <w:r w:rsidRPr="000D5D96">
        <w:rPr>
          <w:rFonts w:eastAsia="Times New Roman"/>
          <w:bCs/>
          <w:sz w:val="21"/>
          <w:szCs w:val="21"/>
          <w:lang w:eastAsia="zh-CN"/>
        </w:rPr>
        <w:t>PCell</w:t>
      </w:r>
      <w:proofErr w:type="spellEnd"/>
      <w:r w:rsidRPr="000D5D96">
        <w:rPr>
          <w:rFonts w:eastAsia="Times New Roman"/>
          <w:bCs/>
          <w:sz w:val="21"/>
          <w:szCs w:val="21"/>
          <w:lang w:eastAsia="zh-CN"/>
        </w:rPr>
        <w:t xml:space="preserve"> in PUCCH </w:t>
      </w:r>
      <w:proofErr w:type="spellStart"/>
      <w:r w:rsidRPr="000D5D96">
        <w:rPr>
          <w:rFonts w:eastAsia="Times New Roman"/>
          <w:bCs/>
          <w:sz w:val="21"/>
          <w:szCs w:val="21"/>
          <w:lang w:eastAsia="zh-CN"/>
        </w:rPr>
        <w:t>SCell</w:t>
      </w:r>
      <w:proofErr w:type="spellEnd"/>
      <w:r w:rsidRPr="000D5D96">
        <w:rPr>
          <w:rFonts w:eastAsia="Times New Roman"/>
          <w:bCs/>
          <w:sz w:val="21"/>
          <w:szCs w:val="21"/>
          <w:lang w:eastAsia="zh-CN"/>
        </w:rPr>
        <w:t xml:space="preserve"> activation in </w:t>
      </w:r>
      <w:proofErr w:type="spellStart"/>
      <w:r w:rsidRPr="000D5D96">
        <w:rPr>
          <w:rFonts w:eastAsia="Times New Roman"/>
          <w:bCs/>
          <w:sz w:val="21"/>
          <w:szCs w:val="21"/>
          <w:lang w:eastAsia="zh-CN"/>
        </w:rPr>
        <w:t>FeRRM</w:t>
      </w:r>
      <w:proofErr w:type="spellEnd"/>
      <w:r w:rsidRPr="000D5D96">
        <w:rPr>
          <w:rFonts w:eastAsia="Times New Roman"/>
          <w:bCs/>
          <w:sz w:val="21"/>
          <w:szCs w:val="21"/>
          <w:lang w:eastAsia="zh-CN"/>
        </w:rPr>
        <w:t xml:space="preserve"> WI</w:t>
      </w:r>
      <w:r w:rsidRPr="000D5D96">
        <w:rPr>
          <w:rFonts w:eastAsiaTheme="minorHAnsi"/>
          <w:bCs/>
          <w:iCs/>
          <w:szCs w:val="18"/>
        </w:rPr>
        <w:t xml:space="preserve"> directly</w:t>
      </w:r>
      <w:r w:rsidRPr="000D5D96">
        <w:rPr>
          <w:rFonts w:eastAsiaTheme="minorHAnsi"/>
          <w:iCs/>
          <w:szCs w:val="18"/>
        </w:rPr>
        <w:t>.</w:t>
      </w:r>
    </w:p>
    <w:p w14:paraId="25DB397C" w14:textId="77777777" w:rsidR="006A0075" w:rsidRPr="006A0075" w:rsidRDefault="006A0075" w:rsidP="006A0075">
      <w:pPr>
        <w:rPr>
          <w:lang w:val="en-GB"/>
        </w:rPr>
      </w:pP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1196BBB" w14:textId="17AB0B54" w:rsidR="009111F7" w:rsidRDefault="00B279C3" w:rsidP="00F9742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B279C3">
        <w:rPr>
          <w:lang w:val="en-GB"/>
        </w:rPr>
        <w:t>R4-2210606</w:t>
      </w:r>
      <w:r w:rsidRPr="00B279C3">
        <w:rPr>
          <w:lang w:val="en-GB"/>
        </w:rPr>
        <w:tab/>
        <w:t>WF on RRM requirements for FR2 Inter-band DL CA and UL CA</w:t>
      </w:r>
      <w:r w:rsidR="00F97425">
        <w:rPr>
          <w:lang w:val="en-GB"/>
        </w:rPr>
        <w:t>, Nokia</w:t>
      </w:r>
      <w:r w:rsidR="000B3644">
        <w:rPr>
          <w:lang w:val="en-GB"/>
        </w:rPr>
        <w:t>, Nokia Shanghai Bell</w:t>
      </w:r>
      <w:r w:rsidR="00F97425">
        <w:rPr>
          <w:lang w:val="en-GB"/>
        </w:rPr>
        <w:t>, RAN4#10</w:t>
      </w:r>
      <w:r>
        <w:rPr>
          <w:lang w:val="en-GB"/>
        </w:rPr>
        <w:t>3</w:t>
      </w:r>
      <w:r w:rsidR="00F97425">
        <w:rPr>
          <w:lang w:val="en-GB"/>
        </w:rPr>
        <w:t>e</w:t>
      </w:r>
    </w:p>
    <w:p w14:paraId="6E61D028" w14:textId="7AE3C978" w:rsidR="000B3644" w:rsidRDefault="00B279C3" w:rsidP="00F9742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B279C3">
        <w:rPr>
          <w:lang w:val="en-GB"/>
        </w:rPr>
        <w:t>R4-2211081</w:t>
      </w:r>
      <w:r w:rsidRPr="00B279C3">
        <w:rPr>
          <w:lang w:val="en-GB"/>
        </w:rPr>
        <w:tab/>
      </w:r>
      <w:proofErr w:type="spellStart"/>
      <w:r w:rsidRPr="00B279C3">
        <w:rPr>
          <w:lang w:val="en-GB"/>
        </w:rPr>
        <w:t>dratCR</w:t>
      </w:r>
      <w:proofErr w:type="spellEnd"/>
      <w:r w:rsidRPr="00B279C3">
        <w:rPr>
          <w:lang w:val="en-GB"/>
        </w:rPr>
        <w:t xml:space="preserve"> on UE UL carrier RRC reconfiguration delay for FR2</w:t>
      </w:r>
      <w:r w:rsidR="000B3644">
        <w:rPr>
          <w:lang w:val="en-GB"/>
        </w:rPr>
        <w:t>, Nokia, Nokia Shanghai Bell</w:t>
      </w:r>
      <w:r>
        <w:rPr>
          <w:lang w:val="en-GB"/>
        </w:rPr>
        <w:t>, RAN4#103e</w:t>
      </w:r>
    </w:p>
    <w:p w14:paraId="0FB4EA19" w14:textId="58C3A4A7" w:rsidR="000C432B" w:rsidRDefault="000C432B" w:rsidP="00FE3A5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31604">
        <w:rPr>
          <w:lang w:val="en-GB"/>
        </w:rPr>
        <w:t>R4-2209789</w:t>
      </w:r>
      <w:r w:rsidRPr="00331604">
        <w:rPr>
          <w:lang w:val="en-GB"/>
        </w:rPr>
        <w:tab/>
        <w:t>Discussion on RRM performance requirements for IBM inter-band FR2 UL CA, Nokia, Nokia Shanghai Bell, RAN4#103e</w:t>
      </w:r>
    </w:p>
    <w:p w14:paraId="649071E2" w14:textId="61EC3697" w:rsidR="00FD5D82" w:rsidRPr="00331604" w:rsidRDefault="00FD5D82" w:rsidP="00FE3A5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FD5D82">
        <w:rPr>
          <w:lang w:val="en-GB"/>
        </w:rPr>
        <w:t>R4-2211208</w:t>
      </w:r>
      <w:r w:rsidRPr="00FD5D82">
        <w:rPr>
          <w:lang w:val="en-GB"/>
        </w:rPr>
        <w:tab/>
        <w:t xml:space="preserve">WF on further RRM enhancement for NR and MR-DC - PUCCH </w:t>
      </w:r>
      <w:proofErr w:type="spellStart"/>
      <w:r w:rsidRPr="00FD5D82">
        <w:rPr>
          <w:lang w:val="en-GB"/>
        </w:rPr>
        <w:t>SCell</w:t>
      </w:r>
      <w:proofErr w:type="spellEnd"/>
      <w:r w:rsidRPr="00FD5D82">
        <w:rPr>
          <w:lang w:val="en-GB"/>
        </w:rPr>
        <w:t xml:space="preserve"> activation/deactivation requirements</w:t>
      </w:r>
      <w:r>
        <w:rPr>
          <w:lang w:val="en-GB"/>
        </w:rPr>
        <w:t>, CATT, RAN4#103e</w:t>
      </w:r>
    </w:p>
    <w:sectPr w:rsidR="00FD5D82" w:rsidRPr="0033160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802E5" w14:textId="77777777" w:rsidR="00F847ED" w:rsidRDefault="00F847ED" w:rsidP="00001C9B">
      <w:pPr>
        <w:spacing w:after="0" w:line="240" w:lineRule="auto"/>
      </w:pPr>
      <w:r>
        <w:separator/>
      </w:r>
    </w:p>
  </w:endnote>
  <w:endnote w:type="continuationSeparator" w:id="0">
    <w:p w14:paraId="240E72DB" w14:textId="77777777" w:rsidR="00F847ED" w:rsidRDefault="00F847E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0ECF" w14:textId="77777777" w:rsidR="00F847ED" w:rsidRDefault="00F847ED" w:rsidP="00001C9B">
      <w:pPr>
        <w:spacing w:after="0" w:line="240" w:lineRule="auto"/>
      </w:pPr>
      <w:r>
        <w:separator/>
      </w:r>
    </w:p>
  </w:footnote>
  <w:footnote w:type="continuationSeparator" w:id="0">
    <w:p w14:paraId="01291C57" w14:textId="77777777" w:rsidR="00F847ED" w:rsidRDefault="00F847E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ADE"/>
    <w:multiLevelType w:val="hybridMultilevel"/>
    <w:tmpl w:val="4F000728"/>
    <w:lvl w:ilvl="0" w:tplc="22B01FFC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6C0A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D2E"/>
    <w:multiLevelType w:val="hybridMultilevel"/>
    <w:tmpl w:val="EF1CC27A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5B68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64FAE"/>
    <w:multiLevelType w:val="hybridMultilevel"/>
    <w:tmpl w:val="C1C68146"/>
    <w:lvl w:ilvl="0" w:tplc="D86A1B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F313FA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A10B12"/>
    <w:multiLevelType w:val="hybridMultilevel"/>
    <w:tmpl w:val="DD76B882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D92FF3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719BF"/>
    <w:multiLevelType w:val="hybridMultilevel"/>
    <w:tmpl w:val="F8FA3A00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0D39AE"/>
    <w:multiLevelType w:val="hybridMultilevel"/>
    <w:tmpl w:val="670238C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94E04"/>
    <w:multiLevelType w:val="hybridMultilevel"/>
    <w:tmpl w:val="52DC22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21349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4589D"/>
    <w:multiLevelType w:val="hybridMultilevel"/>
    <w:tmpl w:val="F1F26072"/>
    <w:lvl w:ilvl="0" w:tplc="F9FA999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A574C"/>
    <w:multiLevelType w:val="hybridMultilevel"/>
    <w:tmpl w:val="8C88AD56"/>
    <w:lvl w:ilvl="0" w:tplc="999C5EA6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2" w15:restartNumberingAfterBreak="0">
    <w:nsid w:val="591000E6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D95924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3F4564"/>
    <w:multiLevelType w:val="hybridMultilevel"/>
    <w:tmpl w:val="B8D2C32C"/>
    <w:lvl w:ilvl="0" w:tplc="0DA4A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2BAD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5683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009B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1F091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107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257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36A1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8B4C1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B863D71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671D6"/>
    <w:multiLevelType w:val="hybridMultilevel"/>
    <w:tmpl w:val="E29288FC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C5656"/>
    <w:multiLevelType w:val="hybridMultilevel"/>
    <w:tmpl w:val="05CE12F4"/>
    <w:lvl w:ilvl="0" w:tplc="F9FA999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93EDA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23"/>
  </w:num>
  <w:num w:numId="5">
    <w:abstractNumId w:val="5"/>
  </w:num>
  <w:num w:numId="6">
    <w:abstractNumId w:val="12"/>
  </w:num>
  <w:num w:numId="7">
    <w:abstractNumId w:val="20"/>
    <w:lvlOverride w:ilvl="0">
      <w:startOverride w:val="1"/>
    </w:lvlOverride>
  </w:num>
  <w:num w:numId="8">
    <w:abstractNumId w:val="18"/>
  </w:num>
  <w:num w:numId="9">
    <w:abstractNumId w:val="9"/>
  </w:num>
  <w:num w:numId="10">
    <w:abstractNumId w:val="7"/>
  </w:num>
  <w:num w:numId="11">
    <w:abstractNumId w:val="25"/>
  </w:num>
  <w:num w:numId="12">
    <w:abstractNumId w:val="20"/>
    <w:lvlOverride w:ilvl="0">
      <w:startOverride w:val="1"/>
    </w:lvlOverride>
  </w:num>
  <w:num w:numId="13">
    <w:abstractNumId w:val="1"/>
  </w:num>
  <w:num w:numId="14">
    <w:abstractNumId w:val="13"/>
  </w:num>
  <w:num w:numId="15">
    <w:abstractNumId w:val="3"/>
  </w:num>
  <w:num w:numId="16">
    <w:abstractNumId w:val="27"/>
  </w:num>
  <w:num w:numId="17">
    <w:abstractNumId w:val="22"/>
  </w:num>
  <w:num w:numId="18">
    <w:abstractNumId w:val="11"/>
  </w:num>
  <w:num w:numId="19">
    <w:abstractNumId w:val="8"/>
  </w:num>
  <w:num w:numId="20">
    <w:abstractNumId w:val="24"/>
  </w:num>
  <w:num w:numId="21">
    <w:abstractNumId w:val="15"/>
  </w:num>
  <w:num w:numId="22">
    <w:abstractNumId w:val="28"/>
  </w:num>
  <w:num w:numId="23">
    <w:abstractNumId w:val="2"/>
  </w:num>
  <w:num w:numId="24">
    <w:abstractNumId w:val="4"/>
  </w:num>
  <w:num w:numId="25">
    <w:abstractNumId w:val="0"/>
  </w:num>
  <w:num w:numId="26">
    <w:abstractNumId w:val="16"/>
  </w:num>
  <w:num w:numId="27">
    <w:abstractNumId w:val="29"/>
  </w:num>
  <w:num w:numId="28">
    <w:abstractNumId w:val="19"/>
    <w:lvlOverride w:ilvl="0">
      <w:startOverride w:val="1"/>
    </w:lvlOverride>
  </w:num>
  <w:num w:numId="29">
    <w:abstractNumId w:val="21"/>
    <w:lvlOverride w:ilvl="0">
      <w:startOverride w:val="1"/>
    </w:lvlOverride>
  </w:num>
  <w:num w:numId="30">
    <w:abstractNumId w:val="10"/>
  </w:num>
  <w:num w:numId="31">
    <w:abstractNumId w:val="26"/>
  </w:num>
  <w:num w:numId="32">
    <w:abstractNumId w:val="31"/>
  </w:num>
  <w:num w:numId="33">
    <w:abstractNumId w:val="17"/>
  </w:num>
  <w:num w:numId="34">
    <w:abstractNumId w:val="21"/>
    <w:lvlOverride w:ilvl="0">
      <w:startOverride w:val="1"/>
    </w:lvlOverride>
  </w:num>
  <w:num w:numId="35">
    <w:abstractNumId w:val="30"/>
  </w:num>
  <w:num w:numId="36">
    <w:abstractNumId w:val="6"/>
  </w:num>
  <w:num w:numId="37">
    <w:abstractNumId w:val="14"/>
  </w:num>
  <w:num w:numId="38">
    <w:abstractNumId w:val="21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8208A"/>
    <w:rsid w:val="000845C8"/>
    <w:rsid w:val="0008612A"/>
    <w:rsid w:val="000972E4"/>
    <w:rsid w:val="000A6AF7"/>
    <w:rsid w:val="000A6C14"/>
    <w:rsid w:val="000B0056"/>
    <w:rsid w:val="000B3644"/>
    <w:rsid w:val="000B3851"/>
    <w:rsid w:val="000B3F18"/>
    <w:rsid w:val="000B765D"/>
    <w:rsid w:val="000C432B"/>
    <w:rsid w:val="000D242F"/>
    <w:rsid w:val="000D2C5F"/>
    <w:rsid w:val="000D4A08"/>
    <w:rsid w:val="000D5D96"/>
    <w:rsid w:val="000F10E6"/>
    <w:rsid w:val="000F1716"/>
    <w:rsid w:val="000F4183"/>
    <w:rsid w:val="000F4637"/>
    <w:rsid w:val="000F506F"/>
    <w:rsid w:val="00103D86"/>
    <w:rsid w:val="00111F4C"/>
    <w:rsid w:val="00115042"/>
    <w:rsid w:val="00120DC9"/>
    <w:rsid w:val="00122FFC"/>
    <w:rsid w:val="00130041"/>
    <w:rsid w:val="00142438"/>
    <w:rsid w:val="001501D1"/>
    <w:rsid w:val="001546B8"/>
    <w:rsid w:val="00162DFC"/>
    <w:rsid w:val="00164C74"/>
    <w:rsid w:val="00173970"/>
    <w:rsid w:val="00173997"/>
    <w:rsid w:val="001745F8"/>
    <w:rsid w:val="00175A2F"/>
    <w:rsid w:val="001828A1"/>
    <w:rsid w:val="001838CD"/>
    <w:rsid w:val="001838CF"/>
    <w:rsid w:val="00193019"/>
    <w:rsid w:val="00195D39"/>
    <w:rsid w:val="001A3BA4"/>
    <w:rsid w:val="001B7147"/>
    <w:rsid w:val="001E16C3"/>
    <w:rsid w:val="001E26C2"/>
    <w:rsid w:val="001E30F6"/>
    <w:rsid w:val="001F2F5E"/>
    <w:rsid w:val="001F491C"/>
    <w:rsid w:val="0020227E"/>
    <w:rsid w:val="00203104"/>
    <w:rsid w:val="00206422"/>
    <w:rsid w:val="00221949"/>
    <w:rsid w:val="0022640E"/>
    <w:rsid w:val="00235F5C"/>
    <w:rsid w:val="00237498"/>
    <w:rsid w:val="0024776A"/>
    <w:rsid w:val="00247CDF"/>
    <w:rsid w:val="00255DEB"/>
    <w:rsid w:val="00266B0A"/>
    <w:rsid w:val="00275A86"/>
    <w:rsid w:val="00275F08"/>
    <w:rsid w:val="002965E1"/>
    <w:rsid w:val="002B0737"/>
    <w:rsid w:val="002B1E33"/>
    <w:rsid w:val="002B32D9"/>
    <w:rsid w:val="002B4922"/>
    <w:rsid w:val="002B4C3A"/>
    <w:rsid w:val="002C1BC0"/>
    <w:rsid w:val="002C2D19"/>
    <w:rsid w:val="002C5B8E"/>
    <w:rsid w:val="002D10FA"/>
    <w:rsid w:val="002D14DE"/>
    <w:rsid w:val="002D151B"/>
    <w:rsid w:val="002D4C55"/>
    <w:rsid w:val="002D5887"/>
    <w:rsid w:val="002E5304"/>
    <w:rsid w:val="002F3DAE"/>
    <w:rsid w:val="00302F8C"/>
    <w:rsid w:val="00305A9B"/>
    <w:rsid w:val="00306A93"/>
    <w:rsid w:val="00315DD2"/>
    <w:rsid w:val="00316102"/>
    <w:rsid w:val="00316CA9"/>
    <w:rsid w:val="00326A0E"/>
    <w:rsid w:val="0033140B"/>
    <w:rsid w:val="00331604"/>
    <w:rsid w:val="003360C2"/>
    <w:rsid w:val="00342243"/>
    <w:rsid w:val="00352070"/>
    <w:rsid w:val="00366C24"/>
    <w:rsid w:val="003718C4"/>
    <w:rsid w:val="003804ED"/>
    <w:rsid w:val="00382B66"/>
    <w:rsid w:val="003876FA"/>
    <w:rsid w:val="00387971"/>
    <w:rsid w:val="003A16FD"/>
    <w:rsid w:val="003A4A92"/>
    <w:rsid w:val="003A736A"/>
    <w:rsid w:val="003A7949"/>
    <w:rsid w:val="003B659E"/>
    <w:rsid w:val="003D42D1"/>
    <w:rsid w:val="003E0246"/>
    <w:rsid w:val="003E0263"/>
    <w:rsid w:val="00404FA3"/>
    <w:rsid w:val="00410472"/>
    <w:rsid w:val="00412326"/>
    <w:rsid w:val="00413D4B"/>
    <w:rsid w:val="00413E29"/>
    <w:rsid w:val="00417770"/>
    <w:rsid w:val="00426092"/>
    <w:rsid w:val="004321D6"/>
    <w:rsid w:val="0043750A"/>
    <w:rsid w:val="004541F2"/>
    <w:rsid w:val="00464393"/>
    <w:rsid w:val="004670C1"/>
    <w:rsid w:val="0046715A"/>
    <w:rsid w:val="00471DB0"/>
    <w:rsid w:val="004754A6"/>
    <w:rsid w:val="004862CD"/>
    <w:rsid w:val="004A2E36"/>
    <w:rsid w:val="004A3B28"/>
    <w:rsid w:val="004C1020"/>
    <w:rsid w:val="004D744A"/>
    <w:rsid w:val="004E0791"/>
    <w:rsid w:val="004E0AEF"/>
    <w:rsid w:val="004E5E66"/>
    <w:rsid w:val="004F2312"/>
    <w:rsid w:val="005017F5"/>
    <w:rsid w:val="00502D84"/>
    <w:rsid w:val="00503B4D"/>
    <w:rsid w:val="00504EE9"/>
    <w:rsid w:val="0051620F"/>
    <w:rsid w:val="005263D1"/>
    <w:rsid w:val="00527C1F"/>
    <w:rsid w:val="005324B4"/>
    <w:rsid w:val="00537B1E"/>
    <w:rsid w:val="00543ADC"/>
    <w:rsid w:val="0054442C"/>
    <w:rsid w:val="00550285"/>
    <w:rsid w:val="005555B4"/>
    <w:rsid w:val="00555FE4"/>
    <w:rsid w:val="0055679E"/>
    <w:rsid w:val="00564E55"/>
    <w:rsid w:val="0056696E"/>
    <w:rsid w:val="00570B47"/>
    <w:rsid w:val="005736C1"/>
    <w:rsid w:val="00574324"/>
    <w:rsid w:val="00576356"/>
    <w:rsid w:val="00581E2A"/>
    <w:rsid w:val="005824C3"/>
    <w:rsid w:val="005836F8"/>
    <w:rsid w:val="005918FA"/>
    <w:rsid w:val="005A46C0"/>
    <w:rsid w:val="005B7E55"/>
    <w:rsid w:val="005C23A4"/>
    <w:rsid w:val="005D1CDF"/>
    <w:rsid w:val="005D4789"/>
    <w:rsid w:val="005E61A8"/>
    <w:rsid w:val="005F6419"/>
    <w:rsid w:val="00600327"/>
    <w:rsid w:val="00600F2A"/>
    <w:rsid w:val="006067AF"/>
    <w:rsid w:val="00611037"/>
    <w:rsid w:val="00616DAF"/>
    <w:rsid w:val="00617400"/>
    <w:rsid w:val="00627AC4"/>
    <w:rsid w:val="00637D49"/>
    <w:rsid w:val="00644765"/>
    <w:rsid w:val="00652AC1"/>
    <w:rsid w:val="00664950"/>
    <w:rsid w:val="006772EE"/>
    <w:rsid w:val="006775B6"/>
    <w:rsid w:val="00683220"/>
    <w:rsid w:val="00686ECA"/>
    <w:rsid w:val="00687FA0"/>
    <w:rsid w:val="0069428B"/>
    <w:rsid w:val="00695E44"/>
    <w:rsid w:val="006972DE"/>
    <w:rsid w:val="006A0075"/>
    <w:rsid w:val="006A21E2"/>
    <w:rsid w:val="006A337F"/>
    <w:rsid w:val="006B0901"/>
    <w:rsid w:val="006B0A43"/>
    <w:rsid w:val="006B3F90"/>
    <w:rsid w:val="006B4912"/>
    <w:rsid w:val="006B7010"/>
    <w:rsid w:val="006C6632"/>
    <w:rsid w:val="006D374C"/>
    <w:rsid w:val="006D6296"/>
    <w:rsid w:val="006E605D"/>
    <w:rsid w:val="006F0CFC"/>
    <w:rsid w:val="006F415D"/>
    <w:rsid w:val="006F62AE"/>
    <w:rsid w:val="00703A5B"/>
    <w:rsid w:val="00705AA2"/>
    <w:rsid w:val="00710835"/>
    <w:rsid w:val="00711C32"/>
    <w:rsid w:val="00711FBF"/>
    <w:rsid w:val="007141C8"/>
    <w:rsid w:val="007145FF"/>
    <w:rsid w:val="00715B5B"/>
    <w:rsid w:val="00720CD0"/>
    <w:rsid w:val="00723574"/>
    <w:rsid w:val="00724D26"/>
    <w:rsid w:val="00730AF6"/>
    <w:rsid w:val="007325FE"/>
    <w:rsid w:val="00733B44"/>
    <w:rsid w:val="00740DE8"/>
    <w:rsid w:val="00740FE5"/>
    <w:rsid w:val="00743D09"/>
    <w:rsid w:val="00743DB0"/>
    <w:rsid w:val="00750902"/>
    <w:rsid w:val="00751515"/>
    <w:rsid w:val="0075795F"/>
    <w:rsid w:val="00757CBB"/>
    <w:rsid w:val="007601B5"/>
    <w:rsid w:val="007669A7"/>
    <w:rsid w:val="0076769C"/>
    <w:rsid w:val="00773EF6"/>
    <w:rsid w:val="0077780A"/>
    <w:rsid w:val="00783075"/>
    <w:rsid w:val="00785232"/>
    <w:rsid w:val="007877FB"/>
    <w:rsid w:val="00790AC9"/>
    <w:rsid w:val="007A5945"/>
    <w:rsid w:val="007A6E80"/>
    <w:rsid w:val="007A751F"/>
    <w:rsid w:val="007B29C6"/>
    <w:rsid w:val="007C3588"/>
    <w:rsid w:val="007C3ED0"/>
    <w:rsid w:val="007E21EB"/>
    <w:rsid w:val="007E3D19"/>
    <w:rsid w:val="007E40F3"/>
    <w:rsid w:val="007F098D"/>
    <w:rsid w:val="007F37B3"/>
    <w:rsid w:val="007F6E7A"/>
    <w:rsid w:val="007F7423"/>
    <w:rsid w:val="00801AF4"/>
    <w:rsid w:val="00806A76"/>
    <w:rsid w:val="00811C9D"/>
    <w:rsid w:val="00812E60"/>
    <w:rsid w:val="008139E8"/>
    <w:rsid w:val="00816C80"/>
    <w:rsid w:val="008178EA"/>
    <w:rsid w:val="00841BCD"/>
    <w:rsid w:val="008448CC"/>
    <w:rsid w:val="00845D6C"/>
    <w:rsid w:val="00851A8E"/>
    <w:rsid w:val="00854CBB"/>
    <w:rsid w:val="00860184"/>
    <w:rsid w:val="00864888"/>
    <w:rsid w:val="00866A89"/>
    <w:rsid w:val="00867453"/>
    <w:rsid w:val="00872385"/>
    <w:rsid w:val="00876B34"/>
    <w:rsid w:val="008826C1"/>
    <w:rsid w:val="00887467"/>
    <w:rsid w:val="008A0151"/>
    <w:rsid w:val="008B5BFD"/>
    <w:rsid w:val="008B63EC"/>
    <w:rsid w:val="008C5BDA"/>
    <w:rsid w:val="008C754A"/>
    <w:rsid w:val="008D0432"/>
    <w:rsid w:val="008D4CCB"/>
    <w:rsid w:val="008D7E20"/>
    <w:rsid w:val="008E6DE5"/>
    <w:rsid w:val="008F0DB4"/>
    <w:rsid w:val="008F1B16"/>
    <w:rsid w:val="0090091A"/>
    <w:rsid w:val="009042BD"/>
    <w:rsid w:val="009048F8"/>
    <w:rsid w:val="009111F7"/>
    <w:rsid w:val="00921C0C"/>
    <w:rsid w:val="00926BA4"/>
    <w:rsid w:val="00935FFF"/>
    <w:rsid w:val="009379E2"/>
    <w:rsid w:val="00943933"/>
    <w:rsid w:val="00950577"/>
    <w:rsid w:val="00977E1D"/>
    <w:rsid w:val="00990419"/>
    <w:rsid w:val="00995625"/>
    <w:rsid w:val="00997726"/>
    <w:rsid w:val="009A74D3"/>
    <w:rsid w:val="009B3001"/>
    <w:rsid w:val="009C3333"/>
    <w:rsid w:val="009C7379"/>
    <w:rsid w:val="009D37DA"/>
    <w:rsid w:val="009F6B1F"/>
    <w:rsid w:val="00A10241"/>
    <w:rsid w:val="00A10540"/>
    <w:rsid w:val="00A14D56"/>
    <w:rsid w:val="00A20149"/>
    <w:rsid w:val="00A22B78"/>
    <w:rsid w:val="00A25AE5"/>
    <w:rsid w:val="00A262CE"/>
    <w:rsid w:val="00A33070"/>
    <w:rsid w:val="00A3384B"/>
    <w:rsid w:val="00A36FA8"/>
    <w:rsid w:val="00A37002"/>
    <w:rsid w:val="00A4376C"/>
    <w:rsid w:val="00A51E2F"/>
    <w:rsid w:val="00A51F0E"/>
    <w:rsid w:val="00A54EB0"/>
    <w:rsid w:val="00A953D5"/>
    <w:rsid w:val="00A95DE0"/>
    <w:rsid w:val="00A96E3D"/>
    <w:rsid w:val="00AA1B0E"/>
    <w:rsid w:val="00AC5CA7"/>
    <w:rsid w:val="00AE0ED3"/>
    <w:rsid w:val="00AE0F60"/>
    <w:rsid w:val="00AE1BBB"/>
    <w:rsid w:val="00AE56B1"/>
    <w:rsid w:val="00AE7B45"/>
    <w:rsid w:val="00AF37B6"/>
    <w:rsid w:val="00B017FF"/>
    <w:rsid w:val="00B02B34"/>
    <w:rsid w:val="00B06216"/>
    <w:rsid w:val="00B073FE"/>
    <w:rsid w:val="00B13863"/>
    <w:rsid w:val="00B16D71"/>
    <w:rsid w:val="00B2367C"/>
    <w:rsid w:val="00B25BB6"/>
    <w:rsid w:val="00B279C3"/>
    <w:rsid w:val="00B31EBA"/>
    <w:rsid w:val="00B3260E"/>
    <w:rsid w:val="00B33626"/>
    <w:rsid w:val="00B33C29"/>
    <w:rsid w:val="00B365AF"/>
    <w:rsid w:val="00B4335F"/>
    <w:rsid w:val="00B71AB8"/>
    <w:rsid w:val="00B73862"/>
    <w:rsid w:val="00B8081A"/>
    <w:rsid w:val="00B869D9"/>
    <w:rsid w:val="00B91230"/>
    <w:rsid w:val="00B93106"/>
    <w:rsid w:val="00BA6E48"/>
    <w:rsid w:val="00BB462D"/>
    <w:rsid w:val="00BB5E57"/>
    <w:rsid w:val="00BB7C01"/>
    <w:rsid w:val="00BC191F"/>
    <w:rsid w:val="00BD1A48"/>
    <w:rsid w:val="00BD5CC8"/>
    <w:rsid w:val="00BE40FB"/>
    <w:rsid w:val="00BF2218"/>
    <w:rsid w:val="00BF3C74"/>
    <w:rsid w:val="00BF7DD4"/>
    <w:rsid w:val="00C0485C"/>
    <w:rsid w:val="00C10470"/>
    <w:rsid w:val="00C21E4A"/>
    <w:rsid w:val="00C244A0"/>
    <w:rsid w:val="00C24522"/>
    <w:rsid w:val="00C25F1D"/>
    <w:rsid w:val="00C27920"/>
    <w:rsid w:val="00C30B52"/>
    <w:rsid w:val="00C35922"/>
    <w:rsid w:val="00C3664A"/>
    <w:rsid w:val="00C42E4F"/>
    <w:rsid w:val="00C70C8E"/>
    <w:rsid w:val="00C71093"/>
    <w:rsid w:val="00C7462F"/>
    <w:rsid w:val="00C7686A"/>
    <w:rsid w:val="00C77CD6"/>
    <w:rsid w:val="00C85B5D"/>
    <w:rsid w:val="00C872B8"/>
    <w:rsid w:val="00C95173"/>
    <w:rsid w:val="00C95314"/>
    <w:rsid w:val="00CC2596"/>
    <w:rsid w:val="00CD3C09"/>
    <w:rsid w:val="00CD7492"/>
    <w:rsid w:val="00CD7B70"/>
    <w:rsid w:val="00CE0137"/>
    <w:rsid w:val="00CE3A6B"/>
    <w:rsid w:val="00CF04E6"/>
    <w:rsid w:val="00CF334E"/>
    <w:rsid w:val="00D00211"/>
    <w:rsid w:val="00D01489"/>
    <w:rsid w:val="00D02584"/>
    <w:rsid w:val="00D06309"/>
    <w:rsid w:val="00D077E5"/>
    <w:rsid w:val="00D07A89"/>
    <w:rsid w:val="00D1114A"/>
    <w:rsid w:val="00D11548"/>
    <w:rsid w:val="00D17B6C"/>
    <w:rsid w:val="00D2108B"/>
    <w:rsid w:val="00D23E6E"/>
    <w:rsid w:val="00D26B06"/>
    <w:rsid w:val="00D351EA"/>
    <w:rsid w:val="00D43403"/>
    <w:rsid w:val="00D54EFE"/>
    <w:rsid w:val="00D558AF"/>
    <w:rsid w:val="00D57496"/>
    <w:rsid w:val="00D62E71"/>
    <w:rsid w:val="00D740CA"/>
    <w:rsid w:val="00D804E9"/>
    <w:rsid w:val="00D8402D"/>
    <w:rsid w:val="00D85728"/>
    <w:rsid w:val="00D916E4"/>
    <w:rsid w:val="00D91857"/>
    <w:rsid w:val="00DA6824"/>
    <w:rsid w:val="00DC7DAD"/>
    <w:rsid w:val="00DD3E18"/>
    <w:rsid w:val="00DD55C7"/>
    <w:rsid w:val="00DF2997"/>
    <w:rsid w:val="00E02456"/>
    <w:rsid w:val="00E06DED"/>
    <w:rsid w:val="00E0782B"/>
    <w:rsid w:val="00E13BA2"/>
    <w:rsid w:val="00E1544A"/>
    <w:rsid w:val="00E27A54"/>
    <w:rsid w:val="00E3299C"/>
    <w:rsid w:val="00E32E79"/>
    <w:rsid w:val="00E3338B"/>
    <w:rsid w:val="00E474C8"/>
    <w:rsid w:val="00E5637C"/>
    <w:rsid w:val="00E70BC1"/>
    <w:rsid w:val="00E70EF5"/>
    <w:rsid w:val="00E76531"/>
    <w:rsid w:val="00E810A4"/>
    <w:rsid w:val="00E85425"/>
    <w:rsid w:val="00E95EE1"/>
    <w:rsid w:val="00E96FF7"/>
    <w:rsid w:val="00EB07C4"/>
    <w:rsid w:val="00EC1BD8"/>
    <w:rsid w:val="00EC606F"/>
    <w:rsid w:val="00EC7BC3"/>
    <w:rsid w:val="00ED7600"/>
    <w:rsid w:val="00EE5757"/>
    <w:rsid w:val="00EE58A9"/>
    <w:rsid w:val="00EF3348"/>
    <w:rsid w:val="00F079E6"/>
    <w:rsid w:val="00F1362C"/>
    <w:rsid w:val="00F33864"/>
    <w:rsid w:val="00F45E57"/>
    <w:rsid w:val="00F5689E"/>
    <w:rsid w:val="00F568BC"/>
    <w:rsid w:val="00F6251E"/>
    <w:rsid w:val="00F65941"/>
    <w:rsid w:val="00F6757D"/>
    <w:rsid w:val="00F73481"/>
    <w:rsid w:val="00F824F5"/>
    <w:rsid w:val="00F847ED"/>
    <w:rsid w:val="00F9430F"/>
    <w:rsid w:val="00F97425"/>
    <w:rsid w:val="00FA5962"/>
    <w:rsid w:val="00FA626C"/>
    <w:rsid w:val="00FC08B0"/>
    <w:rsid w:val="00FC29B9"/>
    <w:rsid w:val="00FC6FD3"/>
    <w:rsid w:val="00FD13A5"/>
    <w:rsid w:val="00FD5D82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5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5AIRPNAIUNRU-1328258698-11547</_dlc_DocId>
    <_dlc_DocIdUrl xmlns="71c5aaf6-e6ce-465b-b873-5148d2a4c105">
      <Url>https://nokia.sharepoint.com/sites/c5g/5gradio/_layouts/15/DocIdRedir.aspx?ID=5AIRPNAIUNRU-1328258698-11547</Url>
      <Description>5AIRPNAIUNRU-1328258698-11547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30CC2E-3324-4E1E-A26D-6C5E654FC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1809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292</cp:revision>
  <dcterms:created xsi:type="dcterms:W3CDTF">2019-06-10T11:05:00Z</dcterms:created>
  <dcterms:modified xsi:type="dcterms:W3CDTF">2022-08-10T12:35:00Z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20564e3e-c9f5-418b-8ccb-fb4c7a876eba</vt:lpwstr>
  </property>
</Properties>
</file>