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C00" w:rsidRPr="004A029C" w:rsidRDefault="00801C00" w:rsidP="00801C00">
      <w:pPr>
        <w:pStyle w:val="a4"/>
        <w:keepLines/>
        <w:tabs>
          <w:tab w:val="right" w:pos="10440"/>
          <w:tab w:val="right" w:pos="13323"/>
        </w:tabs>
        <w:spacing w:before="60" w:after="60"/>
        <w:rPr>
          <w:rFonts w:ascii="Arial" w:eastAsia="宋体" w:hAnsi="Arial" w:cs="Arial"/>
          <w:b/>
          <w:sz w:val="24"/>
          <w:szCs w:val="24"/>
          <w:lang w:eastAsia="zh-CN"/>
        </w:rPr>
      </w:pPr>
      <w:bookmarkStart w:id="0" w:name="Title"/>
      <w:bookmarkEnd w:id="0"/>
      <w:r w:rsidRPr="004A029C">
        <w:rPr>
          <w:rFonts w:ascii="Arial" w:hAnsi="Arial" w:cs="Arial"/>
          <w:b/>
          <w:sz w:val="24"/>
          <w:szCs w:val="24"/>
        </w:rPr>
        <w:t>3GPP TSG-RAN WG4 Meeting #</w:t>
      </w:r>
      <w:r w:rsidRPr="004A029C">
        <w:rPr>
          <w:rFonts w:ascii="Arial" w:hAnsi="Arial" w:cs="Arial"/>
        </w:rPr>
        <w:t xml:space="preserve"> </w:t>
      </w:r>
      <w:r>
        <w:rPr>
          <w:rFonts w:ascii="Arial" w:hAnsi="Arial" w:cs="Arial"/>
          <w:b/>
          <w:sz w:val="24"/>
          <w:szCs w:val="24"/>
        </w:rPr>
        <w:t>10</w:t>
      </w:r>
      <w:r>
        <w:rPr>
          <w:rFonts w:ascii="Arial" w:eastAsiaTheme="minorEastAsia" w:hAnsi="Arial" w:cs="Arial" w:hint="eastAsia"/>
          <w:b/>
          <w:sz w:val="24"/>
          <w:szCs w:val="24"/>
          <w:lang w:eastAsia="zh-CN"/>
        </w:rPr>
        <w:t>4</w:t>
      </w:r>
      <w:r w:rsidRPr="004A029C">
        <w:rPr>
          <w:rFonts w:ascii="Arial" w:hAnsi="Arial" w:cs="Arial"/>
          <w:b/>
          <w:sz w:val="24"/>
          <w:szCs w:val="24"/>
        </w:rPr>
        <w:t>-e</w:t>
      </w:r>
      <w:r w:rsidRPr="004A029C">
        <w:rPr>
          <w:rFonts w:ascii="Arial" w:hAnsi="Arial" w:cs="Arial"/>
          <w:b/>
          <w:sz w:val="24"/>
          <w:szCs w:val="24"/>
        </w:rPr>
        <w:tab/>
      </w:r>
      <w:r w:rsidRPr="004A029C">
        <w:rPr>
          <w:rFonts w:ascii="Arial" w:hAnsi="Arial" w:cs="Arial"/>
          <w:b/>
          <w:sz w:val="24"/>
          <w:szCs w:val="24"/>
        </w:rPr>
        <w:tab/>
        <w:t>R4-2</w:t>
      </w:r>
      <w:r w:rsidR="008906BF">
        <w:rPr>
          <w:rFonts w:ascii="Arial" w:eastAsiaTheme="minorEastAsia" w:hAnsi="Arial" w:cs="Arial"/>
          <w:b/>
          <w:sz w:val="24"/>
          <w:szCs w:val="24"/>
          <w:lang w:eastAsia="zh-CN"/>
        </w:rPr>
        <w:t>211686</w:t>
      </w:r>
    </w:p>
    <w:p w:rsidR="00801C00" w:rsidRPr="004A029C" w:rsidRDefault="00801C00" w:rsidP="00801C00">
      <w:pPr>
        <w:pStyle w:val="a4"/>
        <w:tabs>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 xml:space="preserve">Electronic Meeting, </w:t>
      </w:r>
      <w:r>
        <w:rPr>
          <w:rFonts w:ascii="Arial" w:eastAsia="宋体" w:hAnsi="Arial" w:cs="Arial" w:hint="eastAsia"/>
          <w:b/>
          <w:sz w:val="24"/>
          <w:szCs w:val="24"/>
          <w:lang w:eastAsia="zh-CN"/>
        </w:rPr>
        <w:t>August</w:t>
      </w:r>
      <w:r>
        <w:rPr>
          <w:rFonts w:ascii="Arial" w:eastAsia="宋体" w:hAnsi="Arial" w:cs="Arial"/>
          <w:b/>
          <w:sz w:val="24"/>
          <w:szCs w:val="24"/>
          <w:lang w:eastAsia="zh-CN"/>
        </w:rPr>
        <w:t xml:space="preserve"> </w:t>
      </w:r>
      <w:r>
        <w:rPr>
          <w:rFonts w:ascii="Arial" w:eastAsia="宋体" w:hAnsi="Arial" w:cs="Arial" w:hint="eastAsia"/>
          <w:b/>
          <w:sz w:val="24"/>
          <w:szCs w:val="24"/>
          <w:lang w:eastAsia="zh-CN"/>
        </w:rPr>
        <w:t>15</w:t>
      </w:r>
      <w:r>
        <w:rPr>
          <w:rFonts w:ascii="Arial" w:eastAsia="宋体" w:hAnsi="Arial" w:cs="Arial"/>
          <w:b/>
          <w:sz w:val="24"/>
          <w:szCs w:val="24"/>
          <w:lang w:eastAsia="zh-CN"/>
        </w:rPr>
        <w:t xml:space="preserve"> – </w:t>
      </w:r>
      <w:r>
        <w:rPr>
          <w:rFonts w:ascii="Arial" w:eastAsia="宋体" w:hAnsi="Arial" w:cs="Arial" w:hint="eastAsia"/>
          <w:b/>
          <w:sz w:val="24"/>
          <w:szCs w:val="24"/>
          <w:lang w:eastAsia="zh-CN"/>
        </w:rPr>
        <w:t>August</w:t>
      </w:r>
      <w:r>
        <w:rPr>
          <w:rFonts w:ascii="Arial" w:eastAsia="宋体" w:hAnsi="Arial" w:cs="Arial"/>
          <w:b/>
          <w:sz w:val="24"/>
          <w:szCs w:val="24"/>
          <w:lang w:eastAsia="zh-CN"/>
        </w:rPr>
        <w:t xml:space="preserve"> 2</w:t>
      </w:r>
      <w:r>
        <w:rPr>
          <w:rFonts w:ascii="Arial" w:eastAsia="宋体" w:hAnsi="Arial" w:cs="Arial" w:hint="eastAsia"/>
          <w:b/>
          <w:sz w:val="24"/>
          <w:szCs w:val="24"/>
          <w:lang w:eastAsia="zh-CN"/>
        </w:rPr>
        <w:t>6</w:t>
      </w:r>
      <w:r w:rsidRPr="004A029C">
        <w:rPr>
          <w:rFonts w:ascii="Arial" w:eastAsia="宋体" w:hAnsi="Arial" w:cs="Arial"/>
          <w:b/>
          <w:sz w:val="24"/>
          <w:szCs w:val="24"/>
          <w:lang w:eastAsia="zh-CN"/>
        </w:rPr>
        <w:t>, 2022</w:t>
      </w:r>
    </w:p>
    <w:p w:rsidR="00801C00" w:rsidRPr="004862A3" w:rsidRDefault="00801C00" w:rsidP="00801C00">
      <w:pPr>
        <w:pStyle w:val="a6"/>
        <w:spacing w:before="120" w:afterLines="50" w:after="120"/>
        <w:ind w:left="2270" w:hangingChars="942" w:hanging="2270"/>
        <w:rPr>
          <w:rFonts w:ascii="Arial" w:hAnsi="Arial" w:cs="Arial"/>
        </w:rPr>
      </w:pPr>
    </w:p>
    <w:p w:rsidR="00801C00" w:rsidRPr="00E8576E" w:rsidRDefault="00801C00" w:rsidP="00801C00">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Pr>
          <w:rFonts w:ascii="Arial" w:hAnsi="Arial" w:cs="Arial" w:hint="eastAsia"/>
          <w:b w:val="0"/>
        </w:rPr>
        <w:t>11</w:t>
      </w:r>
      <w:r w:rsidRPr="006D0F23">
        <w:rPr>
          <w:rFonts w:ascii="Arial" w:hAnsi="Arial" w:cs="Arial"/>
          <w:b w:val="0"/>
        </w:rPr>
        <w:t>.</w:t>
      </w:r>
      <w:r>
        <w:rPr>
          <w:rFonts w:ascii="Arial" w:hAnsi="Arial" w:cs="Arial"/>
          <w:b w:val="0"/>
        </w:rPr>
        <w:t>1</w:t>
      </w:r>
      <w:r>
        <w:rPr>
          <w:rFonts w:ascii="Arial" w:hAnsi="Arial" w:cs="Arial" w:hint="eastAsia"/>
          <w:b w:val="0"/>
        </w:rPr>
        <w:t>6</w:t>
      </w:r>
      <w:r w:rsidRPr="006D0F23">
        <w:rPr>
          <w:rFonts w:ascii="Arial" w:hAnsi="Arial" w:cs="Arial"/>
          <w:b w:val="0"/>
        </w:rPr>
        <w:t>.</w:t>
      </w:r>
      <w:r>
        <w:rPr>
          <w:rFonts w:ascii="Arial" w:hAnsi="Arial" w:cs="Arial" w:hint="eastAsia"/>
          <w:b w:val="0"/>
        </w:rPr>
        <w:t>3</w:t>
      </w:r>
    </w:p>
    <w:p w:rsidR="00801C00" w:rsidRPr="004862A3" w:rsidRDefault="00801C00" w:rsidP="00801C00">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801C00" w:rsidRPr="0061625A" w:rsidRDefault="00801C00" w:rsidP="00801C00">
      <w:pPr>
        <w:pStyle w:val="a6"/>
        <w:spacing w:before="0" w:after="0" w:line="360" w:lineRule="auto"/>
        <w:rPr>
          <w:rFonts w:ascii="Arial" w:hAnsi="Arial" w:cs="Arial"/>
          <w:b w:val="0"/>
        </w:rPr>
      </w:pPr>
      <w:r w:rsidRPr="004862A3">
        <w:rPr>
          <w:rFonts w:ascii="Arial" w:hAnsi="Arial" w:cs="Arial"/>
        </w:rPr>
        <w:t xml:space="preserve">Title: </w:t>
      </w:r>
      <w:r w:rsidRPr="004862A3">
        <w:rPr>
          <w:rFonts w:ascii="Arial" w:hAnsi="Arial" w:cs="Arial"/>
          <w:b w:val="0"/>
        </w:rPr>
        <w:tab/>
      </w:r>
      <w:r w:rsidRPr="00801C00">
        <w:rPr>
          <w:rFonts w:ascii="Arial" w:hAnsi="Arial" w:cs="Arial"/>
          <w:b w:val="0"/>
        </w:rPr>
        <w:t>Discussion on RRM impacts for mobility enhancements</w:t>
      </w:r>
    </w:p>
    <w:p w:rsidR="00801C00" w:rsidRPr="004862A3" w:rsidRDefault="00801C00" w:rsidP="00801C00">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1" w:name="DocumentFor"/>
      <w:bookmarkEnd w:id="1"/>
      <w:r w:rsidRPr="004862A3">
        <w:rPr>
          <w:rFonts w:ascii="Arial" w:hAnsi="Arial" w:cs="Arial"/>
          <w:b w:val="0"/>
        </w:rPr>
        <w:t>Discussion</w:t>
      </w:r>
    </w:p>
    <w:p w:rsidR="00801C00" w:rsidRPr="004862A3" w:rsidRDefault="00801C00" w:rsidP="00801C00">
      <w:pPr>
        <w:pStyle w:val="1"/>
        <w:jc w:val="both"/>
        <w:rPr>
          <w:rFonts w:eastAsia="MS Mincho"/>
          <w:szCs w:val="36"/>
          <w:lang w:val="en-US"/>
        </w:rPr>
      </w:pPr>
      <w:r w:rsidRPr="004862A3">
        <w:rPr>
          <w:rFonts w:eastAsia="MS Mincho"/>
          <w:szCs w:val="36"/>
          <w:lang w:val="en-US"/>
        </w:rPr>
        <w:t>Introduction</w:t>
      </w:r>
    </w:p>
    <w:p w:rsidR="00932267" w:rsidRDefault="00932267" w:rsidP="00801C00">
      <w:pPr>
        <w:spacing w:after="120"/>
        <w:rPr>
          <w:rFonts w:eastAsiaTheme="minorEastAsia"/>
          <w:lang w:eastAsia="zh-CN"/>
        </w:rPr>
      </w:pPr>
      <w:r>
        <w:rPr>
          <w:rFonts w:eastAsiaTheme="minorEastAsia"/>
          <w:lang w:eastAsia="zh-CN"/>
        </w:rPr>
        <w:t xml:space="preserve">In RAN#94-e meeting, mobility enhancements work item was discussed and the WID was approved [1]. </w:t>
      </w:r>
    </w:p>
    <w:p w:rsidR="00801C00" w:rsidRDefault="00801C00" w:rsidP="00801C00">
      <w:pPr>
        <w:spacing w:after="120"/>
        <w:rPr>
          <w:rFonts w:eastAsiaTheme="minorEastAsia"/>
          <w:lang w:val="en-US" w:eastAsia="zh-CN"/>
        </w:rPr>
      </w:pPr>
      <w:r>
        <w:rPr>
          <w:rFonts w:eastAsiaTheme="minorEastAsia"/>
          <w:lang w:eastAsia="zh-CN"/>
        </w:rPr>
        <w:t>In</w:t>
      </w:r>
      <w:r w:rsidR="009F05A0">
        <w:rPr>
          <w:rFonts w:eastAsiaTheme="minorEastAsia"/>
          <w:lang w:eastAsia="zh-CN"/>
        </w:rPr>
        <w:t xml:space="preserve"> this contribution, we provide our views on RRM impacts for mobility enhancements. </w:t>
      </w:r>
    </w:p>
    <w:p w:rsidR="00801C00" w:rsidRPr="004862A3" w:rsidRDefault="00801C00" w:rsidP="00801C00">
      <w:pPr>
        <w:pStyle w:val="1"/>
        <w:jc w:val="both"/>
        <w:rPr>
          <w:rFonts w:eastAsia="MS Mincho"/>
          <w:lang w:val="en-US"/>
        </w:rPr>
      </w:pPr>
      <w:r w:rsidRPr="004862A3">
        <w:rPr>
          <w:rFonts w:eastAsia="MS Mincho"/>
          <w:lang w:val="en-US"/>
        </w:rPr>
        <w:t>Discussion</w:t>
      </w:r>
    </w:p>
    <w:p w:rsidR="009F05A0" w:rsidRDefault="009F05A0" w:rsidP="00801C00">
      <w:pPr>
        <w:rPr>
          <w:rFonts w:eastAsiaTheme="minorEastAsia"/>
          <w:lang w:eastAsia="zh-CN"/>
        </w:rPr>
      </w:pPr>
      <w:r w:rsidRPr="009F05A0">
        <w:rPr>
          <w:rFonts w:eastAsiaTheme="minorEastAsia"/>
          <w:lang w:eastAsia="zh-CN"/>
        </w:rPr>
        <w:t>According to the latest WID</w:t>
      </w:r>
      <w:r>
        <w:rPr>
          <w:rFonts w:eastAsiaTheme="minorEastAsia"/>
          <w:lang w:eastAsia="zh-CN"/>
        </w:rPr>
        <w:t xml:space="preserve"> [2]</w:t>
      </w:r>
      <w:r w:rsidRPr="009F05A0">
        <w:rPr>
          <w:rFonts w:eastAsiaTheme="minorEastAsia"/>
          <w:lang w:eastAsia="zh-CN"/>
        </w:rPr>
        <w:t xml:space="preserve">, </w:t>
      </w:r>
      <w:r>
        <w:rPr>
          <w:rFonts w:eastAsiaTheme="minorEastAsia"/>
          <w:lang w:eastAsia="zh-CN"/>
        </w:rPr>
        <w:t>UE RRM core requirements for mobility enhancement should be introduced. The objectives in the WID are captured as below:</w:t>
      </w:r>
    </w:p>
    <w:tbl>
      <w:tblPr>
        <w:tblStyle w:val="a7"/>
        <w:tblW w:w="0" w:type="auto"/>
        <w:tblLook w:val="04A0" w:firstRow="1" w:lastRow="0" w:firstColumn="1" w:lastColumn="0" w:noHBand="0" w:noVBand="1"/>
      </w:tblPr>
      <w:tblGrid>
        <w:gridCol w:w="8856"/>
      </w:tblGrid>
      <w:tr w:rsidR="009F05A0" w:rsidTr="009F05A0">
        <w:tc>
          <w:tcPr>
            <w:tcW w:w="8856" w:type="dxa"/>
          </w:tcPr>
          <w:p w:rsidR="003557E2" w:rsidRDefault="003557E2" w:rsidP="003557E2">
            <w:pPr>
              <w:spacing w:after="0"/>
              <w:rPr>
                <w:bCs/>
                <w:lang w:val="en-US"/>
              </w:rPr>
            </w:pPr>
            <w:r>
              <w:rPr>
                <w:bCs/>
                <w:lang w:val="en-US"/>
              </w:rPr>
              <w:t>The detailed objectives of this work item are:</w:t>
            </w:r>
          </w:p>
          <w:p w:rsidR="003557E2" w:rsidRDefault="003557E2" w:rsidP="003557E2">
            <w:pPr>
              <w:spacing w:after="0"/>
            </w:pPr>
          </w:p>
          <w:p w:rsidR="003557E2" w:rsidRDefault="003557E2" w:rsidP="003557E2">
            <w:pPr>
              <w:numPr>
                <w:ilvl w:val="0"/>
                <w:numId w:val="12"/>
              </w:numPr>
              <w:overflowPunct w:val="0"/>
              <w:autoSpaceDE w:val="0"/>
              <w:autoSpaceDN w:val="0"/>
              <w:adjustRightInd w:val="0"/>
              <w:spacing w:after="0"/>
              <w:rPr>
                <w:bCs/>
                <w:lang w:val="en-US"/>
              </w:rPr>
            </w:pPr>
            <w:r>
              <w:rPr>
                <w:bCs/>
                <w:lang w:val="en-US"/>
              </w:rPr>
              <w:t>To specify mechanism and procedures of L1/L2 based inter-cell mobility for mobility latency reduction:</w:t>
            </w:r>
          </w:p>
          <w:p w:rsidR="003557E2" w:rsidRDefault="003557E2" w:rsidP="003557E2">
            <w:pPr>
              <w:numPr>
                <w:ilvl w:val="0"/>
                <w:numId w:val="13"/>
              </w:numPr>
              <w:overflowPunct w:val="0"/>
              <w:autoSpaceDE w:val="0"/>
              <w:autoSpaceDN w:val="0"/>
              <w:adjustRightInd w:val="0"/>
              <w:spacing w:after="0"/>
              <w:rPr>
                <w:bCs/>
                <w:lang w:val="en-US"/>
              </w:rPr>
            </w:pPr>
            <w:r>
              <w:rPr>
                <w:bCs/>
                <w:lang w:val="en-US"/>
              </w:rPr>
              <w:t>Configuration and maintenance for multiple candidate cells to allow fast application of configurations for candidate cells [RAN2, RAN3]</w:t>
            </w:r>
          </w:p>
          <w:p w:rsidR="003557E2" w:rsidRDefault="003557E2" w:rsidP="003557E2">
            <w:pPr>
              <w:numPr>
                <w:ilvl w:val="0"/>
                <w:numId w:val="13"/>
              </w:numPr>
              <w:overflowPunct w:val="0"/>
              <w:autoSpaceDE w:val="0"/>
              <w:autoSpaceDN w:val="0"/>
              <w:adjustRightInd w:val="0"/>
              <w:spacing w:after="0"/>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xml:space="preserve">) for the potential applicable scenarios based on L1/L2 </w:t>
            </w:r>
            <w:proofErr w:type="spellStart"/>
            <w:r>
              <w:rPr>
                <w:bCs/>
                <w:lang w:val="en-US"/>
              </w:rPr>
              <w:t>signalling</w:t>
            </w:r>
            <w:proofErr w:type="spellEnd"/>
            <w:r>
              <w:rPr>
                <w:bCs/>
                <w:lang w:val="en-US"/>
              </w:rPr>
              <w:t xml:space="preserve"> [RAN2, RAN1]</w:t>
            </w:r>
          </w:p>
          <w:p w:rsidR="003557E2" w:rsidRDefault="003557E2" w:rsidP="003557E2">
            <w:pPr>
              <w:numPr>
                <w:ilvl w:val="0"/>
                <w:numId w:val="13"/>
              </w:numPr>
              <w:overflowPunct w:val="0"/>
              <w:autoSpaceDE w:val="0"/>
              <w:autoSpaceDN w:val="0"/>
              <w:adjustRightInd w:val="0"/>
              <w:spacing w:after="0"/>
              <w:rPr>
                <w:bCs/>
                <w:lang w:val="en-US"/>
              </w:rPr>
            </w:pPr>
            <w:r>
              <w:rPr>
                <w:bCs/>
                <w:lang w:val="en-US"/>
              </w:rPr>
              <w:t>L1 enhancements for inter-cell beam management, including L1 measurement and reporting, and beam indication [RAN1, RAN2]</w:t>
            </w:r>
          </w:p>
          <w:p w:rsidR="003557E2" w:rsidRDefault="003557E2" w:rsidP="003557E2">
            <w:pPr>
              <w:numPr>
                <w:ilvl w:val="1"/>
                <w:numId w:val="13"/>
              </w:numPr>
              <w:overflowPunct w:val="0"/>
              <w:autoSpaceDE w:val="0"/>
              <w:autoSpaceDN w:val="0"/>
              <w:adjustRightInd w:val="0"/>
              <w:spacing w:after="0"/>
              <w:rPr>
                <w:bCs/>
                <w:i/>
                <w:lang w:val="en-US"/>
              </w:rPr>
            </w:pPr>
            <w:r>
              <w:rPr>
                <w:bCs/>
                <w:i/>
                <w:lang w:val="en-US"/>
              </w:rPr>
              <w:t>Note 1: Early RAN2 involvement is necessary, including the possibility of further clarifying the interaction between this bullet with the previous bullet</w:t>
            </w:r>
          </w:p>
          <w:p w:rsidR="003557E2" w:rsidRDefault="003557E2" w:rsidP="003557E2">
            <w:pPr>
              <w:numPr>
                <w:ilvl w:val="0"/>
                <w:numId w:val="13"/>
              </w:numPr>
              <w:overflowPunct w:val="0"/>
              <w:autoSpaceDE w:val="0"/>
              <w:autoSpaceDN w:val="0"/>
              <w:adjustRightInd w:val="0"/>
              <w:spacing w:after="0"/>
              <w:rPr>
                <w:bCs/>
                <w:lang w:val="en-US"/>
              </w:rPr>
            </w:pPr>
            <w:r>
              <w:rPr>
                <w:bCs/>
                <w:lang w:val="en-US"/>
              </w:rPr>
              <w:t>Timing Advance management [RAN1, RAN2]</w:t>
            </w:r>
          </w:p>
          <w:p w:rsidR="003557E2" w:rsidRDefault="003557E2" w:rsidP="003557E2">
            <w:pPr>
              <w:numPr>
                <w:ilvl w:val="0"/>
                <w:numId w:val="13"/>
              </w:numPr>
              <w:overflowPunct w:val="0"/>
              <w:autoSpaceDE w:val="0"/>
              <w:autoSpaceDN w:val="0"/>
              <w:adjustRightInd w:val="0"/>
              <w:spacing w:after="0"/>
              <w:rPr>
                <w:bCs/>
                <w:lang w:val="en-US"/>
              </w:rPr>
            </w:pPr>
            <w:r>
              <w:rPr>
                <w:bCs/>
                <w:lang w:val="en-US"/>
              </w:rPr>
              <w:t>CU-DU interface signaling to support L1/L2 mobility, if needed [RAN3]</w:t>
            </w:r>
          </w:p>
          <w:p w:rsidR="003557E2" w:rsidRDefault="003557E2" w:rsidP="003557E2">
            <w:pPr>
              <w:spacing w:after="0"/>
              <w:rPr>
                <w:bCs/>
                <w:lang w:val="en-US"/>
              </w:rPr>
            </w:pPr>
          </w:p>
          <w:p w:rsidR="003557E2" w:rsidRDefault="003557E2" w:rsidP="003557E2">
            <w:pPr>
              <w:spacing w:after="0"/>
              <w:ind w:left="720"/>
              <w:rPr>
                <w:bCs/>
                <w:i/>
                <w:lang w:val="en-US"/>
              </w:rPr>
            </w:pPr>
            <w:r>
              <w:rPr>
                <w:bCs/>
                <w:i/>
                <w:lang w:val="en-US"/>
              </w:rPr>
              <w:t>Note 2: FR2 specific enhancements are not precluded, if any.</w:t>
            </w:r>
          </w:p>
          <w:p w:rsidR="003557E2" w:rsidRDefault="003557E2" w:rsidP="003557E2">
            <w:pPr>
              <w:spacing w:after="0"/>
              <w:ind w:left="720"/>
              <w:rPr>
                <w:bCs/>
                <w:i/>
                <w:lang w:val="en-US"/>
              </w:rPr>
            </w:pPr>
            <w:r>
              <w:rPr>
                <w:bCs/>
                <w:i/>
                <w:lang w:val="en-US"/>
              </w:rPr>
              <w:t>Note 3: The procedure of L1/L2 based inter-cell mobility are applicable to the following scenarios:</w:t>
            </w:r>
          </w:p>
          <w:p w:rsidR="003557E2" w:rsidRDefault="003557E2" w:rsidP="003557E2">
            <w:pPr>
              <w:numPr>
                <w:ilvl w:val="2"/>
                <w:numId w:val="14"/>
              </w:numPr>
              <w:overflowPunct w:val="0"/>
              <w:autoSpaceDE w:val="0"/>
              <w:autoSpaceDN w:val="0"/>
              <w:adjustRightInd w:val="0"/>
              <w:spacing w:after="0"/>
              <w:ind w:left="1443"/>
              <w:rPr>
                <w:bCs/>
                <w:i/>
                <w:lang w:val="en-US"/>
              </w:rPr>
            </w:pPr>
            <w:r>
              <w:rPr>
                <w:bCs/>
                <w:i/>
                <w:lang w:val="en-US"/>
              </w:rPr>
              <w:t>Standalone, CA and NR-DC case with serving cell change within one CG</w:t>
            </w:r>
          </w:p>
          <w:p w:rsidR="003557E2" w:rsidRDefault="003557E2" w:rsidP="003557E2">
            <w:pPr>
              <w:numPr>
                <w:ilvl w:val="2"/>
                <w:numId w:val="14"/>
              </w:numPr>
              <w:overflowPunct w:val="0"/>
              <w:autoSpaceDE w:val="0"/>
              <w:autoSpaceDN w:val="0"/>
              <w:adjustRightInd w:val="0"/>
              <w:spacing w:after="0"/>
              <w:ind w:left="1443"/>
              <w:rPr>
                <w:bCs/>
                <w:i/>
                <w:lang w:val="en-US"/>
              </w:rPr>
            </w:pPr>
            <w:r>
              <w:rPr>
                <w:bCs/>
                <w:i/>
                <w:lang w:val="en-US"/>
              </w:rPr>
              <w:t>Intra-DU case and intra-CU inter-DU case (applicable for Standalone and CA: no new RAN interfaces are expected)</w:t>
            </w:r>
          </w:p>
          <w:p w:rsidR="003557E2" w:rsidRDefault="003557E2" w:rsidP="003557E2">
            <w:pPr>
              <w:numPr>
                <w:ilvl w:val="2"/>
                <w:numId w:val="14"/>
              </w:numPr>
              <w:overflowPunct w:val="0"/>
              <w:autoSpaceDE w:val="0"/>
              <w:autoSpaceDN w:val="0"/>
              <w:adjustRightInd w:val="0"/>
              <w:spacing w:after="0"/>
              <w:ind w:left="1443"/>
              <w:rPr>
                <w:bCs/>
                <w:i/>
                <w:lang w:val="en-US"/>
              </w:rPr>
            </w:pPr>
            <w:r>
              <w:rPr>
                <w:bCs/>
                <w:i/>
                <w:lang w:val="en-US"/>
              </w:rPr>
              <w:t>Both intra-frequency and inter-frequency</w:t>
            </w:r>
          </w:p>
          <w:p w:rsidR="003557E2" w:rsidRDefault="003557E2" w:rsidP="003557E2">
            <w:pPr>
              <w:numPr>
                <w:ilvl w:val="2"/>
                <w:numId w:val="14"/>
              </w:numPr>
              <w:overflowPunct w:val="0"/>
              <w:autoSpaceDE w:val="0"/>
              <w:autoSpaceDN w:val="0"/>
              <w:adjustRightInd w:val="0"/>
              <w:spacing w:after="0"/>
              <w:ind w:left="1443"/>
              <w:rPr>
                <w:bCs/>
                <w:i/>
                <w:lang w:val="en-US"/>
              </w:rPr>
            </w:pPr>
            <w:r>
              <w:rPr>
                <w:bCs/>
                <w:i/>
                <w:lang w:val="en-US"/>
              </w:rPr>
              <w:t>Both FR1 and FR2</w:t>
            </w:r>
          </w:p>
          <w:p w:rsidR="003557E2" w:rsidRDefault="003557E2" w:rsidP="003557E2">
            <w:pPr>
              <w:numPr>
                <w:ilvl w:val="2"/>
                <w:numId w:val="14"/>
              </w:numPr>
              <w:overflowPunct w:val="0"/>
              <w:autoSpaceDE w:val="0"/>
              <w:autoSpaceDN w:val="0"/>
              <w:adjustRightInd w:val="0"/>
              <w:spacing w:after="0"/>
              <w:ind w:left="1443"/>
              <w:rPr>
                <w:bCs/>
                <w:i/>
                <w:lang w:val="en-US"/>
              </w:rPr>
            </w:pPr>
            <w:r>
              <w:rPr>
                <w:bCs/>
                <w:i/>
                <w:lang w:val="en-US"/>
              </w:rPr>
              <w:t>Source and target cells may be synchronized or non-synchronized</w:t>
            </w:r>
          </w:p>
          <w:p w:rsidR="003557E2" w:rsidRDefault="003557E2" w:rsidP="003557E2">
            <w:pPr>
              <w:spacing w:after="0"/>
              <w:ind w:left="720"/>
              <w:rPr>
                <w:bCs/>
                <w:lang w:val="en-US"/>
              </w:rPr>
            </w:pPr>
          </w:p>
          <w:p w:rsidR="003557E2" w:rsidRPr="00010B44" w:rsidRDefault="003557E2" w:rsidP="003557E2">
            <w:pPr>
              <w:numPr>
                <w:ilvl w:val="0"/>
                <w:numId w:val="12"/>
              </w:numPr>
              <w:overflowPunct w:val="0"/>
              <w:autoSpaceDE w:val="0"/>
              <w:autoSpaceDN w:val="0"/>
              <w:adjustRightInd w:val="0"/>
              <w:spacing w:after="0"/>
              <w:rPr>
                <w:bCs/>
                <w:highlight w:val="yellow"/>
                <w:lang w:val="en-US"/>
              </w:rPr>
            </w:pPr>
            <w:r w:rsidRPr="00010B44">
              <w:rPr>
                <w:bCs/>
                <w:highlight w:val="yellow"/>
                <w:lang w:val="en-US"/>
              </w:rPr>
              <w:t>To specify mechanism and procedures of NR-DC with selective activation of the cell groups (at least for SCG) via L3 enhancements:</w:t>
            </w:r>
          </w:p>
          <w:p w:rsidR="003557E2" w:rsidRPr="00010B44" w:rsidRDefault="003557E2" w:rsidP="003557E2">
            <w:pPr>
              <w:numPr>
                <w:ilvl w:val="0"/>
                <w:numId w:val="13"/>
              </w:numPr>
              <w:overflowPunct w:val="0"/>
              <w:autoSpaceDE w:val="0"/>
              <w:autoSpaceDN w:val="0"/>
              <w:adjustRightInd w:val="0"/>
              <w:spacing w:after="0"/>
              <w:rPr>
                <w:bCs/>
                <w:highlight w:val="yellow"/>
                <w:lang w:val="en-US"/>
              </w:rPr>
            </w:pPr>
            <w:r w:rsidRPr="00010B44">
              <w:rPr>
                <w:bCs/>
                <w:highlight w:val="yellow"/>
                <w:lang w:val="en-US"/>
              </w:rPr>
              <w:t>To allow subsequent cell group change after changing CG without reconfiguration and re-initiation of CPC/CPA [RAN2, RAN3, RAN4]</w:t>
            </w:r>
          </w:p>
          <w:p w:rsidR="003557E2" w:rsidRDefault="003557E2" w:rsidP="003557E2">
            <w:pPr>
              <w:spacing w:after="0"/>
              <w:ind w:left="720"/>
              <w:rPr>
                <w:bCs/>
                <w:i/>
                <w:lang w:val="en-US"/>
              </w:rPr>
            </w:pPr>
            <w:r>
              <w:rPr>
                <w:bCs/>
                <w:i/>
                <w:lang w:val="en-US"/>
              </w:rPr>
              <w:t>Note 4: A harmonized</w:t>
            </w:r>
            <w:r>
              <w:rPr>
                <w:rStyle w:val="a9"/>
              </w:rPr>
              <w:t xml:space="preserve"> RRC modelling approach for objectives 1 and 2 could be considered to </w:t>
            </w:r>
            <w:r>
              <w:rPr>
                <w:rStyle w:val="a9"/>
              </w:rPr>
              <w:lastRenderedPageBreak/>
              <w:t>minimize the workload in RAN2.</w:t>
            </w:r>
          </w:p>
          <w:p w:rsidR="003557E2" w:rsidRDefault="003557E2" w:rsidP="003557E2">
            <w:pPr>
              <w:spacing w:after="0"/>
              <w:rPr>
                <w:bCs/>
                <w:lang w:val="en-US"/>
              </w:rPr>
            </w:pPr>
          </w:p>
          <w:p w:rsidR="003557E2" w:rsidRDefault="003557E2" w:rsidP="003557E2">
            <w:pPr>
              <w:numPr>
                <w:ilvl w:val="0"/>
                <w:numId w:val="12"/>
              </w:numPr>
              <w:overflowPunct w:val="0"/>
              <w:autoSpaceDE w:val="0"/>
              <w:autoSpaceDN w:val="0"/>
              <w:adjustRightInd w:val="0"/>
              <w:spacing w:after="0"/>
              <w:rPr>
                <w:bCs/>
                <w:lang w:val="en-US"/>
              </w:rPr>
            </w:pPr>
            <w:r>
              <w:rPr>
                <w:bCs/>
                <w:lang w:val="en-US"/>
              </w:rPr>
              <w:t xml:space="preserve">To specify CHO including target MCG and target SCG [RAN3, RAN2]. </w:t>
            </w:r>
          </w:p>
          <w:p w:rsidR="003557E2" w:rsidRDefault="003557E2" w:rsidP="003557E2">
            <w:pPr>
              <w:spacing w:after="0"/>
              <w:ind w:firstLine="720"/>
              <w:rPr>
                <w:bCs/>
                <w:i/>
                <w:lang w:val="en-US"/>
              </w:rPr>
            </w:pPr>
            <w:r>
              <w:rPr>
                <w:bCs/>
                <w:i/>
                <w:lang w:val="en-US"/>
              </w:rPr>
              <w:t>Note 5: This is already being targeted for Rel-17, so this objective will be reviewed at RAN#97-e.</w:t>
            </w:r>
          </w:p>
          <w:p w:rsidR="003557E2" w:rsidRDefault="003557E2" w:rsidP="003557E2">
            <w:pPr>
              <w:spacing w:after="0"/>
              <w:rPr>
                <w:bCs/>
                <w:lang w:val="en-US"/>
              </w:rPr>
            </w:pPr>
          </w:p>
          <w:p w:rsidR="003557E2" w:rsidRDefault="003557E2" w:rsidP="003557E2">
            <w:pPr>
              <w:numPr>
                <w:ilvl w:val="0"/>
                <w:numId w:val="12"/>
              </w:numPr>
              <w:overflowPunct w:val="0"/>
              <w:autoSpaceDE w:val="0"/>
              <w:autoSpaceDN w:val="0"/>
              <w:adjustRightInd w:val="0"/>
              <w:spacing w:after="0"/>
              <w:rPr>
                <w:bCs/>
                <w:lang w:val="en-US"/>
              </w:rPr>
            </w:pPr>
            <w:r>
              <w:rPr>
                <w:bCs/>
                <w:lang w:val="en-US"/>
              </w:rPr>
              <w:t>To specify CHO including target MCG and candidate SCGs for CPC/CPA in NR-DC [RAN3, RAN2]</w:t>
            </w:r>
          </w:p>
          <w:p w:rsidR="003557E2" w:rsidRDefault="003557E2" w:rsidP="003557E2">
            <w:pPr>
              <w:numPr>
                <w:ilvl w:val="0"/>
                <w:numId w:val="13"/>
              </w:numPr>
              <w:overflowPunct w:val="0"/>
              <w:autoSpaceDE w:val="0"/>
              <w:autoSpaceDN w:val="0"/>
              <w:adjustRightInd w:val="0"/>
              <w:spacing w:after="0"/>
              <w:rPr>
                <w:bCs/>
                <w:lang w:val="en-US"/>
              </w:rPr>
            </w:pPr>
            <w:r>
              <w:rPr>
                <w:bCs/>
                <w:lang w:val="en-US"/>
              </w:rPr>
              <w:t>CHO including target MCG and target SCG is used as the baseline</w:t>
            </w:r>
          </w:p>
          <w:p w:rsidR="003557E2" w:rsidRDefault="003557E2" w:rsidP="003557E2">
            <w:pPr>
              <w:spacing w:after="0"/>
              <w:ind w:left="1500"/>
              <w:rPr>
                <w:bCs/>
                <w:lang w:val="en-US"/>
              </w:rPr>
            </w:pPr>
          </w:p>
          <w:p w:rsidR="003557E2" w:rsidRPr="00010B44" w:rsidRDefault="003557E2" w:rsidP="003557E2">
            <w:pPr>
              <w:numPr>
                <w:ilvl w:val="0"/>
                <w:numId w:val="12"/>
              </w:numPr>
              <w:overflowPunct w:val="0"/>
              <w:autoSpaceDE w:val="0"/>
              <w:autoSpaceDN w:val="0"/>
              <w:adjustRightInd w:val="0"/>
              <w:spacing w:after="0"/>
              <w:rPr>
                <w:bCs/>
                <w:highlight w:val="yellow"/>
                <w:lang w:val="en-US"/>
              </w:rPr>
            </w:pPr>
            <w:r w:rsidRPr="00010B44">
              <w:rPr>
                <w:bCs/>
                <w:highlight w:val="yellow"/>
                <w:lang w:val="en-US"/>
              </w:rPr>
              <w:t>To specify RRM core requirements for the following, as necessary [RAN4]:</w:t>
            </w:r>
          </w:p>
          <w:p w:rsidR="003557E2" w:rsidRPr="00010B44" w:rsidRDefault="003557E2" w:rsidP="003557E2">
            <w:pPr>
              <w:numPr>
                <w:ilvl w:val="0"/>
                <w:numId w:val="15"/>
              </w:numPr>
              <w:overflowPunct w:val="0"/>
              <w:autoSpaceDE w:val="0"/>
              <w:autoSpaceDN w:val="0"/>
              <w:adjustRightInd w:val="0"/>
              <w:spacing w:after="0"/>
              <w:ind w:left="1140" w:hanging="420"/>
              <w:rPr>
                <w:bCs/>
                <w:highlight w:val="yellow"/>
                <w:lang w:val="en-US"/>
              </w:rPr>
            </w:pPr>
            <w:r w:rsidRPr="00010B44">
              <w:rPr>
                <w:bCs/>
                <w:highlight w:val="yellow"/>
                <w:lang w:val="en-US"/>
              </w:rPr>
              <w:t>L1/L2-based inter-cell mobility</w:t>
            </w:r>
          </w:p>
          <w:p w:rsidR="003557E2" w:rsidRPr="00010B44" w:rsidRDefault="003557E2" w:rsidP="003557E2">
            <w:pPr>
              <w:numPr>
                <w:ilvl w:val="0"/>
                <w:numId w:val="15"/>
              </w:numPr>
              <w:overflowPunct w:val="0"/>
              <w:autoSpaceDE w:val="0"/>
              <w:autoSpaceDN w:val="0"/>
              <w:adjustRightInd w:val="0"/>
              <w:spacing w:after="0"/>
              <w:ind w:left="1140" w:hanging="420"/>
              <w:rPr>
                <w:bCs/>
                <w:highlight w:val="yellow"/>
                <w:lang w:val="en-US"/>
              </w:rPr>
            </w:pPr>
            <w:r w:rsidRPr="00010B44">
              <w:rPr>
                <w:bCs/>
                <w:highlight w:val="yellow"/>
                <w:lang w:val="en-US"/>
              </w:rPr>
              <w:t>Enhanced CHO configurations addressed by this WI</w:t>
            </w:r>
          </w:p>
          <w:p w:rsidR="003557E2" w:rsidRDefault="003557E2" w:rsidP="003557E2">
            <w:pPr>
              <w:spacing w:after="0"/>
              <w:ind w:left="720"/>
              <w:rPr>
                <w:bCs/>
                <w:lang w:val="en-US"/>
              </w:rPr>
            </w:pPr>
          </w:p>
          <w:p w:rsidR="003557E2" w:rsidRPr="003557E2" w:rsidRDefault="003557E2" w:rsidP="003557E2">
            <w:pPr>
              <w:numPr>
                <w:ilvl w:val="0"/>
                <w:numId w:val="12"/>
              </w:numPr>
              <w:overflowPunct w:val="0"/>
              <w:autoSpaceDE w:val="0"/>
              <w:autoSpaceDN w:val="0"/>
              <w:adjustRightInd w:val="0"/>
              <w:spacing w:after="0"/>
              <w:rPr>
                <w:bCs/>
                <w:lang w:val="en-US"/>
              </w:rPr>
            </w:pPr>
            <w:r w:rsidRPr="003557E2">
              <w:rPr>
                <w:bCs/>
                <w:lang w:val="en-US"/>
              </w:rPr>
              <w:t>To specify RF requirements to cover inter-frequency L1/L2-based mobility, as necessary [RAN4].</w:t>
            </w:r>
          </w:p>
          <w:p w:rsidR="003557E2" w:rsidRDefault="003557E2" w:rsidP="003557E2">
            <w:pPr>
              <w:spacing w:after="0"/>
              <w:ind w:left="720"/>
              <w:rPr>
                <w:bCs/>
                <w:lang w:val="en-US"/>
              </w:rPr>
            </w:pPr>
          </w:p>
          <w:p w:rsidR="003557E2" w:rsidRDefault="003557E2" w:rsidP="003557E2">
            <w:pPr>
              <w:pStyle w:val="a8"/>
              <w:numPr>
                <w:ilvl w:val="0"/>
                <w:numId w:val="12"/>
              </w:numPr>
              <w:spacing w:before="0" w:beforeAutospacing="0" w:after="0" w:afterAutospacing="0"/>
              <w:rPr>
                <w:rStyle w:val="a9"/>
                <w:i w:val="0"/>
                <w:sz w:val="20"/>
                <w:szCs w:val="20"/>
              </w:rPr>
            </w:pPr>
            <w:r>
              <w:rPr>
                <w:rStyle w:val="a9"/>
                <w:sz w:val="20"/>
                <w:szCs w:val="20"/>
              </w:rPr>
              <w:t>To study the following, with completion targeted by RAN#98 meeting [RAN4]:</w:t>
            </w:r>
          </w:p>
          <w:p w:rsidR="003557E2" w:rsidRDefault="003557E2" w:rsidP="003557E2">
            <w:pPr>
              <w:pStyle w:val="a8"/>
              <w:numPr>
                <w:ilvl w:val="0"/>
                <w:numId w:val="16"/>
              </w:numPr>
              <w:spacing w:before="0" w:beforeAutospacing="0" w:after="0" w:afterAutospacing="0"/>
              <w:ind w:left="1140" w:hanging="420"/>
              <w:rPr>
                <w:rStyle w:val="a9"/>
                <w:i w:val="0"/>
                <w:sz w:val="20"/>
                <w:szCs w:val="20"/>
              </w:rPr>
            </w:pPr>
            <w:r>
              <w:rPr>
                <w:sz w:val="20"/>
                <w:szCs w:val="20"/>
              </w:rPr>
              <w:t xml:space="preserve">The </w:t>
            </w:r>
            <w:r>
              <w:rPr>
                <w:rStyle w:val="a9"/>
                <w:sz w:val="20"/>
                <w:szCs w:val="20"/>
              </w:rPr>
              <w:t xml:space="preserve">impact of FR2 RRM mobility measurement acquisition and reporting on FR2 </w:t>
            </w:r>
            <w:proofErr w:type="spellStart"/>
            <w:r>
              <w:rPr>
                <w:rStyle w:val="a9"/>
                <w:sz w:val="20"/>
                <w:szCs w:val="20"/>
              </w:rPr>
              <w:t>SCell</w:t>
            </w:r>
            <w:proofErr w:type="spellEnd"/>
            <w:r>
              <w:rPr>
                <w:rStyle w:val="a9"/>
                <w:sz w:val="20"/>
                <w:szCs w:val="20"/>
              </w:rPr>
              <w:t xml:space="preserve">/SCG setup/resume delay for a UE connecting from idle/inactive mode. </w:t>
            </w:r>
          </w:p>
          <w:p w:rsidR="003557E2" w:rsidRDefault="003557E2" w:rsidP="003557E2">
            <w:pPr>
              <w:pStyle w:val="a8"/>
              <w:numPr>
                <w:ilvl w:val="0"/>
                <w:numId w:val="16"/>
              </w:numPr>
              <w:spacing w:before="0" w:beforeAutospacing="0" w:after="0" w:afterAutospacing="0"/>
              <w:ind w:left="1140" w:hanging="420"/>
              <w:rPr>
                <w:rStyle w:val="a9"/>
                <w:i w:val="0"/>
                <w:iCs w:val="0"/>
                <w:sz w:val="20"/>
                <w:szCs w:val="20"/>
              </w:rPr>
            </w:pPr>
            <w:r>
              <w:rPr>
                <w:rStyle w:val="a9"/>
                <w:sz w:val="20"/>
                <w:szCs w:val="20"/>
              </w:rPr>
              <w:t xml:space="preserve">The level of feasible improvement in FR2 </w:t>
            </w:r>
            <w:proofErr w:type="spellStart"/>
            <w:r>
              <w:rPr>
                <w:rStyle w:val="a9"/>
                <w:sz w:val="20"/>
                <w:szCs w:val="20"/>
              </w:rPr>
              <w:t>SCell</w:t>
            </w:r>
            <w:proofErr w:type="spellEnd"/>
            <w:r>
              <w:rPr>
                <w:rStyle w:val="a9"/>
                <w:sz w:val="20"/>
                <w:szCs w:val="20"/>
              </w:rPr>
              <w:t>/SCG setup delay from defining new UE measurement procedures and RRM core requirements, and whether additional information from the network would help the UE to perform those measurements effectively. The following sequence of events should be assumed.</w:t>
            </w:r>
          </w:p>
          <w:p w:rsidR="003557E2" w:rsidRDefault="003557E2" w:rsidP="003557E2">
            <w:pPr>
              <w:pStyle w:val="a8"/>
              <w:numPr>
                <w:ilvl w:val="2"/>
                <w:numId w:val="12"/>
              </w:numPr>
              <w:spacing w:before="0" w:beforeAutospacing="0" w:after="0" w:afterAutospacing="0"/>
            </w:pPr>
            <w:r>
              <w:rPr>
                <w:rStyle w:val="a9"/>
                <w:sz w:val="20"/>
                <w:szCs w:val="20"/>
              </w:rPr>
              <w:t>The UE initiates and performs improved measurements when it requests RRC connection setup/resume.</w:t>
            </w:r>
          </w:p>
          <w:p w:rsidR="009F05A0" w:rsidRPr="003557E2" w:rsidRDefault="003557E2" w:rsidP="00801C00">
            <w:pPr>
              <w:pStyle w:val="a8"/>
              <w:numPr>
                <w:ilvl w:val="2"/>
                <w:numId w:val="12"/>
              </w:numPr>
              <w:spacing w:before="0" w:beforeAutospacing="0" w:after="0" w:afterAutospacing="0"/>
              <w:rPr>
                <w:sz w:val="20"/>
                <w:szCs w:val="20"/>
              </w:rPr>
            </w:pPr>
            <w:r>
              <w:rPr>
                <w:rStyle w:val="a9"/>
                <w:sz w:val="20"/>
                <w:szCs w:val="20"/>
              </w:rPr>
              <w:t xml:space="preserve">After acquiring those improved measurements, the UE subsequently reports those measurements to the network to support </w:t>
            </w:r>
            <w:proofErr w:type="spellStart"/>
            <w:r>
              <w:rPr>
                <w:rStyle w:val="a9"/>
                <w:sz w:val="20"/>
                <w:szCs w:val="20"/>
              </w:rPr>
              <w:t>SCell</w:t>
            </w:r>
            <w:proofErr w:type="spellEnd"/>
            <w:r>
              <w:rPr>
                <w:rStyle w:val="a9"/>
                <w:sz w:val="20"/>
                <w:szCs w:val="20"/>
              </w:rPr>
              <w:t>/SCG setup.</w:t>
            </w:r>
          </w:p>
        </w:tc>
      </w:tr>
    </w:tbl>
    <w:p w:rsidR="009F05A0" w:rsidRDefault="009F05A0" w:rsidP="00801C00">
      <w:pPr>
        <w:rPr>
          <w:rFonts w:eastAsiaTheme="minorEastAsia"/>
          <w:lang w:eastAsia="zh-CN"/>
        </w:rPr>
      </w:pPr>
    </w:p>
    <w:p w:rsidR="003557E2" w:rsidRPr="00932267" w:rsidRDefault="003557E2" w:rsidP="00801C00">
      <w:pPr>
        <w:rPr>
          <w:rFonts w:eastAsiaTheme="minorEastAsia"/>
          <w:lang w:eastAsia="zh-CN"/>
        </w:rPr>
      </w:pPr>
      <w:r w:rsidRPr="00932267">
        <w:rPr>
          <w:rFonts w:eastAsiaTheme="minorEastAsia"/>
          <w:lang w:eastAsia="zh-CN"/>
        </w:rPr>
        <w:t>Regarding the objectives, the followings would be expected as new features:</w:t>
      </w:r>
    </w:p>
    <w:p w:rsidR="003557E2" w:rsidRPr="00932267" w:rsidRDefault="00932267" w:rsidP="00932267">
      <w:pPr>
        <w:pStyle w:val="a"/>
        <w:numPr>
          <w:ilvl w:val="0"/>
          <w:numId w:val="19"/>
        </w:numPr>
        <w:rPr>
          <w:rFonts w:ascii="Times New Roman" w:eastAsiaTheme="minorEastAsia" w:hAnsi="Times New Roman" w:cs="Times New Roman"/>
          <w:sz w:val="20"/>
          <w:szCs w:val="20"/>
        </w:rPr>
      </w:pPr>
      <w:r w:rsidRPr="00932267">
        <w:rPr>
          <w:rFonts w:ascii="Times New Roman" w:eastAsiaTheme="minorEastAsia" w:hAnsi="Times New Roman" w:cs="Times New Roman"/>
          <w:sz w:val="20"/>
          <w:szCs w:val="20"/>
        </w:rPr>
        <w:t>L1/L2 based inter-cell mobility</w:t>
      </w:r>
    </w:p>
    <w:p w:rsidR="00932267" w:rsidRPr="00932267" w:rsidRDefault="00932267" w:rsidP="00932267">
      <w:pPr>
        <w:pStyle w:val="a"/>
        <w:numPr>
          <w:ilvl w:val="0"/>
          <w:numId w:val="19"/>
        </w:numPr>
        <w:rPr>
          <w:rFonts w:ascii="Times New Roman" w:hAnsi="Times New Roman" w:cs="Times New Roman"/>
          <w:bCs/>
          <w:sz w:val="20"/>
          <w:szCs w:val="20"/>
        </w:rPr>
      </w:pPr>
      <w:r w:rsidRPr="00932267">
        <w:rPr>
          <w:rFonts w:ascii="Times New Roman" w:hAnsi="Times New Roman" w:cs="Times New Roman"/>
          <w:bCs/>
          <w:sz w:val="20"/>
          <w:szCs w:val="20"/>
        </w:rPr>
        <w:t>NR-DC with selective activation of the cell groups</w:t>
      </w:r>
    </w:p>
    <w:p w:rsidR="009F05A0" w:rsidRPr="00932267" w:rsidRDefault="00932267" w:rsidP="00801C00">
      <w:pPr>
        <w:pStyle w:val="a"/>
        <w:numPr>
          <w:ilvl w:val="0"/>
          <w:numId w:val="19"/>
        </w:numPr>
        <w:rPr>
          <w:rFonts w:ascii="Times New Roman" w:eastAsiaTheme="minorEastAsia" w:hAnsi="Times New Roman" w:cs="Times New Roman"/>
          <w:sz w:val="20"/>
          <w:szCs w:val="20"/>
        </w:rPr>
      </w:pPr>
      <w:r w:rsidRPr="00932267">
        <w:rPr>
          <w:rFonts w:ascii="Times New Roman" w:hAnsi="Times New Roman" w:cs="Times New Roman"/>
          <w:bCs/>
          <w:sz w:val="20"/>
          <w:szCs w:val="20"/>
        </w:rPr>
        <w:t>Enhanced CHO</w:t>
      </w:r>
    </w:p>
    <w:p w:rsidR="00801C00" w:rsidRDefault="007C554E" w:rsidP="00801C00">
      <w:pPr>
        <w:rPr>
          <w:rFonts w:eastAsiaTheme="minorEastAsia"/>
          <w:b/>
          <w:u w:val="single"/>
          <w:lang w:val="en-US" w:eastAsia="zh-CN"/>
        </w:rPr>
      </w:pPr>
      <w:r w:rsidRPr="007C554E">
        <w:rPr>
          <w:rFonts w:eastAsiaTheme="minorEastAsia" w:hint="eastAsia"/>
          <w:b/>
          <w:u w:val="single"/>
          <w:lang w:eastAsia="zh-CN"/>
        </w:rPr>
        <w:t>L1/L2 based inter-cell mobility RRM requirements</w:t>
      </w:r>
    </w:p>
    <w:p w:rsidR="002F0A53" w:rsidRDefault="002F0A53" w:rsidP="00801C00">
      <w:pPr>
        <w:rPr>
          <w:rFonts w:eastAsiaTheme="minorEastAsia"/>
          <w:lang w:val="en-US" w:eastAsia="zh-CN"/>
        </w:rPr>
      </w:pPr>
      <w:bookmarkStart w:id="2" w:name="OLE_LINK1"/>
      <w:r>
        <w:rPr>
          <w:rFonts w:eastAsiaTheme="minorEastAsia"/>
          <w:lang w:val="en-US" w:eastAsia="zh-CN"/>
        </w:rPr>
        <w:t>In Rel-17, L1/L2 based inter-cell mobility was being discussed in Rel-17. However, it has limitation scenario. The serving cell is not changed. Therefore, the fully mechanism for L1/L2 based inter-cell mobility will be introduced in Rel-18 in this WI. In the WI objective, it covered all scenarios as:</w:t>
      </w:r>
    </w:p>
    <w:p w:rsidR="002F0A53" w:rsidRPr="002F0A53" w:rsidRDefault="002F0A53" w:rsidP="002F0A53">
      <w:pPr>
        <w:numPr>
          <w:ilvl w:val="0"/>
          <w:numId w:val="5"/>
        </w:numPr>
        <w:rPr>
          <w:rFonts w:eastAsiaTheme="minorEastAsia"/>
          <w:lang w:val="en-US" w:eastAsia="zh-CN"/>
        </w:rPr>
      </w:pPr>
      <w:r w:rsidRPr="002F0A53">
        <w:rPr>
          <w:rFonts w:eastAsiaTheme="minorEastAsia" w:hint="eastAsia"/>
          <w:lang w:val="en-US" w:eastAsia="zh-CN"/>
        </w:rPr>
        <w:t>Standalone, CA and NR-DC case with serving cell change within one CG</w:t>
      </w:r>
    </w:p>
    <w:p w:rsidR="002F0A53" w:rsidRPr="002F0A53" w:rsidRDefault="002F0A53" w:rsidP="002F0A53">
      <w:pPr>
        <w:numPr>
          <w:ilvl w:val="0"/>
          <w:numId w:val="5"/>
        </w:numPr>
        <w:rPr>
          <w:rFonts w:eastAsiaTheme="minorEastAsia"/>
          <w:lang w:val="en-US" w:eastAsia="zh-CN"/>
        </w:rPr>
      </w:pPr>
      <w:r w:rsidRPr="002F0A53">
        <w:rPr>
          <w:rFonts w:eastAsiaTheme="minorEastAsia" w:hint="eastAsia"/>
          <w:lang w:val="en-US" w:eastAsia="zh-CN"/>
        </w:rPr>
        <w:t xml:space="preserve">Intra-DU case and intra-CU inter-DU case (applicable for Standalone and CA: no new RAN interfaces are expected) </w:t>
      </w:r>
    </w:p>
    <w:p w:rsidR="002F0A53" w:rsidRPr="002F0A53" w:rsidRDefault="002F0A53" w:rsidP="002F0A53">
      <w:pPr>
        <w:numPr>
          <w:ilvl w:val="0"/>
          <w:numId w:val="5"/>
        </w:numPr>
        <w:rPr>
          <w:rFonts w:eastAsiaTheme="minorEastAsia"/>
          <w:lang w:val="en-US" w:eastAsia="zh-CN"/>
        </w:rPr>
      </w:pPr>
      <w:r w:rsidRPr="002F0A53">
        <w:rPr>
          <w:rFonts w:eastAsiaTheme="minorEastAsia" w:hint="eastAsia"/>
          <w:lang w:val="en-US" w:eastAsia="zh-CN"/>
        </w:rPr>
        <w:t>Both intra-frequency and inter-frequency</w:t>
      </w:r>
    </w:p>
    <w:p w:rsidR="002F0A53" w:rsidRPr="002F0A53" w:rsidRDefault="002F0A53" w:rsidP="002F0A53">
      <w:pPr>
        <w:numPr>
          <w:ilvl w:val="0"/>
          <w:numId w:val="5"/>
        </w:numPr>
        <w:rPr>
          <w:rFonts w:eastAsiaTheme="minorEastAsia"/>
          <w:lang w:val="en-US" w:eastAsia="zh-CN"/>
        </w:rPr>
      </w:pPr>
      <w:r w:rsidRPr="002F0A53">
        <w:rPr>
          <w:rFonts w:eastAsiaTheme="minorEastAsia" w:hint="eastAsia"/>
          <w:lang w:val="en-US" w:eastAsia="zh-CN"/>
        </w:rPr>
        <w:t xml:space="preserve">Both FR1 and FR2 </w:t>
      </w:r>
    </w:p>
    <w:p w:rsidR="002F0A53" w:rsidRDefault="002F0A53" w:rsidP="002F0A53">
      <w:pPr>
        <w:numPr>
          <w:ilvl w:val="0"/>
          <w:numId w:val="5"/>
        </w:numPr>
        <w:rPr>
          <w:rFonts w:eastAsiaTheme="minorEastAsia"/>
          <w:lang w:val="en-US" w:eastAsia="zh-CN"/>
        </w:rPr>
      </w:pPr>
      <w:r w:rsidRPr="002F0A53">
        <w:rPr>
          <w:rFonts w:eastAsiaTheme="minorEastAsia" w:hint="eastAsia"/>
          <w:lang w:val="en-US" w:eastAsia="zh-CN"/>
        </w:rPr>
        <w:t>Source and target cells may be synchronized or non-synchronized</w:t>
      </w:r>
    </w:p>
    <w:p w:rsidR="00632D3E" w:rsidRDefault="00632D3E" w:rsidP="00632D3E">
      <w:pPr>
        <w:rPr>
          <w:rFonts w:eastAsiaTheme="minorEastAsia"/>
          <w:lang w:val="en-US" w:eastAsia="zh-CN"/>
        </w:rPr>
      </w:pPr>
      <w:r>
        <w:rPr>
          <w:rFonts w:eastAsiaTheme="minorEastAsia"/>
          <w:lang w:val="en-US" w:eastAsia="zh-CN"/>
        </w:rPr>
        <w:t xml:space="preserve">For each scenario, the handover delay requirements may consist of different items. It depends on the outcome of RAN2. RAN4 should wait further progress from other group for detailed discussion on the component of the dely. </w:t>
      </w:r>
    </w:p>
    <w:p w:rsidR="00632D3E" w:rsidRPr="00932267" w:rsidRDefault="00632D3E" w:rsidP="00632D3E">
      <w:pPr>
        <w:rPr>
          <w:rFonts w:eastAsiaTheme="minorEastAsia"/>
          <w:b/>
          <w:lang w:val="en-US" w:eastAsia="zh-CN"/>
        </w:rPr>
      </w:pPr>
      <w:r w:rsidRPr="00932267">
        <w:rPr>
          <w:rFonts w:eastAsiaTheme="minorEastAsia"/>
          <w:b/>
          <w:lang w:val="en-US" w:eastAsia="zh-CN"/>
        </w:rPr>
        <w:t xml:space="preserve">Proposal 1: RAN4 to define RRM requirements for L1/L2 based inter-cell mobility. The RRM requirements </w:t>
      </w:r>
      <w:r w:rsidR="00932267" w:rsidRPr="00932267">
        <w:rPr>
          <w:rFonts w:eastAsiaTheme="minorEastAsia"/>
          <w:b/>
          <w:lang w:val="en-US" w:eastAsia="zh-CN"/>
        </w:rPr>
        <w:t xml:space="preserve">will cover </w:t>
      </w:r>
      <w:r w:rsidRPr="00932267">
        <w:rPr>
          <w:rFonts w:eastAsiaTheme="minorEastAsia"/>
          <w:b/>
          <w:lang w:val="en-US" w:eastAsia="zh-CN"/>
        </w:rPr>
        <w:t xml:space="preserve">all scenarios. </w:t>
      </w:r>
    </w:p>
    <w:p w:rsidR="00932267" w:rsidRDefault="00932267" w:rsidP="00801C00">
      <w:pPr>
        <w:rPr>
          <w:rFonts w:eastAsiaTheme="minorEastAsia"/>
          <w:lang w:val="en-US" w:eastAsia="zh-CN"/>
        </w:rPr>
      </w:pPr>
      <w:r>
        <w:rPr>
          <w:rFonts w:eastAsiaTheme="minorEastAsia"/>
          <w:b/>
          <w:lang w:val="en-US" w:eastAsia="zh-CN"/>
        </w:rPr>
        <w:lastRenderedPageBreak/>
        <w:t>Proposal 2</w:t>
      </w:r>
      <w:r w:rsidRPr="00932267">
        <w:rPr>
          <w:rFonts w:eastAsiaTheme="minorEastAsia"/>
          <w:b/>
          <w:lang w:val="en-US" w:eastAsia="zh-CN"/>
        </w:rPr>
        <w:t>:</w:t>
      </w:r>
    </w:p>
    <w:p w:rsidR="00632D3E" w:rsidRPr="00932267" w:rsidRDefault="00632D3E" w:rsidP="00801C00">
      <w:pPr>
        <w:rPr>
          <w:rFonts w:eastAsiaTheme="minorEastAsia"/>
          <w:b/>
          <w:lang w:val="en-US" w:eastAsia="zh-CN"/>
        </w:rPr>
      </w:pPr>
      <w:r w:rsidRPr="00932267">
        <w:rPr>
          <w:rFonts w:eastAsiaTheme="minorEastAsia"/>
          <w:b/>
          <w:lang w:val="en-US" w:eastAsia="zh-CN"/>
        </w:rPr>
        <w:t xml:space="preserve">The main impact RRM requirements </w:t>
      </w:r>
      <w:r w:rsidR="00932267" w:rsidRPr="00932267">
        <w:rPr>
          <w:rFonts w:eastAsiaTheme="minorEastAsia"/>
          <w:b/>
          <w:lang w:val="en-US" w:eastAsia="zh-CN"/>
        </w:rPr>
        <w:t xml:space="preserve">for L1/L2 based inter-cell mobility </w:t>
      </w:r>
      <w:r w:rsidRPr="00932267">
        <w:rPr>
          <w:rFonts w:eastAsiaTheme="minorEastAsia"/>
          <w:b/>
          <w:lang w:val="en-US" w:eastAsia="zh-CN"/>
        </w:rPr>
        <w:t>may include:</w:t>
      </w:r>
    </w:p>
    <w:p w:rsidR="00C3388E" w:rsidRPr="00932267" w:rsidRDefault="00632D3E" w:rsidP="00632D3E">
      <w:pPr>
        <w:pStyle w:val="a"/>
        <w:numPr>
          <w:ilvl w:val="0"/>
          <w:numId w:val="11"/>
        </w:numPr>
        <w:rPr>
          <w:rFonts w:ascii="Times New Roman" w:eastAsiaTheme="minorEastAsia" w:hAnsi="Times New Roman" w:cs="Times New Roman"/>
          <w:b/>
          <w:sz w:val="20"/>
          <w:szCs w:val="20"/>
        </w:rPr>
      </w:pPr>
      <w:r w:rsidRPr="00932267">
        <w:rPr>
          <w:rFonts w:ascii="Times New Roman" w:eastAsiaTheme="minorEastAsia" w:hAnsi="Times New Roman" w:cs="Times New Roman"/>
          <w:b/>
          <w:sz w:val="20"/>
          <w:szCs w:val="20"/>
        </w:rPr>
        <w:t>handover delay requirements/interruption requirements</w:t>
      </w:r>
    </w:p>
    <w:p w:rsidR="00C3388E" w:rsidRPr="00932267" w:rsidRDefault="00632D3E" w:rsidP="00632D3E">
      <w:pPr>
        <w:pStyle w:val="a"/>
        <w:numPr>
          <w:ilvl w:val="0"/>
          <w:numId w:val="11"/>
        </w:numPr>
        <w:rPr>
          <w:rFonts w:ascii="Times New Roman" w:eastAsiaTheme="minorEastAsia" w:hAnsi="Times New Roman" w:cs="Times New Roman"/>
          <w:b/>
          <w:sz w:val="20"/>
          <w:szCs w:val="20"/>
        </w:rPr>
      </w:pPr>
      <w:r w:rsidRPr="00932267">
        <w:rPr>
          <w:rFonts w:ascii="Times New Roman" w:eastAsiaTheme="minorEastAsia" w:hAnsi="Times New Roman" w:cs="Times New Roman"/>
          <w:b/>
          <w:sz w:val="20"/>
          <w:szCs w:val="20"/>
        </w:rPr>
        <w:t>Cell change requirements</w:t>
      </w:r>
    </w:p>
    <w:p w:rsidR="00C3388E" w:rsidRPr="00932267" w:rsidRDefault="00632D3E" w:rsidP="00632D3E">
      <w:pPr>
        <w:pStyle w:val="a"/>
        <w:numPr>
          <w:ilvl w:val="0"/>
          <w:numId w:val="11"/>
        </w:numPr>
        <w:rPr>
          <w:rFonts w:ascii="Times New Roman" w:eastAsiaTheme="minorEastAsia" w:hAnsi="Times New Roman" w:cs="Times New Roman"/>
          <w:b/>
          <w:sz w:val="20"/>
          <w:szCs w:val="20"/>
        </w:rPr>
      </w:pPr>
      <w:r w:rsidRPr="00932267">
        <w:rPr>
          <w:rFonts w:ascii="Times New Roman" w:eastAsiaTheme="minorEastAsia" w:hAnsi="Times New Roman" w:cs="Times New Roman"/>
          <w:b/>
          <w:sz w:val="20"/>
          <w:szCs w:val="20"/>
        </w:rPr>
        <w:t>L1 measure</w:t>
      </w:r>
      <w:r w:rsidR="00C3388E" w:rsidRPr="00932267">
        <w:rPr>
          <w:rFonts w:ascii="Times New Roman" w:eastAsiaTheme="minorEastAsia" w:hAnsi="Times New Roman" w:cs="Times New Roman"/>
          <w:b/>
          <w:sz w:val="20"/>
          <w:szCs w:val="20"/>
        </w:rPr>
        <w:t>ment and reporting requirements</w:t>
      </w:r>
    </w:p>
    <w:p w:rsidR="002F0A53" w:rsidRDefault="00C3388E" w:rsidP="00632D3E">
      <w:pPr>
        <w:pStyle w:val="a"/>
        <w:numPr>
          <w:ilvl w:val="0"/>
          <w:numId w:val="11"/>
        </w:numPr>
        <w:rPr>
          <w:rFonts w:ascii="Times New Roman" w:eastAsiaTheme="minorEastAsia" w:hAnsi="Times New Roman" w:cs="Times New Roman"/>
          <w:b/>
          <w:sz w:val="20"/>
          <w:szCs w:val="20"/>
        </w:rPr>
      </w:pPr>
      <w:r w:rsidRPr="00932267">
        <w:rPr>
          <w:rFonts w:ascii="Times New Roman" w:eastAsiaTheme="minorEastAsia" w:hAnsi="Times New Roman" w:cs="Times New Roman"/>
          <w:b/>
          <w:sz w:val="20"/>
          <w:szCs w:val="20"/>
        </w:rPr>
        <w:t>Timing</w:t>
      </w:r>
      <w:r w:rsidR="00632D3E" w:rsidRPr="00932267">
        <w:rPr>
          <w:rFonts w:ascii="Times New Roman" w:eastAsiaTheme="minorEastAsia" w:hAnsi="Times New Roman" w:cs="Times New Roman"/>
          <w:b/>
          <w:sz w:val="20"/>
          <w:szCs w:val="20"/>
        </w:rPr>
        <w:t xml:space="preserve"> manag</w:t>
      </w:r>
      <w:r w:rsidRPr="00932267">
        <w:rPr>
          <w:rFonts w:ascii="Times New Roman" w:eastAsiaTheme="minorEastAsia" w:hAnsi="Times New Roman" w:cs="Times New Roman"/>
          <w:b/>
          <w:sz w:val="20"/>
          <w:szCs w:val="20"/>
        </w:rPr>
        <w:t>ement requirements</w:t>
      </w:r>
    </w:p>
    <w:p w:rsidR="00932267" w:rsidRPr="00932267" w:rsidRDefault="00932267" w:rsidP="00932267">
      <w:pPr>
        <w:rPr>
          <w:rFonts w:eastAsiaTheme="minorEastAsia"/>
          <w:b/>
        </w:rPr>
      </w:pPr>
      <w:r>
        <w:rPr>
          <w:rFonts w:eastAsiaTheme="minorEastAsia"/>
          <w:b/>
        </w:rPr>
        <w:t xml:space="preserve">Wait for further progress from RAN2. </w:t>
      </w:r>
    </w:p>
    <w:p w:rsidR="00C3388E" w:rsidRDefault="00C3388E" w:rsidP="00C3388E">
      <w:pPr>
        <w:rPr>
          <w:rFonts w:eastAsiaTheme="minorEastAsia"/>
        </w:rPr>
      </w:pPr>
      <w:r>
        <w:rPr>
          <w:rFonts w:eastAsiaTheme="minorEastAsia"/>
        </w:rPr>
        <w:t>To define these requirements, it depends on RAN1/RAN2 outcome. However, we can make some initial di</w:t>
      </w:r>
      <w:r w:rsidR="009B3F9D">
        <w:rPr>
          <w:rFonts w:eastAsiaTheme="minorEastAsia"/>
        </w:rPr>
        <w:t>scussion on each item.</w:t>
      </w:r>
    </w:p>
    <w:p w:rsidR="009B3F9D" w:rsidRPr="009B3F9D" w:rsidRDefault="009B3F9D" w:rsidP="00C3388E">
      <w:pPr>
        <w:rPr>
          <w:rFonts w:eastAsiaTheme="minorEastAsia"/>
          <w:lang w:val="en-US"/>
        </w:rPr>
      </w:pPr>
      <w:r>
        <w:rPr>
          <w:rFonts w:eastAsiaTheme="minorEastAsia"/>
          <w:lang w:val="en-US" w:eastAsia="zh-CN"/>
        </w:rPr>
        <w:t xml:space="preserve">The handover delay consisted of interruption time is the most critical challenge item for mobility. In Rel-15, it only supports the basic mobility function which is RRC based mobility. In Rel-16, DAPS, CHO and CPC are introduced. In Rel-17, the enhancement on activation/deactivation mechanism for </w:t>
      </w:r>
      <w:proofErr w:type="spellStart"/>
      <w:r>
        <w:rPr>
          <w:rFonts w:eastAsiaTheme="minorEastAsia"/>
          <w:lang w:val="en-US" w:eastAsia="zh-CN"/>
        </w:rPr>
        <w:t>SCell</w:t>
      </w:r>
      <w:proofErr w:type="spellEnd"/>
      <w:r>
        <w:rPr>
          <w:rFonts w:eastAsiaTheme="minorEastAsia"/>
          <w:lang w:val="en-US" w:eastAsia="zh-CN"/>
        </w:rPr>
        <w:t xml:space="preserve"> and SCG and conditional </w:t>
      </w:r>
      <w:proofErr w:type="spellStart"/>
      <w:r>
        <w:rPr>
          <w:rFonts w:eastAsiaTheme="minorEastAsia"/>
          <w:lang w:val="en-US" w:eastAsia="zh-CN"/>
        </w:rPr>
        <w:t>PSCell</w:t>
      </w:r>
      <w:proofErr w:type="spellEnd"/>
      <w:r>
        <w:rPr>
          <w:rFonts w:eastAsiaTheme="minorEastAsia"/>
          <w:lang w:val="en-US" w:eastAsia="zh-CN"/>
        </w:rPr>
        <w:t xml:space="preserve"> change/addition are introduced in MR-DC. </w:t>
      </w:r>
      <w:r>
        <w:rPr>
          <w:rFonts w:eastAsiaTheme="minorEastAsia"/>
          <w:lang w:val="en-US" w:eastAsia="zh-CN"/>
        </w:rPr>
        <w:t xml:space="preserve">L1/L2 based handover will be faster than current RRC based handover. </w:t>
      </w:r>
      <w:bookmarkStart w:id="3" w:name="_GoBack"/>
      <w:bookmarkEnd w:id="3"/>
    </w:p>
    <w:p w:rsidR="00C3388E" w:rsidRPr="00932267" w:rsidRDefault="007708B4" w:rsidP="00C3388E">
      <w:pPr>
        <w:rPr>
          <w:rFonts w:eastAsiaTheme="minorEastAsia"/>
          <w:b/>
          <w:lang w:val="en-US" w:eastAsia="zh-CN"/>
        </w:rPr>
      </w:pPr>
      <w:r w:rsidRPr="00932267">
        <w:rPr>
          <w:rFonts w:eastAsiaTheme="minorEastAsia"/>
          <w:b/>
        </w:rPr>
        <w:t xml:space="preserve">Observation 1: For handover delay/interruption requirements, replace RRC commands component with L1/L2 signalling, </w:t>
      </w:r>
      <w:r w:rsidRPr="00932267">
        <w:rPr>
          <w:rFonts w:eastAsiaTheme="minorEastAsia" w:hint="eastAsia"/>
          <w:b/>
          <w:lang w:val="en-US" w:eastAsia="zh-CN"/>
        </w:rPr>
        <w:t>TCI switching delay requirements can be referred</w:t>
      </w:r>
      <w:r w:rsidRPr="00932267">
        <w:rPr>
          <w:rFonts w:eastAsiaTheme="minorEastAsia"/>
          <w:b/>
          <w:lang w:val="en-US" w:eastAsia="zh-CN"/>
        </w:rPr>
        <w:t>.</w:t>
      </w:r>
    </w:p>
    <w:p w:rsidR="007708B4" w:rsidRPr="00932267" w:rsidRDefault="007708B4" w:rsidP="00C3388E">
      <w:pPr>
        <w:rPr>
          <w:rFonts w:eastAsiaTheme="minorEastAsia"/>
          <w:b/>
        </w:rPr>
      </w:pPr>
      <w:r w:rsidRPr="00932267">
        <w:rPr>
          <w:rFonts w:eastAsiaTheme="minorEastAsia"/>
          <w:b/>
          <w:lang w:val="en-US" w:eastAsia="zh-CN"/>
        </w:rPr>
        <w:t xml:space="preserve">Observation 2: For timing management requirements, the source cell TA part can be reused. For neighbor cell, the other part can be discussed for adjustment after conclusion of the TA mechanism. </w:t>
      </w:r>
    </w:p>
    <w:bookmarkEnd w:id="2"/>
    <w:p w:rsidR="007C554E" w:rsidRDefault="007C554E" w:rsidP="00801C00">
      <w:pPr>
        <w:rPr>
          <w:rFonts w:eastAsiaTheme="minorEastAsia"/>
          <w:b/>
          <w:u w:val="single"/>
          <w:lang w:val="en-US" w:eastAsia="zh-CN"/>
        </w:rPr>
      </w:pPr>
    </w:p>
    <w:p w:rsidR="007C554E" w:rsidRDefault="007C554E" w:rsidP="00801C00">
      <w:pPr>
        <w:rPr>
          <w:rFonts w:eastAsiaTheme="minorEastAsia"/>
          <w:b/>
          <w:u w:val="single"/>
          <w:lang w:val="en-US" w:eastAsia="zh-CN"/>
        </w:rPr>
      </w:pPr>
      <w:r w:rsidRPr="007C554E">
        <w:rPr>
          <w:rFonts w:eastAsiaTheme="minorEastAsia" w:hint="eastAsia"/>
          <w:b/>
          <w:u w:val="single"/>
          <w:lang w:eastAsia="zh-CN"/>
        </w:rPr>
        <w:t>NR-DC selective activation of the cell groups requirements</w:t>
      </w:r>
    </w:p>
    <w:p w:rsidR="007C554E" w:rsidRPr="00CB79B8" w:rsidRDefault="00CB79B8" w:rsidP="00801C00">
      <w:pPr>
        <w:rPr>
          <w:rFonts w:eastAsiaTheme="minorEastAsia"/>
          <w:lang w:val="en-US" w:eastAsia="zh-CN"/>
        </w:rPr>
      </w:pPr>
      <w:r>
        <w:rPr>
          <w:rFonts w:eastAsiaTheme="minorEastAsia"/>
          <w:lang w:val="en-US" w:eastAsia="zh-CN"/>
        </w:rPr>
        <w:t xml:space="preserve">When more than two cell groups are configured, UE can active in a dynamic manner. The connection switch can be used for either MCG by handover or SCG by </w:t>
      </w:r>
      <w:proofErr w:type="spellStart"/>
      <w:r>
        <w:rPr>
          <w:rFonts w:eastAsiaTheme="minorEastAsia"/>
          <w:lang w:val="en-US" w:eastAsia="zh-CN"/>
        </w:rPr>
        <w:t>PSCell</w:t>
      </w:r>
      <w:proofErr w:type="spellEnd"/>
      <w:r>
        <w:rPr>
          <w:rFonts w:eastAsiaTheme="minorEastAsia"/>
          <w:lang w:val="en-US" w:eastAsia="zh-CN"/>
        </w:rPr>
        <w:t xml:space="preserve"> change. It can be triggered by either NW or UE. The mechanism hasn’t been concluded in other groups. For RAN4 RRM requirements, </w:t>
      </w:r>
      <w:r w:rsidR="000C7B69">
        <w:rPr>
          <w:rFonts w:eastAsiaTheme="minorEastAsia"/>
          <w:lang w:val="en-US" w:eastAsia="zh-CN"/>
        </w:rPr>
        <w:t xml:space="preserve">it may affect cell group change requirements. </w:t>
      </w:r>
    </w:p>
    <w:p w:rsidR="000C7B69" w:rsidRDefault="000C7B69" w:rsidP="000C7B69">
      <w:pPr>
        <w:rPr>
          <w:rFonts w:eastAsiaTheme="minorEastAsia"/>
          <w:b/>
          <w:lang w:val="en-US" w:eastAsia="zh-CN"/>
        </w:rPr>
      </w:pPr>
      <w:r>
        <w:rPr>
          <w:rFonts w:eastAsiaTheme="minorEastAsia"/>
          <w:b/>
          <w:lang w:val="en-US" w:eastAsia="zh-CN"/>
        </w:rPr>
        <w:t>Proposal 3</w:t>
      </w:r>
      <w:r w:rsidRPr="00932267">
        <w:rPr>
          <w:rFonts w:eastAsiaTheme="minorEastAsia"/>
          <w:b/>
          <w:lang w:val="en-US" w:eastAsia="zh-CN"/>
        </w:rPr>
        <w:t>:</w:t>
      </w:r>
      <w:r>
        <w:rPr>
          <w:rFonts w:eastAsiaTheme="minorEastAsia"/>
          <w:b/>
          <w:lang w:val="en-US" w:eastAsia="zh-CN"/>
        </w:rPr>
        <w:t xml:space="preserve"> RAN4 to</w:t>
      </w:r>
      <w:r w:rsidRPr="00932267">
        <w:rPr>
          <w:rFonts w:eastAsiaTheme="minorEastAsia"/>
          <w:b/>
          <w:lang w:val="en-US" w:eastAsia="zh-CN"/>
        </w:rPr>
        <w:t xml:space="preserve"> define RRM requirements for </w:t>
      </w:r>
      <w:r w:rsidRPr="000C7B69">
        <w:rPr>
          <w:rFonts w:eastAsiaTheme="minorEastAsia" w:hint="eastAsia"/>
          <w:b/>
          <w:lang w:val="en-US" w:eastAsia="zh-CN"/>
        </w:rPr>
        <w:t>NR-DC selective activation of the cell groups requirements</w:t>
      </w:r>
      <w:r>
        <w:rPr>
          <w:rFonts w:eastAsiaTheme="minorEastAsia"/>
          <w:b/>
          <w:lang w:val="en-US" w:eastAsia="zh-CN"/>
        </w:rPr>
        <w:t xml:space="preserve">. Depend on RAN2/RAN3 outcomes. </w:t>
      </w:r>
      <w:proofErr w:type="spellStart"/>
      <w:r w:rsidRPr="000C7B69">
        <w:rPr>
          <w:rFonts w:eastAsiaTheme="minorEastAsia" w:hint="eastAsia"/>
          <w:b/>
          <w:lang w:val="en-US" w:eastAsia="zh-CN"/>
        </w:rPr>
        <w:t>PSCell</w:t>
      </w:r>
      <w:proofErr w:type="spellEnd"/>
      <w:r w:rsidRPr="000C7B69">
        <w:rPr>
          <w:rFonts w:eastAsiaTheme="minorEastAsia" w:hint="eastAsia"/>
          <w:b/>
          <w:lang w:val="en-US" w:eastAsia="zh-CN"/>
        </w:rPr>
        <w:t xml:space="preserve"> change and CPC requirements for EN-DC and NR-DC can be referred as start point.</w:t>
      </w:r>
    </w:p>
    <w:p w:rsidR="000C7B69" w:rsidRDefault="000C7B69" w:rsidP="00E40EF4">
      <w:pPr>
        <w:rPr>
          <w:rFonts w:eastAsiaTheme="minorEastAsia"/>
          <w:b/>
          <w:u w:val="single"/>
          <w:lang w:val="en-US" w:eastAsia="zh-CN"/>
        </w:rPr>
      </w:pPr>
    </w:p>
    <w:p w:rsidR="009E2427" w:rsidRDefault="009E2427" w:rsidP="00E40EF4">
      <w:pPr>
        <w:rPr>
          <w:rFonts w:eastAsiaTheme="minorEastAsia"/>
          <w:b/>
          <w:u w:val="single"/>
          <w:lang w:val="en-US" w:eastAsia="zh-CN"/>
        </w:rPr>
      </w:pPr>
      <w:r w:rsidRPr="007C554E">
        <w:rPr>
          <w:rFonts w:eastAsiaTheme="minorEastAsia" w:hint="eastAsia"/>
          <w:b/>
          <w:u w:val="single"/>
          <w:lang w:val="en-US" w:eastAsia="zh-CN"/>
        </w:rPr>
        <w:t>Enhanced CHO configurations (second bullet of Obj#5)</w:t>
      </w:r>
    </w:p>
    <w:p w:rsidR="00E40EF4" w:rsidRDefault="00756776" w:rsidP="00E40EF4">
      <w:pPr>
        <w:rPr>
          <w:rFonts w:eastAsiaTheme="minorEastAsia"/>
          <w:lang w:val="en-US" w:eastAsia="zh-CN"/>
        </w:rPr>
      </w:pPr>
      <w:r w:rsidRPr="00756776">
        <w:rPr>
          <w:rFonts w:eastAsiaTheme="minorEastAsia"/>
          <w:lang w:val="en-US" w:eastAsia="zh-CN"/>
        </w:rPr>
        <w:t xml:space="preserve">For </w:t>
      </w:r>
      <w:r>
        <w:rPr>
          <w:rFonts w:eastAsiaTheme="minorEastAsia"/>
          <w:lang w:val="en-US" w:eastAsia="zh-CN"/>
        </w:rPr>
        <w:t xml:space="preserve">CHO including target MCG and target </w:t>
      </w:r>
      <w:r w:rsidR="00751005">
        <w:rPr>
          <w:rFonts w:eastAsiaTheme="minorEastAsia"/>
          <w:lang w:val="en-US" w:eastAsia="zh-CN"/>
        </w:rPr>
        <w:t xml:space="preserve">SCG, RAN3 can support the conditional handover with SCG configuration. RAN2 also remove the restriction to support the CHO including target MCG and target SCG in Rel-17. </w:t>
      </w:r>
    </w:p>
    <w:p w:rsidR="00751005" w:rsidRDefault="00751005" w:rsidP="00E40EF4">
      <w:pPr>
        <w:rPr>
          <w:rFonts w:eastAsiaTheme="minorEastAsia"/>
          <w:b/>
          <w:lang w:val="en-US" w:eastAsia="zh-CN"/>
        </w:rPr>
      </w:pPr>
      <w:r>
        <w:rPr>
          <w:rFonts w:eastAsiaTheme="minorEastAsia"/>
          <w:b/>
          <w:lang w:val="en-US" w:eastAsia="zh-CN"/>
        </w:rPr>
        <w:t>Proposal 4</w:t>
      </w:r>
      <w:r w:rsidRPr="00932267">
        <w:rPr>
          <w:rFonts w:eastAsiaTheme="minorEastAsia"/>
          <w:b/>
          <w:lang w:val="en-US" w:eastAsia="zh-CN"/>
        </w:rPr>
        <w:t>:</w:t>
      </w:r>
      <w:r w:rsidR="000E30AB">
        <w:rPr>
          <w:rFonts w:eastAsiaTheme="minorEastAsia"/>
          <w:b/>
          <w:lang w:val="en-US" w:eastAsia="zh-CN"/>
        </w:rPr>
        <w:t xml:space="preserve">RAN2 and RAN3 finished supporting CHO including target MCGs and target SCGs. </w:t>
      </w:r>
      <w:r>
        <w:rPr>
          <w:rFonts w:eastAsiaTheme="minorEastAsia"/>
          <w:b/>
          <w:lang w:val="en-US" w:eastAsia="zh-CN"/>
        </w:rPr>
        <w:t xml:space="preserve">RAN4 </w:t>
      </w:r>
      <w:r w:rsidR="00D41B4B">
        <w:rPr>
          <w:rFonts w:eastAsiaTheme="minorEastAsia"/>
          <w:b/>
          <w:lang w:val="en-US" w:eastAsia="zh-CN"/>
        </w:rPr>
        <w:t>to reuse</w:t>
      </w:r>
      <w:r w:rsidR="000E30AB">
        <w:rPr>
          <w:rFonts w:eastAsiaTheme="minorEastAsia"/>
          <w:b/>
          <w:lang w:val="en-US" w:eastAsia="zh-CN"/>
        </w:rPr>
        <w:t xml:space="preserve"> </w:t>
      </w:r>
      <w:r>
        <w:rPr>
          <w:rFonts w:eastAsiaTheme="minorEastAsia"/>
          <w:b/>
          <w:lang w:val="en-US" w:eastAsia="zh-CN"/>
        </w:rPr>
        <w:t xml:space="preserve">current RRM requirements for CHO including target SCG. </w:t>
      </w:r>
    </w:p>
    <w:p w:rsidR="000E30AB" w:rsidRDefault="000E30AB" w:rsidP="000E30AB">
      <w:pPr>
        <w:rPr>
          <w:rFonts w:eastAsiaTheme="minorEastAsia"/>
          <w:lang w:val="en-US" w:eastAsia="zh-CN"/>
        </w:rPr>
      </w:pPr>
      <w:r>
        <w:rPr>
          <w:rFonts w:eastAsiaTheme="minorEastAsia"/>
          <w:lang w:val="en-US" w:eastAsia="zh-CN"/>
        </w:rPr>
        <w:t>R16/R17 has introduced CHO/CPAC to improve the handover/</w:t>
      </w:r>
      <w:proofErr w:type="spellStart"/>
      <w:r>
        <w:rPr>
          <w:rFonts w:eastAsiaTheme="minorEastAsia"/>
          <w:lang w:val="en-US" w:eastAsia="zh-CN"/>
        </w:rPr>
        <w:t>PSCell</w:t>
      </w:r>
      <w:proofErr w:type="spellEnd"/>
      <w:r>
        <w:rPr>
          <w:rFonts w:eastAsiaTheme="minorEastAsia"/>
          <w:lang w:val="en-US" w:eastAsia="zh-CN"/>
        </w:rPr>
        <w:t xml:space="preserve"> change. However, it has restriction. It doesn’t allow configuring CPAC and CHO for the one UE at the same time until now. In this WI, it will discuss the coexistence of CHO and CPAC. </w:t>
      </w:r>
    </w:p>
    <w:p w:rsidR="009E2427" w:rsidRPr="000E30AB" w:rsidRDefault="000E30AB" w:rsidP="000E30AB">
      <w:pPr>
        <w:tabs>
          <w:tab w:val="num" w:pos="1440"/>
          <w:tab w:val="num" w:pos="2160"/>
        </w:tabs>
        <w:rPr>
          <w:rFonts w:eastAsiaTheme="minorEastAsia"/>
          <w:b/>
          <w:lang w:val="en-US" w:eastAsia="zh-CN"/>
        </w:rPr>
      </w:pPr>
      <w:r w:rsidRPr="000E30AB">
        <w:rPr>
          <w:rFonts w:eastAsiaTheme="minorEastAsia"/>
          <w:b/>
          <w:lang w:val="en-US" w:eastAsia="zh-CN"/>
        </w:rPr>
        <w:t xml:space="preserve">Proposal 5: For </w:t>
      </w:r>
      <w:r w:rsidR="009E2427" w:rsidRPr="000E30AB">
        <w:rPr>
          <w:rFonts w:eastAsiaTheme="minorEastAsia" w:hint="eastAsia"/>
          <w:b/>
          <w:lang w:val="en-US" w:eastAsia="zh-CN"/>
        </w:rPr>
        <w:t>CHO including target MCG and cand</w:t>
      </w:r>
      <w:r w:rsidRPr="000E30AB">
        <w:rPr>
          <w:rFonts w:eastAsiaTheme="minorEastAsia" w:hint="eastAsia"/>
          <w:b/>
          <w:lang w:val="en-US" w:eastAsia="zh-CN"/>
        </w:rPr>
        <w:t>idate SCGs for CPC/CPA in NR-DC</w:t>
      </w:r>
      <w:r w:rsidRPr="000E30AB">
        <w:rPr>
          <w:rFonts w:eastAsiaTheme="minorEastAsia"/>
          <w:b/>
          <w:lang w:val="en-US" w:eastAsia="zh-CN"/>
        </w:rPr>
        <w:t xml:space="preserve">, it depends on RAN2/RAN3 outcomes. </w:t>
      </w:r>
      <w:r w:rsidR="009E2427" w:rsidRPr="000E30AB">
        <w:rPr>
          <w:rFonts w:eastAsiaTheme="minorEastAsia" w:hint="eastAsia"/>
          <w:b/>
          <w:lang w:eastAsia="zh-CN"/>
        </w:rPr>
        <w:t>RAN4 requirements of CHO</w:t>
      </w:r>
      <w:r w:rsidR="00D41B4B">
        <w:rPr>
          <w:rFonts w:eastAsiaTheme="minorEastAsia"/>
          <w:b/>
          <w:lang w:eastAsia="zh-CN"/>
        </w:rPr>
        <w:t>/CPC CPA c</w:t>
      </w:r>
      <w:r w:rsidR="009E2427" w:rsidRPr="000E30AB">
        <w:rPr>
          <w:rFonts w:eastAsiaTheme="minorEastAsia" w:hint="eastAsia"/>
          <w:b/>
          <w:lang w:eastAsia="zh-CN"/>
        </w:rPr>
        <w:t xml:space="preserve">an be </w:t>
      </w:r>
      <w:r w:rsidR="00D41B4B">
        <w:rPr>
          <w:rFonts w:eastAsiaTheme="minorEastAsia"/>
          <w:b/>
          <w:lang w:eastAsia="zh-CN"/>
        </w:rPr>
        <w:t>referred to</w:t>
      </w:r>
      <w:r w:rsidR="009E2427" w:rsidRPr="000E30AB">
        <w:rPr>
          <w:rFonts w:eastAsiaTheme="minorEastAsia" w:hint="eastAsia"/>
          <w:b/>
          <w:lang w:eastAsia="zh-CN"/>
        </w:rPr>
        <w:t>.</w:t>
      </w:r>
    </w:p>
    <w:p w:rsidR="00801C00" w:rsidRPr="00B614E8" w:rsidRDefault="00801C00" w:rsidP="00801C00">
      <w:pPr>
        <w:spacing w:after="120"/>
        <w:rPr>
          <w:rFonts w:eastAsia="宋体"/>
          <w:lang w:val="en-US" w:eastAsia="zh-CN"/>
        </w:rPr>
      </w:pPr>
      <w:r>
        <w:rPr>
          <w:rFonts w:eastAsiaTheme="minorEastAsia"/>
          <w:b/>
          <w:lang w:val="en-US" w:eastAsia="zh-CN"/>
        </w:rPr>
        <w:t xml:space="preserve"> </w:t>
      </w:r>
    </w:p>
    <w:p w:rsidR="00801C00" w:rsidRPr="009E6008" w:rsidRDefault="00801C00" w:rsidP="00801C00">
      <w:pPr>
        <w:pStyle w:val="1"/>
        <w:jc w:val="both"/>
        <w:rPr>
          <w:rFonts w:eastAsia="MS Mincho" w:cs="Arial"/>
          <w:sz w:val="40"/>
        </w:rPr>
      </w:pPr>
      <w:r w:rsidRPr="009E6008">
        <w:rPr>
          <w:rFonts w:eastAsia="MS Mincho" w:cs="Arial"/>
          <w:lang w:val="en-US"/>
        </w:rPr>
        <w:lastRenderedPageBreak/>
        <w:t>Conclusion</w:t>
      </w:r>
    </w:p>
    <w:p w:rsidR="00801C00" w:rsidRPr="002B1585" w:rsidRDefault="00801C00" w:rsidP="00801C00">
      <w:pPr>
        <w:spacing w:after="120"/>
        <w:rPr>
          <w:rFonts w:eastAsiaTheme="minorEastAsia"/>
          <w:lang w:eastAsia="zh-CN"/>
        </w:rPr>
      </w:pPr>
      <w:r>
        <w:t>In this contribution</w:t>
      </w:r>
      <w:r>
        <w:rPr>
          <w:lang w:eastAsia="zh-CN"/>
        </w:rPr>
        <w:t xml:space="preserve">, we provide our </w:t>
      </w:r>
      <w:r w:rsidR="00A910BB">
        <w:rPr>
          <w:lang w:eastAsia="zh-CN"/>
        </w:rPr>
        <w:t>initial views on</w:t>
      </w:r>
      <w:r w:rsidR="000E30AB" w:rsidRPr="000E30AB">
        <w:rPr>
          <w:rFonts w:eastAsiaTheme="minorEastAsia"/>
          <w:lang w:eastAsia="zh-CN"/>
        </w:rPr>
        <w:t xml:space="preserve"> </w:t>
      </w:r>
      <w:r w:rsidR="000E30AB">
        <w:rPr>
          <w:rFonts w:eastAsiaTheme="minorEastAsia"/>
          <w:lang w:eastAsia="zh-CN"/>
        </w:rPr>
        <w:t>RRM impacts for mobility enhancements and our proposals are:</w:t>
      </w:r>
    </w:p>
    <w:p w:rsidR="00932267" w:rsidRDefault="00932267" w:rsidP="00932267">
      <w:pPr>
        <w:rPr>
          <w:rFonts w:eastAsiaTheme="minorEastAsia"/>
          <w:b/>
          <w:lang w:val="en-US" w:eastAsia="zh-CN"/>
        </w:rPr>
      </w:pPr>
      <w:r w:rsidRPr="00932267">
        <w:rPr>
          <w:rFonts w:eastAsiaTheme="minorEastAsia"/>
          <w:b/>
          <w:lang w:val="en-US" w:eastAsia="zh-CN"/>
        </w:rPr>
        <w:t xml:space="preserve">Proposal 1: RAN4 to define RRM requirements for L1/L2 based inter-cell mobility. The RRM requirements will cover all scenarios. </w:t>
      </w:r>
    </w:p>
    <w:p w:rsidR="00932267" w:rsidRDefault="00932267" w:rsidP="00932267">
      <w:pPr>
        <w:rPr>
          <w:rFonts w:eastAsiaTheme="minorEastAsia"/>
          <w:lang w:val="en-US" w:eastAsia="zh-CN"/>
        </w:rPr>
      </w:pPr>
      <w:r>
        <w:rPr>
          <w:rFonts w:eastAsiaTheme="minorEastAsia"/>
          <w:b/>
          <w:lang w:val="en-US" w:eastAsia="zh-CN"/>
        </w:rPr>
        <w:t>Proposal 2</w:t>
      </w:r>
      <w:r w:rsidRPr="00932267">
        <w:rPr>
          <w:rFonts w:eastAsiaTheme="minorEastAsia"/>
          <w:b/>
          <w:lang w:val="en-US" w:eastAsia="zh-CN"/>
        </w:rPr>
        <w:t>:</w:t>
      </w:r>
    </w:p>
    <w:p w:rsidR="00932267" w:rsidRPr="00932267" w:rsidRDefault="00932267" w:rsidP="00932267">
      <w:pPr>
        <w:rPr>
          <w:rFonts w:eastAsiaTheme="minorEastAsia"/>
          <w:b/>
          <w:lang w:val="en-US" w:eastAsia="zh-CN"/>
        </w:rPr>
      </w:pPr>
      <w:r w:rsidRPr="00932267">
        <w:rPr>
          <w:rFonts w:eastAsiaTheme="minorEastAsia"/>
          <w:b/>
          <w:lang w:val="en-US" w:eastAsia="zh-CN"/>
        </w:rPr>
        <w:t>The main impact RRM requirements for L1/L2 based inter-cell mobility may include:</w:t>
      </w:r>
    </w:p>
    <w:p w:rsidR="00932267" w:rsidRPr="00932267" w:rsidRDefault="00932267" w:rsidP="00932267">
      <w:pPr>
        <w:pStyle w:val="a"/>
        <w:numPr>
          <w:ilvl w:val="0"/>
          <w:numId w:val="11"/>
        </w:numPr>
        <w:rPr>
          <w:rFonts w:ascii="Times New Roman" w:eastAsiaTheme="minorEastAsia" w:hAnsi="Times New Roman" w:cs="Times New Roman"/>
          <w:b/>
          <w:sz w:val="20"/>
          <w:szCs w:val="20"/>
        </w:rPr>
      </w:pPr>
      <w:r w:rsidRPr="00932267">
        <w:rPr>
          <w:rFonts w:ascii="Times New Roman" w:eastAsiaTheme="minorEastAsia" w:hAnsi="Times New Roman" w:cs="Times New Roman"/>
          <w:b/>
          <w:sz w:val="20"/>
          <w:szCs w:val="20"/>
        </w:rPr>
        <w:t>handover delay requirements/interruption requirements</w:t>
      </w:r>
    </w:p>
    <w:p w:rsidR="00932267" w:rsidRPr="00932267" w:rsidRDefault="00932267" w:rsidP="00932267">
      <w:pPr>
        <w:pStyle w:val="a"/>
        <w:numPr>
          <w:ilvl w:val="0"/>
          <w:numId w:val="11"/>
        </w:numPr>
        <w:rPr>
          <w:rFonts w:ascii="Times New Roman" w:eastAsiaTheme="minorEastAsia" w:hAnsi="Times New Roman" w:cs="Times New Roman"/>
          <w:b/>
          <w:sz w:val="20"/>
          <w:szCs w:val="20"/>
        </w:rPr>
      </w:pPr>
      <w:r w:rsidRPr="00932267">
        <w:rPr>
          <w:rFonts w:ascii="Times New Roman" w:eastAsiaTheme="minorEastAsia" w:hAnsi="Times New Roman" w:cs="Times New Roman"/>
          <w:b/>
          <w:sz w:val="20"/>
          <w:szCs w:val="20"/>
        </w:rPr>
        <w:t>Cell change requirements</w:t>
      </w:r>
    </w:p>
    <w:p w:rsidR="00932267" w:rsidRPr="00932267" w:rsidRDefault="00932267" w:rsidP="00932267">
      <w:pPr>
        <w:pStyle w:val="a"/>
        <w:numPr>
          <w:ilvl w:val="0"/>
          <w:numId w:val="11"/>
        </w:numPr>
        <w:rPr>
          <w:rFonts w:ascii="Times New Roman" w:eastAsiaTheme="minorEastAsia" w:hAnsi="Times New Roman" w:cs="Times New Roman"/>
          <w:b/>
          <w:sz w:val="20"/>
          <w:szCs w:val="20"/>
        </w:rPr>
      </w:pPr>
      <w:r w:rsidRPr="00932267">
        <w:rPr>
          <w:rFonts w:ascii="Times New Roman" w:eastAsiaTheme="minorEastAsia" w:hAnsi="Times New Roman" w:cs="Times New Roman"/>
          <w:b/>
          <w:sz w:val="20"/>
          <w:szCs w:val="20"/>
        </w:rPr>
        <w:t>L1 measurement and reporting requirements</w:t>
      </w:r>
    </w:p>
    <w:p w:rsidR="00932267" w:rsidRPr="00932267" w:rsidRDefault="00932267" w:rsidP="00932267">
      <w:pPr>
        <w:pStyle w:val="a"/>
        <w:numPr>
          <w:ilvl w:val="0"/>
          <w:numId w:val="11"/>
        </w:numPr>
        <w:rPr>
          <w:rFonts w:ascii="Times New Roman" w:eastAsiaTheme="minorEastAsia" w:hAnsi="Times New Roman" w:cs="Times New Roman"/>
          <w:b/>
          <w:sz w:val="20"/>
          <w:szCs w:val="20"/>
        </w:rPr>
      </w:pPr>
      <w:r w:rsidRPr="00932267">
        <w:rPr>
          <w:rFonts w:ascii="Times New Roman" w:eastAsiaTheme="minorEastAsia" w:hAnsi="Times New Roman" w:cs="Times New Roman"/>
          <w:b/>
          <w:sz w:val="20"/>
          <w:szCs w:val="20"/>
        </w:rPr>
        <w:t>Timing management requirements</w:t>
      </w:r>
    </w:p>
    <w:p w:rsidR="00932267" w:rsidRDefault="00932267" w:rsidP="00932267">
      <w:pPr>
        <w:rPr>
          <w:rFonts w:eastAsiaTheme="minorEastAsia"/>
          <w:b/>
          <w:lang w:val="en-US" w:eastAsia="zh-CN"/>
        </w:rPr>
      </w:pPr>
      <w:r>
        <w:rPr>
          <w:rFonts w:eastAsiaTheme="minorEastAsia"/>
          <w:b/>
        </w:rPr>
        <w:t>Wait for further progress from RAN2.</w:t>
      </w:r>
    </w:p>
    <w:p w:rsidR="00932267" w:rsidRPr="00932267" w:rsidRDefault="00932267" w:rsidP="00932267">
      <w:pPr>
        <w:rPr>
          <w:rFonts w:eastAsiaTheme="minorEastAsia"/>
          <w:b/>
          <w:lang w:val="en-US" w:eastAsia="zh-CN"/>
        </w:rPr>
      </w:pPr>
      <w:r w:rsidRPr="00932267">
        <w:rPr>
          <w:rFonts w:eastAsiaTheme="minorEastAsia"/>
          <w:b/>
          <w:lang w:val="en-US" w:eastAsia="zh-CN"/>
        </w:rPr>
        <w:t xml:space="preserve">Observation 1: For handover delay/interruption requirements, replace RRC commands component with L1/L2 </w:t>
      </w:r>
      <w:proofErr w:type="spellStart"/>
      <w:r w:rsidRPr="00932267">
        <w:rPr>
          <w:rFonts w:eastAsiaTheme="minorEastAsia"/>
          <w:b/>
          <w:lang w:val="en-US" w:eastAsia="zh-CN"/>
        </w:rPr>
        <w:t>signalling</w:t>
      </w:r>
      <w:proofErr w:type="spellEnd"/>
      <w:r w:rsidRPr="00932267">
        <w:rPr>
          <w:rFonts w:eastAsiaTheme="minorEastAsia"/>
          <w:b/>
          <w:lang w:val="en-US" w:eastAsia="zh-CN"/>
        </w:rPr>
        <w:t xml:space="preserve">, </w:t>
      </w:r>
      <w:r w:rsidRPr="00932267">
        <w:rPr>
          <w:rFonts w:eastAsiaTheme="minorEastAsia" w:hint="eastAsia"/>
          <w:b/>
          <w:lang w:val="en-US" w:eastAsia="zh-CN"/>
        </w:rPr>
        <w:t>TCI switching delay requirements can be referred</w:t>
      </w:r>
      <w:r w:rsidRPr="00932267">
        <w:rPr>
          <w:rFonts w:eastAsiaTheme="minorEastAsia"/>
          <w:b/>
          <w:lang w:val="en-US" w:eastAsia="zh-CN"/>
        </w:rPr>
        <w:t>.</w:t>
      </w:r>
    </w:p>
    <w:p w:rsidR="00932267" w:rsidRPr="00932267" w:rsidRDefault="00932267" w:rsidP="00932267">
      <w:pPr>
        <w:rPr>
          <w:rFonts w:eastAsiaTheme="minorEastAsia"/>
          <w:b/>
          <w:lang w:val="en-US" w:eastAsia="zh-CN"/>
        </w:rPr>
      </w:pPr>
      <w:r w:rsidRPr="00932267">
        <w:rPr>
          <w:rFonts w:eastAsiaTheme="minorEastAsia"/>
          <w:b/>
          <w:lang w:val="en-US" w:eastAsia="zh-CN"/>
        </w:rPr>
        <w:t xml:space="preserve">Observation 2: For timing management requirements, the source cell TA part can be reused. For neighbor cell, the other part can be discussed for adjustment after conclusion of the TA mechanism. </w:t>
      </w:r>
    </w:p>
    <w:p w:rsidR="000C7B69" w:rsidRPr="000C7B69" w:rsidRDefault="000C7B69" w:rsidP="000C7B69">
      <w:pPr>
        <w:rPr>
          <w:rFonts w:eastAsiaTheme="minorEastAsia"/>
          <w:b/>
          <w:lang w:val="en-US" w:eastAsia="zh-CN"/>
        </w:rPr>
      </w:pPr>
      <w:r>
        <w:rPr>
          <w:rFonts w:eastAsiaTheme="minorEastAsia"/>
          <w:b/>
          <w:lang w:val="en-US" w:eastAsia="zh-CN"/>
        </w:rPr>
        <w:t>Proposal 3</w:t>
      </w:r>
      <w:r w:rsidRPr="00932267">
        <w:rPr>
          <w:rFonts w:eastAsiaTheme="minorEastAsia"/>
          <w:b/>
          <w:lang w:val="en-US" w:eastAsia="zh-CN"/>
        </w:rPr>
        <w:t>:</w:t>
      </w:r>
      <w:r>
        <w:rPr>
          <w:rFonts w:eastAsiaTheme="minorEastAsia"/>
          <w:b/>
          <w:lang w:val="en-US" w:eastAsia="zh-CN"/>
        </w:rPr>
        <w:t xml:space="preserve"> RAN4 to</w:t>
      </w:r>
      <w:r w:rsidRPr="00932267">
        <w:rPr>
          <w:rFonts w:eastAsiaTheme="minorEastAsia"/>
          <w:b/>
          <w:lang w:val="en-US" w:eastAsia="zh-CN"/>
        </w:rPr>
        <w:t xml:space="preserve"> define RRM requirements for </w:t>
      </w:r>
      <w:r w:rsidRPr="000C7B69">
        <w:rPr>
          <w:rFonts w:eastAsiaTheme="minorEastAsia" w:hint="eastAsia"/>
          <w:b/>
          <w:lang w:val="en-US" w:eastAsia="zh-CN"/>
        </w:rPr>
        <w:t>NR-DC selective activation of the cell groups requirements</w:t>
      </w:r>
      <w:r>
        <w:rPr>
          <w:rFonts w:eastAsiaTheme="minorEastAsia"/>
          <w:b/>
          <w:lang w:val="en-US" w:eastAsia="zh-CN"/>
        </w:rPr>
        <w:t xml:space="preserve">. Depend on RAN2/RAN3 outcomes. </w:t>
      </w:r>
      <w:proofErr w:type="spellStart"/>
      <w:r w:rsidRPr="000C7B69">
        <w:rPr>
          <w:rFonts w:eastAsiaTheme="minorEastAsia" w:hint="eastAsia"/>
          <w:b/>
          <w:lang w:val="en-US" w:eastAsia="zh-CN"/>
        </w:rPr>
        <w:t>PSCell</w:t>
      </w:r>
      <w:proofErr w:type="spellEnd"/>
      <w:r w:rsidRPr="000C7B69">
        <w:rPr>
          <w:rFonts w:eastAsiaTheme="minorEastAsia" w:hint="eastAsia"/>
          <w:b/>
          <w:lang w:val="en-US" w:eastAsia="zh-CN"/>
        </w:rPr>
        <w:t xml:space="preserve"> change and CPC requirements for EN-DC and NR-DC can be referred as start point.</w:t>
      </w:r>
    </w:p>
    <w:p w:rsidR="00D41B4B" w:rsidRDefault="00D41B4B" w:rsidP="00D41B4B">
      <w:pPr>
        <w:rPr>
          <w:rFonts w:eastAsiaTheme="minorEastAsia"/>
          <w:b/>
          <w:lang w:val="en-US" w:eastAsia="zh-CN"/>
        </w:rPr>
      </w:pPr>
      <w:r>
        <w:rPr>
          <w:rFonts w:eastAsiaTheme="minorEastAsia"/>
          <w:b/>
          <w:lang w:val="en-US" w:eastAsia="zh-CN"/>
        </w:rPr>
        <w:t>Proposal 4</w:t>
      </w:r>
      <w:r w:rsidRPr="00932267">
        <w:rPr>
          <w:rFonts w:eastAsiaTheme="minorEastAsia"/>
          <w:b/>
          <w:lang w:val="en-US" w:eastAsia="zh-CN"/>
        </w:rPr>
        <w:t>:</w:t>
      </w:r>
      <w:r>
        <w:rPr>
          <w:rFonts w:eastAsiaTheme="minorEastAsia"/>
          <w:b/>
          <w:lang w:val="en-US" w:eastAsia="zh-CN"/>
        </w:rPr>
        <w:t xml:space="preserve">RAN2 and RAN3 finished supporting CHO including target MCGs and target SCGs. RAN4 to reuse current RRM requirements for CHO including target SCG. </w:t>
      </w:r>
    </w:p>
    <w:p w:rsidR="00D41B4B" w:rsidRPr="000E30AB" w:rsidRDefault="00D41B4B" w:rsidP="00D41B4B">
      <w:pPr>
        <w:tabs>
          <w:tab w:val="num" w:pos="1440"/>
          <w:tab w:val="num" w:pos="2160"/>
        </w:tabs>
        <w:rPr>
          <w:rFonts w:eastAsiaTheme="minorEastAsia"/>
          <w:b/>
          <w:lang w:val="en-US" w:eastAsia="zh-CN"/>
        </w:rPr>
      </w:pPr>
      <w:r w:rsidRPr="000E30AB">
        <w:rPr>
          <w:rFonts w:eastAsiaTheme="minorEastAsia"/>
          <w:b/>
          <w:lang w:val="en-US" w:eastAsia="zh-CN"/>
        </w:rPr>
        <w:t xml:space="preserve">Proposal 5: For </w:t>
      </w:r>
      <w:r w:rsidRPr="000E30AB">
        <w:rPr>
          <w:rFonts w:eastAsiaTheme="minorEastAsia" w:hint="eastAsia"/>
          <w:b/>
          <w:lang w:val="en-US" w:eastAsia="zh-CN"/>
        </w:rPr>
        <w:t>CHO including target MCG and candidate SCGs for CPC/CPA in NR-DC</w:t>
      </w:r>
      <w:r w:rsidRPr="000E30AB">
        <w:rPr>
          <w:rFonts w:eastAsiaTheme="minorEastAsia"/>
          <w:b/>
          <w:lang w:val="en-US" w:eastAsia="zh-CN"/>
        </w:rPr>
        <w:t xml:space="preserve">, it depends on RAN2/RAN3 outcomes. </w:t>
      </w:r>
      <w:r w:rsidRPr="000E30AB">
        <w:rPr>
          <w:rFonts w:eastAsiaTheme="minorEastAsia" w:hint="eastAsia"/>
          <w:b/>
          <w:lang w:eastAsia="zh-CN"/>
        </w:rPr>
        <w:t>RAN4 requirements of CHO</w:t>
      </w:r>
      <w:r>
        <w:rPr>
          <w:rFonts w:eastAsiaTheme="minorEastAsia"/>
          <w:b/>
          <w:lang w:eastAsia="zh-CN"/>
        </w:rPr>
        <w:t>/CPC CPA c</w:t>
      </w:r>
      <w:r w:rsidRPr="000E30AB">
        <w:rPr>
          <w:rFonts w:eastAsiaTheme="minorEastAsia" w:hint="eastAsia"/>
          <w:b/>
          <w:lang w:eastAsia="zh-CN"/>
        </w:rPr>
        <w:t xml:space="preserve">an be </w:t>
      </w:r>
      <w:r>
        <w:rPr>
          <w:rFonts w:eastAsiaTheme="minorEastAsia"/>
          <w:b/>
          <w:lang w:eastAsia="zh-CN"/>
        </w:rPr>
        <w:t>referred to</w:t>
      </w:r>
      <w:r w:rsidRPr="000E30AB">
        <w:rPr>
          <w:rFonts w:eastAsiaTheme="minorEastAsia" w:hint="eastAsia"/>
          <w:b/>
          <w:lang w:eastAsia="zh-CN"/>
        </w:rPr>
        <w:t>.</w:t>
      </w:r>
    </w:p>
    <w:p w:rsidR="00801C00" w:rsidRPr="00BD1A59" w:rsidRDefault="00801C00" w:rsidP="00801C00">
      <w:pPr>
        <w:spacing w:after="120"/>
        <w:rPr>
          <w:rFonts w:eastAsia="宋体"/>
          <w:lang w:val="en-US" w:eastAsia="zh-CN"/>
        </w:rPr>
      </w:pPr>
    </w:p>
    <w:p w:rsidR="00801C00" w:rsidRPr="003A474F" w:rsidRDefault="00801C00" w:rsidP="00801C00">
      <w:pPr>
        <w:pStyle w:val="1"/>
        <w:jc w:val="both"/>
        <w:rPr>
          <w:rFonts w:eastAsia="MS Mincho"/>
          <w:sz w:val="40"/>
          <w:lang w:val="en-US"/>
        </w:rPr>
      </w:pPr>
      <w:r w:rsidRPr="003A474F">
        <w:rPr>
          <w:rFonts w:eastAsia="MS Mincho"/>
          <w:lang w:val="en-US"/>
        </w:rPr>
        <w:t>Reference</w:t>
      </w:r>
    </w:p>
    <w:p w:rsidR="00841CA9" w:rsidRDefault="00010B44" w:rsidP="00010B44">
      <w:r w:rsidRPr="00DF0883">
        <w:t>[</w:t>
      </w:r>
      <w:r w:rsidRPr="007D3461">
        <w:t>1</w:t>
      </w:r>
      <w:r w:rsidRPr="00DF0883">
        <w:t xml:space="preserve">] </w:t>
      </w:r>
      <w:bookmarkStart w:id="4" w:name="OLE_LINK6"/>
      <w:r w:rsidR="00841CA9">
        <w:t>RP-213565</w:t>
      </w:r>
      <w:bookmarkEnd w:id="4"/>
      <w:r w:rsidR="00841CA9">
        <w:t xml:space="preserve">, </w:t>
      </w:r>
      <w:r w:rsidR="00841CA9" w:rsidRPr="00841CA9">
        <w:t>New WID on Further NR mobility enhancements</w:t>
      </w:r>
      <w:r w:rsidR="00841CA9">
        <w:t xml:space="preserve">, </w:t>
      </w:r>
      <w:proofErr w:type="spellStart"/>
      <w:r w:rsidR="00841CA9">
        <w:t>MediaTek</w:t>
      </w:r>
      <w:proofErr w:type="spellEnd"/>
    </w:p>
    <w:p w:rsidR="00010B44" w:rsidRPr="005C5031" w:rsidRDefault="00841CA9" w:rsidP="00010B44">
      <w:pPr>
        <w:rPr>
          <w:rFonts w:eastAsiaTheme="minorEastAsia"/>
          <w:lang w:eastAsia="zh-CN"/>
        </w:rPr>
      </w:pPr>
      <w:r>
        <w:t xml:space="preserve">[2] </w:t>
      </w:r>
      <w:r w:rsidR="00010B44" w:rsidRPr="002C6CBA">
        <w:t>R4-</w:t>
      </w:r>
      <w:r w:rsidR="00010B44">
        <w:t>221799, Revised WID on Further NR mobility enhancements</w:t>
      </w:r>
      <w:r>
        <w:t xml:space="preserve">, </w:t>
      </w:r>
      <w:proofErr w:type="spellStart"/>
      <w:r>
        <w:t>MediaTek</w:t>
      </w:r>
      <w:proofErr w:type="spellEnd"/>
    </w:p>
    <w:p w:rsidR="00801C00" w:rsidRDefault="00801C00" w:rsidP="00801C00"/>
    <w:p w:rsidR="004940E8" w:rsidRDefault="004940E8"/>
    <w:sectPr w:rsidR="004940E8" w:rsidSect="009E242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8C3" w:rsidRDefault="008268C3" w:rsidP="00801C00">
      <w:pPr>
        <w:spacing w:after="0"/>
      </w:pPr>
      <w:r>
        <w:separator/>
      </w:r>
    </w:p>
  </w:endnote>
  <w:endnote w:type="continuationSeparator" w:id="0">
    <w:p w:rsidR="008268C3" w:rsidRDefault="008268C3" w:rsidP="00801C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8C3" w:rsidRDefault="008268C3" w:rsidP="00801C00">
      <w:pPr>
        <w:spacing w:after="0"/>
      </w:pPr>
      <w:r>
        <w:separator/>
      </w:r>
    </w:p>
  </w:footnote>
  <w:footnote w:type="continuationSeparator" w:id="0">
    <w:p w:rsidR="008268C3" w:rsidRDefault="008268C3" w:rsidP="00801C0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150C2BAE"/>
    <w:multiLevelType w:val="hybridMultilevel"/>
    <w:tmpl w:val="F82EC23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
    <w:nsid w:val="209D6D94"/>
    <w:multiLevelType w:val="hybridMultilevel"/>
    <w:tmpl w:val="3F761C00"/>
    <w:lvl w:ilvl="0" w:tplc="A1244936">
      <w:start w:val="1"/>
      <w:numFmt w:val="bullet"/>
      <w:lvlText w:val="•"/>
      <w:lvlJc w:val="left"/>
      <w:pPr>
        <w:tabs>
          <w:tab w:val="num" w:pos="720"/>
        </w:tabs>
        <w:ind w:left="720" w:hanging="360"/>
      </w:pPr>
      <w:rPr>
        <w:rFonts w:ascii="Arial" w:hAnsi="Arial" w:hint="default"/>
      </w:rPr>
    </w:lvl>
    <w:lvl w:ilvl="1" w:tplc="EBEC7530">
      <w:start w:val="1"/>
      <w:numFmt w:val="bullet"/>
      <w:lvlText w:val="•"/>
      <w:lvlJc w:val="left"/>
      <w:pPr>
        <w:tabs>
          <w:tab w:val="num" w:pos="1440"/>
        </w:tabs>
        <w:ind w:left="1440" w:hanging="360"/>
      </w:pPr>
      <w:rPr>
        <w:rFonts w:ascii="Arial" w:hAnsi="Arial" w:hint="default"/>
      </w:rPr>
    </w:lvl>
    <w:lvl w:ilvl="2" w:tplc="48044300">
      <w:start w:val="3070"/>
      <w:numFmt w:val="bullet"/>
      <w:lvlText w:val="•"/>
      <w:lvlJc w:val="left"/>
      <w:pPr>
        <w:tabs>
          <w:tab w:val="num" w:pos="2160"/>
        </w:tabs>
        <w:ind w:left="2160" w:hanging="360"/>
      </w:pPr>
      <w:rPr>
        <w:rFonts w:ascii="Arial" w:hAnsi="Arial" w:hint="default"/>
      </w:rPr>
    </w:lvl>
    <w:lvl w:ilvl="3" w:tplc="C8B2E79E" w:tentative="1">
      <w:start w:val="1"/>
      <w:numFmt w:val="bullet"/>
      <w:lvlText w:val="•"/>
      <w:lvlJc w:val="left"/>
      <w:pPr>
        <w:tabs>
          <w:tab w:val="num" w:pos="2880"/>
        </w:tabs>
        <w:ind w:left="2880" w:hanging="360"/>
      </w:pPr>
      <w:rPr>
        <w:rFonts w:ascii="Arial" w:hAnsi="Arial" w:hint="default"/>
      </w:rPr>
    </w:lvl>
    <w:lvl w:ilvl="4" w:tplc="4BAED288" w:tentative="1">
      <w:start w:val="1"/>
      <w:numFmt w:val="bullet"/>
      <w:lvlText w:val="•"/>
      <w:lvlJc w:val="left"/>
      <w:pPr>
        <w:tabs>
          <w:tab w:val="num" w:pos="3600"/>
        </w:tabs>
        <w:ind w:left="3600" w:hanging="360"/>
      </w:pPr>
      <w:rPr>
        <w:rFonts w:ascii="Arial" w:hAnsi="Arial" w:hint="default"/>
      </w:rPr>
    </w:lvl>
    <w:lvl w:ilvl="5" w:tplc="33A25542" w:tentative="1">
      <w:start w:val="1"/>
      <w:numFmt w:val="bullet"/>
      <w:lvlText w:val="•"/>
      <w:lvlJc w:val="left"/>
      <w:pPr>
        <w:tabs>
          <w:tab w:val="num" w:pos="4320"/>
        </w:tabs>
        <w:ind w:left="4320" w:hanging="360"/>
      </w:pPr>
      <w:rPr>
        <w:rFonts w:ascii="Arial" w:hAnsi="Arial" w:hint="default"/>
      </w:rPr>
    </w:lvl>
    <w:lvl w:ilvl="6" w:tplc="477E0636" w:tentative="1">
      <w:start w:val="1"/>
      <w:numFmt w:val="bullet"/>
      <w:lvlText w:val="•"/>
      <w:lvlJc w:val="left"/>
      <w:pPr>
        <w:tabs>
          <w:tab w:val="num" w:pos="5040"/>
        </w:tabs>
        <w:ind w:left="5040" w:hanging="360"/>
      </w:pPr>
      <w:rPr>
        <w:rFonts w:ascii="Arial" w:hAnsi="Arial" w:hint="default"/>
      </w:rPr>
    </w:lvl>
    <w:lvl w:ilvl="7" w:tplc="A0C05D48" w:tentative="1">
      <w:start w:val="1"/>
      <w:numFmt w:val="bullet"/>
      <w:lvlText w:val="•"/>
      <w:lvlJc w:val="left"/>
      <w:pPr>
        <w:tabs>
          <w:tab w:val="num" w:pos="5760"/>
        </w:tabs>
        <w:ind w:left="5760" w:hanging="360"/>
      </w:pPr>
      <w:rPr>
        <w:rFonts w:ascii="Arial" w:hAnsi="Arial" w:hint="default"/>
      </w:rPr>
    </w:lvl>
    <w:lvl w:ilvl="8" w:tplc="2CD8CA3C" w:tentative="1">
      <w:start w:val="1"/>
      <w:numFmt w:val="bullet"/>
      <w:lvlText w:val="•"/>
      <w:lvlJc w:val="left"/>
      <w:pPr>
        <w:tabs>
          <w:tab w:val="num" w:pos="6480"/>
        </w:tabs>
        <w:ind w:left="6480" w:hanging="360"/>
      </w:pPr>
      <w:rPr>
        <w:rFonts w:ascii="Arial" w:hAnsi="Arial" w:hint="default"/>
      </w:rPr>
    </w:lvl>
  </w:abstractNum>
  <w:abstractNum w:abstractNumId="3">
    <w:nsid w:val="29932FBC"/>
    <w:multiLevelType w:val="hybridMultilevel"/>
    <w:tmpl w:val="E30E37D2"/>
    <w:lvl w:ilvl="0" w:tplc="CFC676A6">
      <w:start w:val="1"/>
      <w:numFmt w:val="bullet"/>
      <w:lvlText w:val="•"/>
      <w:lvlJc w:val="left"/>
      <w:pPr>
        <w:tabs>
          <w:tab w:val="num" w:pos="360"/>
        </w:tabs>
        <w:ind w:left="360" w:hanging="360"/>
      </w:pPr>
      <w:rPr>
        <w:rFonts w:ascii="Arial" w:hAnsi="Arial" w:hint="default"/>
      </w:rPr>
    </w:lvl>
    <w:lvl w:ilvl="1" w:tplc="35C2BFC0">
      <w:start w:val="2267"/>
      <w:numFmt w:val="bullet"/>
      <w:lvlText w:val="•"/>
      <w:lvlJc w:val="left"/>
      <w:pPr>
        <w:tabs>
          <w:tab w:val="num" w:pos="1080"/>
        </w:tabs>
        <w:ind w:left="1080" w:hanging="360"/>
      </w:pPr>
      <w:rPr>
        <w:rFonts w:ascii="Arial" w:hAnsi="Arial" w:hint="default"/>
      </w:rPr>
    </w:lvl>
    <w:lvl w:ilvl="2" w:tplc="CD921238" w:tentative="1">
      <w:start w:val="1"/>
      <w:numFmt w:val="bullet"/>
      <w:lvlText w:val="•"/>
      <w:lvlJc w:val="left"/>
      <w:pPr>
        <w:tabs>
          <w:tab w:val="num" w:pos="1800"/>
        </w:tabs>
        <w:ind w:left="1800" w:hanging="360"/>
      </w:pPr>
      <w:rPr>
        <w:rFonts w:ascii="Arial" w:hAnsi="Arial" w:hint="default"/>
      </w:rPr>
    </w:lvl>
    <w:lvl w:ilvl="3" w:tplc="54DAB7E8" w:tentative="1">
      <w:start w:val="1"/>
      <w:numFmt w:val="bullet"/>
      <w:lvlText w:val="•"/>
      <w:lvlJc w:val="left"/>
      <w:pPr>
        <w:tabs>
          <w:tab w:val="num" w:pos="2520"/>
        </w:tabs>
        <w:ind w:left="2520" w:hanging="360"/>
      </w:pPr>
      <w:rPr>
        <w:rFonts w:ascii="Arial" w:hAnsi="Arial" w:hint="default"/>
      </w:rPr>
    </w:lvl>
    <w:lvl w:ilvl="4" w:tplc="C122D3BA" w:tentative="1">
      <w:start w:val="1"/>
      <w:numFmt w:val="bullet"/>
      <w:lvlText w:val="•"/>
      <w:lvlJc w:val="left"/>
      <w:pPr>
        <w:tabs>
          <w:tab w:val="num" w:pos="3240"/>
        </w:tabs>
        <w:ind w:left="3240" w:hanging="360"/>
      </w:pPr>
      <w:rPr>
        <w:rFonts w:ascii="Arial" w:hAnsi="Arial" w:hint="default"/>
      </w:rPr>
    </w:lvl>
    <w:lvl w:ilvl="5" w:tplc="1DD6F2CA" w:tentative="1">
      <w:start w:val="1"/>
      <w:numFmt w:val="bullet"/>
      <w:lvlText w:val="•"/>
      <w:lvlJc w:val="left"/>
      <w:pPr>
        <w:tabs>
          <w:tab w:val="num" w:pos="3960"/>
        </w:tabs>
        <w:ind w:left="3960" w:hanging="360"/>
      </w:pPr>
      <w:rPr>
        <w:rFonts w:ascii="Arial" w:hAnsi="Arial" w:hint="default"/>
      </w:rPr>
    </w:lvl>
    <w:lvl w:ilvl="6" w:tplc="E3B63BFE" w:tentative="1">
      <w:start w:val="1"/>
      <w:numFmt w:val="bullet"/>
      <w:lvlText w:val="•"/>
      <w:lvlJc w:val="left"/>
      <w:pPr>
        <w:tabs>
          <w:tab w:val="num" w:pos="4680"/>
        </w:tabs>
        <w:ind w:left="4680" w:hanging="360"/>
      </w:pPr>
      <w:rPr>
        <w:rFonts w:ascii="Arial" w:hAnsi="Arial" w:hint="default"/>
      </w:rPr>
    </w:lvl>
    <w:lvl w:ilvl="7" w:tplc="F440FB9C" w:tentative="1">
      <w:start w:val="1"/>
      <w:numFmt w:val="bullet"/>
      <w:lvlText w:val="•"/>
      <w:lvlJc w:val="left"/>
      <w:pPr>
        <w:tabs>
          <w:tab w:val="num" w:pos="5400"/>
        </w:tabs>
        <w:ind w:left="5400" w:hanging="360"/>
      </w:pPr>
      <w:rPr>
        <w:rFonts w:ascii="Arial" w:hAnsi="Arial" w:hint="default"/>
      </w:rPr>
    </w:lvl>
    <w:lvl w:ilvl="8" w:tplc="346C7444" w:tentative="1">
      <w:start w:val="1"/>
      <w:numFmt w:val="bullet"/>
      <w:lvlText w:val="•"/>
      <w:lvlJc w:val="left"/>
      <w:pPr>
        <w:tabs>
          <w:tab w:val="num" w:pos="6120"/>
        </w:tabs>
        <w:ind w:left="6120" w:hanging="360"/>
      </w:pPr>
      <w:rPr>
        <w:rFonts w:ascii="Arial" w:hAnsi="Arial" w:hint="default"/>
      </w:rPr>
    </w:lvl>
  </w:abstractNum>
  <w:abstractNum w:abstractNumId="4">
    <w:nsid w:val="2A105A7A"/>
    <w:multiLevelType w:val="hybridMultilevel"/>
    <w:tmpl w:val="98AC9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397AE5"/>
    <w:multiLevelType w:val="hybridMultilevel"/>
    <w:tmpl w:val="CF04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nsid w:val="3CF53914"/>
    <w:multiLevelType w:val="hybridMultilevel"/>
    <w:tmpl w:val="D28E1EB2"/>
    <w:lvl w:ilvl="0" w:tplc="1DCA4EF4">
      <w:start w:val="1"/>
      <w:numFmt w:val="bullet"/>
      <w:pStyle w:val="a"/>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8">
    <w:nsid w:val="43085548"/>
    <w:multiLevelType w:val="hybridMultilevel"/>
    <w:tmpl w:val="B92E8CBA"/>
    <w:lvl w:ilvl="0" w:tplc="709E00B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50EF363D"/>
    <w:multiLevelType w:val="hybridMultilevel"/>
    <w:tmpl w:val="09C29F62"/>
    <w:lvl w:ilvl="0" w:tplc="EA464306">
      <w:start w:val="1"/>
      <w:numFmt w:val="bullet"/>
      <w:lvlText w:val="•"/>
      <w:lvlJc w:val="left"/>
      <w:pPr>
        <w:tabs>
          <w:tab w:val="num" w:pos="720"/>
        </w:tabs>
        <w:ind w:left="720" w:hanging="360"/>
      </w:pPr>
      <w:rPr>
        <w:rFonts w:ascii="Arial" w:hAnsi="Arial" w:hint="default"/>
      </w:rPr>
    </w:lvl>
    <w:lvl w:ilvl="1" w:tplc="C20016FC">
      <w:start w:val="2267"/>
      <w:numFmt w:val="bullet"/>
      <w:lvlText w:val="•"/>
      <w:lvlJc w:val="left"/>
      <w:pPr>
        <w:tabs>
          <w:tab w:val="num" w:pos="1440"/>
        </w:tabs>
        <w:ind w:left="1440" w:hanging="360"/>
      </w:pPr>
      <w:rPr>
        <w:rFonts w:ascii="Arial" w:hAnsi="Arial" w:hint="default"/>
      </w:rPr>
    </w:lvl>
    <w:lvl w:ilvl="2" w:tplc="2B04B76E">
      <w:start w:val="2267"/>
      <w:numFmt w:val="bullet"/>
      <w:lvlText w:val="•"/>
      <w:lvlJc w:val="left"/>
      <w:pPr>
        <w:tabs>
          <w:tab w:val="num" w:pos="2160"/>
        </w:tabs>
        <w:ind w:left="2160" w:hanging="360"/>
      </w:pPr>
      <w:rPr>
        <w:rFonts w:ascii="Arial" w:hAnsi="Arial" w:hint="default"/>
      </w:rPr>
    </w:lvl>
    <w:lvl w:ilvl="3" w:tplc="6AC2187E" w:tentative="1">
      <w:start w:val="1"/>
      <w:numFmt w:val="bullet"/>
      <w:lvlText w:val="•"/>
      <w:lvlJc w:val="left"/>
      <w:pPr>
        <w:tabs>
          <w:tab w:val="num" w:pos="2880"/>
        </w:tabs>
        <w:ind w:left="2880" w:hanging="360"/>
      </w:pPr>
      <w:rPr>
        <w:rFonts w:ascii="Arial" w:hAnsi="Arial" w:hint="default"/>
      </w:rPr>
    </w:lvl>
    <w:lvl w:ilvl="4" w:tplc="03AAFE34" w:tentative="1">
      <w:start w:val="1"/>
      <w:numFmt w:val="bullet"/>
      <w:lvlText w:val="•"/>
      <w:lvlJc w:val="left"/>
      <w:pPr>
        <w:tabs>
          <w:tab w:val="num" w:pos="3600"/>
        </w:tabs>
        <w:ind w:left="3600" w:hanging="360"/>
      </w:pPr>
      <w:rPr>
        <w:rFonts w:ascii="Arial" w:hAnsi="Arial" w:hint="default"/>
      </w:rPr>
    </w:lvl>
    <w:lvl w:ilvl="5" w:tplc="B9AA54AA" w:tentative="1">
      <w:start w:val="1"/>
      <w:numFmt w:val="bullet"/>
      <w:lvlText w:val="•"/>
      <w:lvlJc w:val="left"/>
      <w:pPr>
        <w:tabs>
          <w:tab w:val="num" w:pos="4320"/>
        </w:tabs>
        <w:ind w:left="4320" w:hanging="360"/>
      </w:pPr>
      <w:rPr>
        <w:rFonts w:ascii="Arial" w:hAnsi="Arial" w:hint="default"/>
      </w:rPr>
    </w:lvl>
    <w:lvl w:ilvl="6" w:tplc="5C64D696" w:tentative="1">
      <w:start w:val="1"/>
      <w:numFmt w:val="bullet"/>
      <w:lvlText w:val="•"/>
      <w:lvlJc w:val="left"/>
      <w:pPr>
        <w:tabs>
          <w:tab w:val="num" w:pos="5040"/>
        </w:tabs>
        <w:ind w:left="5040" w:hanging="360"/>
      </w:pPr>
      <w:rPr>
        <w:rFonts w:ascii="Arial" w:hAnsi="Arial" w:hint="default"/>
      </w:rPr>
    </w:lvl>
    <w:lvl w:ilvl="7" w:tplc="CF50D7E8" w:tentative="1">
      <w:start w:val="1"/>
      <w:numFmt w:val="bullet"/>
      <w:lvlText w:val="•"/>
      <w:lvlJc w:val="left"/>
      <w:pPr>
        <w:tabs>
          <w:tab w:val="num" w:pos="5760"/>
        </w:tabs>
        <w:ind w:left="5760" w:hanging="360"/>
      </w:pPr>
      <w:rPr>
        <w:rFonts w:ascii="Arial" w:hAnsi="Arial" w:hint="default"/>
      </w:rPr>
    </w:lvl>
    <w:lvl w:ilvl="8" w:tplc="7D7EBACA" w:tentative="1">
      <w:start w:val="1"/>
      <w:numFmt w:val="bullet"/>
      <w:lvlText w:val="•"/>
      <w:lvlJc w:val="left"/>
      <w:pPr>
        <w:tabs>
          <w:tab w:val="num" w:pos="6480"/>
        </w:tabs>
        <w:ind w:left="6480" w:hanging="360"/>
      </w:pPr>
      <w:rPr>
        <w:rFonts w:ascii="Arial" w:hAnsi="Arial" w:hint="default"/>
      </w:rPr>
    </w:lvl>
  </w:abstractNum>
  <w:abstractNum w:abstractNumId="12">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3">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6C0D0E41"/>
    <w:multiLevelType w:val="hybridMultilevel"/>
    <w:tmpl w:val="0A26AAF6"/>
    <w:lvl w:ilvl="0" w:tplc="4EFEC7F0">
      <w:start w:val="1"/>
      <w:numFmt w:val="bullet"/>
      <w:lvlText w:val="•"/>
      <w:lvlJc w:val="left"/>
      <w:pPr>
        <w:tabs>
          <w:tab w:val="num" w:pos="720"/>
        </w:tabs>
        <w:ind w:left="720" w:hanging="360"/>
      </w:pPr>
      <w:rPr>
        <w:rFonts w:ascii="Arial" w:hAnsi="Arial" w:hint="default"/>
      </w:rPr>
    </w:lvl>
    <w:lvl w:ilvl="1" w:tplc="DA268446">
      <w:start w:val="1"/>
      <w:numFmt w:val="bullet"/>
      <w:lvlText w:val="•"/>
      <w:lvlJc w:val="left"/>
      <w:pPr>
        <w:tabs>
          <w:tab w:val="num" w:pos="1440"/>
        </w:tabs>
        <w:ind w:left="1440" w:hanging="360"/>
      </w:pPr>
      <w:rPr>
        <w:rFonts w:ascii="Arial" w:hAnsi="Arial" w:hint="default"/>
      </w:rPr>
    </w:lvl>
    <w:lvl w:ilvl="2" w:tplc="D99A66CA">
      <w:start w:val="2226"/>
      <w:numFmt w:val="bullet"/>
      <w:lvlText w:val="•"/>
      <w:lvlJc w:val="left"/>
      <w:pPr>
        <w:tabs>
          <w:tab w:val="num" w:pos="2160"/>
        </w:tabs>
        <w:ind w:left="2160" w:hanging="360"/>
      </w:pPr>
      <w:rPr>
        <w:rFonts w:ascii="Arial" w:hAnsi="Arial" w:hint="default"/>
      </w:rPr>
    </w:lvl>
    <w:lvl w:ilvl="3" w:tplc="DD7A3D0E" w:tentative="1">
      <w:start w:val="1"/>
      <w:numFmt w:val="bullet"/>
      <w:lvlText w:val="•"/>
      <w:lvlJc w:val="left"/>
      <w:pPr>
        <w:tabs>
          <w:tab w:val="num" w:pos="2880"/>
        </w:tabs>
        <w:ind w:left="2880" w:hanging="360"/>
      </w:pPr>
      <w:rPr>
        <w:rFonts w:ascii="Arial" w:hAnsi="Arial" w:hint="default"/>
      </w:rPr>
    </w:lvl>
    <w:lvl w:ilvl="4" w:tplc="A1B04C06" w:tentative="1">
      <w:start w:val="1"/>
      <w:numFmt w:val="bullet"/>
      <w:lvlText w:val="•"/>
      <w:lvlJc w:val="left"/>
      <w:pPr>
        <w:tabs>
          <w:tab w:val="num" w:pos="3600"/>
        </w:tabs>
        <w:ind w:left="3600" w:hanging="360"/>
      </w:pPr>
      <w:rPr>
        <w:rFonts w:ascii="Arial" w:hAnsi="Arial" w:hint="default"/>
      </w:rPr>
    </w:lvl>
    <w:lvl w:ilvl="5" w:tplc="D2A6E57C" w:tentative="1">
      <w:start w:val="1"/>
      <w:numFmt w:val="bullet"/>
      <w:lvlText w:val="•"/>
      <w:lvlJc w:val="left"/>
      <w:pPr>
        <w:tabs>
          <w:tab w:val="num" w:pos="4320"/>
        </w:tabs>
        <w:ind w:left="4320" w:hanging="360"/>
      </w:pPr>
      <w:rPr>
        <w:rFonts w:ascii="Arial" w:hAnsi="Arial" w:hint="default"/>
      </w:rPr>
    </w:lvl>
    <w:lvl w:ilvl="6" w:tplc="79925DA0" w:tentative="1">
      <w:start w:val="1"/>
      <w:numFmt w:val="bullet"/>
      <w:lvlText w:val="•"/>
      <w:lvlJc w:val="left"/>
      <w:pPr>
        <w:tabs>
          <w:tab w:val="num" w:pos="5040"/>
        </w:tabs>
        <w:ind w:left="5040" w:hanging="360"/>
      </w:pPr>
      <w:rPr>
        <w:rFonts w:ascii="Arial" w:hAnsi="Arial" w:hint="default"/>
      </w:rPr>
    </w:lvl>
    <w:lvl w:ilvl="7" w:tplc="2B304858" w:tentative="1">
      <w:start w:val="1"/>
      <w:numFmt w:val="bullet"/>
      <w:lvlText w:val="•"/>
      <w:lvlJc w:val="left"/>
      <w:pPr>
        <w:tabs>
          <w:tab w:val="num" w:pos="5760"/>
        </w:tabs>
        <w:ind w:left="5760" w:hanging="360"/>
      </w:pPr>
      <w:rPr>
        <w:rFonts w:ascii="Arial" w:hAnsi="Arial" w:hint="default"/>
      </w:rPr>
    </w:lvl>
    <w:lvl w:ilvl="8" w:tplc="B5C49C36" w:tentative="1">
      <w:start w:val="1"/>
      <w:numFmt w:val="bullet"/>
      <w:lvlText w:val="•"/>
      <w:lvlJc w:val="left"/>
      <w:pPr>
        <w:tabs>
          <w:tab w:val="num" w:pos="6480"/>
        </w:tabs>
        <w:ind w:left="6480" w:hanging="360"/>
      </w:pPr>
      <w:rPr>
        <w:rFonts w:ascii="Arial" w:hAnsi="Arial" w:hint="default"/>
      </w:rPr>
    </w:lvl>
  </w:abstractNum>
  <w:abstractNum w:abstractNumId="15">
    <w:nsid w:val="705403B1"/>
    <w:multiLevelType w:val="hybridMultilevel"/>
    <w:tmpl w:val="A7EA6166"/>
    <w:lvl w:ilvl="0" w:tplc="08E8F256">
      <w:start w:val="1"/>
      <w:numFmt w:val="bullet"/>
      <w:lvlText w:val="•"/>
      <w:lvlJc w:val="left"/>
      <w:pPr>
        <w:tabs>
          <w:tab w:val="num" w:pos="720"/>
        </w:tabs>
        <w:ind w:left="720" w:hanging="360"/>
      </w:pPr>
      <w:rPr>
        <w:rFonts w:ascii="Arial" w:hAnsi="Arial" w:hint="default"/>
      </w:rPr>
    </w:lvl>
    <w:lvl w:ilvl="1" w:tplc="6910F7EC">
      <w:start w:val="1"/>
      <w:numFmt w:val="bullet"/>
      <w:lvlText w:val="•"/>
      <w:lvlJc w:val="left"/>
      <w:pPr>
        <w:tabs>
          <w:tab w:val="num" w:pos="1440"/>
        </w:tabs>
        <w:ind w:left="1440" w:hanging="360"/>
      </w:pPr>
      <w:rPr>
        <w:rFonts w:ascii="Arial" w:hAnsi="Arial" w:hint="default"/>
      </w:rPr>
    </w:lvl>
    <w:lvl w:ilvl="2" w:tplc="E1DE8A02" w:tentative="1">
      <w:start w:val="1"/>
      <w:numFmt w:val="bullet"/>
      <w:lvlText w:val="•"/>
      <w:lvlJc w:val="left"/>
      <w:pPr>
        <w:tabs>
          <w:tab w:val="num" w:pos="2160"/>
        </w:tabs>
        <w:ind w:left="2160" w:hanging="360"/>
      </w:pPr>
      <w:rPr>
        <w:rFonts w:ascii="Arial" w:hAnsi="Arial" w:hint="default"/>
      </w:rPr>
    </w:lvl>
    <w:lvl w:ilvl="3" w:tplc="D71C07C8" w:tentative="1">
      <w:start w:val="1"/>
      <w:numFmt w:val="bullet"/>
      <w:lvlText w:val="•"/>
      <w:lvlJc w:val="left"/>
      <w:pPr>
        <w:tabs>
          <w:tab w:val="num" w:pos="2880"/>
        </w:tabs>
        <w:ind w:left="2880" w:hanging="360"/>
      </w:pPr>
      <w:rPr>
        <w:rFonts w:ascii="Arial" w:hAnsi="Arial" w:hint="default"/>
      </w:rPr>
    </w:lvl>
    <w:lvl w:ilvl="4" w:tplc="FCF62EE2" w:tentative="1">
      <w:start w:val="1"/>
      <w:numFmt w:val="bullet"/>
      <w:lvlText w:val="•"/>
      <w:lvlJc w:val="left"/>
      <w:pPr>
        <w:tabs>
          <w:tab w:val="num" w:pos="3600"/>
        </w:tabs>
        <w:ind w:left="3600" w:hanging="360"/>
      </w:pPr>
      <w:rPr>
        <w:rFonts w:ascii="Arial" w:hAnsi="Arial" w:hint="default"/>
      </w:rPr>
    </w:lvl>
    <w:lvl w:ilvl="5" w:tplc="0D548FBA" w:tentative="1">
      <w:start w:val="1"/>
      <w:numFmt w:val="bullet"/>
      <w:lvlText w:val="•"/>
      <w:lvlJc w:val="left"/>
      <w:pPr>
        <w:tabs>
          <w:tab w:val="num" w:pos="4320"/>
        </w:tabs>
        <w:ind w:left="4320" w:hanging="360"/>
      </w:pPr>
      <w:rPr>
        <w:rFonts w:ascii="Arial" w:hAnsi="Arial" w:hint="default"/>
      </w:rPr>
    </w:lvl>
    <w:lvl w:ilvl="6" w:tplc="4C76A93C" w:tentative="1">
      <w:start w:val="1"/>
      <w:numFmt w:val="bullet"/>
      <w:lvlText w:val="•"/>
      <w:lvlJc w:val="left"/>
      <w:pPr>
        <w:tabs>
          <w:tab w:val="num" w:pos="5040"/>
        </w:tabs>
        <w:ind w:left="5040" w:hanging="360"/>
      </w:pPr>
      <w:rPr>
        <w:rFonts w:ascii="Arial" w:hAnsi="Arial" w:hint="default"/>
      </w:rPr>
    </w:lvl>
    <w:lvl w:ilvl="7" w:tplc="F874149E" w:tentative="1">
      <w:start w:val="1"/>
      <w:numFmt w:val="bullet"/>
      <w:lvlText w:val="•"/>
      <w:lvlJc w:val="left"/>
      <w:pPr>
        <w:tabs>
          <w:tab w:val="num" w:pos="5760"/>
        </w:tabs>
        <w:ind w:left="5760" w:hanging="360"/>
      </w:pPr>
      <w:rPr>
        <w:rFonts w:ascii="Arial" w:hAnsi="Arial" w:hint="default"/>
      </w:rPr>
    </w:lvl>
    <w:lvl w:ilvl="8" w:tplc="4A7E28E4" w:tentative="1">
      <w:start w:val="1"/>
      <w:numFmt w:val="bullet"/>
      <w:lvlText w:val="•"/>
      <w:lvlJc w:val="left"/>
      <w:pPr>
        <w:tabs>
          <w:tab w:val="num" w:pos="6480"/>
        </w:tabs>
        <w:ind w:left="6480" w:hanging="360"/>
      </w:pPr>
      <w:rPr>
        <w:rFonts w:ascii="Arial" w:hAnsi="Arial"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15"/>
  </w:num>
  <w:num w:numId="5">
    <w:abstractNumId w:val="3"/>
  </w:num>
  <w:num w:numId="6">
    <w:abstractNumId w:val="14"/>
  </w:num>
  <w:num w:numId="7">
    <w:abstractNumId w:val="11"/>
  </w:num>
  <w:num w:numId="8">
    <w:abstractNumId w:val="7"/>
  </w:num>
  <w:num w:numId="9">
    <w:abstractNumId w:val="10"/>
  </w:num>
  <w:num w:numId="10">
    <w:abstractNumId w:val="7"/>
  </w:num>
  <w:num w:numId="11">
    <w:abstractNumId w:val="5"/>
  </w:num>
  <w:num w:numId="12">
    <w:abstractNumId w:val="1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3"/>
  </w:num>
  <w:num w:numId="15">
    <w:abstractNumId w:val="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5BD"/>
    <w:rsid w:val="00010B44"/>
    <w:rsid w:val="00092838"/>
    <w:rsid w:val="000B49F2"/>
    <w:rsid w:val="000C7B69"/>
    <w:rsid w:val="000E30AB"/>
    <w:rsid w:val="002945BD"/>
    <w:rsid w:val="002F0A53"/>
    <w:rsid w:val="003557E2"/>
    <w:rsid w:val="00386D56"/>
    <w:rsid w:val="003D15ED"/>
    <w:rsid w:val="00436FCC"/>
    <w:rsid w:val="00485118"/>
    <w:rsid w:val="004940E8"/>
    <w:rsid w:val="00632D3E"/>
    <w:rsid w:val="00751005"/>
    <w:rsid w:val="00756776"/>
    <w:rsid w:val="007708B4"/>
    <w:rsid w:val="007C554E"/>
    <w:rsid w:val="007E7706"/>
    <w:rsid w:val="00801C00"/>
    <w:rsid w:val="008268C3"/>
    <w:rsid w:val="00841CA9"/>
    <w:rsid w:val="008906BF"/>
    <w:rsid w:val="008D4E80"/>
    <w:rsid w:val="00932267"/>
    <w:rsid w:val="009969F8"/>
    <w:rsid w:val="009B3F9D"/>
    <w:rsid w:val="009E2427"/>
    <w:rsid w:val="009F05A0"/>
    <w:rsid w:val="00A77435"/>
    <w:rsid w:val="00A910BB"/>
    <w:rsid w:val="00AD0A4D"/>
    <w:rsid w:val="00B000A9"/>
    <w:rsid w:val="00B66E39"/>
    <w:rsid w:val="00C3388E"/>
    <w:rsid w:val="00CB79B8"/>
    <w:rsid w:val="00D41B4B"/>
    <w:rsid w:val="00E400F4"/>
    <w:rsid w:val="00E40EF4"/>
    <w:rsid w:val="00E91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01C00"/>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0"/>
    <w:link w:val="1Char"/>
    <w:qFormat/>
    <w:rsid w:val="00801C00"/>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0"/>
    <w:link w:val="2Char"/>
    <w:semiHidden/>
    <w:unhideWhenUsed/>
    <w:qFormat/>
    <w:rsid w:val="00801C00"/>
    <w:pPr>
      <w:numPr>
        <w:ilvl w:val="1"/>
      </w:numPr>
      <w:pBdr>
        <w:top w:val="none" w:sz="0" w:space="0" w:color="auto"/>
      </w:pBdr>
      <w:spacing w:before="180"/>
      <w:outlineLvl w:val="1"/>
    </w:pPr>
    <w:rPr>
      <w:sz w:val="32"/>
    </w:rPr>
  </w:style>
  <w:style w:type="paragraph" w:styleId="3">
    <w:name w:val="heading 3"/>
    <w:basedOn w:val="2"/>
    <w:next w:val="a0"/>
    <w:link w:val="3Char"/>
    <w:semiHidden/>
    <w:unhideWhenUsed/>
    <w:qFormat/>
    <w:rsid w:val="00801C00"/>
    <w:pPr>
      <w:numPr>
        <w:ilvl w:val="2"/>
      </w:numPr>
      <w:spacing w:before="120"/>
      <w:outlineLvl w:val="2"/>
    </w:pPr>
    <w:rPr>
      <w:sz w:val="28"/>
    </w:rPr>
  </w:style>
  <w:style w:type="paragraph" w:styleId="4">
    <w:name w:val="heading 4"/>
    <w:aliases w:val="h4"/>
    <w:basedOn w:val="3"/>
    <w:next w:val="a0"/>
    <w:link w:val="4Char"/>
    <w:semiHidden/>
    <w:unhideWhenUsed/>
    <w:qFormat/>
    <w:rsid w:val="00801C00"/>
    <w:pPr>
      <w:numPr>
        <w:ilvl w:val="3"/>
      </w:numPr>
      <w:outlineLvl w:val="3"/>
    </w:pPr>
    <w:rPr>
      <w:sz w:val="24"/>
    </w:rPr>
  </w:style>
  <w:style w:type="paragraph" w:styleId="5">
    <w:name w:val="heading 5"/>
    <w:aliases w:val="h5,Heading5"/>
    <w:basedOn w:val="4"/>
    <w:next w:val="a0"/>
    <w:link w:val="5Char"/>
    <w:semiHidden/>
    <w:unhideWhenUsed/>
    <w:qFormat/>
    <w:rsid w:val="00801C00"/>
    <w:pPr>
      <w:numPr>
        <w:ilvl w:val="5"/>
      </w:numPr>
      <w:outlineLvl w:val="4"/>
    </w:pPr>
    <w:rPr>
      <w:sz w:val="22"/>
    </w:rPr>
  </w:style>
  <w:style w:type="paragraph" w:styleId="7">
    <w:name w:val="heading 7"/>
    <w:basedOn w:val="a0"/>
    <w:next w:val="a0"/>
    <w:link w:val="7Char"/>
    <w:semiHidden/>
    <w:unhideWhenUsed/>
    <w:qFormat/>
    <w:rsid w:val="00801C00"/>
    <w:pPr>
      <w:keepNext/>
      <w:keepLines/>
      <w:numPr>
        <w:ilvl w:val="6"/>
        <w:numId w:val="1"/>
      </w:numPr>
      <w:spacing w:before="120"/>
      <w:outlineLvl w:val="6"/>
    </w:pPr>
    <w:rPr>
      <w:rFonts w:ascii="Arial" w:eastAsia="MS Mincho" w:hAnsi="Arial"/>
    </w:rPr>
  </w:style>
  <w:style w:type="paragraph" w:styleId="8">
    <w:name w:val="heading 8"/>
    <w:basedOn w:val="1"/>
    <w:next w:val="a0"/>
    <w:link w:val="8Char"/>
    <w:semiHidden/>
    <w:unhideWhenUsed/>
    <w:qFormat/>
    <w:rsid w:val="00801C00"/>
    <w:pPr>
      <w:numPr>
        <w:ilvl w:val="7"/>
      </w:numPr>
      <w:outlineLvl w:val="7"/>
    </w:pPr>
    <w:rPr>
      <w:rFonts w:eastAsia="MS Mincho"/>
    </w:rPr>
  </w:style>
  <w:style w:type="paragraph" w:styleId="9">
    <w:name w:val="heading 9"/>
    <w:basedOn w:val="8"/>
    <w:next w:val="a0"/>
    <w:link w:val="9Char"/>
    <w:semiHidden/>
    <w:unhideWhenUsed/>
    <w:qFormat/>
    <w:rsid w:val="00801C0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nhideWhenUsed/>
    <w:rsid w:val="00801C00"/>
    <w:pPr>
      <w:tabs>
        <w:tab w:val="center" w:pos="4320"/>
        <w:tab w:val="right" w:pos="8640"/>
      </w:tabs>
      <w:spacing w:after="0"/>
    </w:pPr>
  </w:style>
  <w:style w:type="character" w:customStyle="1" w:styleId="Char">
    <w:name w:val="页眉 Char"/>
    <w:basedOn w:val="a1"/>
    <w:link w:val="a4"/>
    <w:rsid w:val="00801C00"/>
  </w:style>
  <w:style w:type="paragraph" w:styleId="a5">
    <w:name w:val="footer"/>
    <w:basedOn w:val="a0"/>
    <w:link w:val="Char0"/>
    <w:uiPriority w:val="99"/>
    <w:unhideWhenUsed/>
    <w:rsid w:val="00801C00"/>
    <w:pPr>
      <w:tabs>
        <w:tab w:val="center" w:pos="4320"/>
        <w:tab w:val="right" w:pos="8640"/>
      </w:tabs>
      <w:spacing w:after="0"/>
    </w:pPr>
  </w:style>
  <w:style w:type="character" w:customStyle="1" w:styleId="Char0">
    <w:name w:val="页脚 Char"/>
    <w:basedOn w:val="a1"/>
    <w:link w:val="a5"/>
    <w:uiPriority w:val="99"/>
    <w:rsid w:val="00801C00"/>
  </w:style>
  <w:style w:type="character" w:customStyle="1" w:styleId="1Char">
    <w:name w:val="标题 1 Char"/>
    <w:aliases w:val="H1 Char"/>
    <w:basedOn w:val="a1"/>
    <w:link w:val="1"/>
    <w:rsid w:val="00801C00"/>
    <w:rPr>
      <w:rFonts w:ascii="Arial" w:eastAsia="Times New Roman" w:hAnsi="Arial" w:cs="Times New Roman"/>
      <w:sz w:val="36"/>
      <w:szCs w:val="20"/>
      <w:lang w:val="en-GB" w:eastAsia="en-US"/>
    </w:rPr>
  </w:style>
  <w:style w:type="character" w:customStyle="1" w:styleId="2Char">
    <w:name w:val="标题 2 Char"/>
    <w:basedOn w:val="a1"/>
    <w:link w:val="2"/>
    <w:semiHidden/>
    <w:rsid w:val="00801C00"/>
    <w:rPr>
      <w:rFonts w:ascii="Arial" w:eastAsia="Times New Roman" w:hAnsi="Arial" w:cs="Times New Roman"/>
      <w:sz w:val="32"/>
      <w:szCs w:val="20"/>
      <w:lang w:val="en-GB" w:eastAsia="en-US"/>
    </w:rPr>
  </w:style>
  <w:style w:type="character" w:customStyle="1" w:styleId="3Char">
    <w:name w:val="标题 3 Char"/>
    <w:basedOn w:val="a1"/>
    <w:link w:val="3"/>
    <w:semiHidden/>
    <w:rsid w:val="00801C00"/>
    <w:rPr>
      <w:rFonts w:ascii="Arial" w:eastAsia="Times New Roman" w:hAnsi="Arial" w:cs="Times New Roman"/>
      <w:sz w:val="28"/>
      <w:szCs w:val="20"/>
      <w:lang w:val="en-GB" w:eastAsia="en-US"/>
    </w:rPr>
  </w:style>
  <w:style w:type="character" w:customStyle="1" w:styleId="4Char">
    <w:name w:val="标题 4 Char"/>
    <w:aliases w:val="h4 Char"/>
    <w:basedOn w:val="a1"/>
    <w:link w:val="4"/>
    <w:semiHidden/>
    <w:rsid w:val="00801C00"/>
    <w:rPr>
      <w:rFonts w:ascii="Arial" w:eastAsia="Times New Roman" w:hAnsi="Arial" w:cs="Times New Roman"/>
      <w:sz w:val="24"/>
      <w:szCs w:val="20"/>
      <w:lang w:val="en-GB" w:eastAsia="en-US"/>
    </w:rPr>
  </w:style>
  <w:style w:type="character" w:customStyle="1" w:styleId="5Char">
    <w:name w:val="标题 5 Char"/>
    <w:aliases w:val="h5 Char,Heading5 Char"/>
    <w:basedOn w:val="a1"/>
    <w:link w:val="5"/>
    <w:semiHidden/>
    <w:rsid w:val="00801C00"/>
    <w:rPr>
      <w:rFonts w:ascii="Arial" w:eastAsia="Times New Roman" w:hAnsi="Arial" w:cs="Times New Roman"/>
      <w:szCs w:val="20"/>
      <w:lang w:val="en-GB" w:eastAsia="en-US"/>
    </w:rPr>
  </w:style>
  <w:style w:type="character" w:customStyle="1" w:styleId="7Char">
    <w:name w:val="标题 7 Char"/>
    <w:basedOn w:val="a1"/>
    <w:link w:val="7"/>
    <w:semiHidden/>
    <w:rsid w:val="00801C00"/>
    <w:rPr>
      <w:rFonts w:ascii="Arial" w:eastAsia="MS Mincho" w:hAnsi="Arial" w:cs="Times New Roman"/>
      <w:sz w:val="20"/>
      <w:szCs w:val="20"/>
      <w:lang w:val="en-GB" w:eastAsia="en-US"/>
    </w:rPr>
  </w:style>
  <w:style w:type="character" w:customStyle="1" w:styleId="8Char">
    <w:name w:val="标题 8 Char"/>
    <w:basedOn w:val="a1"/>
    <w:link w:val="8"/>
    <w:semiHidden/>
    <w:rsid w:val="00801C00"/>
    <w:rPr>
      <w:rFonts w:ascii="Arial" w:eastAsia="MS Mincho" w:hAnsi="Arial" w:cs="Times New Roman"/>
      <w:sz w:val="36"/>
      <w:szCs w:val="20"/>
      <w:lang w:val="en-GB" w:eastAsia="en-US"/>
    </w:rPr>
  </w:style>
  <w:style w:type="character" w:customStyle="1" w:styleId="9Char">
    <w:name w:val="标题 9 Char"/>
    <w:basedOn w:val="a1"/>
    <w:link w:val="9"/>
    <w:semiHidden/>
    <w:rsid w:val="00801C00"/>
    <w:rPr>
      <w:rFonts w:ascii="Arial" w:eastAsia="MS Mincho" w:hAnsi="Arial" w:cs="Times New Roman"/>
      <w:sz w:val="36"/>
      <w:szCs w:val="20"/>
      <w:lang w:val="en-GB" w:eastAsia="en-US"/>
    </w:rPr>
  </w:style>
  <w:style w:type="paragraph" w:customStyle="1" w:styleId="a6">
    <w:name w:val="文稿标题"/>
    <w:basedOn w:val="a0"/>
    <w:rsid w:val="00801C00"/>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character" w:customStyle="1" w:styleId="Char1">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
    <w:uiPriority w:val="34"/>
    <w:qFormat/>
    <w:locked/>
    <w:rsid w:val="00E40EF4"/>
    <w:rPr>
      <w:rFonts w:ascii="等线" w:eastAsia="等线" w:hAnsi="等线"/>
    </w:rPr>
  </w:style>
  <w:style w:type="paragraph" w:styleId="a">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11,列,B"/>
    <w:basedOn w:val="a0"/>
    <w:link w:val="Char1"/>
    <w:uiPriority w:val="34"/>
    <w:qFormat/>
    <w:rsid w:val="00E40EF4"/>
    <w:pPr>
      <w:numPr>
        <w:numId w:val="8"/>
      </w:numPr>
      <w:spacing w:after="120"/>
      <w:contextualSpacing/>
      <w:jc w:val="both"/>
    </w:pPr>
    <w:rPr>
      <w:rFonts w:ascii="等线" w:eastAsia="等线" w:hAnsi="等线" w:cstheme="minorBidi"/>
      <w:sz w:val="22"/>
      <w:szCs w:val="22"/>
      <w:lang w:val="en-US" w:eastAsia="zh-CN"/>
    </w:rPr>
  </w:style>
  <w:style w:type="table" w:styleId="a7">
    <w:name w:val="Table Grid"/>
    <w:basedOn w:val="a2"/>
    <w:uiPriority w:val="59"/>
    <w:rsid w:val="00010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0"/>
    <w:uiPriority w:val="99"/>
    <w:unhideWhenUsed/>
    <w:rsid w:val="00010B44"/>
    <w:pPr>
      <w:spacing w:before="100" w:beforeAutospacing="1" w:after="100" w:afterAutospacing="1"/>
    </w:pPr>
    <w:rPr>
      <w:rFonts w:eastAsia="PMingLiU"/>
      <w:sz w:val="24"/>
      <w:szCs w:val="24"/>
      <w:lang w:eastAsia="en-GB"/>
    </w:rPr>
  </w:style>
  <w:style w:type="character" w:styleId="a9">
    <w:name w:val="Emphasis"/>
    <w:basedOn w:val="a1"/>
    <w:uiPriority w:val="20"/>
    <w:qFormat/>
    <w:rsid w:val="00010B4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01C00"/>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0"/>
    <w:link w:val="1Char"/>
    <w:qFormat/>
    <w:rsid w:val="00801C00"/>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0"/>
    <w:link w:val="2Char"/>
    <w:semiHidden/>
    <w:unhideWhenUsed/>
    <w:qFormat/>
    <w:rsid w:val="00801C00"/>
    <w:pPr>
      <w:numPr>
        <w:ilvl w:val="1"/>
      </w:numPr>
      <w:pBdr>
        <w:top w:val="none" w:sz="0" w:space="0" w:color="auto"/>
      </w:pBdr>
      <w:spacing w:before="180"/>
      <w:outlineLvl w:val="1"/>
    </w:pPr>
    <w:rPr>
      <w:sz w:val="32"/>
    </w:rPr>
  </w:style>
  <w:style w:type="paragraph" w:styleId="3">
    <w:name w:val="heading 3"/>
    <w:basedOn w:val="2"/>
    <w:next w:val="a0"/>
    <w:link w:val="3Char"/>
    <w:semiHidden/>
    <w:unhideWhenUsed/>
    <w:qFormat/>
    <w:rsid w:val="00801C00"/>
    <w:pPr>
      <w:numPr>
        <w:ilvl w:val="2"/>
      </w:numPr>
      <w:spacing w:before="120"/>
      <w:outlineLvl w:val="2"/>
    </w:pPr>
    <w:rPr>
      <w:sz w:val="28"/>
    </w:rPr>
  </w:style>
  <w:style w:type="paragraph" w:styleId="4">
    <w:name w:val="heading 4"/>
    <w:aliases w:val="h4"/>
    <w:basedOn w:val="3"/>
    <w:next w:val="a0"/>
    <w:link w:val="4Char"/>
    <w:semiHidden/>
    <w:unhideWhenUsed/>
    <w:qFormat/>
    <w:rsid w:val="00801C00"/>
    <w:pPr>
      <w:numPr>
        <w:ilvl w:val="3"/>
      </w:numPr>
      <w:outlineLvl w:val="3"/>
    </w:pPr>
    <w:rPr>
      <w:sz w:val="24"/>
    </w:rPr>
  </w:style>
  <w:style w:type="paragraph" w:styleId="5">
    <w:name w:val="heading 5"/>
    <w:aliases w:val="h5,Heading5"/>
    <w:basedOn w:val="4"/>
    <w:next w:val="a0"/>
    <w:link w:val="5Char"/>
    <w:semiHidden/>
    <w:unhideWhenUsed/>
    <w:qFormat/>
    <w:rsid w:val="00801C00"/>
    <w:pPr>
      <w:numPr>
        <w:ilvl w:val="5"/>
      </w:numPr>
      <w:outlineLvl w:val="4"/>
    </w:pPr>
    <w:rPr>
      <w:sz w:val="22"/>
    </w:rPr>
  </w:style>
  <w:style w:type="paragraph" w:styleId="7">
    <w:name w:val="heading 7"/>
    <w:basedOn w:val="a0"/>
    <w:next w:val="a0"/>
    <w:link w:val="7Char"/>
    <w:semiHidden/>
    <w:unhideWhenUsed/>
    <w:qFormat/>
    <w:rsid w:val="00801C00"/>
    <w:pPr>
      <w:keepNext/>
      <w:keepLines/>
      <w:numPr>
        <w:ilvl w:val="6"/>
        <w:numId w:val="1"/>
      </w:numPr>
      <w:spacing w:before="120"/>
      <w:outlineLvl w:val="6"/>
    </w:pPr>
    <w:rPr>
      <w:rFonts w:ascii="Arial" w:eastAsia="MS Mincho" w:hAnsi="Arial"/>
    </w:rPr>
  </w:style>
  <w:style w:type="paragraph" w:styleId="8">
    <w:name w:val="heading 8"/>
    <w:basedOn w:val="1"/>
    <w:next w:val="a0"/>
    <w:link w:val="8Char"/>
    <w:semiHidden/>
    <w:unhideWhenUsed/>
    <w:qFormat/>
    <w:rsid w:val="00801C00"/>
    <w:pPr>
      <w:numPr>
        <w:ilvl w:val="7"/>
      </w:numPr>
      <w:outlineLvl w:val="7"/>
    </w:pPr>
    <w:rPr>
      <w:rFonts w:eastAsia="MS Mincho"/>
    </w:rPr>
  </w:style>
  <w:style w:type="paragraph" w:styleId="9">
    <w:name w:val="heading 9"/>
    <w:basedOn w:val="8"/>
    <w:next w:val="a0"/>
    <w:link w:val="9Char"/>
    <w:semiHidden/>
    <w:unhideWhenUsed/>
    <w:qFormat/>
    <w:rsid w:val="00801C0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nhideWhenUsed/>
    <w:rsid w:val="00801C00"/>
    <w:pPr>
      <w:tabs>
        <w:tab w:val="center" w:pos="4320"/>
        <w:tab w:val="right" w:pos="8640"/>
      </w:tabs>
      <w:spacing w:after="0"/>
    </w:pPr>
  </w:style>
  <w:style w:type="character" w:customStyle="1" w:styleId="Char">
    <w:name w:val="页眉 Char"/>
    <w:basedOn w:val="a1"/>
    <w:link w:val="a4"/>
    <w:rsid w:val="00801C00"/>
  </w:style>
  <w:style w:type="paragraph" w:styleId="a5">
    <w:name w:val="footer"/>
    <w:basedOn w:val="a0"/>
    <w:link w:val="Char0"/>
    <w:uiPriority w:val="99"/>
    <w:unhideWhenUsed/>
    <w:rsid w:val="00801C00"/>
    <w:pPr>
      <w:tabs>
        <w:tab w:val="center" w:pos="4320"/>
        <w:tab w:val="right" w:pos="8640"/>
      </w:tabs>
      <w:spacing w:after="0"/>
    </w:pPr>
  </w:style>
  <w:style w:type="character" w:customStyle="1" w:styleId="Char0">
    <w:name w:val="页脚 Char"/>
    <w:basedOn w:val="a1"/>
    <w:link w:val="a5"/>
    <w:uiPriority w:val="99"/>
    <w:rsid w:val="00801C00"/>
  </w:style>
  <w:style w:type="character" w:customStyle="1" w:styleId="1Char">
    <w:name w:val="标题 1 Char"/>
    <w:aliases w:val="H1 Char"/>
    <w:basedOn w:val="a1"/>
    <w:link w:val="1"/>
    <w:rsid w:val="00801C00"/>
    <w:rPr>
      <w:rFonts w:ascii="Arial" w:eastAsia="Times New Roman" w:hAnsi="Arial" w:cs="Times New Roman"/>
      <w:sz w:val="36"/>
      <w:szCs w:val="20"/>
      <w:lang w:val="en-GB" w:eastAsia="en-US"/>
    </w:rPr>
  </w:style>
  <w:style w:type="character" w:customStyle="1" w:styleId="2Char">
    <w:name w:val="标题 2 Char"/>
    <w:basedOn w:val="a1"/>
    <w:link w:val="2"/>
    <w:semiHidden/>
    <w:rsid w:val="00801C00"/>
    <w:rPr>
      <w:rFonts w:ascii="Arial" w:eastAsia="Times New Roman" w:hAnsi="Arial" w:cs="Times New Roman"/>
      <w:sz w:val="32"/>
      <w:szCs w:val="20"/>
      <w:lang w:val="en-GB" w:eastAsia="en-US"/>
    </w:rPr>
  </w:style>
  <w:style w:type="character" w:customStyle="1" w:styleId="3Char">
    <w:name w:val="标题 3 Char"/>
    <w:basedOn w:val="a1"/>
    <w:link w:val="3"/>
    <w:semiHidden/>
    <w:rsid w:val="00801C00"/>
    <w:rPr>
      <w:rFonts w:ascii="Arial" w:eastAsia="Times New Roman" w:hAnsi="Arial" w:cs="Times New Roman"/>
      <w:sz w:val="28"/>
      <w:szCs w:val="20"/>
      <w:lang w:val="en-GB" w:eastAsia="en-US"/>
    </w:rPr>
  </w:style>
  <w:style w:type="character" w:customStyle="1" w:styleId="4Char">
    <w:name w:val="标题 4 Char"/>
    <w:aliases w:val="h4 Char"/>
    <w:basedOn w:val="a1"/>
    <w:link w:val="4"/>
    <w:semiHidden/>
    <w:rsid w:val="00801C00"/>
    <w:rPr>
      <w:rFonts w:ascii="Arial" w:eastAsia="Times New Roman" w:hAnsi="Arial" w:cs="Times New Roman"/>
      <w:sz w:val="24"/>
      <w:szCs w:val="20"/>
      <w:lang w:val="en-GB" w:eastAsia="en-US"/>
    </w:rPr>
  </w:style>
  <w:style w:type="character" w:customStyle="1" w:styleId="5Char">
    <w:name w:val="标题 5 Char"/>
    <w:aliases w:val="h5 Char,Heading5 Char"/>
    <w:basedOn w:val="a1"/>
    <w:link w:val="5"/>
    <w:semiHidden/>
    <w:rsid w:val="00801C00"/>
    <w:rPr>
      <w:rFonts w:ascii="Arial" w:eastAsia="Times New Roman" w:hAnsi="Arial" w:cs="Times New Roman"/>
      <w:szCs w:val="20"/>
      <w:lang w:val="en-GB" w:eastAsia="en-US"/>
    </w:rPr>
  </w:style>
  <w:style w:type="character" w:customStyle="1" w:styleId="7Char">
    <w:name w:val="标题 7 Char"/>
    <w:basedOn w:val="a1"/>
    <w:link w:val="7"/>
    <w:semiHidden/>
    <w:rsid w:val="00801C00"/>
    <w:rPr>
      <w:rFonts w:ascii="Arial" w:eastAsia="MS Mincho" w:hAnsi="Arial" w:cs="Times New Roman"/>
      <w:sz w:val="20"/>
      <w:szCs w:val="20"/>
      <w:lang w:val="en-GB" w:eastAsia="en-US"/>
    </w:rPr>
  </w:style>
  <w:style w:type="character" w:customStyle="1" w:styleId="8Char">
    <w:name w:val="标题 8 Char"/>
    <w:basedOn w:val="a1"/>
    <w:link w:val="8"/>
    <w:semiHidden/>
    <w:rsid w:val="00801C00"/>
    <w:rPr>
      <w:rFonts w:ascii="Arial" w:eastAsia="MS Mincho" w:hAnsi="Arial" w:cs="Times New Roman"/>
      <w:sz w:val="36"/>
      <w:szCs w:val="20"/>
      <w:lang w:val="en-GB" w:eastAsia="en-US"/>
    </w:rPr>
  </w:style>
  <w:style w:type="character" w:customStyle="1" w:styleId="9Char">
    <w:name w:val="标题 9 Char"/>
    <w:basedOn w:val="a1"/>
    <w:link w:val="9"/>
    <w:semiHidden/>
    <w:rsid w:val="00801C00"/>
    <w:rPr>
      <w:rFonts w:ascii="Arial" w:eastAsia="MS Mincho" w:hAnsi="Arial" w:cs="Times New Roman"/>
      <w:sz w:val="36"/>
      <w:szCs w:val="20"/>
      <w:lang w:val="en-GB" w:eastAsia="en-US"/>
    </w:rPr>
  </w:style>
  <w:style w:type="paragraph" w:customStyle="1" w:styleId="a6">
    <w:name w:val="文稿标题"/>
    <w:basedOn w:val="a0"/>
    <w:rsid w:val="00801C00"/>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character" w:customStyle="1" w:styleId="Char1">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
    <w:uiPriority w:val="34"/>
    <w:qFormat/>
    <w:locked/>
    <w:rsid w:val="00E40EF4"/>
    <w:rPr>
      <w:rFonts w:ascii="等线" w:eastAsia="等线" w:hAnsi="等线"/>
    </w:rPr>
  </w:style>
  <w:style w:type="paragraph" w:styleId="a">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11,列,B"/>
    <w:basedOn w:val="a0"/>
    <w:link w:val="Char1"/>
    <w:uiPriority w:val="34"/>
    <w:qFormat/>
    <w:rsid w:val="00E40EF4"/>
    <w:pPr>
      <w:numPr>
        <w:numId w:val="8"/>
      </w:numPr>
      <w:spacing w:after="120"/>
      <w:contextualSpacing/>
      <w:jc w:val="both"/>
    </w:pPr>
    <w:rPr>
      <w:rFonts w:ascii="等线" w:eastAsia="等线" w:hAnsi="等线" w:cstheme="minorBidi"/>
      <w:sz w:val="22"/>
      <w:szCs w:val="22"/>
      <w:lang w:val="en-US" w:eastAsia="zh-CN"/>
    </w:rPr>
  </w:style>
  <w:style w:type="table" w:styleId="a7">
    <w:name w:val="Table Grid"/>
    <w:basedOn w:val="a2"/>
    <w:uiPriority w:val="59"/>
    <w:rsid w:val="00010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0"/>
    <w:uiPriority w:val="99"/>
    <w:unhideWhenUsed/>
    <w:rsid w:val="00010B44"/>
    <w:pPr>
      <w:spacing w:before="100" w:beforeAutospacing="1" w:after="100" w:afterAutospacing="1"/>
    </w:pPr>
    <w:rPr>
      <w:rFonts w:eastAsia="PMingLiU"/>
      <w:sz w:val="24"/>
      <w:szCs w:val="24"/>
      <w:lang w:eastAsia="en-GB"/>
    </w:rPr>
  </w:style>
  <w:style w:type="character" w:styleId="a9">
    <w:name w:val="Emphasis"/>
    <w:basedOn w:val="a1"/>
    <w:uiPriority w:val="20"/>
    <w:qFormat/>
    <w:rsid w:val="00010B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798086">
      <w:bodyDiv w:val="1"/>
      <w:marLeft w:val="0"/>
      <w:marRight w:val="0"/>
      <w:marTop w:val="0"/>
      <w:marBottom w:val="0"/>
      <w:divBdr>
        <w:top w:val="none" w:sz="0" w:space="0" w:color="auto"/>
        <w:left w:val="none" w:sz="0" w:space="0" w:color="auto"/>
        <w:bottom w:val="none" w:sz="0" w:space="0" w:color="auto"/>
        <w:right w:val="none" w:sz="0" w:space="0" w:color="auto"/>
      </w:divBdr>
    </w:div>
    <w:div w:id="587233963">
      <w:bodyDiv w:val="1"/>
      <w:marLeft w:val="0"/>
      <w:marRight w:val="0"/>
      <w:marTop w:val="0"/>
      <w:marBottom w:val="0"/>
      <w:divBdr>
        <w:top w:val="none" w:sz="0" w:space="0" w:color="auto"/>
        <w:left w:val="none" w:sz="0" w:space="0" w:color="auto"/>
        <w:bottom w:val="none" w:sz="0" w:space="0" w:color="auto"/>
        <w:right w:val="none" w:sz="0" w:space="0" w:color="auto"/>
      </w:divBdr>
      <w:divsChild>
        <w:div w:id="1422753284">
          <w:marLeft w:val="1080"/>
          <w:marRight w:val="0"/>
          <w:marTop w:val="100"/>
          <w:marBottom w:val="0"/>
          <w:divBdr>
            <w:top w:val="none" w:sz="0" w:space="0" w:color="auto"/>
            <w:left w:val="none" w:sz="0" w:space="0" w:color="auto"/>
            <w:bottom w:val="none" w:sz="0" w:space="0" w:color="auto"/>
            <w:right w:val="none" w:sz="0" w:space="0" w:color="auto"/>
          </w:divBdr>
        </w:div>
        <w:div w:id="1290436247">
          <w:marLeft w:val="1800"/>
          <w:marRight w:val="0"/>
          <w:marTop w:val="100"/>
          <w:marBottom w:val="0"/>
          <w:divBdr>
            <w:top w:val="none" w:sz="0" w:space="0" w:color="auto"/>
            <w:left w:val="none" w:sz="0" w:space="0" w:color="auto"/>
            <w:bottom w:val="none" w:sz="0" w:space="0" w:color="auto"/>
            <w:right w:val="none" w:sz="0" w:space="0" w:color="auto"/>
          </w:divBdr>
        </w:div>
        <w:div w:id="512494748">
          <w:marLeft w:val="1800"/>
          <w:marRight w:val="0"/>
          <w:marTop w:val="100"/>
          <w:marBottom w:val="0"/>
          <w:divBdr>
            <w:top w:val="none" w:sz="0" w:space="0" w:color="auto"/>
            <w:left w:val="none" w:sz="0" w:space="0" w:color="auto"/>
            <w:bottom w:val="none" w:sz="0" w:space="0" w:color="auto"/>
            <w:right w:val="none" w:sz="0" w:space="0" w:color="auto"/>
          </w:divBdr>
        </w:div>
        <w:div w:id="1338847864">
          <w:marLeft w:val="1080"/>
          <w:marRight w:val="0"/>
          <w:marTop w:val="100"/>
          <w:marBottom w:val="0"/>
          <w:divBdr>
            <w:top w:val="none" w:sz="0" w:space="0" w:color="auto"/>
            <w:left w:val="none" w:sz="0" w:space="0" w:color="auto"/>
            <w:bottom w:val="none" w:sz="0" w:space="0" w:color="auto"/>
            <w:right w:val="none" w:sz="0" w:space="0" w:color="auto"/>
          </w:divBdr>
        </w:div>
        <w:div w:id="287787213">
          <w:marLeft w:val="1080"/>
          <w:marRight w:val="0"/>
          <w:marTop w:val="100"/>
          <w:marBottom w:val="0"/>
          <w:divBdr>
            <w:top w:val="none" w:sz="0" w:space="0" w:color="auto"/>
            <w:left w:val="none" w:sz="0" w:space="0" w:color="auto"/>
            <w:bottom w:val="none" w:sz="0" w:space="0" w:color="auto"/>
            <w:right w:val="none" w:sz="0" w:space="0" w:color="auto"/>
          </w:divBdr>
        </w:div>
        <w:div w:id="2008171865">
          <w:marLeft w:val="1080"/>
          <w:marRight w:val="0"/>
          <w:marTop w:val="100"/>
          <w:marBottom w:val="0"/>
          <w:divBdr>
            <w:top w:val="none" w:sz="0" w:space="0" w:color="auto"/>
            <w:left w:val="none" w:sz="0" w:space="0" w:color="auto"/>
            <w:bottom w:val="none" w:sz="0" w:space="0" w:color="auto"/>
            <w:right w:val="none" w:sz="0" w:space="0" w:color="auto"/>
          </w:divBdr>
        </w:div>
        <w:div w:id="2030180577">
          <w:marLeft w:val="1800"/>
          <w:marRight w:val="0"/>
          <w:marTop w:val="100"/>
          <w:marBottom w:val="0"/>
          <w:divBdr>
            <w:top w:val="none" w:sz="0" w:space="0" w:color="auto"/>
            <w:left w:val="none" w:sz="0" w:space="0" w:color="auto"/>
            <w:bottom w:val="none" w:sz="0" w:space="0" w:color="auto"/>
            <w:right w:val="none" w:sz="0" w:space="0" w:color="auto"/>
          </w:divBdr>
        </w:div>
        <w:div w:id="1579747355">
          <w:marLeft w:val="360"/>
          <w:marRight w:val="0"/>
          <w:marTop w:val="120"/>
          <w:marBottom w:val="0"/>
          <w:divBdr>
            <w:top w:val="none" w:sz="0" w:space="0" w:color="auto"/>
            <w:left w:val="none" w:sz="0" w:space="0" w:color="auto"/>
            <w:bottom w:val="none" w:sz="0" w:space="0" w:color="auto"/>
            <w:right w:val="none" w:sz="0" w:space="0" w:color="auto"/>
          </w:divBdr>
        </w:div>
        <w:div w:id="544953391">
          <w:marLeft w:val="360"/>
          <w:marRight w:val="0"/>
          <w:marTop w:val="120"/>
          <w:marBottom w:val="0"/>
          <w:divBdr>
            <w:top w:val="none" w:sz="0" w:space="0" w:color="auto"/>
            <w:left w:val="none" w:sz="0" w:space="0" w:color="auto"/>
            <w:bottom w:val="none" w:sz="0" w:space="0" w:color="auto"/>
            <w:right w:val="none" w:sz="0" w:space="0" w:color="auto"/>
          </w:divBdr>
        </w:div>
        <w:div w:id="1015812893">
          <w:marLeft w:val="360"/>
          <w:marRight w:val="0"/>
          <w:marTop w:val="120"/>
          <w:marBottom w:val="0"/>
          <w:divBdr>
            <w:top w:val="none" w:sz="0" w:space="0" w:color="auto"/>
            <w:left w:val="none" w:sz="0" w:space="0" w:color="auto"/>
            <w:bottom w:val="none" w:sz="0" w:space="0" w:color="auto"/>
            <w:right w:val="none" w:sz="0" w:space="0" w:color="auto"/>
          </w:divBdr>
        </w:div>
        <w:div w:id="1216701836">
          <w:marLeft w:val="360"/>
          <w:marRight w:val="0"/>
          <w:marTop w:val="120"/>
          <w:marBottom w:val="0"/>
          <w:divBdr>
            <w:top w:val="none" w:sz="0" w:space="0" w:color="auto"/>
            <w:left w:val="none" w:sz="0" w:space="0" w:color="auto"/>
            <w:bottom w:val="none" w:sz="0" w:space="0" w:color="auto"/>
            <w:right w:val="none" w:sz="0" w:space="0" w:color="auto"/>
          </w:divBdr>
        </w:div>
        <w:div w:id="599798114">
          <w:marLeft w:val="360"/>
          <w:marRight w:val="0"/>
          <w:marTop w:val="120"/>
          <w:marBottom w:val="0"/>
          <w:divBdr>
            <w:top w:val="none" w:sz="0" w:space="0" w:color="auto"/>
            <w:left w:val="none" w:sz="0" w:space="0" w:color="auto"/>
            <w:bottom w:val="none" w:sz="0" w:space="0" w:color="auto"/>
            <w:right w:val="none" w:sz="0" w:space="0" w:color="auto"/>
          </w:divBdr>
        </w:div>
      </w:divsChild>
    </w:div>
    <w:div w:id="589587729">
      <w:bodyDiv w:val="1"/>
      <w:marLeft w:val="0"/>
      <w:marRight w:val="0"/>
      <w:marTop w:val="0"/>
      <w:marBottom w:val="0"/>
      <w:divBdr>
        <w:top w:val="none" w:sz="0" w:space="0" w:color="auto"/>
        <w:left w:val="none" w:sz="0" w:space="0" w:color="auto"/>
        <w:bottom w:val="none" w:sz="0" w:space="0" w:color="auto"/>
        <w:right w:val="none" w:sz="0" w:space="0" w:color="auto"/>
      </w:divBdr>
    </w:div>
    <w:div w:id="648242277">
      <w:bodyDiv w:val="1"/>
      <w:marLeft w:val="0"/>
      <w:marRight w:val="0"/>
      <w:marTop w:val="0"/>
      <w:marBottom w:val="0"/>
      <w:divBdr>
        <w:top w:val="none" w:sz="0" w:space="0" w:color="auto"/>
        <w:left w:val="none" w:sz="0" w:space="0" w:color="auto"/>
        <w:bottom w:val="none" w:sz="0" w:space="0" w:color="auto"/>
        <w:right w:val="none" w:sz="0" w:space="0" w:color="auto"/>
      </w:divBdr>
      <w:divsChild>
        <w:div w:id="58598615">
          <w:marLeft w:val="360"/>
          <w:marRight w:val="0"/>
          <w:marTop w:val="120"/>
          <w:marBottom w:val="0"/>
          <w:divBdr>
            <w:top w:val="none" w:sz="0" w:space="0" w:color="auto"/>
            <w:left w:val="none" w:sz="0" w:space="0" w:color="auto"/>
            <w:bottom w:val="none" w:sz="0" w:space="0" w:color="auto"/>
            <w:right w:val="none" w:sz="0" w:space="0" w:color="auto"/>
          </w:divBdr>
        </w:div>
        <w:div w:id="1868909712">
          <w:marLeft w:val="360"/>
          <w:marRight w:val="0"/>
          <w:marTop w:val="120"/>
          <w:marBottom w:val="0"/>
          <w:divBdr>
            <w:top w:val="none" w:sz="0" w:space="0" w:color="auto"/>
            <w:left w:val="none" w:sz="0" w:space="0" w:color="auto"/>
            <w:bottom w:val="none" w:sz="0" w:space="0" w:color="auto"/>
            <w:right w:val="none" w:sz="0" w:space="0" w:color="auto"/>
          </w:divBdr>
        </w:div>
        <w:div w:id="142041137">
          <w:marLeft w:val="1080"/>
          <w:marRight w:val="0"/>
          <w:marTop w:val="100"/>
          <w:marBottom w:val="0"/>
          <w:divBdr>
            <w:top w:val="none" w:sz="0" w:space="0" w:color="auto"/>
            <w:left w:val="none" w:sz="0" w:space="0" w:color="auto"/>
            <w:bottom w:val="none" w:sz="0" w:space="0" w:color="auto"/>
            <w:right w:val="none" w:sz="0" w:space="0" w:color="auto"/>
          </w:divBdr>
        </w:div>
        <w:div w:id="1561362268">
          <w:marLeft w:val="1080"/>
          <w:marRight w:val="0"/>
          <w:marTop w:val="100"/>
          <w:marBottom w:val="0"/>
          <w:divBdr>
            <w:top w:val="none" w:sz="0" w:space="0" w:color="auto"/>
            <w:left w:val="none" w:sz="0" w:space="0" w:color="auto"/>
            <w:bottom w:val="none" w:sz="0" w:space="0" w:color="auto"/>
            <w:right w:val="none" w:sz="0" w:space="0" w:color="auto"/>
          </w:divBdr>
        </w:div>
        <w:div w:id="1988969862">
          <w:marLeft w:val="1080"/>
          <w:marRight w:val="0"/>
          <w:marTop w:val="100"/>
          <w:marBottom w:val="0"/>
          <w:divBdr>
            <w:top w:val="none" w:sz="0" w:space="0" w:color="auto"/>
            <w:left w:val="none" w:sz="0" w:space="0" w:color="auto"/>
            <w:bottom w:val="none" w:sz="0" w:space="0" w:color="auto"/>
            <w:right w:val="none" w:sz="0" w:space="0" w:color="auto"/>
          </w:divBdr>
        </w:div>
        <w:div w:id="1436948546">
          <w:marLeft w:val="1080"/>
          <w:marRight w:val="0"/>
          <w:marTop w:val="100"/>
          <w:marBottom w:val="0"/>
          <w:divBdr>
            <w:top w:val="none" w:sz="0" w:space="0" w:color="auto"/>
            <w:left w:val="none" w:sz="0" w:space="0" w:color="auto"/>
            <w:bottom w:val="none" w:sz="0" w:space="0" w:color="auto"/>
            <w:right w:val="none" w:sz="0" w:space="0" w:color="auto"/>
          </w:divBdr>
        </w:div>
        <w:div w:id="1643383821">
          <w:marLeft w:val="1080"/>
          <w:marRight w:val="0"/>
          <w:marTop w:val="100"/>
          <w:marBottom w:val="0"/>
          <w:divBdr>
            <w:top w:val="none" w:sz="0" w:space="0" w:color="auto"/>
            <w:left w:val="none" w:sz="0" w:space="0" w:color="auto"/>
            <w:bottom w:val="none" w:sz="0" w:space="0" w:color="auto"/>
            <w:right w:val="none" w:sz="0" w:space="0" w:color="auto"/>
          </w:divBdr>
        </w:div>
        <w:div w:id="2025551227">
          <w:marLeft w:val="360"/>
          <w:marRight w:val="0"/>
          <w:marTop w:val="120"/>
          <w:marBottom w:val="0"/>
          <w:divBdr>
            <w:top w:val="none" w:sz="0" w:space="0" w:color="auto"/>
            <w:left w:val="none" w:sz="0" w:space="0" w:color="auto"/>
            <w:bottom w:val="none" w:sz="0" w:space="0" w:color="auto"/>
            <w:right w:val="none" w:sz="0" w:space="0" w:color="auto"/>
          </w:divBdr>
        </w:div>
      </w:divsChild>
    </w:div>
    <w:div w:id="942999123">
      <w:bodyDiv w:val="1"/>
      <w:marLeft w:val="0"/>
      <w:marRight w:val="0"/>
      <w:marTop w:val="0"/>
      <w:marBottom w:val="0"/>
      <w:divBdr>
        <w:top w:val="none" w:sz="0" w:space="0" w:color="auto"/>
        <w:left w:val="none" w:sz="0" w:space="0" w:color="auto"/>
        <w:bottom w:val="none" w:sz="0" w:space="0" w:color="auto"/>
        <w:right w:val="none" w:sz="0" w:space="0" w:color="auto"/>
      </w:divBdr>
    </w:div>
    <w:div w:id="1212300787">
      <w:bodyDiv w:val="1"/>
      <w:marLeft w:val="0"/>
      <w:marRight w:val="0"/>
      <w:marTop w:val="0"/>
      <w:marBottom w:val="0"/>
      <w:divBdr>
        <w:top w:val="none" w:sz="0" w:space="0" w:color="auto"/>
        <w:left w:val="none" w:sz="0" w:space="0" w:color="auto"/>
        <w:bottom w:val="none" w:sz="0" w:space="0" w:color="auto"/>
        <w:right w:val="none" w:sz="0" w:space="0" w:color="auto"/>
      </w:divBdr>
    </w:div>
    <w:div w:id="1456365489">
      <w:bodyDiv w:val="1"/>
      <w:marLeft w:val="0"/>
      <w:marRight w:val="0"/>
      <w:marTop w:val="0"/>
      <w:marBottom w:val="0"/>
      <w:divBdr>
        <w:top w:val="none" w:sz="0" w:space="0" w:color="auto"/>
        <w:left w:val="none" w:sz="0" w:space="0" w:color="auto"/>
        <w:bottom w:val="none" w:sz="0" w:space="0" w:color="auto"/>
        <w:right w:val="none" w:sz="0" w:space="0" w:color="auto"/>
      </w:divBdr>
    </w:div>
    <w:div w:id="1675037128">
      <w:bodyDiv w:val="1"/>
      <w:marLeft w:val="0"/>
      <w:marRight w:val="0"/>
      <w:marTop w:val="0"/>
      <w:marBottom w:val="0"/>
      <w:divBdr>
        <w:top w:val="none" w:sz="0" w:space="0" w:color="auto"/>
        <w:left w:val="none" w:sz="0" w:space="0" w:color="auto"/>
        <w:bottom w:val="none" w:sz="0" w:space="0" w:color="auto"/>
        <w:right w:val="none" w:sz="0" w:space="0" w:color="auto"/>
      </w:divBdr>
    </w:div>
    <w:div w:id="1732070886">
      <w:bodyDiv w:val="1"/>
      <w:marLeft w:val="0"/>
      <w:marRight w:val="0"/>
      <w:marTop w:val="0"/>
      <w:marBottom w:val="0"/>
      <w:divBdr>
        <w:top w:val="none" w:sz="0" w:space="0" w:color="auto"/>
        <w:left w:val="none" w:sz="0" w:space="0" w:color="auto"/>
        <w:bottom w:val="none" w:sz="0" w:space="0" w:color="auto"/>
        <w:right w:val="none" w:sz="0" w:space="0" w:color="auto"/>
      </w:divBdr>
      <w:divsChild>
        <w:div w:id="405880391">
          <w:marLeft w:val="360"/>
          <w:marRight w:val="0"/>
          <w:marTop w:val="120"/>
          <w:marBottom w:val="0"/>
          <w:divBdr>
            <w:top w:val="none" w:sz="0" w:space="0" w:color="auto"/>
            <w:left w:val="none" w:sz="0" w:space="0" w:color="auto"/>
            <w:bottom w:val="none" w:sz="0" w:space="0" w:color="auto"/>
            <w:right w:val="none" w:sz="0" w:space="0" w:color="auto"/>
          </w:divBdr>
        </w:div>
        <w:div w:id="1005867168">
          <w:marLeft w:val="1080"/>
          <w:marRight w:val="0"/>
          <w:marTop w:val="100"/>
          <w:marBottom w:val="0"/>
          <w:divBdr>
            <w:top w:val="none" w:sz="0" w:space="0" w:color="auto"/>
            <w:left w:val="none" w:sz="0" w:space="0" w:color="auto"/>
            <w:bottom w:val="none" w:sz="0" w:space="0" w:color="auto"/>
            <w:right w:val="none" w:sz="0" w:space="0" w:color="auto"/>
          </w:divBdr>
        </w:div>
        <w:div w:id="260073344">
          <w:marLeft w:val="1800"/>
          <w:marRight w:val="0"/>
          <w:marTop w:val="100"/>
          <w:marBottom w:val="0"/>
          <w:divBdr>
            <w:top w:val="none" w:sz="0" w:space="0" w:color="auto"/>
            <w:left w:val="none" w:sz="0" w:space="0" w:color="auto"/>
            <w:bottom w:val="none" w:sz="0" w:space="0" w:color="auto"/>
            <w:right w:val="none" w:sz="0" w:space="0" w:color="auto"/>
          </w:divBdr>
        </w:div>
        <w:div w:id="551309388">
          <w:marLeft w:val="1800"/>
          <w:marRight w:val="0"/>
          <w:marTop w:val="100"/>
          <w:marBottom w:val="0"/>
          <w:divBdr>
            <w:top w:val="none" w:sz="0" w:space="0" w:color="auto"/>
            <w:left w:val="none" w:sz="0" w:space="0" w:color="auto"/>
            <w:bottom w:val="none" w:sz="0" w:space="0" w:color="auto"/>
            <w:right w:val="none" w:sz="0" w:space="0" w:color="auto"/>
          </w:divBdr>
        </w:div>
        <w:div w:id="275335566">
          <w:marLeft w:val="1800"/>
          <w:marRight w:val="0"/>
          <w:marTop w:val="100"/>
          <w:marBottom w:val="0"/>
          <w:divBdr>
            <w:top w:val="none" w:sz="0" w:space="0" w:color="auto"/>
            <w:left w:val="none" w:sz="0" w:space="0" w:color="auto"/>
            <w:bottom w:val="none" w:sz="0" w:space="0" w:color="auto"/>
            <w:right w:val="none" w:sz="0" w:space="0" w:color="auto"/>
          </w:divBdr>
        </w:div>
        <w:div w:id="1039553160">
          <w:marLeft w:val="1080"/>
          <w:marRight w:val="0"/>
          <w:marTop w:val="100"/>
          <w:marBottom w:val="0"/>
          <w:divBdr>
            <w:top w:val="none" w:sz="0" w:space="0" w:color="auto"/>
            <w:left w:val="none" w:sz="0" w:space="0" w:color="auto"/>
            <w:bottom w:val="none" w:sz="0" w:space="0" w:color="auto"/>
            <w:right w:val="none" w:sz="0" w:space="0" w:color="auto"/>
          </w:divBdr>
        </w:div>
        <w:div w:id="1682509189">
          <w:marLeft w:val="1800"/>
          <w:marRight w:val="0"/>
          <w:marTop w:val="100"/>
          <w:marBottom w:val="0"/>
          <w:divBdr>
            <w:top w:val="none" w:sz="0" w:space="0" w:color="auto"/>
            <w:left w:val="none" w:sz="0" w:space="0" w:color="auto"/>
            <w:bottom w:val="none" w:sz="0" w:space="0" w:color="auto"/>
            <w:right w:val="none" w:sz="0" w:space="0" w:color="auto"/>
          </w:divBdr>
        </w:div>
        <w:div w:id="1592397246">
          <w:marLeft w:val="1800"/>
          <w:marRight w:val="0"/>
          <w:marTop w:val="100"/>
          <w:marBottom w:val="0"/>
          <w:divBdr>
            <w:top w:val="none" w:sz="0" w:space="0" w:color="auto"/>
            <w:left w:val="none" w:sz="0" w:space="0" w:color="auto"/>
            <w:bottom w:val="none" w:sz="0" w:space="0" w:color="auto"/>
            <w:right w:val="none" w:sz="0" w:space="0" w:color="auto"/>
          </w:divBdr>
        </w:div>
        <w:div w:id="476149758">
          <w:marLeft w:val="1800"/>
          <w:marRight w:val="0"/>
          <w:marTop w:val="100"/>
          <w:marBottom w:val="0"/>
          <w:divBdr>
            <w:top w:val="none" w:sz="0" w:space="0" w:color="auto"/>
            <w:left w:val="none" w:sz="0" w:space="0" w:color="auto"/>
            <w:bottom w:val="none" w:sz="0" w:space="0" w:color="auto"/>
            <w:right w:val="none" w:sz="0" w:space="0" w:color="auto"/>
          </w:divBdr>
        </w:div>
      </w:divsChild>
    </w:div>
    <w:div w:id="1991859136">
      <w:bodyDiv w:val="1"/>
      <w:marLeft w:val="0"/>
      <w:marRight w:val="0"/>
      <w:marTop w:val="0"/>
      <w:marBottom w:val="0"/>
      <w:divBdr>
        <w:top w:val="none" w:sz="0" w:space="0" w:color="auto"/>
        <w:left w:val="none" w:sz="0" w:space="0" w:color="auto"/>
        <w:bottom w:val="none" w:sz="0" w:space="0" w:color="auto"/>
        <w:right w:val="none" w:sz="0" w:space="0" w:color="auto"/>
      </w:divBdr>
      <w:divsChild>
        <w:div w:id="1069573690">
          <w:marLeft w:val="1080"/>
          <w:marRight w:val="0"/>
          <w:marTop w:val="100"/>
          <w:marBottom w:val="0"/>
          <w:divBdr>
            <w:top w:val="none" w:sz="0" w:space="0" w:color="auto"/>
            <w:left w:val="none" w:sz="0" w:space="0" w:color="auto"/>
            <w:bottom w:val="none" w:sz="0" w:space="0" w:color="auto"/>
            <w:right w:val="none" w:sz="0" w:space="0" w:color="auto"/>
          </w:divBdr>
        </w:div>
        <w:div w:id="1067538347">
          <w:marLeft w:val="1080"/>
          <w:marRight w:val="0"/>
          <w:marTop w:val="100"/>
          <w:marBottom w:val="0"/>
          <w:divBdr>
            <w:top w:val="none" w:sz="0" w:space="0" w:color="auto"/>
            <w:left w:val="none" w:sz="0" w:space="0" w:color="auto"/>
            <w:bottom w:val="none" w:sz="0" w:space="0" w:color="auto"/>
            <w:right w:val="none" w:sz="0" w:space="0" w:color="auto"/>
          </w:divBdr>
        </w:div>
        <w:div w:id="588084499">
          <w:marLeft w:val="1800"/>
          <w:marRight w:val="0"/>
          <w:marTop w:val="100"/>
          <w:marBottom w:val="0"/>
          <w:divBdr>
            <w:top w:val="none" w:sz="0" w:space="0" w:color="auto"/>
            <w:left w:val="none" w:sz="0" w:space="0" w:color="auto"/>
            <w:bottom w:val="none" w:sz="0" w:space="0" w:color="auto"/>
            <w:right w:val="none" w:sz="0" w:space="0" w:color="auto"/>
          </w:divBdr>
        </w:div>
        <w:div w:id="88618923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424</TotalTime>
  <Pages>4</Pages>
  <Words>1350</Words>
  <Characters>7695</Characters>
  <Application>Microsoft Office Word</Application>
  <DocSecurity>0</DocSecurity>
  <Lines>64</Lines>
  <Paragraphs>18</Paragraphs>
  <ScaleCrop>false</ScaleCrop>
  <Company/>
  <LinksUpToDate>false</LinksUpToDate>
  <CharactersWithSpaces>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20</cp:revision>
  <dcterms:created xsi:type="dcterms:W3CDTF">2022-08-04T08:31:00Z</dcterms:created>
  <dcterms:modified xsi:type="dcterms:W3CDTF">2022-08-09T15:58:00Z</dcterms:modified>
</cp:coreProperties>
</file>