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77E" w:rsidRPr="004A029C" w:rsidRDefault="0008177E" w:rsidP="0008177E">
      <w:pPr>
        <w:pStyle w:val="a3"/>
        <w:keepLines/>
        <w:tabs>
          <w:tab w:val="right" w:pos="10440"/>
          <w:tab w:val="right" w:pos="13323"/>
        </w:tabs>
        <w:spacing w:before="60" w:after="60"/>
        <w:rPr>
          <w:rFonts w:ascii="Arial" w:eastAsia="宋体" w:hAnsi="Arial" w:cs="Arial"/>
          <w:b/>
          <w:sz w:val="24"/>
          <w:szCs w:val="24"/>
          <w:lang w:eastAsia="zh-CN"/>
        </w:rPr>
      </w:pPr>
      <w:bookmarkStart w:id="0" w:name="Title"/>
      <w:bookmarkEnd w:id="0"/>
      <w:r w:rsidRPr="004A029C">
        <w:rPr>
          <w:rFonts w:ascii="Arial" w:hAnsi="Arial" w:cs="Arial"/>
          <w:b/>
          <w:sz w:val="24"/>
          <w:szCs w:val="24"/>
        </w:rPr>
        <w:t>3GPP TSG-RAN WG4 Meeting #</w:t>
      </w:r>
      <w:r w:rsidRPr="004A029C">
        <w:rPr>
          <w:rFonts w:ascii="Arial" w:hAnsi="Arial" w:cs="Arial"/>
        </w:rPr>
        <w:t xml:space="preserve"> </w:t>
      </w:r>
      <w:r>
        <w:rPr>
          <w:rFonts w:ascii="Arial" w:hAnsi="Arial" w:cs="Arial"/>
          <w:b/>
          <w:sz w:val="24"/>
          <w:szCs w:val="24"/>
        </w:rPr>
        <w:t>10</w:t>
      </w:r>
      <w:r>
        <w:rPr>
          <w:rFonts w:ascii="Arial" w:eastAsiaTheme="minorEastAsia" w:hAnsi="Arial" w:cs="Arial" w:hint="eastAsia"/>
          <w:b/>
          <w:sz w:val="24"/>
          <w:szCs w:val="24"/>
          <w:lang w:eastAsia="zh-CN"/>
        </w:rPr>
        <w:t>4</w:t>
      </w:r>
      <w:r w:rsidRPr="004A029C">
        <w:rPr>
          <w:rFonts w:ascii="Arial" w:hAnsi="Arial" w:cs="Arial"/>
          <w:b/>
          <w:sz w:val="24"/>
          <w:szCs w:val="24"/>
        </w:rPr>
        <w:t>-e</w:t>
      </w:r>
      <w:r w:rsidRPr="004A029C">
        <w:rPr>
          <w:rFonts w:ascii="Arial" w:hAnsi="Arial" w:cs="Arial"/>
          <w:b/>
          <w:sz w:val="24"/>
          <w:szCs w:val="24"/>
        </w:rPr>
        <w:tab/>
      </w:r>
      <w:r w:rsidRPr="004A029C">
        <w:rPr>
          <w:rFonts w:ascii="Arial" w:hAnsi="Arial" w:cs="Arial"/>
          <w:b/>
          <w:sz w:val="24"/>
          <w:szCs w:val="24"/>
        </w:rPr>
        <w:tab/>
        <w:t>R4-2</w:t>
      </w:r>
      <w:r w:rsidR="0037270F">
        <w:rPr>
          <w:rFonts w:ascii="Arial" w:hAnsi="Arial" w:cs="Arial"/>
          <w:b/>
          <w:sz w:val="24"/>
          <w:szCs w:val="24"/>
        </w:rPr>
        <w:t>211685</w:t>
      </w:r>
    </w:p>
    <w:p w:rsidR="0008177E" w:rsidRPr="004A029C" w:rsidRDefault="0008177E" w:rsidP="0008177E">
      <w:pPr>
        <w:pStyle w:val="a3"/>
        <w:tabs>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 xml:space="preserve">Electronic Meeting, </w:t>
      </w:r>
      <w:r>
        <w:rPr>
          <w:rFonts w:ascii="Arial" w:eastAsia="宋体" w:hAnsi="Arial" w:cs="Arial" w:hint="eastAsia"/>
          <w:b/>
          <w:sz w:val="24"/>
          <w:szCs w:val="24"/>
          <w:lang w:eastAsia="zh-CN"/>
        </w:rPr>
        <w:t>August</w:t>
      </w:r>
      <w:r>
        <w:rPr>
          <w:rFonts w:ascii="Arial" w:eastAsia="宋体" w:hAnsi="Arial" w:cs="Arial"/>
          <w:b/>
          <w:sz w:val="24"/>
          <w:szCs w:val="24"/>
          <w:lang w:eastAsia="zh-CN"/>
        </w:rPr>
        <w:t xml:space="preserve"> </w:t>
      </w:r>
      <w:r>
        <w:rPr>
          <w:rFonts w:ascii="Arial" w:eastAsia="宋体" w:hAnsi="Arial" w:cs="Arial" w:hint="eastAsia"/>
          <w:b/>
          <w:sz w:val="24"/>
          <w:szCs w:val="24"/>
          <w:lang w:eastAsia="zh-CN"/>
        </w:rPr>
        <w:t>15</w:t>
      </w:r>
      <w:r>
        <w:rPr>
          <w:rFonts w:ascii="Arial" w:eastAsia="宋体" w:hAnsi="Arial" w:cs="Arial"/>
          <w:b/>
          <w:sz w:val="24"/>
          <w:szCs w:val="24"/>
          <w:lang w:eastAsia="zh-CN"/>
        </w:rPr>
        <w:t xml:space="preserve"> – </w:t>
      </w:r>
      <w:r>
        <w:rPr>
          <w:rFonts w:ascii="Arial" w:eastAsia="宋体" w:hAnsi="Arial" w:cs="Arial" w:hint="eastAsia"/>
          <w:b/>
          <w:sz w:val="24"/>
          <w:szCs w:val="24"/>
          <w:lang w:eastAsia="zh-CN"/>
        </w:rPr>
        <w:t>August</w:t>
      </w:r>
      <w:r>
        <w:rPr>
          <w:rFonts w:ascii="Arial" w:eastAsia="宋体" w:hAnsi="Arial" w:cs="Arial"/>
          <w:b/>
          <w:sz w:val="24"/>
          <w:szCs w:val="24"/>
          <w:lang w:eastAsia="zh-CN"/>
        </w:rPr>
        <w:t xml:space="preserve"> 2</w:t>
      </w:r>
      <w:r>
        <w:rPr>
          <w:rFonts w:ascii="Arial" w:eastAsia="宋体" w:hAnsi="Arial" w:cs="Arial" w:hint="eastAsia"/>
          <w:b/>
          <w:sz w:val="24"/>
          <w:szCs w:val="24"/>
          <w:lang w:eastAsia="zh-CN"/>
        </w:rPr>
        <w:t>6</w:t>
      </w:r>
      <w:r w:rsidRPr="004A029C">
        <w:rPr>
          <w:rFonts w:ascii="Arial" w:eastAsia="宋体" w:hAnsi="Arial" w:cs="Arial"/>
          <w:b/>
          <w:sz w:val="24"/>
          <w:szCs w:val="24"/>
          <w:lang w:eastAsia="zh-CN"/>
        </w:rPr>
        <w:t>, 2022</w:t>
      </w:r>
    </w:p>
    <w:p w:rsidR="0008177E" w:rsidRPr="004862A3" w:rsidRDefault="0008177E" w:rsidP="0008177E">
      <w:pPr>
        <w:pStyle w:val="a5"/>
        <w:spacing w:before="120" w:afterLines="50" w:after="120"/>
        <w:ind w:left="2270" w:hangingChars="942" w:hanging="2270"/>
        <w:rPr>
          <w:rFonts w:ascii="Arial" w:hAnsi="Arial" w:cs="Arial"/>
        </w:rPr>
      </w:pPr>
    </w:p>
    <w:p w:rsidR="0008177E" w:rsidRPr="00E8576E" w:rsidRDefault="0008177E" w:rsidP="0008177E">
      <w:pPr>
        <w:pStyle w:val="a5"/>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Pr>
          <w:rFonts w:ascii="Arial" w:hAnsi="Arial" w:cs="Arial" w:hint="eastAsia"/>
          <w:b w:val="0"/>
        </w:rPr>
        <w:t>11</w:t>
      </w:r>
      <w:r w:rsidRPr="006D0F23">
        <w:rPr>
          <w:rFonts w:ascii="Arial" w:hAnsi="Arial" w:cs="Arial"/>
          <w:b w:val="0"/>
        </w:rPr>
        <w:t>.</w:t>
      </w:r>
      <w:r>
        <w:rPr>
          <w:rFonts w:ascii="Arial" w:hAnsi="Arial" w:cs="Arial"/>
          <w:b w:val="0"/>
        </w:rPr>
        <w:t>1</w:t>
      </w:r>
      <w:r>
        <w:rPr>
          <w:rFonts w:ascii="Arial" w:hAnsi="Arial" w:cs="Arial" w:hint="eastAsia"/>
          <w:b w:val="0"/>
        </w:rPr>
        <w:t>6</w:t>
      </w:r>
      <w:r w:rsidRPr="006D0F23">
        <w:rPr>
          <w:rFonts w:ascii="Arial" w:hAnsi="Arial" w:cs="Arial"/>
          <w:b w:val="0"/>
        </w:rPr>
        <w:t>.</w:t>
      </w:r>
      <w:r>
        <w:rPr>
          <w:rFonts w:ascii="Arial" w:hAnsi="Arial" w:cs="Arial" w:hint="eastAsia"/>
          <w:b w:val="0"/>
        </w:rPr>
        <w:t>2</w:t>
      </w:r>
    </w:p>
    <w:p w:rsidR="0008177E" w:rsidRPr="004862A3" w:rsidRDefault="0008177E" w:rsidP="0008177E">
      <w:pPr>
        <w:pStyle w:val="a5"/>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08177E" w:rsidRPr="0061625A" w:rsidRDefault="0008177E" w:rsidP="0008177E">
      <w:pPr>
        <w:pStyle w:val="a5"/>
        <w:spacing w:before="0" w:after="0" w:line="360" w:lineRule="auto"/>
        <w:rPr>
          <w:rFonts w:ascii="Arial" w:hAnsi="Arial" w:cs="Arial"/>
          <w:b w:val="0"/>
        </w:rPr>
      </w:pPr>
      <w:r w:rsidRPr="004862A3">
        <w:rPr>
          <w:rFonts w:ascii="Arial" w:hAnsi="Arial" w:cs="Arial"/>
        </w:rPr>
        <w:t xml:space="preserve">Title: </w:t>
      </w:r>
      <w:r w:rsidRPr="004862A3">
        <w:rPr>
          <w:rFonts w:ascii="Arial" w:hAnsi="Arial" w:cs="Arial"/>
          <w:b w:val="0"/>
        </w:rPr>
        <w:tab/>
      </w:r>
      <w:r w:rsidRPr="0008177E">
        <w:rPr>
          <w:rFonts w:ascii="Arial" w:hAnsi="Arial" w:cs="Arial"/>
          <w:b w:val="0"/>
        </w:rPr>
        <w:t xml:space="preserve">Discussion on FR2 </w:t>
      </w:r>
      <w:proofErr w:type="spellStart"/>
      <w:r w:rsidRPr="0008177E">
        <w:rPr>
          <w:rFonts w:ascii="Arial" w:hAnsi="Arial" w:cs="Arial"/>
          <w:b w:val="0"/>
        </w:rPr>
        <w:t>Scell</w:t>
      </w:r>
      <w:proofErr w:type="spellEnd"/>
      <w:r w:rsidRPr="0008177E">
        <w:rPr>
          <w:rFonts w:ascii="Arial" w:hAnsi="Arial" w:cs="Arial"/>
          <w:b w:val="0"/>
        </w:rPr>
        <w:t>/SCG setup/resume</w:t>
      </w:r>
    </w:p>
    <w:p w:rsidR="0008177E" w:rsidRPr="004862A3" w:rsidRDefault="0008177E" w:rsidP="0008177E">
      <w:pPr>
        <w:pStyle w:val="a5"/>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1" w:name="DocumentFor"/>
      <w:bookmarkEnd w:id="1"/>
      <w:r w:rsidRPr="004862A3">
        <w:rPr>
          <w:rFonts w:ascii="Arial" w:hAnsi="Arial" w:cs="Arial"/>
          <w:b w:val="0"/>
        </w:rPr>
        <w:t>Discussion</w:t>
      </w:r>
    </w:p>
    <w:p w:rsidR="0008177E" w:rsidRPr="004862A3" w:rsidRDefault="0008177E" w:rsidP="0008177E">
      <w:pPr>
        <w:pStyle w:val="1"/>
        <w:jc w:val="both"/>
        <w:rPr>
          <w:rFonts w:eastAsia="MS Mincho"/>
          <w:szCs w:val="36"/>
          <w:lang w:val="en-US"/>
        </w:rPr>
      </w:pPr>
      <w:r w:rsidRPr="004862A3">
        <w:rPr>
          <w:rFonts w:eastAsia="MS Mincho"/>
          <w:szCs w:val="36"/>
          <w:lang w:val="en-US"/>
        </w:rPr>
        <w:t>Introduction</w:t>
      </w:r>
    </w:p>
    <w:p w:rsidR="00BC1CB9" w:rsidRDefault="00BC1CB9" w:rsidP="00BC1CB9">
      <w:pPr>
        <w:spacing w:after="120"/>
        <w:rPr>
          <w:rFonts w:eastAsiaTheme="minorEastAsia"/>
          <w:lang w:eastAsia="zh-CN"/>
        </w:rPr>
      </w:pPr>
      <w:r>
        <w:rPr>
          <w:rFonts w:eastAsiaTheme="minorEastAsia"/>
          <w:lang w:eastAsia="zh-CN"/>
        </w:rPr>
        <w:t xml:space="preserve">In RAN#94-e meeting, mobility enhancements work item was discussed and the WID was approved [1]. </w:t>
      </w:r>
    </w:p>
    <w:p w:rsidR="0008177E" w:rsidRPr="00BC1CB9" w:rsidRDefault="00BC1CB9" w:rsidP="0008177E">
      <w:pPr>
        <w:spacing w:after="120"/>
        <w:rPr>
          <w:rFonts w:eastAsiaTheme="minorEastAsia"/>
          <w:lang w:eastAsia="zh-CN"/>
        </w:rPr>
      </w:pPr>
      <w:r>
        <w:rPr>
          <w:rFonts w:eastAsiaTheme="minorEastAsia"/>
          <w:lang w:eastAsia="zh-CN"/>
        </w:rPr>
        <w:t xml:space="preserve">In this contribution, we provide our views on FR2 study for mobility enhancements. </w:t>
      </w:r>
    </w:p>
    <w:p w:rsidR="0008177E" w:rsidRPr="004862A3" w:rsidRDefault="0008177E" w:rsidP="0008177E">
      <w:pPr>
        <w:pStyle w:val="1"/>
        <w:jc w:val="both"/>
        <w:rPr>
          <w:rFonts w:eastAsia="MS Mincho"/>
          <w:lang w:val="en-US"/>
        </w:rPr>
      </w:pPr>
      <w:r w:rsidRPr="004862A3">
        <w:rPr>
          <w:rFonts w:eastAsia="MS Mincho"/>
          <w:lang w:val="en-US"/>
        </w:rPr>
        <w:t>Discussion</w:t>
      </w:r>
    </w:p>
    <w:p w:rsidR="00BC1CB9" w:rsidRDefault="00BC1CB9" w:rsidP="00BC1CB9">
      <w:pPr>
        <w:rPr>
          <w:rFonts w:eastAsiaTheme="minorEastAsia"/>
          <w:lang w:eastAsia="zh-CN"/>
        </w:rPr>
      </w:pPr>
      <w:r w:rsidRPr="009F05A0">
        <w:rPr>
          <w:rFonts w:eastAsiaTheme="minorEastAsia"/>
          <w:lang w:eastAsia="zh-CN"/>
        </w:rPr>
        <w:t>According to the latest WID</w:t>
      </w:r>
      <w:r>
        <w:rPr>
          <w:rFonts w:eastAsiaTheme="minorEastAsia"/>
          <w:lang w:eastAsia="zh-CN"/>
        </w:rPr>
        <w:t xml:space="preserve"> [2]</w:t>
      </w:r>
      <w:r w:rsidRPr="009F05A0">
        <w:rPr>
          <w:rFonts w:eastAsiaTheme="minorEastAsia"/>
          <w:lang w:eastAsia="zh-CN"/>
        </w:rPr>
        <w:t xml:space="preserve">, </w:t>
      </w:r>
      <w:r>
        <w:rPr>
          <w:rFonts w:eastAsiaTheme="minorEastAsia"/>
          <w:lang w:eastAsia="zh-CN"/>
        </w:rPr>
        <w:t>FR2 RRM enhancements should be studied. The objectives in the WID are captured as below:</w:t>
      </w:r>
    </w:p>
    <w:tbl>
      <w:tblPr>
        <w:tblStyle w:val="a6"/>
        <w:tblW w:w="0" w:type="auto"/>
        <w:tblLook w:val="04A0" w:firstRow="1" w:lastRow="0" w:firstColumn="1" w:lastColumn="0" w:noHBand="0" w:noVBand="1"/>
      </w:tblPr>
      <w:tblGrid>
        <w:gridCol w:w="8856"/>
      </w:tblGrid>
      <w:tr w:rsidR="00BC1CB9" w:rsidTr="00BC1CB9">
        <w:tc>
          <w:tcPr>
            <w:tcW w:w="8856" w:type="dxa"/>
          </w:tcPr>
          <w:p w:rsidR="00BC1CB9" w:rsidRDefault="00BC1CB9" w:rsidP="00BC1CB9">
            <w:pPr>
              <w:spacing w:after="0"/>
              <w:rPr>
                <w:bCs/>
                <w:lang w:val="en-US"/>
              </w:rPr>
            </w:pPr>
            <w:r>
              <w:rPr>
                <w:bCs/>
                <w:lang w:val="en-US"/>
              </w:rPr>
              <w:t>The detailed objective of this work item are:</w:t>
            </w:r>
          </w:p>
          <w:p w:rsidR="00BC1CB9" w:rsidRDefault="00BC1CB9" w:rsidP="00BC1CB9">
            <w:pPr>
              <w:spacing w:after="0"/>
            </w:pPr>
          </w:p>
          <w:p w:rsidR="00BC1CB9" w:rsidRDefault="00BC1CB9" w:rsidP="00BC1CB9">
            <w:pPr>
              <w:numPr>
                <w:ilvl w:val="0"/>
                <w:numId w:val="7"/>
              </w:numPr>
              <w:overflowPunct w:val="0"/>
              <w:autoSpaceDE w:val="0"/>
              <w:autoSpaceDN w:val="0"/>
              <w:adjustRightInd w:val="0"/>
              <w:spacing w:after="0"/>
              <w:jc w:val="both"/>
              <w:rPr>
                <w:bCs/>
                <w:lang w:val="en-US"/>
              </w:rPr>
            </w:pPr>
            <w:r>
              <w:rPr>
                <w:bCs/>
                <w:lang w:val="en-US"/>
              </w:rPr>
              <w:t>To specify mechanism and procedures of L1/L2 based inter-cell mobility for mobility latency reduction:</w:t>
            </w:r>
          </w:p>
          <w:p w:rsidR="00BC1CB9" w:rsidRDefault="00BC1CB9" w:rsidP="00BC1CB9">
            <w:pPr>
              <w:numPr>
                <w:ilvl w:val="0"/>
                <w:numId w:val="9"/>
              </w:numPr>
              <w:overflowPunct w:val="0"/>
              <w:autoSpaceDE w:val="0"/>
              <w:autoSpaceDN w:val="0"/>
              <w:adjustRightInd w:val="0"/>
              <w:spacing w:after="0"/>
              <w:jc w:val="both"/>
              <w:rPr>
                <w:bCs/>
                <w:lang w:val="en-US"/>
              </w:rPr>
            </w:pPr>
            <w:r>
              <w:rPr>
                <w:bCs/>
                <w:lang w:val="en-US"/>
              </w:rPr>
              <w:t>Configuration and maintenance for multiple candidate cells to allow fast application of configurations for candidate cells [RAN2, RAN3]</w:t>
            </w:r>
          </w:p>
          <w:p w:rsidR="00BC1CB9" w:rsidRDefault="00BC1CB9" w:rsidP="00BC1CB9">
            <w:pPr>
              <w:numPr>
                <w:ilvl w:val="0"/>
                <w:numId w:val="9"/>
              </w:numPr>
              <w:overflowPunct w:val="0"/>
              <w:autoSpaceDE w:val="0"/>
              <w:autoSpaceDN w:val="0"/>
              <w:adjustRightInd w:val="0"/>
              <w:spacing w:after="0"/>
              <w:jc w:val="both"/>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xml:space="preserve">) for the potential applicable scenarios based on L1/L2 </w:t>
            </w:r>
            <w:proofErr w:type="spellStart"/>
            <w:r>
              <w:rPr>
                <w:bCs/>
                <w:lang w:val="en-US"/>
              </w:rPr>
              <w:t>signalling</w:t>
            </w:r>
            <w:proofErr w:type="spellEnd"/>
            <w:r>
              <w:rPr>
                <w:bCs/>
                <w:lang w:val="en-US"/>
              </w:rPr>
              <w:t xml:space="preserve"> [RAN2, RAN1]</w:t>
            </w:r>
          </w:p>
          <w:p w:rsidR="00BC1CB9" w:rsidRDefault="00BC1CB9" w:rsidP="00BC1CB9">
            <w:pPr>
              <w:numPr>
                <w:ilvl w:val="0"/>
                <w:numId w:val="9"/>
              </w:numPr>
              <w:overflowPunct w:val="0"/>
              <w:autoSpaceDE w:val="0"/>
              <w:autoSpaceDN w:val="0"/>
              <w:adjustRightInd w:val="0"/>
              <w:spacing w:after="0"/>
              <w:jc w:val="both"/>
              <w:rPr>
                <w:bCs/>
                <w:lang w:val="en-US"/>
              </w:rPr>
            </w:pPr>
            <w:r>
              <w:rPr>
                <w:bCs/>
                <w:lang w:val="en-US"/>
              </w:rPr>
              <w:t>L1 enhancements for inter-cell beam management, including L1 measurement and reporting, and beam indication [RAN1, RAN2]</w:t>
            </w:r>
          </w:p>
          <w:p w:rsidR="00BC1CB9" w:rsidRDefault="00BC1CB9" w:rsidP="00BC1CB9">
            <w:pPr>
              <w:numPr>
                <w:ilvl w:val="1"/>
                <w:numId w:val="9"/>
              </w:numPr>
              <w:overflowPunct w:val="0"/>
              <w:autoSpaceDE w:val="0"/>
              <w:autoSpaceDN w:val="0"/>
              <w:adjustRightInd w:val="0"/>
              <w:spacing w:after="0"/>
              <w:jc w:val="both"/>
              <w:rPr>
                <w:bCs/>
                <w:i/>
                <w:lang w:val="en-US"/>
              </w:rPr>
            </w:pPr>
            <w:r>
              <w:rPr>
                <w:bCs/>
                <w:i/>
                <w:lang w:val="en-US"/>
              </w:rPr>
              <w:t>Note 1: Early RAN2 involvement is necessary, including the possibility of further clarifying the interaction between this bullet with the previous bullet</w:t>
            </w:r>
          </w:p>
          <w:p w:rsidR="00BC1CB9" w:rsidRDefault="00BC1CB9" w:rsidP="00BC1CB9">
            <w:pPr>
              <w:numPr>
                <w:ilvl w:val="0"/>
                <w:numId w:val="9"/>
              </w:numPr>
              <w:overflowPunct w:val="0"/>
              <w:autoSpaceDE w:val="0"/>
              <w:autoSpaceDN w:val="0"/>
              <w:adjustRightInd w:val="0"/>
              <w:spacing w:after="0"/>
              <w:jc w:val="both"/>
              <w:rPr>
                <w:bCs/>
                <w:lang w:val="en-US"/>
              </w:rPr>
            </w:pPr>
            <w:r>
              <w:rPr>
                <w:bCs/>
                <w:lang w:val="en-US"/>
              </w:rPr>
              <w:t>Timing Advance management [RAN1, RAN2]</w:t>
            </w:r>
          </w:p>
          <w:p w:rsidR="00BC1CB9" w:rsidRDefault="00BC1CB9" w:rsidP="00BC1CB9">
            <w:pPr>
              <w:numPr>
                <w:ilvl w:val="0"/>
                <w:numId w:val="9"/>
              </w:numPr>
              <w:overflowPunct w:val="0"/>
              <w:autoSpaceDE w:val="0"/>
              <w:autoSpaceDN w:val="0"/>
              <w:adjustRightInd w:val="0"/>
              <w:spacing w:after="0"/>
              <w:jc w:val="both"/>
              <w:rPr>
                <w:bCs/>
                <w:lang w:val="en-US"/>
              </w:rPr>
            </w:pPr>
            <w:r>
              <w:rPr>
                <w:bCs/>
                <w:lang w:val="en-US"/>
              </w:rPr>
              <w:t>CU-DU interface signaling to support L1/L2 mobility, if needed [RAN3]</w:t>
            </w:r>
          </w:p>
          <w:p w:rsidR="00BC1CB9" w:rsidRDefault="00BC1CB9" w:rsidP="00BC1CB9">
            <w:pPr>
              <w:spacing w:after="0"/>
              <w:jc w:val="both"/>
              <w:rPr>
                <w:bCs/>
                <w:lang w:val="en-US"/>
              </w:rPr>
            </w:pPr>
          </w:p>
          <w:p w:rsidR="00BC1CB9" w:rsidRDefault="00BC1CB9" w:rsidP="00BC1CB9">
            <w:pPr>
              <w:spacing w:after="0"/>
              <w:ind w:left="720"/>
              <w:jc w:val="both"/>
              <w:rPr>
                <w:bCs/>
                <w:i/>
                <w:lang w:val="en-US"/>
              </w:rPr>
            </w:pPr>
            <w:r>
              <w:rPr>
                <w:bCs/>
                <w:i/>
                <w:lang w:val="en-US"/>
              </w:rPr>
              <w:t>Note 2: FR2 specific enhancements are not precluded, if any.</w:t>
            </w:r>
          </w:p>
          <w:p w:rsidR="00BC1CB9" w:rsidRDefault="00BC1CB9" w:rsidP="00BC1CB9">
            <w:pPr>
              <w:spacing w:after="0"/>
              <w:ind w:left="720"/>
              <w:jc w:val="both"/>
              <w:rPr>
                <w:bCs/>
                <w:i/>
                <w:lang w:val="en-US"/>
              </w:rPr>
            </w:pPr>
            <w:r>
              <w:rPr>
                <w:bCs/>
                <w:i/>
                <w:lang w:val="en-US"/>
              </w:rPr>
              <w:t>Note 3: The procedure of L1/L2 based inter-cell mobility are applicable to the following scenarios:</w:t>
            </w:r>
          </w:p>
          <w:p w:rsidR="00BC1CB9" w:rsidRDefault="00BC1CB9" w:rsidP="00BC1CB9">
            <w:pPr>
              <w:numPr>
                <w:ilvl w:val="2"/>
                <w:numId w:val="10"/>
              </w:numPr>
              <w:overflowPunct w:val="0"/>
              <w:autoSpaceDE w:val="0"/>
              <w:autoSpaceDN w:val="0"/>
              <w:adjustRightInd w:val="0"/>
              <w:spacing w:after="0"/>
              <w:ind w:left="1443"/>
              <w:jc w:val="both"/>
              <w:rPr>
                <w:bCs/>
                <w:i/>
                <w:lang w:val="en-US"/>
              </w:rPr>
            </w:pPr>
            <w:r>
              <w:rPr>
                <w:bCs/>
                <w:i/>
                <w:lang w:val="en-US"/>
              </w:rPr>
              <w:t>Standalone, CA and NR-DC case with serving cell change within one CG</w:t>
            </w:r>
          </w:p>
          <w:p w:rsidR="00BC1CB9" w:rsidRDefault="00BC1CB9" w:rsidP="00BC1CB9">
            <w:pPr>
              <w:numPr>
                <w:ilvl w:val="2"/>
                <w:numId w:val="10"/>
              </w:numPr>
              <w:overflowPunct w:val="0"/>
              <w:autoSpaceDE w:val="0"/>
              <w:autoSpaceDN w:val="0"/>
              <w:adjustRightInd w:val="0"/>
              <w:spacing w:after="0"/>
              <w:ind w:left="1443"/>
              <w:jc w:val="both"/>
              <w:rPr>
                <w:bCs/>
                <w:i/>
                <w:lang w:val="en-US"/>
              </w:rPr>
            </w:pPr>
            <w:r>
              <w:rPr>
                <w:bCs/>
                <w:i/>
                <w:lang w:val="en-US"/>
              </w:rPr>
              <w:t>Intra-DU case and intra-CU inter-DU case (applicable for Standalone and CA: no new RAN interfaces are expected)</w:t>
            </w:r>
          </w:p>
          <w:p w:rsidR="00BC1CB9" w:rsidRDefault="00BC1CB9" w:rsidP="00BC1CB9">
            <w:pPr>
              <w:numPr>
                <w:ilvl w:val="2"/>
                <w:numId w:val="10"/>
              </w:numPr>
              <w:overflowPunct w:val="0"/>
              <w:autoSpaceDE w:val="0"/>
              <w:autoSpaceDN w:val="0"/>
              <w:adjustRightInd w:val="0"/>
              <w:spacing w:after="0"/>
              <w:ind w:left="1443"/>
              <w:jc w:val="both"/>
              <w:rPr>
                <w:bCs/>
                <w:i/>
                <w:lang w:val="en-US"/>
              </w:rPr>
            </w:pPr>
            <w:r>
              <w:rPr>
                <w:bCs/>
                <w:i/>
                <w:lang w:val="en-US"/>
              </w:rPr>
              <w:t>Both intra-frequency and inter-frequency</w:t>
            </w:r>
          </w:p>
          <w:p w:rsidR="00BC1CB9" w:rsidRDefault="00BC1CB9" w:rsidP="00BC1CB9">
            <w:pPr>
              <w:numPr>
                <w:ilvl w:val="2"/>
                <w:numId w:val="10"/>
              </w:numPr>
              <w:overflowPunct w:val="0"/>
              <w:autoSpaceDE w:val="0"/>
              <w:autoSpaceDN w:val="0"/>
              <w:adjustRightInd w:val="0"/>
              <w:spacing w:after="0"/>
              <w:ind w:left="1443"/>
              <w:jc w:val="both"/>
              <w:rPr>
                <w:bCs/>
                <w:i/>
                <w:lang w:val="en-US"/>
              </w:rPr>
            </w:pPr>
            <w:r>
              <w:rPr>
                <w:bCs/>
                <w:i/>
                <w:lang w:val="en-US"/>
              </w:rPr>
              <w:t>Both FR1 and FR2</w:t>
            </w:r>
          </w:p>
          <w:p w:rsidR="00BC1CB9" w:rsidRDefault="00BC1CB9" w:rsidP="00BC1CB9">
            <w:pPr>
              <w:numPr>
                <w:ilvl w:val="2"/>
                <w:numId w:val="10"/>
              </w:numPr>
              <w:overflowPunct w:val="0"/>
              <w:autoSpaceDE w:val="0"/>
              <w:autoSpaceDN w:val="0"/>
              <w:adjustRightInd w:val="0"/>
              <w:spacing w:after="0"/>
              <w:ind w:left="1443"/>
              <w:jc w:val="both"/>
              <w:rPr>
                <w:bCs/>
                <w:i/>
                <w:lang w:val="en-US"/>
              </w:rPr>
            </w:pPr>
            <w:r>
              <w:rPr>
                <w:bCs/>
                <w:i/>
                <w:lang w:val="en-US"/>
              </w:rPr>
              <w:t>Source and target cells may be synchronized or non-synchronized</w:t>
            </w:r>
          </w:p>
          <w:p w:rsidR="00BC1CB9" w:rsidRDefault="00BC1CB9" w:rsidP="00BC1CB9">
            <w:pPr>
              <w:spacing w:after="0"/>
              <w:ind w:left="720"/>
              <w:jc w:val="both"/>
              <w:rPr>
                <w:bCs/>
                <w:lang w:val="en-US"/>
              </w:rPr>
            </w:pPr>
          </w:p>
          <w:p w:rsidR="00BC1CB9" w:rsidRDefault="00BC1CB9" w:rsidP="00BC1CB9">
            <w:pPr>
              <w:numPr>
                <w:ilvl w:val="0"/>
                <w:numId w:val="7"/>
              </w:numPr>
              <w:overflowPunct w:val="0"/>
              <w:autoSpaceDE w:val="0"/>
              <w:autoSpaceDN w:val="0"/>
              <w:adjustRightInd w:val="0"/>
              <w:spacing w:after="0"/>
              <w:jc w:val="both"/>
              <w:rPr>
                <w:bCs/>
                <w:lang w:val="en-US"/>
              </w:rPr>
            </w:pPr>
            <w:r>
              <w:rPr>
                <w:bCs/>
                <w:lang w:val="en-US"/>
              </w:rPr>
              <w:t>To specify mechanism and procedures of NR-DC with selective activation of the cell groups (at least for SCG) via L3 enhancements:</w:t>
            </w:r>
          </w:p>
          <w:p w:rsidR="00BC1CB9" w:rsidRDefault="00BC1CB9" w:rsidP="00BC1CB9">
            <w:pPr>
              <w:numPr>
                <w:ilvl w:val="0"/>
                <w:numId w:val="9"/>
              </w:numPr>
              <w:overflowPunct w:val="0"/>
              <w:autoSpaceDE w:val="0"/>
              <w:autoSpaceDN w:val="0"/>
              <w:adjustRightInd w:val="0"/>
              <w:spacing w:after="0"/>
              <w:jc w:val="both"/>
              <w:rPr>
                <w:bCs/>
                <w:lang w:val="en-US"/>
              </w:rPr>
            </w:pPr>
            <w:r>
              <w:rPr>
                <w:bCs/>
                <w:lang w:val="en-US"/>
              </w:rPr>
              <w:t>To allow subsequent cell group change after changing CG without reconfiguration and re-initiation of CPC/CPA [RAN2, RAN3, RAN4]</w:t>
            </w:r>
          </w:p>
          <w:p w:rsidR="00BC1CB9" w:rsidRDefault="00BC1CB9" w:rsidP="00BC1CB9">
            <w:pPr>
              <w:spacing w:after="0"/>
              <w:ind w:left="720"/>
              <w:jc w:val="both"/>
              <w:rPr>
                <w:bCs/>
                <w:i/>
                <w:lang w:val="en-US"/>
              </w:rPr>
            </w:pPr>
            <w:r>
              <w:rPr>
                <w:bCs/>
                <w:i/>
                <w:lang w:val="en-US"/>
              </w:rPr>
              <w:t>Note 4: A harmonized</w:t>
            </w:r>
            <w:r>
              <w:rPr>
                <w:rStyle w:val="a9"/>
              </w:rPr>
              <w:t xml:space="preserve"> RRC modelling approach for objectives 1 and 2 could be considered to </w:t>
            </w:r>
            <w:r>
              <w:rPr>
                <w:rStyle w:val="a9"/>
              </w:rPr>
              <w:lastRenderedPageBreak/>
              <w:t>minimize the workload in RAN2.</w:t>
            </w:r>
          </w:p>
          <w:p w:rsidR="00BC1CB9" w:rsidRDefault="00BC1CB9" w:rsidP="00BC1CB9">
            <w:pPr>
              <w:spacing w:after="0"/>
              <w:jc w:val="both"/>
              <w:rPr>
                <w:bCs/>
                <w:lang w:val="en-US"/>
              </w:rPr>
            </w:pPr>
          </w:p>
          <w:p w:rsidR="00BC1CB9" w:rsidRDefault="00BC1CB9" w:rsidP="00BC1CB9">
            <w:pPr>
              <w:numPr>
                <w:ilvl w:val="0"/>
                <w:numId w:val="7"/>
              </w:numPr>
              <w:overflowPunct w:val="0"/>
              <w:autoSpaceDE w:val="0"/>
              <w:autoSpaceDN w:val="0"/>
              <w:adjustRightInd w:val="0"/>
              <w:spacing w:after="0"/>
              <w:jc w:val="both"/>
              <w:rPr>
                <w:bCs/>
                <w:lang w:val="en-US"/>
              </w:rPr>
            </w:pPr>
            <w:r>
              <w:rPr>
                <w:bCs/>
                <w:lang w:val="en-US"/>
              </w:rPr>
              <w:t xml:space="preserve">To specify CHO including target MCG and target SCG [RAN3, RAN2]. </w:t>
            </w:r>
          </w:p>
          <w:p w:rsidR="00BC1CB9" w:rsidRDefault="00BC1CB9" w:rsidP="00BC1CB9">
            <w:pPr>
              <w:spacing w:after="0"/>
              <w:ind w:firstLine="720"/>
              <w:jc w:val="both"/>
              <w:rPr>
                <w:bCs/>
                <w:i/>
                <w:lang w:val="en-US"/>
              </w:rPr>
            </w:pPr>
            <w:r>
              <w:rPr>
                <w:bCs/>
                <w:i/>
                <w:lang w:val="en-US"/>
              </w:rPr>
              <w:t>Note 5: This is already being targeted for Rel-17, so this objective will be reviewed at RAN#97-e.</w:t>
            </w:r>
          </w:p>
          <w:p w:rsidR="00BC1CB9" w:rsidRDefault="00BC1CB9" w:rsidP="00BC1CB9">
            <w:pPr>
              <w:spacing w:after="0"/>
              <w:jc w:val="both"/>
              <w:rPr>
                <w:bCs/>
                <w:lang w:val="en-US"/>
              </w:rPr>
            </w:pPr>
          </w:p>
          <w:p w:rsidR="00BC1CB9" w:rsidRDefault="00BC1CB9" w:rsidP="00BC1CB9">
            <w:pPr>
              <w:numPr>
                <w:ilvl w:val="0"/>
                <w:numId w:val="7"/>
              </w:numPr>
              <w:overflowPunct w:val="0"/>
              <w:autoSpaceDE w:val="0"/>
              <w:autoSpaceDN w:val="0"/>
              <w:adjustRightInd w:val="0"/>
              <w:spacing w:after="0"/>
              <w:jc w:val="both"/>
              <w:rPr>
                <w:bCs/>
                <w:lang w:val="en-US"/>
              </w:rPr>
            </w:pPr>
            <w:r>
              <w:rPr>
                <w:bCs/>
                <w:lang w:val="en-US"/>
              </w:rPr>
              <w:t>To specify CHO including target MCG and candidate SCGs for CPC/CPA in NR-DC [RAN3, RAN2]</w:t>
            </w:r>
          </w:p>
          <w:p w:rsidR="00BC1CB9" w:rsidRDefault="00BC1CB9" w:rsidP="00BC1CB9">
            <w:pPr>
              <w:numPr>
                <w:ilvl w:val="0"/>
                <w:numId w:val="9"/>
              </w:numPr>
              <w:overflowPunct w:val="0"/>
              <w:autoSpaceDE w:val="0"/>
              <w:autoSpaceDN w:val="0"/>
              <w:adjustRightInd w:val="0"/>
              <w:spacing w:after="0"/>
              <w:jc w:val="both"/>
              <w:rPr>
                <w:bCs/>
                <w:lang w:val="en-US"/>
              </w:rPr>
            </w:pPr>
            <w:r>
              <w:rPr>
                <w:bCs/>
                <w:lang w:val="en-US"/>
              </w:rPr>
              <w:t>CHO including target MCG and target SCG is used as the baseline</w:t>
            </w:r>
          </w:p>
          <w:p w:rsidR="00BC1CB9" w:rsidRDefault="00BC1CB9" w:rsidP="00BC1CB9">
            <w:pPr>
              <w:spacing w:after="0"/>
              <w:ind w:left="1500"/>
              <w:jc w:val="both"/>
              <w:rPr>
                <w:bCs/>
                <w:lang w:val="en-US"/>
              </w:rPr>
            </w:pPr>
          </w:p>
          <w:p w:rsidR="00BC1CB9" w:rsidRDefault="00BC1CB9" w:rsidP="00BC1CB9">
            <w:pPr>
              <w:numPr>
                <w:ilvl w:val="0"/>
                <w:numId w:val="7"/>
              </w:numPr>
              <w:overflowPunct w:val="0"/>
              <w:autoSpaceDE w:val="0"/>
              <w:autoSpaceDN w:val="0"/>
              <w:adjustRightInd w:val="0"/>
              <w:spacing w:after="0"/>
              <w:jc w:val="both"/>
              <w:rPr>
                <w:bCs/>
                <w:lang w:val="en-US"/>
              </w:rPr>
            </w:pPr>
            <w:r>
              <w:rPr>
                <w:bCs/>
                <w:lang w:val="en-US"/>
              </w:rPr>
              <w:t>To specify RRM core requirements for the following, as necessary [RAN4]:</w:t>
            </w:r>
          </w:p>
          <w:p w:rsidR="00BC1CB9" w:rsidRDefault="00BC1CB9" w:rsidP="00BC1CB9">
            <w:pPr>
              <w:numPr>
                <w:ilvl w:val="0"/>
                <w:numId w:val="11"/>
              </w:numPr>
              <w:overflowPunct w:val="0"/>
              <w:autoSpaceDE w:val="0"/>
              <w:autoSpaceDN w:val="0"/>
              <w:adjustRightInd w:val="0"/>
              <w:spacing w:after="0"/>
              <w:ind w:left="1140" w:hanging="420"/>
              <w:jc w:val="both"/>
              <w:rPr>
                <w:bCs/>
                <w:lang w:val="en-US"/>
              </w:rPr>
            </w:pPr>
            <w:r>
              <w:rPr>
                <w:bCs/>
                <w:lang w:val="en-US"/>
              </w:rPr>
              <w:t>L1/L2-based inter-cell mobility</w:t>
            </w:r>
          </w:p>
          <w:p w:rsidR="00BC1CB9" w:rsidRDefault="00BC1CB9" w:rsidP="00BC1CB9">
            <w:pPr>
              <w:numPr>
                <w:ilvl w:val="0"/>
                <w:numId w:val="11"/>
              </w:numPr>
              <w:overflowPunct w:val="0"/>
              <w:autoSpaceDE w:val="0"/>
              <w:autoSpaceDN w:val="0"/>
              <w:adjustRightInd w:val="0"/>
              <w:spacing w:after="0"/>
              <w:ind w:left="1140" w:hanging="420"/>
              <w:jc w:val="both"/>
              <w:rPr>
                <w:bCs/>
                <w:lang w:val="en-US"/>
              </w:rPr>
            </w:pPr>
            <w:r>
              <w:rPr>
                <w:bCs/>
                <w:lang w:val="en-US"/>
              </w:rPr>
              <w:t>Enhanced CHO configurations addressed by this WI</w:t>
            </w:r>
          </w:p>
          <w:p w:rsidR="00BC1CB9" w:rsidRDefault="00BC1CB9" w:rsidP="00BC1CB9">
            <w:pPr>
              <w:spacing w:after="0"/>
              <w:ind w:left="720"/>
              <w:jc w:val="both"/>
              <w:rPr>
                <w:bCs/>
                <w:lang w:val="en-US"/>
              </w:rPr>
            </w:pPr>
          </w:p>
          <w:p w:rsidR="00BC1CB9" w:rsidRDefault="00BC1CB9" w:rsidP="00BC1CB9">
            <w:pPr>
              <w:numPr>
                <w:ilvl w:val="0"/>
                <w:numId w:val="7"/>
              </w:numPr>
              <w:overflowPunct w:val="0"/>
              <w:autoSpaceDE w:val="0"/>
              <w:autoSpaceDN w:val="0"/>
              <w:adjustRightInd w:val="0"/>
              <w:spacing w:after="0"/>
              <w:jc w:val="both"/>
              <w:rPr>
                <w:bCs/>
                <w:lang w:val="en-US"/>
              </w:rPr>
            </w:pPr>
            <w:r>
              <w:rPr>
                <w:bCs/>
                <w:lang w:val="en-US"/>
              </w:rPr>
              <w:t>To specify RF requirements to cover inter-frequency L1/L2-based mobility, as necessary [RAN4].</w:t>
            </w:r>
          </w:p>
          <w:p w:rsidR="00BC1CB9" w:rsidRDefault="00BC1CB9" w:rsidP="00BC1CB9">
            <w:pPr>
              <w:spacing w:after="0"/>
              <w:ind w:left="720"/>
              <w:jc w:val="both"/>
              <w:rPr>
                <w:bCs/>
                <w:lang w:val="en-US"/>
              </w:rPr>
            </w:pPr>
          </w:p>
          <w:p w:rsidR="00BC1CB9" w:rsidRPr="00B17476" w:rsidRDefault="00BC1CB9" w:rsidP="00BC1CB9">
            <w:pPr>
              <w:pStyle w:val="a8"/>
              <w:numPr>
                <w:ilvl w:val="0"/>
                <w:numId w:val="7"/>
              </w:numPr>
              <w:spacing w:before="0" w:beforeAutospacing="0" w:after="0" w:afterAutospacing="0"/>
              <w:rPr>
                <w:rStyle w:val="a9"/>
                <w:i w:val="0"/>
                <w:sz w:val="20"/>
                <w:szCs w:val="20"/>
                <w:highlight w:val="yellow"/>
              </w:rPr>
            </w:pPr>
            <w:r w:rsidRPr="00B17476">
              <w:rPr>
                <w:rStyle w:val="a9"/>
                <w:sz w:val="20"/>
                <w:szCs w:val="20"/>
                <w:highlight w:val="yellow"/>
              </w:rPr>
              <w:t>To study the following, with completion targeted by RAN#98 meeting [RAN4]:</w:t>
            </w:r>
          </w:p>
          <w:p w:rsidR="00BC1CB9" w:rsidRPr="00B17476" w:rsidRDefault="00BC1CB9" w:rsidP="00BC1CB9">
            <w:pPr>
              <w:pStyle w:val="a8"/>
              <w:numPr>
                <w:ilvl w:val="0"/>
                <w:numId w:val="8"/>
              </w:numPr>
              <w:spacing w:before="0" w:beforeAutospacing="0" w:after="0" w:afterAutospacing="0"/>
              <w:ind w:left="1140" w:hanging="420"/>
              <w:rPr>
                <w:rStyle w:val="a9"/>
                <w:i w:val="0"/>
                <w:sz w:val="20"/>
                <w:szCs w:val="20"/>
                <w:highlight w:val="yellow"/>
              </w:rPr>
            </w:pPr>
            <w:r w:rsidRPr="00B17476">
              <w:rPr>
                <w:sz w:val="20"/>
                <w:szCs w:val="20"/>
                <w:highlight w:val="yellow"/>
              </w:rPr>
              <w:t xml:space="preserve">The </w:t>
            </w:r>
            <w:r w:rsidRPr="00B17476">
              <w:rPr>
                <w:rStyle w:val="a9"/>
                <w:sz w:val="20"/>
                <w:szCs w:val="20"/>
                <w:highlight w:val="yellow"/>
              </w:rPr>
              <w:t xml:space="preserve">impact of FR2 RRM mobility measurement acquisition and reporting on FR2 </w:t>
            </w:r>
            <w:proofErr w:type="spellStart"/>
            <w:r w:rsidRPr="00B17476">
              <w:rPr>
                <w:rStyle w:val="a9"/>
                <w:sz w:val="20"/>
                <w:szCs w:val="20"/>
                <w:highlight w:val="yellow"/>
              </w:rPr>
              <w:t>SCell</w:t>
            </w:r>
            <w:proofErr w:type="spellEnd"/>
            <w:r w:rsidRPr="00B17476">
              <w:rPr>
                <w:rStyle w:val="a9"/>
                <w:sz w:val="20"/>
                <w:szCs w:val="20"/>
                <w:highlight w:val="yellow"/>
              </w:rPr>
              <w:t xml:space="preserve">/SCG setup/resume delay for a UE connecting from idle/inactive mode. </w:t>
            </w:r>
          </w:p>
          <w:p w:rsidR="00BC1CB9" w:rsidRPr="00B17476" w:rsidRDefault="00BC1CB9" w:rsidP="00BC1CB9">
            <w:pPr>
              <w:pStyle w:val="a8"/>
              <w:numPr>
                <w:ilvl w:val="0"/>
                <w:numId w:val="8"/>
              </w:numPr>
              <w:spacing w:before="0" w:beforeAutospacing="0" w:after="0" w:afterAutospacing="0"/>
              <w:ind w:left="1140" w:hanging="420"/>
              <w:rPr>
                <w:rStyle w:val="a9"/>
                <w:i w:val="0"/>
                <w:iCs w:val="0"/>
                <w:sz w:val="20"/>
                <w:szCs w:val="20"/>
                <w:highlight w:val="yellow"/>
              </w:rPr>
            </w:pPr>
            <w:r w:rsidRPr="00B17476">
              <w:rPr>
                <w:rStyle w:val="a9"/>
                <w:sz w:val="20"/>
                <w:szCs w:val="20"/>
                <w:highlight w:val="yellow"/>
              </w:rPr>
              <w:t xml:space="preserve">The level of feasible improvement in FR2 </w:t>
            </w:r>
            <w:proofErr w:type="spellStart"/>
            <w:r w:rsidRPr="00B17476">
              <w:rPr>
                <w:rStyle w:val="a9"/>
                <w:sz w:val="20"/>
                <w:szCs w:val="20"/>
                <w:highlight w:val="yellow"/>
              </w:rPr>
              <w:t>SCell</w:t>
            </w:r>
            <w:proofErr w:type="spellEnd"/>
            <w:r w:rsidRPr="00B17476">
              <w:rPr>
                <w:rStyle w:val="a9"/>
                <w:sz w:val="20"/>
                <w:szCs w:val="20"/>
                <w:highlight w:val="yellow"/>
              </w:rPr>
              <w:t>/SCG setup delay from defining new UE measurement procedures and RRM core requirements, and whether additional information from the network would help the UE to perform those measurements effectively. The following sequence of events should be assumed.</w:t>
            </w:r>
          </w:p>
          <w:p w:rsidR="00BC1CB9" w:rsidRPr="00B17476" w:rsidRDefault="00BC1CB9" w:rsidP="00BC1CB9">
            <w:pPr>
              <w:pStyle w:val="a8"/>
              <w:numPr>
                <w:ilvl w:val="2"/>
                <w:numId w:val="7"/>
              </w:numPr>
              <w:spacing w:before="0" w:beforeAutospacing="0" w:after="0" w:afterAutospacing="0"/>
              <w:rPr>
                <w:highlight w:val="yellow"/>
              </w:rPr>
            </w:pPr>
            <w:r w:rsidRPr="00B17476">
              <w:rPr>
                <w:rStyle w:val="a9"/>
                <w:sz w:val="20"/>
                <w:szCs w:val="20"/>
                <w:highlight w:val="yellow"/>
              </w:rPr>
              <w:t>The UE initiates and performs improved measurements when it requests RRC connection setup/resume.</w:t>
            </w:r>
          </w:p>
          <w:p w:rsidR="00BC1CB9" w:rsidRDefault="00BC1CB9" w:rsidP="00BC1CB9">
            <w:pPr>
              <w:pStyle w:val="a8"/>
              <w:numPr>
                <w:ilvl w:val="2"/>
                <w:numId w:val="7"/>
              </w:numPr>
              <w:spacing w:before="0" w:beforeAutospacing="0" w:after="0" w:afterAutospacing="0"/>
              <w:rPr>
                <w:rFonts w:eastAsiaTheme="minorEastAsia"/>
                <w:lang w:eastAsia="zh-CN"/>
              </w:rPr>
            </w:pPr>
            <w:r w:rsidRPr="00B17476">
              <w:rPr>
                <w:rStyle w:val="a9"/>
                <w:sz w:val="20"/>
                <w:szCs w:val="20"/>
                <w:highlight w:val="yellow"/>
              </w:rPr>
              <w:t xml:space="preserve">After acquiring those improved measurements, the UE subsequently reports those measurements to the network to support </w:t>
            </w:r>
            <w:proofErr w:type="spellStart"/>
            <w:r w:rsidRPr="00B17476">
              <w:rPr>
                <w:rStyle w:val="a9"/>
                <w:sz w:val="20"/>
                <w:szCs w:val="20"/>
                <w:highlight w:val="yellow"/>
              </w:rPr>
              <w:t>SCell</w:t>
            </w:r>
            <w:proofErr w:type="spellEnd"/>
            <w:r w:rsidRPr="00B17476">
              <w:rPr>
                <w:rStyle w:val="a9"/>
                <w:sz w:val="20"/>
                <w:szCs w:val="20"/>
                <w:highlight w:val="yellow"/>
              </w:rPr>
              <w:t>/SCG setup.</w:t>
            </w:r>
          </w:p>
        </w:tc>
      </w:tr>
    </w:tbl>
    <w:p w:rsidR="00BC1CB9" w:rsidRDefault="00BC1CB9" w:rsidP="00BC1CB9">
      <w:pPr>
        <w:rPr>
          <w:rFonts w:eastAsiaTheme="minorEastAsia"/>
          <w:lang w:eastAsia="zh-CN"/>
        </w:rPr>
      </w:pPr>
    </w:p>
    <w:p w:rsidR="00DC590B" w:rsidRDefault="00B8638F" w:rsidP="002B1585">
      <w:pPr>
        <w:rPr>
          <w:rFonts w:eastAsiaTheme="minorEastAsia"/>
          <w:lang w:val="en-US" w:eastAsia="zh-CN"/>
        </w:rPr>
      </w:pPr>
      <w:r>
        <w:rPr>
          <w:rFonts w:eastAsiaTheme="minorEastAsia" w:hint="eastAsia"/>
          <w:lang w:val="en-US" w:eastAsia="zh-CN"/>
        </w:rPr>
        <w:t xml:space="preserve">For FR2 in NR with large capacity and high date rate, it is the key deployment scenario in 5G. However, the mobility performance is more challenging for FR2 deployment due to the decreased cell size. UE will perform more frequently measurement and more cell re-selection or handover in cells when UE moves. </w:t>
      </w:r>
      <w:r>
        <w:rPr>
          <w:rFonts w:eastAsiaTheme="minorEastAsia"/>
          <w:lang w:val="en-US" w:eastAsia="zh-CN"/>
        </w:rPr>
        <w:t>I</w:t>
      </w:r>
      <w:r>
        <w:rPr>
          <w:rFonts w:eastAsiaTheme="minorEastAsia" w:hint="eastAsia"/>
          <w:lang w:val="en-US" w:eastAsia="zh-CN"/>
        </w:rPr>
        <w:t xml:space="preserve">n this WI, FR2 RRM mobility for </w:t>
      </w:r>
      <w:proofErr w:type="spellStart"/>
      <w:r>
        <w:rPr>
          <w:rFonts w:eastAsiaTheme="minorEastAsia" w:hint="eastAsia"/>
          <w:lang w:val="en-US" w:eastAsia="zh-CN"/>
        </w:rPr>
        <w:t>SCell</w:t>
      </w:r>
      <w:proofErr w:type="spellEnd"/>
      <w:r>
        <w:rPr>
          <w:rFonts w:eastAsiaTheme="minorEastAsia" w:hint="eastAsia"/>
          <w:lang w:val="en-US" w:eastAsia="zh-CN"/>
        </w:rPr>
        <w:t xml:space="preserve">/SCG setup/resume delay should be studied. </w:t>
      </w:r>
      <w:r w:rsidR="00D20E80">
        <w:rPr>
          <w:rFonts w:eastAsiaTheme="minorEastAsia"/>
          <w:lang w:val="en-US" w:eastAsia="zh-CN"/>
        </w:rPr>
        <w:t xml:space="preserve">In FR2, the cell size is smaller than that in FR1. When UE moves fast, UE will change the serving cell frequently. </w:t>
      </w:r>
      <w:r w:rsidR="00B3712C">
        <w:rPr>
          <w:rFonts w:eastAsiaTheme="minorEastAsia" w:hint="eastAsia"/>
          <w:lang w:val="en-US" w:eastAsia="zh-CN"/>
        </w:rPr>
        <w:t>RAN2 introduced early measurements procedures</w:t>
      </w:r>
      <w:r w:rsidR="00A27BCB">
        <w:rPr>
          <w:rFonts w:eastAsiaTheme="minorEastAsia"/>
          <w:lang w:val="en-US" w:eastAsia="zh-CN"/>
        </w:rPr>
        <w:t xml:space="preserve"> in Rel-16</w:t>
      </w:r>
      <w:r w:rsidR="00B3712C">
        <w:rPr>
          <w:rFonts w:eastAsiaTheme="minorEastAsia" w:hint="eastAsia"/>
          <w:lang w:val="en-US" w:eastAsia="zh-CN"/>
        </w:rPr>
        <w:t xml:space="preserve">. </w:t>
      </w:r>
      <w:r w:rsidR="00B3712C">
        <w:rPr>
          <w:rFonts w:eastAsiaTheme="minorEastAsia"/>
          <w:lang w:val="en-US" w:eastAsia="zh-CN"/>
        </w:rPr>
        <w:t>I</w:t>
      </w:r>
      <w:r w:rsidR="00B3712C">
        <w:rPr>
          <w:rFonts w:eastAsiaTheme="minorEastAsia" w:hint="eastAsia"/>
          <w:lang w:val="en-US" w:eastAsia="zh-CN"/>
        </w:rPr>
        <w:t>t allowed faster CA/DC setup when UE change from idle state to connected state.</w:t>
      </w:r>
      <w:r w:rsidR="00A27BCB">
        <w:rPr>
          <w:rFonts w:eastAsiaTheme="minorEastAsia"/>
          <w:lang w:val="en-US" w:eastAsia="zh-CN"/>
        </w:rPr>
        <w:t xml:space="preserve"> Early measurement report is sent when UE enters connected mode from idle/inactive state. In current measurement report, RSRP/RSRQ and SSB index are stored for idle mode measurement. In current </w:t>
      </w:r>
      <w:r w:rsidR="002574CF">
        <w:rPr>
          <w:rFonts w:eastAsiaTheme="minorEastAsia" w:hint="eastAsia"/>
          <w:lang w:val="en-US" w:eastAsia="zh-CN"/>
        </w:rPr>
        <w:t>RAN4 requirement for FR2</w:t>
      </w:r>
      <w:r w:rsidR="00DC590B">
        <w:rPr>
          <w:rFonts w:eastAsiaTheme="minorEastAsia"/>
          <w:lang w:val="en-US" w:eastAsia="zh-CN"/>
        </w:rPr>
        <w:t xml:space="preserve"> EMR measurement delay</w:t>
      </w:r>
      <w:r w:rsidR="002574CF">
        <w:rPr>
          <w:rFonts w:eastAsiaTheme="minorEastAsia" w:hint="eastAsia"/>
          <w:lang w:val="en-US" w:eastAsia="zh-CN"/>
        </w:rPr>
        <w:t>, RX beam sweeping</w:t>
      </w:r>
      <w:r w:rsidR="00DC590B">
        <w:rPr>
          <w:rFonts w:eastAsiaTheme="minorEastAsia"/>
          <w:lang w:val="en-US" w:eastAsia="zh-CN"/>
        </w:rPr>
        <w:t xml:space="preserve"> factor</w:t>
      </w:r>
      <w:r w:rsidR="002574CF">
        <w:rPr>
          <w:rFonts w:eastAsiaTheme="minorEastAsia" w:hint="eastAsia"/>
          <w:lang w:val="en-US" w:eastAsia="zh-CN"/>
        </w:rPr>
        <w:t xml:space="preserve"> is used. </w:t>
      </w:r>
      <w:r w:rsidR="00DC590B">
        <w:rPr>
          <w:rFonts w:eastAsiaTheme="minorEastAsia"/>
          <w:lang w:val="en-US" w:eastAsia="zh-CN"/>
        </w:rPr>
        <w:t>It caused long delay with DRX cycle and N= 8. It caused more than hundreds of seconds. If the delay is too long, it degrades the performance for early measurements. It</w:t>
      </w:r>
      <w:r w:rsidR="002556B0">
        <w:rPr>
          <w:rFonts w:eastAsiaTheme="minorEastAsia"/>
          <w:lang w:val="en-US" w:eastAsia="zh-CN"/>
        </w:rPr>
        <w:t xml:space="preserve"> is suggested to reduce RX beam sweeping scaling factor </w:t>
      </w:r>
      <w:r w:rsidR="00DC590B">
        <w:rPr>
          <w:rFonts w:eastAsiaTheme="minorEastAsia"/>
          <w:lang w:val="en-US" w:eastAsia="zh-CN"/>
        </w:rPr>
        <w:t xml:space="preserve">number. </w:t>
      </w:r>
    </w:p>
    <w:p w:rsidR="00DC590B" w:rsidRDefault="002574CF" w:rsidP="00A27BCB">
      <w:pPr>
        <w:rPr>
          <w:rFonts w:eastAsiaTheme="minorEastAsia"/>
          <w:b/>
          <w:lang w:val="en-US" w:eastAsia="zh-CN"/>
        </w:rPr>
      </w:pPr>
      <w:bookmarkStart w:id="2" w:name="OLE_LINK9"/>
      <w:bookmarkStart w:id="3" w:name="OLE_LINK10"/>
      <w:r w:rsidRPr="002574CF">
        <w:rPr>
          <w:rFonts w:eastAsiaTheme="minorEastAsia" w:hint="eastAsia"/>
          <w:b/>
          <w:lang w:val="en-US" w:eastAsia="zh-CN"/>
        </w:rPr>
        <w:t xml:space="preserve">Proposal 1: </w:t>
      </w:r>
      <w:r w:rsidR="00DC590B">
        <w:rPr>
          <w:rFonts w:eastAsiaTheme="minorEastAsia"/>
          <w:b/>
          <w:lang w:val="en-US" w:eastAsia="zh-CN"/>
        </w:rPr>
        <w:t xml:space="preserve">It is suggested to reduce RX beam </w:t>
      </w:r>
      <w:r w:rsidR="002556B0">
        <w:rPr>
          <w:rFonts w:eastAsiaTheme="minorEastAsia"/>
          <w:b/>
          <w:lang w:val="en-US" w:eastAsia="zh-CN"/>
        </w:rPr>
        <w:t xml:space="preserve">sweeping scaling factor </w:t>
      </w:r>
      <w:bookmarkStart w:id="4" w:name="_GoBack"/>
      <w:bookmarkEnd w:id="4"/>
      <w:r w:rsidR="00DC590B">
        <w:rPr>
          <w:rFonts w:eastAsiaTheme="minorEastAsia"/>
          <w:b/>
          <w:lang w:val="en-US" w:eastAsia="zh-CN"/>
        </w:rPr>
        <w:t>to shorten the measurement delay.</w:t>
      </w:r>
    </w:p>
    <w:bookmarkEnd w:id="2"/>
    <w:bookmarkEnd w:id="3"/>
    <w:p w:rsidR="0008177E" w:rsidRPr="009E6008" w:rsidRDefault="0008177E" w:rsidP="0008177E">
      <w:pPr>
        <w:pStyle w:val="1"/>
        <w:jc w:val="both"/>
        <w:rPr>
          <w:rFonts w:eastAsia="MS Mincho" w:cs="Arial"/>
          <w:sz w:val="40"/>
        </w:rPr>
      </w:pPr>
      <w:r w:rsidRPr="009E6008">
        <w:rPr>
          <w:rFonts w:eastAsia="MS Mincho" w:cs="Arial"/>
          <w:lang w:val="en-US"/>
        </w:rPr>
        <w:t>Conclusion</w:t>
      </w:r>
    </w:p>
    <w:p w:rsidR="002556B0" w:rsidRDefault="002556B0" w:rsidP="002556B0">
      <w:pPr>
        <w:rPr>
          <w:rFonts w:eastAsiaTheme="minorEastAsia"/>
          <w:b/>
          <w:lang w:val="en-US" w:eastAsia="zh-CN"/>
        </w:rPr>
      </w:pPr>
      <w:r w:rsidRPr="002574CF">
        <w:rPr>
          <w:rFonts w:eastAsiaTheme="minorEastAsia" w:hint="eastAsia"/>
          <w:b/>
          <w:lang w:val="en-US" w:eastAsia="zh-CN"/>
        </w:rPr>
        <w:t xml:space="preserve">Proposal 1: </w:t>
      </w:r>
      <w:r>
        <w:rPr>
          <w:rFonts w:eastAsiaTheme="minorEastAsia"/>
          <w:b/>
          <w:lang w:val="en-US" w:eastAsia="zh-CN"/>
        </w:rPr>
        <w:t>It is suggested to reduce RX beam sweeping scaling factor to shorten the measurement delay.</w:t>
      </w:r>
    </w:p>
    <w:p w:rsidR="0008177E" w:rsidRPr="00BD1A59" w:rsidRDefault="0008177E" w:rsidP="00DC590B">
      <w:pPr>
        <w:rPr>
          <w:rFonts w:eastAsia="宋体"/>
          <w:lang w:val="en-US" w:eastAsia="zh-CN"/>
        </w:rPr>
      </w:pPr>
    </w:p>
    <w:p w:rsidR="0008177E" w:rsidRPr="003A474F" w:rsidRDefault="0008177E" w:rsidP="0008177E">
      <w:pPr>
        <w:pStyle w:val="1"/>
        <w:jc w:val="both"/>
        <w:rPr>
          <w:rFonts w:eastAsia="MS Mincho"/>
          <w:sz w:val="40"/>
          <w:lang w:val="en-US"/>
        </w:rPr>
      </w:pPr>
      <w:r w:rsidRPr="003A474F">
        <w:rPr>
          <w:rFonts w:eastAsia="MS Mincho"/>
          <w:lang w:val="en-US"/>
        </w:rPr>
        <w:t>Reference</w:t>
      </w:r>
    </w:p>
    <w:p w:rsidR="00BC1CB9" w:rsidRDefault="00BC1CB9" w:rsidP="00BC1CB9">
      <w:r w:rsidRPr="00DF0883">
        <w:t>[</w:t>
      </w:r>
      <w:r w:rsidRPr="007D3461">
        <w:t>1</w:t>
      </w:r>
      <w:r w:rsidRPr="00DF0883">
        <w:t xml:space="preserve">] </w:t>
      </w:r>
      <w:bookmarkStart w:id="5" w:name="OLE_LINK6"/>
      <w:r>
        <w:t>RP-213565</w:t>
      </w:r>
      <w:bookmarkEnd w:id="5"/>
      <w:r>
        <w:t xml:space="preserve">, </w:t>
      </w:r>
      <w:r w:rsidRPr="00841CA9">
        <w:t>New WID on Further NR mobility enhancements</w:t>
      </w:r>
      <w:r>
        <w:t xml:space="preserve">, </w:t>
      </w:r>
      <w:proofErr w:type="spellStart"/>
      <w:r>
        <w:t>MediaTek</w:t>
      </w:r>
      <w:proofErr w:type="spellEnd"/>
    </w:p>
    <w:p w:rsidR="00BC1CB9" w:rsidRPr="005C5031" w:rsidRDefault="00BC1CB9" w:rsidP="00BC1CB9">
      <w:pPr>
        <w:rPr>
          <w:rFonts w:eastAsiaTheme="minorEastAsia"/>
          <w:lang w:eastAsia="zh-CN"/>
        </w:rPr>
      </w:pPr>
      <w:r>
        <w:lastRenderedPageBreak/>
        <w:t xml:space="preserve">[2] </w:t>
      </w:r>
      <w:r w:rsidRPr="002C6CBA">
        <w:t>R4-</w:t>
      </w:r>
      <w:r>
        <w:t xml:space="preserve">221799, Revised WID on Further NR mobility enhancements, </w:t>
      </w:r>
      <w:proofErr w:type="spellStart"/>
      <w:r>
        <w:t>MediaTek</w:t>
      </w:r>
      <w:proofErr w:type="spellEnd"/>
    </w:p>
    <w:p w:rsidR="004940E8" w:rsidRDefault="004940E8"/>
    <w:sectPr w:rsidR="004940E8" w:rsidSect="00846D8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15C" w:rsidRDefault="00E1615C" w:rsidP="0008177E">
      <w:pPr>
        <w:spacing w:after="0"/>
      </w:pPr>
      <w:r>
        <w:separator/>
      </w:r>
    </w:p>
  </w:endnote>
  <w:endnote w:type="continuationSeparator" w:id="0">
    <w:p w:rsidR="00E1615C" w:rsidRDefault="00E1615C" w:rsidP="000817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PMingLiU">
    <w:altName w:val="!Ps2OcuAe"/>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15C" w:rsidRDefault="00E1615C" w:rsidP="0008177E">
      <w:pPr>
        <w:spacing w:after="0"/>
      </w:pPr>
      <w:r>
        <w:separator/>
      </w:r>
    </w:p>
  </w:footnote>
  <w:footnote w:type="continuationSeparator" w:id="0">
    <w:p w:rsidR="00E1615C" w:rsidRDefault="00E1615C" w:rsidP="0008177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nsid w:val="0E267D6B"/>
    <w:multiLevelType w:val="hybridMultilevel"/>
    <w:tmpl w:val="9DF442A4"/>
    <w:lvl w:ilvl="0" w:tplc="FFFFFFFF">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nsid w:val="150C2BAE"/>
    <w:multiLevelType w:val="hybridMultilevel"/>
    <w:tmpl w:val="F82EC234"/>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
    <w:nsid w:val="1CB57800"/>
    <w:multiLevelType w:val="hybridMultilevel"/>
    <w:tmpl w:val="EDE897D2"/>
    <w:lvl w:ilvl="0" w:tplc="FFFFFFFF">
      <w:start w:val="1"/>
      <w:numFmt w:val="bullet"/>
      <w:lvlText w:val="•"/>
      <w:lvlJc w:val="left"/>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MS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nsid w:val="1EC070D5"/>
    <w:multiLevelType w:val="hybridMultilevel"/>
    <w:tmpl w:val="F41A4E4E"/>
    <w:lvl w:ilvl="0" w:tplc="F2F4329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36EA644D"/>
    <w:multiLevelType w:val="hybridMultilevel"/>
    <w:tmpl w:val="65D663FA"/>
    <w:lvl w:ilvl="0" w:tplc="FFFFFFFF">
      <w:start w:val="1"/>
      <w:numFmt w:val="bullet"/>
      <w:lvlText w:val="•"/>
      <w:lvlJc w:val="left"/>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nsid w:val="394E1AF4"/>
    <w:multiLevelType w:val="hybridMultilevel"/>
    <w:tmpl w:val="749C1752"/>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7">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9">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6FAE26C5"/>
    <w:multiLevelType w:val="hybridMultilevel"/>
    <w:tmpl w:val="15D87F02"/>
    <w:lvl w:ilvl="0" w:tplc="FDF2E18E">
      <w:start w:val="1"/>
      <w:numFmt w:val="bullet"/>
      <w:lvlText w:val="•"/>
      <w:lvlJc w:val="left"/>
      <w:pPr>
        <w:tabs>
          <w:tab w:val="num" w:pos="720"/>
        </w:tabs>
        <w:ind w:left="720" w:hanging="360"/>
      </w:pPr>
      <w:rPr>
        <w:rFonts w:ascii="Arial" w:hAnsi="Arial" w:hint="default"/>
      </w:rPr>
    </w:lvl>
    <w:lvl w:ilvl="1" w:tplc="C2168206">
      <w:start w:val="2226"/>
      <w:numFmt w:val="bullet"/>
      <w:lvlText w:val="•"/>
      <w:lvlJc w:val="left"/>
      <w:pPr>
        <w:tabs>
          <w:tab w:val="num" w:pos="1440"/>
        </w:tabs>
        <w:ind w:left="1440" w:hanging="360"/>
      </w:pPr>
      <w:rPr>
        <w:rFonts w:ascii="Arial" w:hAnsi="Arial" w:hint="default"/>
      </w:rPr>
    </w:lvl>
    <w:lvl w:ilvl="2" w:tplc="86443EAA" w:tentative="1">
      <w:start w:val="1"/>
      <w:numFmt w:val="bullet"/>
      <w:lvlText w:val="•"/>
      <w:lvlJc w:val="left"/>
      <w:pPr>
        <w:tabs>
          <w:tab w:val="num" w:pos="2160"/>
        </w:tabs>
        <w:ind w:left="2160" w:hanging="360"/>
      </w:pPr>
      <w:rPr>
        <w:rFonts w:ascii="Arial" w:hAnsi="Arial" w:hint="default"/>
      </w:rPr>
    </w:lvl>
    <w:lvl w:ilvl="3" w:tplc="81446CBE" w:tentative="1">
      <w:start w:val="1"/>
      <w:numFmt w:val="bullet"/>
      <w:lvlText w:val="•"/>
      <w:lvlJc w:val="left"/>
      <w:pPr>
        <w:tabs>
          <w:tab w:val="num" w:pos="2880"/>
        </w:tabs>
        <w:ind w:left="2880" w:hanging="360"/>
      </w:pPr>
      <w:rPr>
        <w:rFonts w:ascii="Arial" w:hAnsi="Arial" w:hint="default"/>
      </w:rPr>
    </w:lvl>
    <w:lvl w:ilvl="4" w:tplc="1242DEEA" w:tentative="1">
      <w:start w:val="1"/>
      <w:numFmt w:val="bullet"/>
      <w:lvlText w:val="•"/>
      <w:lvlJc w:val="left"/>
      <w:pPr>
        <w:tabs>
          <w:tab w:val="num" w:pos="3600"/>
        </w:tabs>
        <w:ind w:left="3600" w:hanging="360"/>
      </w:pPr>
      <w:rPr>
        <w:rFonts w:ascii="Arial" w:hAnsi="Arial" w:hint="default"/>
      </w:rPr>
    </w:lvl>
    <w:lvl w:ilvl="5" w:tplc="6BF8A206" w:tentative="1">
      <w:start w:val="1"/>
      <w:numFmt w:val="bullet"/>
      <w:lvlText w:val="•"/>
      <w:lvlJc w:val="left"/>
      <w:pPr>
        <w:tabs>
          <w:tab w:val="num" w:pos="4320"/>
        </w:tabs>
        <w:ind w:left="4320" w:hanging="360"/>
      </w:pPr>
      <w:rPr>
        <w:rFonts w:ascii="Arial" w:hAnsi="Arial" w:hint="default"/>
      </w:rPr>
    </w:lvl>
    <w:lvl w:ilvl="6" w:tplc="5A366176" w:tentative="1">
      <w:start w:val="1"/>
      <w:numFmt w:val="bullet"/>
      <w:lvlText w:val="•"/>
      <w:lvlJc w:val="left"/>
      <w:pPr>
        <w:tabs>
          <w:tab w:val="num" w:pos="5040"/>
        </w:tabs>
        <w:ind w:left="5040" w:hanging="360"/>
      </w:pPr>
      <w:rPr>
        <w:rFonts w:ascii="Arial" w:hAnsi="Arial" w:hint="default"/>
      </w:rPr>
    </w:lvl>
    <w:lvl w:ilvl="7" w:tplc="4EB04684" w:tentative="1">
      <w:start w:val="1"/>
      <w:numFmt w:val="bullet"/>
      <w:lvlText w:val="•"/>
      <w:lvlJc w:val="left"/>
      <w:pPr>
        <w:tabs>
          <w:tab w:val="num" w:pos="5760"/>
        </w:tabs>
        <w:ind w:left="5760" w:hanging="360"/>
      </w:pPr>
      <w:rPr>
        <w:rFonts w:ascii="Arial" w:hAnsi="Arial" w:hint="default"/>
      </w:rPr>
    </w:lvl>
    <w:lvl w:ilvl="8" w:tplc="C0D8B0E8" w:tentative="1">
      <w:start w:val="1"/>
      <w:numFmt w:val="bullet"/>
      <w:lvlText w:val="•"/>
      <w:lvlJc w:val="left"/>
      <w:pPr>
        <w:tabs>
          <w:tab w:val="num" w:pos="6480"/>
        </w:tabs>
        <w:ind w:left="6480" w:hanging="360"/>
      </w:pPr>
      <w:rPr>
        <w:rFonts w:ascii="Arial" w:hAnsi="Arial"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5"/>
  </w:num>
  <w:num w:numId="5">
    <w:abstractNumId w:val="3"/>
  </w:num>
  <w:num w:numId="6">
    <w:abstractNumId w:val="10"/>
  </w:num>
  <w:num w:numId="7">
    <w:abstractNumId w:val="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num>
  <w:num w:numId="11">
    <w:abstractNumId w:val="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D05"/>
    <w:rsid w:val="0008177E"/>
    <w:rsid w:val="001E5A23"/>
    <w:rsid w:val="002556B0"/>
    <w:rsid w:val="002574CF"/>
    <w:rsid w:val="002629AF"/>
    <w:rsid w:val="002A502C"/>
    <w:rsid w:val="002B1585"/>
    <w:rsid w:val="0032179B"/>
    <w:rsid w:val="00323B86"/>
    <w:rsid w:val="0032742C"/>
    <w:rsid w:val="0037270F"/>
    <w:rsid w:val="00386F87"/>
    <w:rsid w:val="004940E8"/>
    <w:rsid w:val="005C01D2"/>
    <w:rsid w:val="00627D05"/>
    <w:rsid w:val="00667152"/>
    <w:rsid w:val="00710D2B"/>
    <w:rsid w:val="00883592"/>
    <w:rsid w:val="008C7B7D"/>
    <w:rsid w:val="0097329B"/>
    <w:rsid w:val="00A27BCB"/>
    <w:rsid w:val="00A310F2"/>
    <w:rsid w:val="00B17476"/>
    <w:rsid w:val="00B3712C"/>
    <w:rsid w:val="00B51191"/>
    <w:rsid w:val="00B8638F"/>
    <w:rsid w:val="00BC1CB9"/>
    <w:rsid w:val="00BE78F7"/>
    <w:rsid w:val="00C565C0"/>
    <w:rsid w:val="00D20E80"/>
    <w:rsid w:val="00D33C4D"/>
    <w:rsid w:val="00D467AF"/>
    <w:rsid w:val="00D927D4"/>
    <w:rsid w:val="00DC590B"/>
    <w:rsid w:val="00E1615C"/>
    <w:rsid w:val="00E22650"/>
    <w:rsid w:val="00EE4527"/>
    <w:rsid w:val="00F83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77E"/>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08177E"/>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08177E"/>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08177E"/>
    <w:pPr>
      <w:numPr>
        <w:ilvl w:val="2"/>
      </w:numPr>
      <w:spacing w:before="120"/>
      <w:outlineLvl w:val="2"/>
    </w:pPr>
    <w:rPr>
      <w:sz w:val="28"/>
    </w:rPr>
  </w:style>
  <w:style w:type="paragraph" w:styleId="4">
    <w:name w:val="heading 4"/>
    <w:aliases w:val="h4"/>
    <w:basedOn w:val="3"/>
    <w:next w:val="a"/>
    <w:link w:val="4Char"/>
    <w:semiHidden/>
    <w:unhideWhenUsed/>
    <w:qFormat/>
    <w:rsid w:val="0008177E"/>
    <w:pPr>
      <w:numPr>
        <w:ilvl w:val="3"/>
      </w:numPr>
      <w:outlineLvl w:val="3"/>
    </w:pPr>
    <w:rPr>
      <w:sz w:val="24"/>
    </w:rPr>
  </w:style>
  <w:style w:type="paragraph" w:styleId="5">
    <w:name w:val="heading 5"/>
    <w:aliases w:val="h5,Heading5"/>
    <w:basedOn w:val="4"/>
    <w:next w:val="a"/>
    <w:link w:val="5Char"/>
    <w:semiHidden/>
    <w:unhideWhenUsed/>
    <w:qFormat/>
    <w:rsid w:val="0008177E"/>
    <w:pPr>
      <w:numPr>
        <w:ilvl w:val="5"/>
      </w:numPr>
      <w:outlineLvl w:val="4"/>
    </w:pPr>
    <w:rPr>
      <w:sz w:val="22"/>
    </w:rPr>
  </w:style>
  <w:style w:type="paragraph" w:styleId="7">
    <w:name w:val="heading 7"/>
    <w:basedOn w:val="a"/>
    <w:next w:val="a"/>
    <w:link w:val="7Char"/>
    <w:semiHidden/>
    <w:unhideWhenUsed/>
    <w:qFormat/>
    <w:rsid w:val="0008177E"/>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08177E"/>
    <w:pPr>
      <w:numPr>
        <w:ilvl w:val="7"/>
      </w:numPr>
      <w:outlineLvl w:val="7"/>
    </w:pPr>
    <w:rPr>
      <w:rFonts w:eastAsia="MS Mincho"/>
    </w:rPr>
  </w:style>
  <w:style w:type="paragraph" w:styleId="9">
    <w:name w:val="heading 9"/>
    <w:basedOn w:val="8"/>
    <w:next w:val="a"/>
    <w:link w:val="9Char"/>
    <w:semiHidden/>
    <w:unhideWhenUsed/>
    <w:qFormat/>
    <w:rsid w:val="0008177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8177E"/>
    <w:pPr>
      <w:tabs>
        <w:tab w:val="center" w:pos="4320"/>
        <w:tab w:val="right" w:pos="8640"/>
      </w:tabs>
      <w:spacing w:after="0"/>
    </w:pPr>
  </w:style>
  <w:style w:type="character" w:customStyle="1" w:styleId="Char">
    <w:name w:val="页眉 Char"/>
    <w:basedOn w:val="a0"/>
    <w:link w:val="a3"/>
    <w:rsid w:val="0008177E"/>
  </w:style>
  <w:style w:type="paragraph" w:styleId="a4">
    <w:name w:val="footer"/>
    <w:basedOn w:val="a"/>
    <w:link w:val="Char0"/>
    <w:uiPriority w:val="99"/>
    <w:unhideWhenUsed/>
    <w:rsid w:val="0008177E"/>
    <w:pPr>
      <w:tabs>
        <w:tab w:val="center" w:pos="4320"/>
        <w:tab w:val="right" w:pos="8640"/>
      </w:tabs>
      <w:spacing w:after="0"/>
    </w:pPr>
  </w:style>
  <w:style w:type="character" w:customStyle="1" w:styleId="Char0">
    <w:name w:val="页脚 Char"/>
    <w:basedOn w:val="a0"/>
    <w:link w:val="a4"/>
    <w:uiPriority w:val="99"/>
    <w:rsid w:val="0008177E"/>
  </w:style>
  <w:style w:type="character" w:customStyle="1" w:styleId="1Char">
    <w:name w:val="标题 1 Char"/>
    <w:aliases w:val="H1 Char"/>
    <w:basedOn w:val="a0"/>
    <w:link w:val="1"/>
    <w:rsid w:val="0008177E"/>
    <w:rPr>
      <w:rFonts w:ascii="Arial" w:eastAsia="Times New Roman" w:hAnsi="Arial" w:cs="Times New Roman"/>
      <w:sz w:val="36"/>
      <w:szCs w:val="20"/>
      <w:lang w:val="en-GB" w:eastAsia="en-US"/>
    </w:rPr>
  </w:style>
  <w:style w:type="character" w:customStyle="1" w:styleId="2Char">
    <w:name w:val="标题 2 Char"/>
    <w:basedOn w:val="a0"/>
    <w:link w:val="2"/>
    <w:semiHidden/>
    <w:rsid w:val="0008177E"/>
    <w:rPr>
      <w:rFonts w:ascii="Arial" w:eastAsia="Times New Roman" w:hAnsi="Arial" w:cs="Times New Roman"/>
      <w:sz w:val="32"/>
      <w:szCs w:val="20"/>
      <w:lang w:val="en-GB" w:eastAsia="en-US"/>
    </w:rPr>
  </w:style>
  <w:style w:type="character" w:customStyle="1" w:styleId="3Char">
    <w:name w:val="标题 3 Char"/>
    <w:basedOn w:val="a0"/>
    <w:link w:val="3"/>
    <w:semiHidden/>
    <w:rsid w:val="0008177E"/>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08177E"/>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08177E"/>
    <w:rPr>
      <w:rFonts w:ascii="Arial" w:eastAsia="Times New Roman" w:hAnsi="Arial" w:cs="Times New Roman"/>
      <w:szCs w:val="20"/>
      <w:lang w:val="en-GB" w:eastAsia="en-US"/>
    </w:rPr>
  </w:style>
  <w:style w:type="character" w:customStyle="1" w:styleId="7Char">
    <w:name w:val="标题 7 Char"/>
    <w:basedOn w:val="a0"/>
    <w:link w:val="7"/>
    <w:semiHidden/>
    <w:rsid w:val="0008177E"/>
    <w:rPr>
      <w:rFonts w:ascii="Arial" w:eastAsia="MS Mincho" w:hAnsi="Arial" w:cs="Times New Roman"/>
      <w:sz w:val="20"/>
      <w:szCs w:val="20"/>
      <w:lang w:val="en-GB" w:eastAsia="en-US"/>
    </w:rPr>
  </w:style>
  <w:style w:type="character" w:customStyle="1" w:styleId="8Char">
    <w:name w:val="标题 8 Char"/>
    <w:basedOn w:val="a0"/>
    <w:link w:val="8"/>
    <w:semiHidden/>
    <w:rsid w:val="0008177E"/>
    <w:rPr>
      <w:rFonts w:ascii="Arial" w:eastAsia="MS Mincho" w:hAnsi="Arial" w:cs="Times New Roman"/>
      <w:sz w:val="36"/>
      <w:szCs w:val="20"/>
      <w:lang w:val="en-GB" w:eastAsia="en-US"/>
    </w:rPr>
  </w:style>
  <w:style w:type="character" w:customStyle="1" w:styleId="9Char">
    <w:name w:val="标题 9 Char"/>
    <w:basedOn w:val="a0"/>
    <w:link w:val="9"/>
    <w:semiHidden/>
    <w:rsid w:val="0008177E"/>
    <w:rPr>
      <w:rFonts w:ascii="Arial" w:eastAsia="MS Mincho" w:hAnsi="Arial" w:cs="Times New Roman"/>
      <w:sz w:val="36"/>
      <w:szCs w:val="20"/>
      <w:lang w:val="en-GB" w:eastAsia="en-US"/>
    </w:rPr>
  </w:style>
  <w:style w:type="paragraph" w:customStyle="1" w:styleId="a5">
    <w:name w:val="文稿标题"/>
    <w:basedOn w:val="a"/>
    <w:rsid w:val="0008177E"/>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table" w:styleId="a6">
    <w:name w:val="Table Grid"/>
    <w:basedOn w:val="a1"/>
    <w:uiPriority w:val="59"/>
    <w:rsid w:val="000817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08177E"/>
    <w:pPr>
      <w:ind w:left="720"/>
      <w:contextualSpacing/>
    </w:p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7"/>
    <w:uiPriority w:val="34"/>
    <w:qFormat/>
    <w:locked/>
    <w:rsid w:val="0008177E"/>
    <w:rPr>
      <w:rFonts w:ascii="Times New Roman" w:eastAsia="Times New Roman" w:hAnsi="Times New Roman" w:cs="Times New Roman"/>
      <w:sz w:val="20"/>
      <w:szCs w:val="20"/>
      <w:lang w:val="en-GB" w:eastAsia="en-US"/>
    </w:rPr>
  </w:style>
  <w:style w:type="paragraph" w:styleId="a8">
    <w:name w:val="Normal (Web)"/>
    <w:basedOn w:val="a"/>
    <w:uiPriority w:val="99"/>
    <w:unhideWhenUsed/>
    <w:rsid w:val="00B51191"/>
    <w:pPr>
      <w:spacing w:before="100" w:beforeAutospacing="1" w:after="100" w:afterAutospacing="1"/>
    </w:pPr>
    <w:rPr>
      <w:rFonts w:eastAsia="PMingLiU"/>
      <w:sz w:val="24"/>
      <w:szCs w:val="24"/>
      <w:lang w:eastAsia="en-GB"/>
    </w:rPr>
  </w:style>
  <w:style w:type="character" w:styleId="a9">
    <w:name w:val="Emphasis"/>
    <w:basedOn w:val="a0"/>
    <w:uiPriority w:val="20"/>
    <w:qFormat/>
    <w:rsid w:val="00B5119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77E"/>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08177E"/>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08177E"/>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08177E"/>
    <w:pPr>
      <w:numPr>
        <w:ilvl w:val="2"/>
      </w:numPr>
      <w:spacing w:before="120"/>
      <w:outlineLvl w:val="2"/>
    </w:pPr>
    <w:rPr>
      <w:sz w:val="28"/>
    </w:rPr>
  </w:style>
  <w:style w:type="paragraph" w:styleId="4">
    <w:name w:val="heading 4"/>
    <w:aliases w:val="h4"/>
    <w:basedOn w:val="3"/>
    <w:next w:val="a"/>
    <w:link w:val="4Char"/>
    <w:semiHidden/>
    <w:unhideWhenUsed/>
    <w:qFormat/>
    <w:rsid w:val="0008177E"/>
    <w:pPr>
      <w:numPr>
        <w:ilvl w:val="3"/>
      </w:numPr>
      <w:outlineLvl w:val="3"/>
    </w:pPr>
    <w:rPr>
      <w:sz w:val="24"/>
    </w:rPr>
  </w:style>
  <w:style w:type="paragraph" w:styleId="5">
    <w:name w:val="heading 5"/>
    <w:aliases w:val="h5,Heading5"/>
    <w:basedOn w:val="4"/>
    <w:next w:val="a"/>
    <w:link w:val="5Char"/>
    <w:semiHidden/>
    <w:unhideWhenUsed/>
    <w:qFormat/>
    <w:rsid w:val="0008177E"/>
    <w:pPr>
      <w:numPr>
        <w:ilvl w:val="5"/>
      </w:numPr>
      <w:outlineLvl w:val="4"/>
    </w:pPr>
    <w:rPr>
      <w:sz w:val="22"/>
    </w:rPr>
  </w:style>
  <w:style w:type="paragraph" w:styleId="7">
    <w:name w:val="heading 7"/>
    <w:basedOn w:val="a"/>
    <w:next w:val="a"/>
    <w:link w:val="7Char"/>
    <w:semiHidden/>
    <w:unhideWhenUsed/>
    <w:qFormat/>
    <w:rsid w:val="0008177E"/>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08177E"/>
    <w:pPr>
      <w:numPr>
        <w:ilvl w:val="7"/>
      </w:numPr>
      <w:outlineLvl w:val="7"/>
    </w:pPr>
    <w:rPr>
      <w:rFonts w:eastAsia="MS Mincho"/>
    </w:rPr>
  </w:style>
  <w:style w:type="paragraph" w:styleId="9">
    <w:name w:val="heading 9"/>
    <w:basedOn w:val="8"/>
    <w:next w:val="a"/>
    <w:link w:val="9Char"/>
    <w:semiHidden/>
    <w:unhideWhenUsed/>
    <w:qFormat/>
    <w:rsid w:val="0008177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8177E"/>
    <w:pPr>
      <w:tabs>
        <w:tab w:val="center" w:pos="4320"/>
        <w:tab w:val="right" w:pos="8640"/>
      </w:tabs>
      <w:spacing w:after="0"/>
    </w:pPr>
  </w:style>
  <w:style w:type="character" w:customStyle="1" w:styleId="Char">
    <w:name w:val="页眉 Char"/>
    <w:basedOn w:val="a0"/>
    <w:link w:val="a3"/>
    <w:rsid w:val="0008177E"/>
  </w:style>
  <w:style w:type="paragraph" w:styleId="a4">
    <w:name w:val="footer"/>
    <w:basedOn w:val="a"/>
    <w:link w:val="Char0"/>
    <w:uiPriority w:val="99"/>
    <w:unhideWhenUsed/>
    <w:rsid w:val="0008177E"/>
    <w:pPr>
      <w:tabs>
        <w:tab w:val="center" w:pos="4320"/>
        <w:tab w:val="right" w:pos="8640"/>
      </w:tabs>
      <w:spacing w:after="0"/>
    </w:pPr>
  </w:style>
  <w:style w:type="character" w:customStyle="1" w:styleId="Char0">
    <w:name w:val="页脚 Char"/>
    <w:basedOn w:val="a0"/>
    <w:link w:val="a4"/>
    <w:uiPriority w:val="99"/>
    <w:rsid w:val="0008177E"/>
  </w:style>
  <w:style w:type="character" w:customStyle="1" w:styleId="1Char">
    <w:name w:val="标题 1 Char"/>
    <w:aliases w:val="H1 Char"/>
    <w:basedOn w:val="a0"/>
    <w:link w:val="1"/>
    <w:rsid w:val="0008177E"/>
    <w:rPr>
      <w:rFonts w:ascii="Arial" w:eastAsia="Times New Roman" w:hAnsi="Arial" w:cs="Times New Roman"/>
      <w:sz w:val="36"/>
      <w:szCs w:val="20"/>
      <w:lang w:val="en-GB" w:eastAsia="en-US"/>
    </w:rPr>
  </w:style>
  <w:style w:type="character" w:customStyle="1" w:styleId="2Char">
    <w:name w:val="标题 2 Char"/>
    <w:basedOn w:val="a0"/>
    <w:link w:val="2"/>
    <w:semiHidden/>
    <w:rsid w:val="0008177E"/>
    <w:rPr>
      <w:rFonts w:ascii="Arial" w:eastAsia="Times New Roman" w:hAnsi="Arial" w:cs="Times New Roman"/>
      <w:sz w:val="32"/>
      <w:szCs w:val="20"/>
      <w:lang w:val="en-GB" w:eastAsia="en-US"/>
    </w:rPr>
  </w:style>
  <w:style w:type="character" w:customStyle="1" w:styleId="3Char">
    <w:name w:val="标题 3 Char"/>
    <w:basedOn w:val="a0"/>
    <w:link w:val="3"/>
    <w:semiHidden/>
    <w:rsid w:val="0008177E"/>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08177E"/>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08177E"/>
    <w:rPr>
      <w:rFonts w:ascii="Arial" w:eastAsia="Times New Roman" w:hAnsi="Arial" w:cs="Times New Roman"/>
      <w:szCs w:val="20"/>
      <w:lang w:val="en-GB" w:eastAsia="en-US"/>
    </w:rPr>
  </w:style>
  <w:style w:type="character" w:customStyle="1" w:styleId="7Char">
    <w:name w:val="标题 7 Char"/>
    <w:basedOn w:val="a0"/>
    <w:link w:val="7"/>
    <w:semiHidden/>
    <w:rsid w:val="0008177E"/>
    <w:rPr>
      <w:rFonts w:ascii="Arial" w:eastAsia="MS Mincho" w:hAnsi="Arial" w:cs="Times New Roman"/>
      <w:sz w:val="20"/>
      <w:szCs w:val="20"/>
      <w:lang w:val="en-GB" w:eastAsia="en-US"/>
    </w:rPr>
  </w:style>
  <w:style w:type="character" w:customStyle="1" w:styleId="8Char">
    <w:name w:val="标题 8 Char"/>
    <w:basedOn w:val="a0"/>
    <w:link w:val="8"/>
    <w:semiHidden/>
    <w:rsid w:val="0008177E"/>
    <w:rPr>
      <w:rFonts w:ascii="Arial" w:eastAsia="MS Mincho" w:hAnsi="Arial" w:cs="Times New Roman"/>
      <w:sz w:val="36"/>
      <w:szCs w:val="20"/>
      <w:lang w:val="en-GB" w:eastAsia="en-US"/>
    </w:rPr>
  </w:style>
  <w:style w:type="character" w:customStyle="1" w:styleId="9Char">
    <w:name w:val="标题 9 Char"/>
    <w:basedOn w:val="a0"/>
    <w:link w:val="9"/>
    <w:semiHidden/>
    <w:rsid w:val="0008177E"/>
    <w:rPr>
      <w:rFonts w:ascii="Arial" w:eastAsia="MS Mincho" w:hAnsi="Arial" w:cs="Times New Roman"/>
      <w:sz w:val="36"/>
      <w:szCs w:val="20"/>
      <w:lang w:val="en-GB" w:eastAsia="en-US"/>
    </w:rPr>
  </w:style>
  <w:style w:type="paragraph" w:customStyle="1" w:styleId="a5">
    <w:name w:val="文稿标题"/>
    <w:basedOn w:val="a"/>
    <w:rsid w:val="0008177E"/>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table" w:styleId="a6">
    <w:name w:val="Table Grid"/>
    <w:basedOn w:val="a1"/>
    <w:uiPriority w:val="59"/>
    <w:rsid w:val="000817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08177E"/>
    <w:pPr>
      <w:ind w:left="720"/>
      <w:contextualSpacing/>
    </w:p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7"/>
    <w:uiPriority w:val="34"/>
    <w:qFormat/>
    <w:locked/>
    <w:rsid w:val="0008177E"/>
    <w:rPr>
      <w:rFonts w:ascii="Times New Roman" w:eastAsia="Times New Roman" w:hAnsi="Times New Roman" w:cs="Times New Roman"/>
      <w:sz w:val="20"/>
      <w:szCs w:val="20"/>
      <w:lang w:val="en-GB" w:eastAsia="en-US"/>
    </w:rPr>
  </w:style>
  <w:style w:type="paragraph" w:styleId="a8">
    <w:name w:val="Normal (Web)"/>
    <w:basedOn w:val="a"/>
    <w:uiPriority w:val="99"/>
    <w:unhideWhenUsed/>
    <w:rsid w:val="00B51191"/>
    <w:pPr>
      <w:spacing w:before="100" w:beforeAutospacing="1" w:after="100" w:afterAutospacing="1"/>
    </w:pPr>
    <w:rPr>
      <w:rFonts w:eastAsia="PMingLiU"/>
      <w:sz w:val="24"/>
      <w:szCs w:val="24"/>
      <w:lang w:eastAsia="en-GB"/>
    </w:rPr>
  </w:style>
  <w:style w:type="character" w:styleId="a9">
    <w:name w:val="Emphasis"/>
    <w:basedOn w:val="a0"/>
    <w:uiPriority w:val="20"/>
    <w:qFormat/>
    <w:rsid w:val="00B511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3355">
      <w:bodyDiv w:val="1"/>
      <w:marLeft w:val="0"/>
      <w:marRight w:val="0"/>
      <w:marTop w:val="0"/>
      <w:marBottom w:val="0"/>
      <w:divBdr>
        <w:top w:val="none" w:sz="0" w:space="0" w:color="auto"/>
        <w:left w:val="none" w:sz="0" w:space="0" w:color="auto"/>
        <w:bottom w:val="none" w:sz="0" w:space="0" w:color="auto"/>
        <w:right w:val="none" w:sz="0" w:space="0" w:color="auto"/>
      </w:divBdr>
    </w:div>
    <w:div w:id="430318857">
      <w:bodyDiv w:val="1"/>
      <w:marLeft w:val="0"/>
      <w:marRight w:val="0"/>
      <w:marTop w:val="0"/>
      <w:marBottom w:val="0"/>
      <w:divBdr>
        <w:top w:val="none" w:sz="0" w:space="0" w:color="auto"/>
        <w:left w:val="none" w:sz="0" w:space="0" w:color="auto"/>
        <w:bottom w:val="none" w:sz="0" w:space="0" w:color="auto"/>
        <w:right w:val="none" w:sz="0" w:space="0" w:color="auto"/>
      </w:divBdr>
      <w:divsChild>
        <w:div w:id="1845433974">
          <w:marLeft w:val="360"/>
          <w:marRight w:val="0"/>
          <w:marTop w:val="120"/>
          <w:marBottom w:val="0"/>
          <w:divBdr>
            <w:top w:val="none" w:sz="0" w:space="0" w:color="auto"/>
            <w:left w:val="none" w:sz="0" w:space="0" w:color="auto"/>
            <w:bottom w:val="none" w:sz="0" w:space="0" w:color="auto"/>
            <w:right w:val="none" w:sz="0" w:space="0" w:color="auto"/>
          </w:divBdr>
        </w:div>
        <w:div w:id="1951427507">
          <w:marLeft w:val="1080"/>
          <w:marRight w:val="0"/>
          <w:marTop w:val="100"/>
          <w:marBottom w:val="0"/>
          <w:divBdr>
            <w:top w:val="none" w:sz="0" w:space="0" w:color="auto"/>
            <w:left w:val="none" w:sz="0" w:space="0" w:color="auto"/>
            <w:bottom w:val="none" w:sz="0" w:space="0" w:color="auto"/>
            <w:right w:val="none" w:sz="0" w:space="0" w:color="auto"/>
          </w:divBdr>
        </w:div>
        <w:div w:id="566915893">
          <w:marLeft w:val="360"/>
          <w:marRight w:val="0"/>
          <w:marTop w:val="120"/>
          <w:marBottom w:val="0"/>
          <w:divBdr>
            <w:top w:val="none" w:sz="0" w:space="0" w:color="auto"/>
            <w:left w:val="none" w:sz="0" w:space="0" w:color="auto"/>
            <w:bottom w:val="none" w:sz="0" w:space="0" w:color="auto"/>
            <w:right w:val="none" w:sz="0" w:space="0" w:color="auto"/>
          </w:divBdr>
        </w:div>
        <w:div w:id="589317732">
          <w:marLeft w:val="1080"/>
          <w:marRight w:val="0"/>
          <w:marTop w:val="100"/>
          <w:marBottom w:val="0"/>
          <w:divBdr>
            <w:top w:val="none" w:sz="0" w:space="0" w:color="auto"/>
            <w:left w:val="none" w:sz="0" w:space="0" w:color="auto"/>
            <w:bottom w:val="none" w:sz="0" w:space="0" w:color="auto"/>
            <w:right w:val="none" w:sz="0" w:space="0" w:color="auto"/>
          </w:divBdr>
        </w:div>
        <w:div w:id="409691182">
          <w:marLeft w:val="1080"/>
          <w:marRight w:val="0"/>
          <w:marTop w:val="100"/>
          <w:marBottom w:val="0"/>
          <w:divBdr>
            <w:top w:val="none" w:sz="0" w:space="0" w:color="auto"/>
            <w:left w:val="none" w:sz="0" w:space="0" w:color="auto"/>
            <w:bottom w:val="none" w:sz="0" w:space="0" w:color="auto"/>
            <w:right w:val="none" w:sz="0" w:space="0" w:color="auto"/>
          </w:divBdr>
        </w:div>
        <w:div w:id="1588920637">
          <w:marLeft w:val="1080"/>
          <w:marRight w:val="0"/>
          <w:marTop w:val="100"/>
          <w:marBottom w:val="0"/>
          <w:divBdr>
            <w:top w:val="none" w:sz="0" w:space="0" w:color="auto"/>
            <w:left w:val="none" w:sz="0" w:space="0" w:color="auto"/>
            <w:bottom w:val="none" w:sz="0" w:space="0" w:color="auto"/>
            <w:right w:val="none" w:sz="0" w:space="0" w:color="auto"/>
          </w:divBdr>
        </w:div>
      </w:divsChild>
    </w:div>
    <w:div w:id="1110778572">
      <w:bodyDiv w:val="1"/>
      <w:marLeft w:val="0"/>
      <w:marRight w:val="0"/>
      <w:marTop w:val="0"/>
      <w:marBottom w:val="0"/>
      <w:divBdr>
        <w:top w:val="none" w:sz="0" w:space="0" w:color="auto"/>
        <w:left w:val="none" w:sz="0" w:space="0" w:color="auto"/>
        <w:bottom w:val="none" w:sz="0" w:space="0" w:color="auto"/>
        <w:right w:val="none" w:sz="0" w:space="0" w:color="auto"/>
      </w:divBdr>
    </w:div>
    <w:div w:id="2050103680">
      <w:bodyDiv w:val="1"/>
      <w:marLeft w:val="0"/>
      <w:marRight w:val="0"/>
      <w:marTop w:val="0"/>
      <w:marBottom w:val="0"/>
      <w:divBdr>
        <w:top w:val="none" w:sz="0" w:space="0" w:color="auto"/>
        <w:left w:val="none" w:sz="0" w:space="0" w:color="auto"/>
        <w:bottom w:val="none" w:sz="0" w:space="0" w:color="auto"/>
        <w:right w:val="none" w:sz="0" w:space="0" w:color="auto"/>
      </w:divBdr>
    </w:div>
    <w:div w:id="205738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3</Pages>
  <Words>755</Words>
  <Characters>4305</Characters>
  <Application>Microsoft Office Word</Application>
  <DocSecurity>0</DocSecurity>
  <Lines>35</Lines>
  <Paragraphs>10</Paragraphs>
  <ScaleCrop>false</ScaleCrop>
  <Company/>
  <LinksUpToDate>false</LinksUpToDate>
  <CharactersWithSpaces>5050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19</cp:revision>
  <dcterms:created xsi:type="dcterms:W3CDTF">2022-08-04T08:27:00Z</dcterms:created>
  <dcterms:modified xsi:type="dcterms:W3CDTF">2022-08-10T13:48:00Z</dcterms:modified>
</cp:coreProperties>
</file>