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C3992" w:rsidRPr="001C3992">
        <w:rPr>
          <w:rFonts w:cs="Arial"/>
          <w:sz w:val="24"/>
          <w:szCs w:val="24"/>
        </w:rPr>
        <w:t>R4-2208948</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793C" w:rsidRPr="007A793C">
        <w:rPr>
          <w:rFonts w:ascii="Arial" w:hAnsi="Arial"/>
          <w:sz w:val="24"/>
          <w:lang w:val="en-US"/>
        </w:rPr>
        <w:t>9.15.8.</w:t>
      </w:r>
      <w:r w:rsidR="00C0107E">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84F99" w:rsidRPr="00E84F99">
        <w:rPr>
          <w:rFonts w:ascii="Arial" w:hAnsi="Arial"/>
          <w:sz w:val="24"/>
          <w:lang w:val="en-US"/>
        </w:rPr>
        <w:t>Discussion on LBT impact on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E84F99" w:rsidRPr="00622EBC" w:rsidRDefault="00622EBC" w:rsidP="00622EBC">
      <w:pPr>
        <w:rPr>
          <w:rFonts w:eastAsiaTheme="minorEastAsia"/>
          <w:lang w:val="en-US" w:eastAsia="zh-CN"/>
        </w:rPr>
      </w:pPr>
      <w:r w:rsidRPr="00622EBC">
        <w:rPr>
          <w:rFonts w:eastAsiaTheme="minorEastAsia"/>
          <w:lang w:val="en-US" w:eastAsia="zh-CN"/>
        </w:rPr>
        <w:t xml:space="preserve">The WI on extending NR operation to 71GHz was discussed in the last RAN4 meeting. </w:t>
      </w:r>
      <w:r w:rsidR="00E84F99">
        <w:rPr>
          <w:rFonts w:eastAsiaTheme="minorEastAsia" w:hint="eastAsia"/>
          <w:lang w:val="en-US" w:eastAsia="zh-CN"/>
        </w:rPr>
        <w:t>T</w:t>
      </w:r>
      <w:r w:rsidR="00E84F99">
        <w:rPr>
          <w:rFonts w:eastAsiaTheme="minorEastAsia"/>
          <w:lang w:val="en-US" w:eastAsia="zh-CN"/>
        </w:rPr>
        <w:t>h</w:t>
      </w:r>
      <w:r w:rsidR="00E84F99">
        <w:rPr>
          <w:rFonts w:eastAsiaTheme="minorEastAsia" w:hint="eastAsia"/>
          <w:lang w:val="en-US" w:eastAsia="zh-CN"/>
        </w:rPr>
        <w:t>e</w:t>
      </w:r>
      <w:r w:rsidR="00E84F99">
        <w:rPr>
          <w:rFonts w:eastAsiaTheme="minorEastAsia"/>
          <w:lang w:val="en-US" w:eastAsia="zh-CN"/>
        </w:rPr>
        <w:t xml:space="preserve"> impact of LBT on RRM requirements are initially discussed with agreements captured in [1]. In this paper, we further provide our views on the remaining issues.</w:t>
      </w:r>
    </w:p>
    <w:p w:rsidR="00DF0231" w:rsidRDefault="00DF0231" w:rsidP="00DF0231">
      <w:pPr>
        <w:pStyle w:val="Heading1"/>
        <w:numPr>
          <w:ilvl w:val="0"/>
          <w:numId w:val="1"/>
        </w:numPr>
        <w:rPr>
          <w:lang w:val="en-US"/>
        </w:rPr>
      </w:pPr>
      <w:r w:rsidRPr="002D2977">
        <w:rPr>
          <w:lang w:val="en-US"/>
        </w:rPr>
        <w:t>Discussion</w:t>
      </w:r>
    </w:p>
    <w:p w:rsidR="00E84F99" w:rsidRPr="005B448E" w:rsidRDefault="005B448E" w:rsidP="001E24D0">
      <w:pPr>
        <w:rPr>
          <w:rFonts w:eastAsiaTheme="minorEastAsia"/>
          <w:lang w:val="en-US" w:eastAsia="zh-CN"/>
        </w:rPr>
      </w:pPr>
      <w:r w:rsidRPr="005B448E">
        <w:rPr>
          <w:rFonts w:eastAsiaTheme="minorEastAsia" w:hint="eastAsia"/>
          <w:lang w:val="en-US" w:eastAsia="zh-CN"/>
        </w:rPr>
        <w:t>T</w:t>
      </w:r>
      <w:r w:rsidRPr="005B448E">
        <w:rPr>
          <w:rFonts w:eastAsiaTheme="minorEastAsia"/>
          <w:lang w:val="en-US" w:eastAsia="zh-CN"/>
        </w:rPr>
        <w:t>he LBT impact of RRM requirements are initially discussed in last meeting, some general principles are agreed as follows:</w:t>
      </w:r>
    </w:p>
    <w:tbl>
      <w:tblPr>
        <w:tblStyle w:val="TableGrid"/>
        <w:tblW w:w="0" w:type="auto"/>
        <w:tblLook w:val="04A0" w:firstRow="1" w:lastRow="0" w:firstColumn="1" w:lastColumn="0" w:noHBand="0" w:noVBand="1"/>
      </w:tblPr>
      <w:tblGrid>
        <w:gridCol w:w="9562"/>
      </w:tblGrid>
      <w:tr w:rsidR="005B448E" w:rsidTr="005B448E">
        <w:tc>
          <w:tcPr>
            <w:tcW w:w="9562" w:type="dxa"/>
          </w:tcPr>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rPr>
            </w:pPr>
            <w:r w:rsidRPr="005B448E">
              <w:rPr>
                <w:rFonts w:eastAsia="宋体"/>
                <w:kern w:val="2"/>
                <w:lang w:eastAsia="zh-CN"/>
              </w:rPr>
              <w:t>Use “FR2-2” term for all CCA related requirements in the spec since currently there is no CCA operation in FR2-1</w:t>
            </w:r>
          </w:p>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lang w:eastAsia="zh-CN"/>
              </w:rPr>
            </w:pPr>
            <w:r w:rsidRPr="005B448E">
              <w:rPr>
                <w:rFonts w:eastAsia="宋体"/>
                <w:kern w:val="2"/>
                <w:lang w:eastAsia="zh-CN"/>
              </w:rPr>
              <w:t>The step of FR2-2 RRM requirements extension due to missed SMTC/SSB occasions is equal to N SMTC/SSB occasions, where N is RX beam sweeping scaling factor</w:t>
            </w:r>
          </w:p>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lang w:eastAsia="zh-CN"/>
              </w:rPr>
            </w:pPr>
            <w:r w:rsidRPr="005B448E">
              <w:rPr>
                <w:rFonts w:eastAsia="宋体"/>
                <w:kern w:val="2"/>
                <w:lang w:eastAsia="zh-CN"/>
              </w:rPr>
              <w:t>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w:t>
            </w:r>
          </w:p>
          <w:p w:rsidR="005B448E" w:rsidRPr="005B448E" w:rsidRDefault="005B448E" w:rsidP="005B448E">
            <w:pPr>
              <w:numPr>
                <w:ilvl w:val="1"/>
                <w:numId w:val="40"/>
              </w:numPr>
              <w:overflowPunct w:val="0"/>
              <w:autoSpaceDE w:val="0"/>
              <w:autoSpaceDN w:val="0"/>
              <w:adjustRightInd w:val="0"/>
              <w:spacing w:before="240" w:after="240"/>
              <w:contextualSpacing/>
              <w:rPr>
                <w:rFonts w:eastAsia="宋体"/>
                <w:kern w:val="2"/>
                <w:lang w:eastAsia="zh-CN"/>
              </w:rPr>
            </w:pPr>
            <w:r w:rsidRPr="005B448E">
              <w:rPr>
                <w:rFonts w:eastAsia="宋体"/>
                <w:kern w:val="2"/>
                <w:lang w:eastAsia="zh-CN"/>
              </w:rPr>
              <w:t>The definition of SSB/SMTC occasion follows Rel-16 NR-U definition</w:t>
            </w:r>
          </w:p>
          <w:p w:rsidR="005B448E" w:rsidRPr="005B448E" w:rsidRDefault="005B448E" w:rsidP="005B448E">
            <w:pPr>
              <w:numPr>
                <w:ilvl w:val="1"/>
                <w:numId w:val="40"/>
              </w:numPr>
              <w:overflowPunct w:val="0"/>
              <w:autoSpaceDE w:val="0"/>
              <w:autoSpaceDN w:val="0"/>
              <w:adjustRightInd w:val="0"/>
              <w:spacing w:before="240" w:after="240"/>
              <w:contextualSpacing/>
              <w:rPr>
                <w:rFonts w:eastAsia="宋体"/>
                <w:kern w:val="2"/>
                <w:lang w:eastAsia="zh-CN"/>
              </w:rPr>
            </w:pPr>
            <w:r w:rsidRPr="005B448E">
              <w:rPr>
                <w:rFonts w:eastAsia="宋体"/>
                <w:kern w:val="2"/>
                <w:lang w:eastAsia="zh-CN"/>
              </w:rPr>
              <w:t>FFS how to introduce the test case</w:t>
            </w:r>
          </w:p>
          <w:p w:rsidR="005B448E" w:rsidRPr="005B448E" w:rsidRDefault="005B448E" w:rsidP="005B448E">
            <w:pPr>
              <w:numPr>
                <w:ilvl w:val="1"/>
                <w:numId w:val="40"/>
              </w:numPr>
              <w:overflowPunct w:val="0"/>
              <w:autoSpaceDE w:val="0"/>
              <w:autoSpaceDN w:val="0"/>
              <w:adjustRightInd w:val="0"/>
              <w:spacing w:before="240" w:after="240"/>
              <w:contextualSpacing/>
              <w:rPr>
                <w:rFonts w:eastAsia="宋体"/>
                <w:kern w:val="2"/>
                <w:lang w:eastAsia="zh-CN"/>
              </w:rPr>
            </w:pPr>
            <w:r w:rsidRPr="005B448E">
              <w:rPr>
                <w:rFonts w:eastAsia="宋体"/>
                <w:kern w:val="2"/>
                <w:lang w:eastAsia="zh-CN"/>
              </w:rPr>
              <w:t>FFS if agreement applies to RLM OOS and BFD</w:t>
            </w:r>
          </w:p>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lang w:eastAsia="zh-CN"/>
              </w:rPr>
            </w:pPr>
            <w:r w:rsidRPr="005B448E">
              <w:rPr>
                <w:rFonts w:eastAsia="宋体"/>
                <w:kern w:val="2"/>
                <w:lang w:eastAsia="zh-CN"/>
              </w:rPr>
              <w:t xml:space="preserve">RAN4 will reuse the FR1 value of maximum number of SMTC occasions not available at the UE considering that for FR2-2 it is the maximum number of SMTC/SSB groups with at least one SMTC/SSB occasion not available at the UE. </w:t>
            </w:r>
          </w:p>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lang w:eastAsia="zh-CN"/>
              </w:rPr>
            </w:pPr>
            <w:r w:rsidRPr="005B448E">
              <w:rPr>
                <w:rFonts w:eastAsia="宋体"/>
                <w:kern w:val="2"/>
                <w:lang w:eastAsia="zh-CN"/>
              </w:rPr>
              <w:t xml:space="preserve">Within the set of measurements any two measurements shall not be separated in time by more than X ms. </w:t>
            </w:r>
          </w:p>
          <w:p w:rsidR="005B448E" w:rsidRPr="005B448E" w:rsidRDefault="005B448E" w:rsidP="005B448E">
            <w:pPr>
              <w:numPr>
                <w:ilvl w:val="0"/>
                <w:numId w:val="40"/>
              </w:numPr>
              <w:overflowPunct w:val="0"/>
              <w:autoSpaceDE w:val="0"/>
              <w:autoSpaceDN w:val="0"/>
              <w:adjustRightInd w:val="0"/>
              <w:spacing w:before="240" w:after="240"/>
              <w:ind w:left="714" w:hanging="357"/>
              <w:contextualSpacing/>
              <w:rPr>
                <w:rFonts w:eastAsia="宋体"/>
                <w:kern w:val="2"/>
                <w:lang w:eastAsia="zh-CN"/>
              </w:rPr>
            </w:pPr>
            <w:r w:rsidRPr="005B448E">
              <w:rPr>
                <w:rFonts w:eastAsia="宋体"/>
                <w:kern w:val="2"/>
                <w:lang w:eastAsia="zh-CN"/>
              </w:rPr>
              <w:t xml:space="preserve">RAN4 to keep </w:t>
            </w:r>
            <w:r w:rsidRPr="005B448E">
              <w:rPr>
                <w:rFonts w:eastAsia="宋体"/>
                <w:i/>
                <w:iCs/>
                <w:kern w:val="2"/>
                <w:lang w:eastAsia="zh-CN"/>
              </w:rPr>
              <w:t>N</w:t>
            </w:r>
            <w:r w:rsidRPr="005B448E">
              <w:rPr>
                <w:rFonts w:eastAsia="宋体"/>
                <w:kern w:val="2"/>
                <w:lang w:eastAsia="zh-CN"/>
              </w:rPr>
              <w:t xml:space="preserve"> as RX beam sweeping scaling factor but update </w:t>
            </w:r>
            <w:r w:rsidRPr="005B448E">
              <w:rPr>
                <w:rFonts w:eastAsia="宋体"/>
                <w:i/>
                <w:iCs/>
                <w:kern w:val="2"/>
                <w:lang w:eastAsia="zh-CN"/>
              </w:rPr>
              <w:t>N</w:t>
            </w:r>
            <w:r w:rsidRPr="005B448E">
              <w:rPr>
                <w:rFonts w:eastAsia="宋体"/>
                <w:kern w:val="2"/>
                <w:lang w:eastAsia="zh-CN"/>
              </w:rPr>
              <w:t xml:space="preserve"> in 9.2A and 9.3A to </w:t>
            </w:r>
            <w:r w:rsidRPr="005B448E">
              <w:rPr>
                <w:rFonts w:eastAsia="宋体"/>
                <w:i/>
                <w:iCs/>
                <w:kern w:val="2"/>
                <w:lang w:eastAsia="zh-CN"/>
              </w:rPr>
              <w:t>N</w:t>
            </w:r>
            <w:r w:rsidRPr="005B448E">
              <w:rPr>
                <w:rFonts w:eastAsia="宋体"/>
                <w:i/>
                <w:iCs/>
                <w:kern w:val="2"/>
                <w:vertAlign w:val="subscript"/>
                <w:lang w:eastAsia="zh-CN"/>
              </w:rPr>
              <w:t>SSB</w:t>
            </w:r>
          </w:p>
          <w:p w:rsidR="005B448E" w:rsidRPr="005B448E" w:rsidRDefault="005B448E" w:rsidP="001E24D0">
            <w:pPr>
              <w:rPr>
                <w:rFonts w:eastAsiaTheme="minorEastAsia"/>
                <w:b/>
                <w:lang w:eastAsia="zh-CN"/>
              </w:rPr>
            </w:pPr>
          </w:p>
        </w:tc>
      </w:tr>
    </w:tbl>
    <w:p w:rsidR="005B448E" w:rsidRDefault="005B448E" w:rsidP="001E24D0">
      <w:pPr>
        <w:rPr>
          <w:rFonts w:eastAsiaTheme="minorEastAsia"/>
          <w:b/>
          <w:lang w:val="en-US" w:eastAsia="zh-CN"/>
        </w:rPr>
      </w:pPr>
    </w:p>
    <w:p w:rsidR="00805CFC" w:rsidRDefault="005B448E" w:rsidP="001E24D0">
      <w:pPr>
        <w:rPr>
          <w:rFonts w:eastAsia="宋体"/>
          <w:kern w:val="2"/>
          <w:lang w:eastAsia="zh-CN"/>
        </w:rPr>
      </w:pPr>
      <w:r w:rsidRPr="005B448E">
        <w:rPr>
          <w:rFonts w:eastAsia="宋体" w:hint="eastAsia"/>
          <w:kern w:val="2"/>
          <w:lang w:eastAsia="zh-CN"/>
        </w:rPr>
        <w:t>T</w:t>
      </w:r>
      <w:r w:rsidRPr="005B448E">
        <w:rPr>
          <w:rFonts w:eastAsia="宋体"/>
          <w:kern w:val="2"/>
          <w:lang w:eastAsia="zh-CN"/>
        </w:rPr>
        <w:t>he most critical one is how to define an unavailable occasion, which has been widely used in R16 NR-U</w:t>
      </w:r>
      <w:r w:rsidRPr="005B448E">
        <w:rPr>
          <w:rFonts w:eastAsia="宋体" w:hint="eastAsia"/>
          <w:kern w:val="2"/>
          <w:lang w:eastAsia="zh-CN"/>
        </w:rPr>
        <w:t xml:space="preserve"> </w:t>
      </w:r>
      <w:r w:rsidRPr="005B448E">
        <w:rPr>
          <w:rFonts w:eastAsia="宋体"/>
          <w:kern w:val="2"/>
          <w:lang w:eastAsia="zh-CN"/>
        </w:rPr>
        <w:t>RRM requirements.</w:t>
      </w:r>
      <w:r>
        <w:rPr>
          <w:rFonts w:eastAsia="宋体"/>
          <w:kern w:val="2"/>
          <w:lang w:eastAsia="zh-CN"/>
        </w:rPr>
        <w:t xml:space="preserve"> Based on the discussion in last meeting, </w:t>
      </w:r>
      <w:r w:rsidR="001E1319">
        <w:rPr>
          <w:rFonts w:eastAsia="宋体"/>
          <w:kern w:val="2"/>
          <w:lang w:eastAsia="zh-CN"/>
        </w:rPr>
        <w:t>it is agreed that the RRM requirements will be extended by another N SSB/SMTC occasions when there is at least on SSB/SMTC occasion in the group is not transmitted by the gNB.</w:t>
      </w:r>
      <w:r w:rsidR="00805CFC">
        <w:rPr>
          <w:rFonts w:eastAsia="宋体"/>
          <w:kern w:val="2"/>
          <w:lang w:eastAsia="zh-CN"/>
        </w:rPr>
        <w:t xml:space="preserve"> One </w:t>
      </w:r>
      <w:r w:rsidR="00805CFC">
        <w:rPr>
          <w:rFonts w:eastAsia="宋体" w:hint="eastAsia"/>
          <w:kern w:val="2"/>
          <w:lang w:eastAsia="zh-CN"/>
        </w:rPr>
        <w:t>of</w:t>
      </w:r>
      <w:r w:rsidR="00805CFC">
        <w:rPr>
          <w:rFonts w:eastAsia="宋体"/>
          <w:kern w:val="2"/>
          <w:lang w:eastAsia="zh-CN"/>
        </w:rPr>
        <w:t xml:space="preserve"> the remaining issue is whether the agreement can apply to RLM OOS and BFD. In the discussion back to Rel-16, there were long discussion about how to define the requirement for RLM and BFD as UE may not be able to tell whether an SSB is dropped due to LBT failure. Then a compromised solution is reached that the evaluation time of RLM OOS and BFD was defined as fixed extension windows.</w:t>
      </w:r>
    </w:p>
    <w:p w:rsidR="005B448E" w:rsidRPr="00805CFC" w:rsidRDefault="00805CFC" w:rsidP="001E24D0">
      <w:pPr>
        <w:rPr>
          <w:rFonts w:eastAsia="宋体"/>
          <w:b/>
          <w:kern w:val="2"/>
          <w:lang w:eastAsia="zh-CN"/>
        </w:rPr>
      </w:pPr>
      <w:r w:rsidRPr="00805CFC">
        <w:rPr>
          <w:rFonts w:eastAsia="宋体"/>
          <w:b/>
          <w:kern w:val="2"/>
          <w:lang w:eastAsia="zh-CN"/>
        </w:rPr>
        <w:t>Observation 1: In Rel-16 NR-U, the evaluation time of RLM OOS and BFD are extended to fixed measurement time.</w:t>
      </w:r>
    </w:p>
    <w:p w:rsidR="00805CFC" w:rsidRDefault="00805CFC" w:rsidP="001E24D0">
      <w:pPr>
        <w:rPr>
          <w:rFonts w:eastAsia="宋体"/>
          <w:kern w:val="2"/>
          <w:lang w:eastAsia="zh-CN"/>
        </w:rPr>
      </w:pPr>
      <w:r>
        <w:rPr>
          <w:rFonts w:eastAsia="宋体" w:hint="eastAsia"/>
          <w:kern w:val="2"/>
          <w:lang w:eastAsia="zh-CN"/>
        </w:rPr>
        <w:t>F</w:t>
      </w:r>
      <w:r>
        <w:rPr>
          <w:rFonts w:eastAsia="宋体"/>
          <w:kern w:val="2"/>
          <w:lang w:eastAsia="zh-CN"/>
        </w:rPr>
        <w:t>or instance, for non-DRX case, 10 SSBs are assumed for licensed operation and 17/24 SSBs are assumed for Rel-16 NR-U depending on different SINR level over the most recent previous OOS evaluation period.</w:t>
      </w:r>
      <w:r w:rsidR="007F5BB3">
        <w:rPr>
          <w:rFonts w:eastAsia="宋体"/>
          <w:kern w:val="2"/>
          <w:lang w:eastAsia="zh-CN"/>
        </w:rPr>
        <w:t xml:space="preserve"> However, when it comes to FR2-2 when UE needs to sweep the RX beam, this will greatly extend the evaluation period of OOS and BFD. For instance, in non-DRX mode, the evaluation period for OOS could be 24*N*T</w:t>
      </w:r>
      <w:r w:rsidR="007F5BB3" w:rsidRPr="007F5BB3">
        <w:rPr>
          <w:rFonts w:eastAsia="宋体"/>
          <w:kern w:val="2"/>
          <w:vertAlign w:val="subscript"/>
          <w:lang w:eastAsia="zh-CN"/>
        </w:rPr>
        <w:t>SSB</w:t>
      </w:r>
      <w:r w:rsidR="007F5BB3">
        <w:rPr>
          <w:rFonts w:eastAsia="宋体"/>
          <w:kern w:val="2"/>
          <w:lang w:eastAsia="zh-CN"/>
        </w:rPr>
        <w:t>, which could be around 5 seconds. For DRX case, it could be even longer than 10 seconds. For the fix extended evaluation period, the drawbacks are obvious:</w:t>
      </w:r>
    </w:p>
    <w:p w:rsidR="007F5BB3" w:rsidRDefault="007F5BB3" w:rsidP="007F5BB3">
      <w:pPr>
        <w:pStyle w:val="ListParagraph"/>
        <w:numPr>
          <w:ilvl w:val="0"/>
          <w:numId w:val="41"/>
        </w:numPr>
        <w:ind w:firstLineChars="0"/>
        <w:rPr>
          <w:rFonts w:eastAsia="宋体"/>
          <w:kern w:val="2"/>
          <w:lang w:eastAsia="zh-CN"/>
        </w:rPr>
      </w:pPr>
      <w:r>
        <w:rPr>
          <w:rFonts w:eastAsia="宋体" w:hint="eastAsia"/>
          <w:kern w:val="2"/>
          <w:lang w:eastAsia="zh-CN"/>
        </w:rPr>
        <w:lastRenderedPageBreak/>
        <w:t>UE</w:t>
      </w:r>
      <w:r>
        <w:rPr>
          <w:rFonts w:eastAsia="宋体"/>
          <w:kern w:val="2"/>
          <w:lang w:eastAsia="zh-CN"/>
        </w:rPr>
        <w:t xml:space="preserve"> takes longer time to trigger OOS and BFD</w:t>
      </w:r>
    </w:p>
    <w:p w:rsidR="007F5BB3" w:rsidRDefault="007F5BB3" w:rsidP="007F5BB3">
      <w:pPr>
        <w:pStyle w:val="ListParagraph"/>
        <w:numPr>
          <w:ilvl w:val="0"/>
          <w:numId w:val="41"/>
        </w:numPr>
        <w:ind w:firstLineChars="0"/>
        <w:rPr>
          <w:rFonts w:eastAsia="宋体"/>
          <w:kern w:val="2"/>
          <w:lang w:eastAsia="zh-CN"/>
        </w:rPr>
      </w:pPr>
      <w:r>
        <w:rPr>
          <w:rFonts w:eastAsia="宋体" w:hint="eastAsia"/>
          <w:kern w:val="2"/>
          <w:lang w:eastAsia="zh-CN"/>
        </w:rPr>
        <w:t>U</w:t>
      </w:r>
      <w:r>
        <w:rPr>
          <w:rFonts w:eastAsia="宋体"/>
          <w:kern w:val="2"/>
          <w:lang w:eastAsia="zh-CN"/>
        </w:rPr>
        <w:t>E can only evaluate the channel condition in long term degree with extended window.</w:t>
      </w:r>
    </w:p>
    <w:p w:rsidR="007F5BB3" w:rsidRDefault="007F5BB3" w:rsidP="007F5BB3">
      <w:pPr>
        <w:rPr>
          <w:rFonts w:eastAsia="宋体"/>
          <w:kern w:val="2"/>
          <w:lang w:eastAsia="zh-CN"/>
        </w:rPr>
      </w:pPr>
      <w:r>
        <w:rPr>
          <w:rFonts w:eastAsia="宋体" w:hint="eastAsia"/>
          <w:kern w:val="2"/>
          <w:lang w:eastAsia="zh-CN"/>
        </w:rPr>
        <w:t>F</w:t>
      </w:r>
      <w:r>
        <w:rPr>
          <w:rFonts w:eastAsia="宋体"/>
          <w:kern w:val="2"/>
          <w:lang w:eastAsia="zh-CN"/>
        </w:rPr>
        <w:t xml:space="preserve">or point 1, it seems there is no better approach as UE may not be able to tell whether sample with low measurement result is due to deep fading or LBT failure as </w:t>
      </w:r>
      <w:r w:rsidR="00F867F7">
        <w:rPr>
          <w:rFonts w:eastAsia="宋体"/>
          <w:kern w:val="2"/>
          <w:lang w:eastAsia="zh-CN"/>
        </w:rPr>
        <w:t xml:space="preserve">discussed in Rel-16. For option 2, we would like to discuss the impact of the fix window on FR2-2. For instance, according to current assumption, UE shall use the sliding window for filtering with 24*N SSB occasions. When UE about to trigger OOS, if the newly measurement SSB is with good SINR level, it is still possible that UE continuing indicate OOS to higher layer with this large sliding window, and UE may trigger RLF mistakenly. </w:t>
      </w:r>
      <w:r w:rsidR="00203D8D">
        <w:rPr>
          <w:rFonts w:eastAsia="宋体"/>
          <w:kern w:val="2"/>
          <w:lang w:eastAsia="zh-CN"/>
        </w:rPr>
        <w:t xml:space="preserve">Thus, it is suggested to consider more dynamic evaluation period for RLM OOS and BFD as other RRM requirements compared with the </w:t>
      </w:r>
      <w:r w:rsidR="00090AFA">
        <w:rPr>
          <w:rFonts w:eastAsia="宋体"/>
          <w:kern w:val="2"/>
          <w:lang w:eastAsia="zh-CN"/>
        </w:rPr>
        <w:t>fixed window defined in Rel-16 NR-U.</w:t>
      </w:r>
    </w:p>
    <w:p w:rsidR="00090AFA" w:rsidRPr="00C00AEA" w:rsidRDefault="00090AFA" w:rsidP="007F5BB3">
      <w:pPr>
        <w:rPr>
          <w:rFonts w:eastAsia="宋体"/>
          <w:b/>
          <w:kern w:val="2"/>
          <w:lang w:eastAsia="zh-CN"/>
        </w:rPr>
      </w:pPr>
      <w:r w:rsidRPr="00C00AEA">
        <w:rPr>
          <w:rFonts w:eastAsia="宋体"/>
          <w:b/>
          <w:kern w:val="2"/>
          <w:lang w:eastAsia="zh-CN"/>
        </w:rPr>
        <w:t>Proposal 1: Consider more dynamic evaluation period for RLM OOS and BFD as other RRM requirements compared with the fixed window defined in Rel-16 NR-U</w:t>
      </w:r>
    </w:p>
    <w:p w:rsidR="00C00AEA" w:rsidRDefault="00C00AEA" w:rsidP="001E24D0">
      <w:pPr>
        <w:rPr>
          <w:rFonts w:eastAsia="宋体"/>
          <w:kern w:val="2"/>
          <w:lang w:eastAsia="zh-CN"/>
        </w:rPr>
      </w:pPr>
      <w:r w:rsidRPr="00C00AEA">
        <w:rPr>
          <w:rFonts w:eastAsia="宋体" w:hint="eastAsia"/>
          <w:kern w:val="2"/>
          <w:lang w:eastAsia="zh-CN"/>
        </w:rPr>
        <w:t>F</w:t>
      </w:r>
      <w:r w:rsidRPr="00C00AEA">
        <w:rPr>
          <w:rFonts w:eastAsia="宋体"/>
          <w:kern w:val="2"/>
          <w:lang w:eastAsia="zh-CN"/>
        </w:rPr>
        <w:t>or other RRM requirements, the evaluation period is extended by number of unavailable SS</w:t>
      </w:r>
      <w:r w:rsidR="00E86473">
        <w:rPr>
          <w:rFonts w:eastAsia="宋体" w:hint="eastAsia"/>
          <w:kern w:val="2"/>
          <w:lang w:eastAsia="zh-CN"/>
        </w:rPr>
        <w:t>B</w:t>
      </w:r>
      <w:r>
        <w:rPr>
          <w:rFonts w:eastAsia="宋体"/>
          <w:kern w:val="2"/>
          <w:lang w:eastAsia="zh-CN"/>
        </w:rPr>
        <w:t xml:space="preserve">. However, for RLM OOS and BFD, UE cannot distinguish whether these unavailable SSB are caused by LBT failure. Thus, another approach is to extend these SSBs by scaling. In other RRM requirements, the evaluation period is extended in one-to-one mapping. For instance, if there are L unavailable SSBs, then the evaluation period is extended by L as UE knows all these L SSBs have suffered LBT failure. </w:t>
      </w:r>
      <w:r w:rsidR="004E7506">
        <w:rPr>
          <w:rFonts w:eastAsia="宋体"/>
          <w:kern w:val="2"/>
          <w:lang w:eastAsia="zh-CN"/>
        </w:rPr>
        <w:t xml:space="preserve">However, for RLM OOS and BFD, </w:t>
      </w:r>
      <w:r w:rsidR="000D4941">
        <w:rPr>
          <w:rFonts w:eastAsia="宋体"/>
          <w:kern w:val="2"/>
          <w:lang w:eastAsia="zh-CN"/>
        </w:rPr>
        <w:t>it can not be simply extended by L</w:t>
      </w:r>
      <w:r w:rsidR="008B724C">
        <w:rPr>
          <w:rFonts w:eastAsia="宋体"/>
          <w:kern w:val="2"/>
          <w:lang w:eastAsia="zh-CN"/>
        </w:rPr>
        <w:t xml:space="preserve"> for as mentioned above. UE may uses all these SSBs for filtering but these L SSBs may lead to estimation error, thus more SSBs are needed. Thus, one feasible approach is to define the evaluated period of RLM and BFD as X +w*L, where X is the number of SSBs needed in licensed band, w is the scheduling factor which could be larger than 1, and L is the number of unavailable SSBs within X. It should be noted that L is different from that in other RRM requirements, L is the number of SSBs which may be unavailable due to LBT failure or deep fading.</w:t>
      </w:r>
    </w:p>
    <w:p w:rsidR="008B724C" w:rsidRPr="008B724C" w:rsidRDefault="008B724C" w:rsidP="008B724C">
      <w:pPr>
        <w:rPr>
          <w:rFonts w:eastAsia="宋体"/>
          <w:b/>
          <w:kern w:val="2"/>
          <w:lang w:eastAsia="zh-CN"/>
        </w:rPr>
      </w:pPr>
      <w:r w:rsidRPr="008B724C">
        <w:rPr>
          <w:rFonts w:eastAsia="宋体" w:hint="eastAsia"/>
          <w:b/>
          <w:kern w:val="2"/>
          <w:lang w:eastAsia="zh-CN"/>
        </w:rPr>
        <w:t>P</w:t>
      </w:r>
      <w:r w:rsidRPr="008B724C">
        <w:rPr>
          <w:rFonts w:eastAsia="宋体"/>
          <w:b/>
          <w:kern w:val="2"/>
          <w:lang w:eastAsia="zh-CN"/>
        </w:rPr>
        <w:t xml:space="preserve">roposal 2: Define the evaluated period of RLM and BFD as X +w*L, where X is the number of SSBs needed in licensed band, w is the scheduling factor which could be larger than 1, and L is the number of unavailable SSBs within X. It should be noted that L is different from that in other RRM requirements, </w:t>
      </w:r>
      <w:r w:rsidR="00E86473">
        <w:rPr>
          <w:rFonts w:eastAsia="宋体"/>
          <w:b/>
          <w:kern w:val="2"/>
          <w:lang w:eastAsia="zh-CN"/>
        </w:rPr>
        <w:t xml:space="preserve">where </w:t>
      </w:r>
      <w:r w:rsidRPr="008B724C">
        <w:rPr>
          <w:rFonts w:eastAsia="宋体"/>
          <w:b/>
          <w:kern w:val="2"/>
          <w:lang w:eastAsia="zh-CN"/>
        </w:rPr>
        <w:t>L is the number of SSBs which may be unavailable due to LBT failure or deep fading.</w:t>
      </w:r>
    </w:p>
    <w:p w:rsidR="008B724C" w:rsidRDefault="00FF155E" w:rsidP="001E24D0">
      <w:pPr>
        <w:rPr>
          <w:rFonts w:eastAsia="宋体"/>
          <w:kern w:val="2"/>
          <w:lang w:eastAsia="zh-CN"/>
        </w:rPr>
      </w:pPr>
      <w:r>
        <w:rPr>
          <w:rFonts w:eastAsia="宋体" w:hint="eastAsia"/>
          <w:kern w:val="2"/>
          <w:lang w:eastAsia="zh-CN"/>
        </w:rPr>
        <w:t>A</w:t>
      </w:r>
      <w:r>
        <w:rPr>
          <w:rFonts w:eastAsia="宋体"/>
          <w:kern w:val="2"/>
          <w:lang w:eastAsia="zh-CN"/>
        </w:rPr>
        <w:t>nother issue is to have a condition on maximum interval between any two measurements. The current status are summarized as follows:</w:t>
      </w:r>
    </w:p>
    <w:tbl>
      <w:tblPr>
        <w:tblStyle w:val="TableGrid"/>
        <w:tblW w:w="0" w:type="auto"/>
        <w:tblLook w:val="04A0" w:firstRow="1" w:lastRow="0" w:firstColumn="1" w:lastColumn="0" w:noHBand="0" w:noVBand="1"/>
      </w:tblPr>
      <w:tblGrid>
        <w:gridCol w:w="9562"/>
      </w:tblGrid>
      <w:tr w:rsidR="00FF155E" w:rsidTr="00FF155E">
        <w:tc>
          <w:tcPr>
            <w:tcW w:w="9562" w:type="dxa"/>
          </w:tcPr>
          <w:p w:rsidR="00FF155E" w:rsidRPr="00FF155E" w:rsidRDefault="00FF155E" w:rsidP="001E24D0">
            <w:pPr>
              <w:pStyle w:val="ListParagraph"/>
              <w:numPr>
                <w:ilvl w:val="0"/>
                <w:numId w:val="40"/>
              </w:numPr>
              <w:overflowPunct w:val="0"/>
              <w:autoSpaceDE w:val="0"/>
              <w:autoSpaceDN w:val="0"/>
              <w:adjustRightInd w:val="0"/>
              <w:spacing w:before="240" w:after="240"/>
              <w:ind w:left="714" w:firstLineChars="0" w:hanging="357"/>
              <w:contextualSpacing/>
              <w:rPr>
                <w:rFonts w:eastAsia="宋体"/>
              </w:rPr>
            </w:pPr>
            <w:r>
              <w:t xml:space="preserve">Within the set of measurements any two measurements shall not be separated in time by more than X ms. </w:t>
            </w:r>
          </w:p>
        </w:tc>
      </w:tr>
    </w:tbl>
    <w:p w:rsidR="00FF155E" w:rsidRDefault="00FF155E" w:rsidP="001E24D0">
      <w:pPr>
        <w:rPr>
          <w:rFonts w:eastAsia="宋体"/>
          <w:kern w:val="2"/>
          <w:lang w:eastAsia="zh-CN"/>
        </w:rPr>
      </w:pPr>
    </w:p>
    <w:p w:rsidR="00E93D95" w:rsidRDefault="00E93D95" w:rsidP="001E24D0">
      <w:pPr>
        <w:rPr>
          <w:rFonts w:eastAsia="宋体"/>
          <w:kern w:val="2"/>
          <w:lang w:eastAsia="zh-CN"/>
        </w:rPr>
      </w:pPr>
      <w:r>
        <w:rPr>
          <w:rFonts w:eastAsia="宋体" w:hint="eastAsia"/>
          <w:kern w:val="2"/>
          <w:lang w:eastAsia="zh-CN"/>
        </w:rPr>
        <w:t>A</w:t>
      </w:r>
      <w:r>
        <w:rPr>
          <w:rFonts w:eastAsia="宋体"/>
          <w:kern w:val="2"/>
          <w:lang w:eastAsia="zh-CN"/>
        </w:rPr>
        <w:t>s commented during the discussion, we also commented that there had similar discussion in R16 NR-U, and the corresponding agreements are reflected in the spec as follows:</w:t>
      </w:r>
    </w:p>
    <w:tbl>
      <w:tblPr>
        <w:tblStyle w:val="TableGrid"/>
        <w:tblW w:w="0" w:type="auto"/>
        <w:tblLook w:val="04A0" w:firstRow="1" w:lastRow="0" w:firstColumn="1" w:lastColumn="0" w:noHBand="0" w:noVBand="1"/>
      </w:tblPr>
      <w:tblGrid>
        <w:gridCol w:w="9562"/>
      </w:tblGrid>
      <w:tr w:rsidR="00E93D95" w:rsidTr="00E93D95">
        <w:tc>
          <w:tcPr>
            <w:tcW w:w="9562" w:type="dxa"/>
          </w:tcPr>
          <w:p w:rsidR="00E93D95" w:rsidRPr="00E93D95" w:rsidRDefault="00E93D95" w:rsidP="001E24D0">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rsidRPr="00E93D95">
              <w:rPr>
                <w:highlight w:val="yellow"/>
              </w:rPr>
              <w:t>The requirements apply provided that any two closest SMTC occasions available at the UE for the measurement shall be separated by no more than the maximum time requirement for the cell to remain known.</w:t>
            </w:r>
            <w:r>
              <w:t xml:space="preserve"> </w:t>
            </w:r>
          </w:p>
        </w:tc>
      </w:tr>
    </w:tbl>
    <w:p w:rsidR="00E93D95" w:rsidRDefault="00E93D95" w:rsidP="001E24D0">
      <w:pPr>
        <w:rPr>
          <w:rFonts w:eastAsia="宋体"/>
          <w:kern w:val="2"/>
          <w:lang w:eastAsia="zh-CN"/>
        </w:rPr>
      </w:pPr>
    </w:p>
    <w:p w:rsidR="00E93D95" w:rsidRDefault="00E93D95" w:rsidP="001E24D0">
      <w:r>
        <w:rPr>
          <w:rFonts w:eastAsia="宋体" w:hint="eastAsia"/>
          <w:kern w:val="2"/>
          <w:lang w:eastAsia="zh-CN"/>
        </w:rPr>
        <w:t>T</w:t>
      </w:r>
      <w:r>
        <w:rPr>
          <w:rFonts w:eastAsia="宋体"/>
          <w:kern w:val="2"/>
          <w:lang w:eastAsia="zh-CN"/>
        </w:rPr>
        <w:t xml:space="preserve">hus, </w:t>
      </w:r>
      <w:r w:rsidR="00794DF2">
        <w:rPr>
          <w:rFonts w:eastAsia="宋体"/>
          <w:kern w:val="2"/>
          <w:lang w:eastAsia="zh-CN"/>
        </w:rPr>
        <w:t xml:space="preserve">the requirement apply provided any two measurement shall </w:t>
      </w:r>
      <w:r w:rsidR="00794DF2">
        <w:t>not be separated in time by more than</w:t>
      </w:r>
      <w:r w:rsidR="00794DF2" w:rsidRPr="00794DF2">
        <w:t xml:space="preserve"> the maximum time requirement for the cell to remain known.</w:t>
      </w:r>
    </w:p>
    <w:p w:rsidR="00794DF2" w:rsidRPr="00864521" w:rsidRDefault="00794DF2" w:rsidP="00794DF2">
      <w:pPr>
        <w:rPr>
          <w:b/>
        </w:rPr>
      </w:pPr>
      <w:r w:rsidRPr="00864521">
        <w:rPr>
          <w:b/>
        </w:rPr>
        <w:t xml:space="preserve">Proposal 3: </w:t>
      </w:r>
      <w:r w:rsidRPr="00864521">
        <w:rPr>
          <w:rFonts w:eastAsia="宋体"/>
          <w:b/>
          <w:kern w:val="2"/>
          <w:lang w:eastAsia="zh-CN"/>
        </w:rPr>
        <w:t xml:space="preserve">The requirement apply provided any two measurement shall </w:t>
      </w:r>
      <w:r w:rsidRPr="00864521">
        <w:rPr>
          <w:b/>
        </w:rPr>
        <w:t>not be separated in time by more than the maximum time requirement for the cell to remain known.</w:t>
      </w:r>
    </w:p>
    <w:p w:rsidR="00794DF2" w:rsidRDefault="00AC1866" w:rsidP="001E24D0">
      <w:pPr>
        <w:rPr>
          <w:rFonts w:eastAsia="宋体"/>
          <w:kern w:val="2"/>
          <w:lang w:eastAsia="zh-CN"/>
        </w:rPr>
      </w:pPr>
      <w:r>
        <w:rPr>
          <w:rFonts w:eastAsia="宋体" w:hint="eastAsia"/>
          <w:kern w:val="2"/>
          <w:lang w:eastAsia="zh-CN"/>
        </w:rPr>
        <w:t xml:space="preserve">RAN4 has also discussed the </w:t>
      </w:r>
      <w:r>
        <w:rPr>
          <w:rFonts w:eastAsia="宋体"/>
          <w:kern w:val="2"/>
          <w:lang w:eastAsia="zh-CN"/>
        </w:rPr>
        <w:t>requirement</w:t>
      </w:r>
      <w:r>
        <w:rPr>
          <w:rFonts w:eastAsia="宋体" w:hint="eastAsia"/>
          <w:kern w:val="2"/>
          <w:lang w:eastAsia="zh-CN"/>
        </w:rPr>
        <w:t>s fo</w:t>
      </w:r>
      <w:r>
        <w:rPr>
          <w:rFonts w:eastAsia="宋体"/>
          <w:kern w:val="2"/>
          <w:lang w:eastAsia="zh-CN"/>
        </w:rPr>
        <w:t>r IDLE and CONNECTED state mobility requirements. The agreements are summarized as follows:</w:t>
      </w:r>
    </w:p>
    <w:tbl>
      <w:tblPr>
        <w:tblStyle w:val="TableGrid"/>
        <w:tblW w:w="0" w:type="auto"/>
        <w:tblLook w:val="04A0" w:firstRow="1" w:lastRow="0" w:firstColumn="1" w:lastColumn="0" w:noHBand="0" w:noVBand="1"/>
      </w:tblPr>
      <w:tblGrid>
        <w:gridCol w:w="9562"/>
      </w:tblGrid>
      <w:tr w:rsidR="00AC1866" w:rsidTr="00AC1866">
        <w:tc>
          <w:tcPr>
            <w:tcW w:w="9562" w:type="dxa"/>
          </w:tcPr>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rPr>
                <w:rFonts w:eastAsia="宋体"/>
              </w:rPr>
            </w:pPr>
            <w:r>
              <w:t>Do not consider any changes for 10s time period before cell selection in Idle mode until there will be corresponding agreements in the other threads</w:t>
            </w:r>
          </w:p>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pPr>
            <w:r>
              <w:t>RAN4 will scale up the parameters Mn, Mp, Mq and the periodicity of the cell selection criterion evaluation by Rx beam scaling factor</w:t>
            </w:r>
          </w:p>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pPr>
            <w:r>
              <w:t>RAN4 will reuse legacy FR2 margins for reselection criteria for inter-frequency and intra-frequency measurements in RRC_IDLE state mobility</w:t>
            </w:r>
          </w:p>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pPr>
            <w:r>
              <w:lastRenderedPageBreak/>
              <w:t>RAN4 will develop new handover requirements for FR2-2 with CCA, at least for the following scenarios: NR FR2-2 – NR FR2-2 Handover and NR FR1 – NR FR2-2 Handover</w:t>
            </w:r>
          </w:p>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pPr>
            <w:r>
              <w:t>RAN4 will extend the applicability of the requirements in clause 6.1.1.3 in TS 38.133 to support handover from NR FR2-2 with CCA to NR FR1 (without CCA)</w:t>
            </w:r>
          </w:p>
          <w:p w:rsidR="00AC1866" w:rsidRDefault="00AC1866" w:rsidP="00AC1866">
            <w:pPr>
              <w:pStyle w:val="ListParagraph"/>
              <w:numPr>
                <w:ilvl w:val="0"/>
                <w:numId w:val="40"/>
              </w:numPr>
              <w:overflowPunct w:val="0"/>
              <w:autoSpaceDE w:val="0"/>
              <w:autoSpaceDN w:val="0"/>
              <w:adjustRightInd w:val="0"/>
              <w:spacing w:before="240" w:after="240"/>
              <w:ind w:left="714" w:firstLineChars="0" w:hanging="357"/>
              <w:contextualSpacing/>
            </w:pPr>
            <w:r>
              <w:t>For handover to cells in FR2-2 with LBT, no extension of T</w:t>
            </w:r>
            <w:r>
              <w:rPr>
                <w:vertAlign w:val="subscript"/>
              </w:rPr>
              <w:t>IU</w:t>
            </w:r>
            <w:r>
              <w:t xml:space="preserve"> is needed for Type 3 channel access, defined in TS 37.213: L3 = 0</w:t>
            </w:r>
          </w:p>
          <w:p w:rsidR="00AC1866" w:rsidRPr="00AC1866" w:rsidRDefault="00AC1866" w:rsidP="001E24D0">
            <w:pPr>
              <w:pStyle w:val="ListParagraph"/>
              <w:numPr>
                <w:ilvl w:val="0"/>
                <w:numId w:val="40"/>
              </w:numPr>
              <w:overflowPunct w:val="0"/>
              <w:autoSpaceDE w:val="0"/>
              <w:autoSpaceDN w:val="0"/>
              <w:adjustRightInd w:val="0"/>
              <w:spacing w:before="240" w:after="240"/>
              <w:ind w:firstLineChars="0"/>
              <w:contextualSpacing/>
            </w:pPr>
            <w:r>
              <w:t>The exact requirements for N</w:t>
            </w:r>
            <w:r>
              <w:rPr>
                <w:vertAlign w:val="subscript"/>
              </w:rPr>
              <w:t>serv_CCA</w:t>
            </w:r>
            <w:r>
              <w:t>, T</w:t>
            </w:r>
            <w:r>
              <w:rPr>
                <w:vertAlign w:val="subscript"/>
              </w:rPr>
              <w:t>detect</w:t>
            </w:r>
            <w:r>
              <w:t>, T</w:t>
            </w:r>
            <w:r>
              <w:rPr>
                <w:vertAlign w:val="subscript"/>
              </w:rPr>
              <w:t>measure</w:t>
            </w:r>
            <w:r>
              <w:t xml:space="preserve"> and T</w:t>
            </w:r>
            <w:r>
              <w:rPr>
                <w:vertAlign w:val="subscript"/>
              </w:rPr>
              <w:t>evaluate</w:t>
            </w:r>
            <w:r>
              <w:t xml:space="preserve"> are discussed directly in the corresponding draft CR and will not be captured in this WF document</w:t>
            </w:r>
          </w:p>
        </w:tc>
      </w:tr>
    </w:tbl>
    <w:p w:rsidR="00AC1866" w:rsidRDefault="00AC1866" w:rsidP="001E24D0">
      <w:pPr>
        <w:rPr>
          <w:rFonts w:eastAsia="宋体"/>
          <w:kern w:val="2"/>
          <w:lang w:eastAsia="zh-CN"/>
        </w:rPr>
      </w:pPr>
    </w:p>
    <w:p w:rsidR="00AC1866" w:rsidRDefault="00AC1866" w:rsidP="00602C65">
      <w:pPr>
        <w:jc w:val="both"/>
        <w:rPr>
          <w:rFonts w:eastAsia="宋体"/>
          <w:kern w:val="2"/>
          <w:lang w:eastAsia="zh-CN"/>
        </w:rPr>
      </w:pPr>
      <w:r>
        <w:rPr>
          <w:rFonts w:eastAsia="宋体"/>
          <w:kern w:val="2"/>
          <w:lang w:eastAsia="zh-CN"/>
        </w:rPr>
        <w:t xml:space="preserve">It could be observed the requirements for FR2-2 will mostly reuse the requirements defined for Rel-16 NR-U. </w:t>
      </w:r>
      <w:r w:rsidR="00FE2454">
        <w:rPr>
          <w:rFonts w:eastAsia="宋体"/>
          <w:kern w:val="2"/>
          <w:lang w:eastAsia="zh-CN"/>
        </w:rPr>
        <w:t xml:space="preserve">The value of maximum number of not available SSB/SMTC are reused directly. However, one issue we should pay attention to is UE may not be able to </w:t>
      </w:r>
      <w:r w:rsidR="00E86473">
        <w:rPr>
          <w:rFonts w:eastAsia="宋体"/>
          <w:kern w:val="2"/>
          <w:lang w:eastAsia="zh-CN"/>
        </w:rPr>
        <w:t xml:space="preserve">know </w:t>
      </w:r>
      <w:r w:rsidR="00FE2454">
        <w:rPr>
          <w:rFonts w:eastAsia="宋体"/>
          <w:kern w:val="2"/>
          <w:lang w:eastAsia="zh-CN"/>
        </w:rPr>
        <w:t>whether gNB is transmitting SSB with LBT procedure. In Rel-16 NR-U, LBT procedure can be assumed for all carriers within the unlicensed bound. But for FR2-2, according to RAN1 discussion, LBT is not mandatory in some region, and LBT can also be saved by short control exemption signalling principle.</w:t>
      </w:r>
      <w:r w:rsidR="00602C65">
        <w:rPr>
          <w:rFonts w:eastAsia="宋体"/>
          <w:kern w:val="2"/>
          <w:lang w:eastAsia="zh-CN"/>
        </w:rPr>
        <w:t xml:space="preserve"> It means when UE is performing measurement, UE may not know whether there could be unavailable instance due to LBT failure. </w:t>
      </w:r>
    </w:p>
    <w:p w:rsidR="00602C65" w:rsidRPr="004D1B24" w:rsidRDefault="00602C65" w:rsidP="00602C65">
      <w:pPr>
        <w:jc w:val="both"/>
        <w:rPr>
          <w:rFonts w:eastAsia="宋体"/>
          <w:b/>
          <w:kern w:val="2"/>
          <w:lang w:eastAsia="zh-CN"/>
        </w:rPr>
      </w:pPr>
      <w:r w:rsidRPr="004D1B24">
        <w:rPr>
          <w:rFonts w:eastAsia="宋体"/>
          <w:b/>
          <w:kern w:val="2"/>
          <w:lang w:eastAsia="zh-CN"/>
        </w:rPr>
        <w:t>Observation 1: UE may not know whether there could be unavailable SSB due to LBT failure.</w:t>
      </w:r>
    </w:p>
    <w:p w:rsidR="00602C65" w:rsidRDefault="00602C65" w:rsidP="00602C65">
      <w:pPr>
        <w:jc w:val="both"/>
        <w:rPr>
          <w:rFonts w:eastAsia="宋体"/>
          <w:kern w:val="2"/>
          <w:lang w:eastAsia="zh-CN"/>
        </w:rPr>
      </w:pPr>
      <w:r>
        <w:rPr>
          <w:rFonts w:eastAsia="宋体"/>
          <w:kern w:val="2"/>
          <w:lang w:eastAsia="zh-CN"/>
        </w:rPr>
        <w:t xml:space="preserve">Thus, RAN4 should </w:t>
      </w:r>
      <w:r w:rsidR="004D1B24">
        <w:rPr>
          <w:rFonts w:eastAsia="宋体"/>
          <w:kern w:val="2"/>
          <w:lang w:eastAsia="zh-CN"/>
        </w:rPr>
        <w:t>discuss</w:t>
      </w:r>
      <w:r>
        <w:rPr>
          <w:rFonts w:eastAsia="宋体"/>
          <w:kern w:val="2"/>
          <w:lang w:eastAsia="zh-CN"/>
        </w:rPr>
        <w:t xml:space="preserve"> whether UE </w:t>
      </w:r>
      <w:r w:rsidR="00E86473">
        <w:rPr>
          <w:rFonts w:eastAsia="宋体"/>
          <w:kern w:val="2"/>
          <w:lang w:eastAsia="zh-CN"/>
        </w:rPr>
        <w:t xml:space="preserve">can </w:t>
      </w:r>
      <w:r>
        <w:rPr>
          <w:rFonts w:eastAsia="宋体"/>
          <w:kern w:val="2"/>
          <w:lang w:eastAsia="zh-CN"/>
        </w:rPr>
        <w:t xml:space="preserve">assume </w:t>
      </w:r>
      <w:r w:rsidR="004D1B24">
        <w:rPr>
          <w:rFonts w:eastAsia="宋体"/>
          <w:kern w:val="2"/>
          <w:lang w:eastAsia="zh-CN"/>
        </w:rPr>
        <w:t xml:space="preserve">LBT is </w:t>
      </w:r>
      <w:r w:rsidR="00E86473">
        <w:rPr>
          <w:rFonts w:eastAsia="宋体"/>
          <w:kern w:val="2"/>
          <w:lang w:eastAsia="zh-CN"/>
        </w:rPr>
        <w:t xml:space="preserve">always </w:t>
      </w:r>
      <w:r w:rsidR="004D1B24">
        <w:rPr>
          <w:rFonts w:eastAsia="宋体"/>
          <w:kern w:val="2"/>
          <w:lang w:eastAsia="zh-CN"/>
        </w:rPr>
        <w:t>used when performing measurement in unlicensed band.</w:t>
      </w:r>
    </w:p>
    <w:p w:rsidR="004D1B24" w:rsidRPr="004D1B24" w:rsidRDefault="004D1B24" w:rsidP="00602C65">
      <w:pPr>
        <w:jc w:val="both"/>
        <w:rPr>
          <w:rFonts w:eastAsia="宋体"/>
          <w:b/>
          <w:kern w:val="2"/>
          <w:lang w:eastAsia="zh-CN"/>
        </w:rPr>
      </w:pPr>
      <w:r w:rsidRPr="004D1B24">
        <w:rPr>
          <w:rFonts w:eastAsia="宋体"/>
          <w:b/>
          <w:kern w:val="2"/>
          <w:lang w:eastAsia="zh-CN"/>
        </w:rPr>
        <w:t xml:space="preserve">Proposal 4: Discuss whether UE </w:t>
      </w:r>
      <w:r w:rsidR="00732391">
        <w:rPr>
          <w:rFonts w:eastAsia="宋体"/>
          <w:b/>
          <w:kern w:val="2"/>
          <w:lang w:eastAsia="zh-CN"/>
        </w:rPr>
        <w:t xml:space="preserve">can </w:t>
      </w:r>
      <w:r w:rsidRPr="004D1B24">
        <w:rPr>
          <w:rFonts w:eastAsia="宋体"/>
          <w:b/>
          <w:kern w:val="2"/>
          <w:lang w:eastAsia="zh-CN"/>
        </w:rPr>
        <w:t>assume LBT is always used when UE performs measurement in unlicensed band.</w:t>
      </w:r>
    </w:p>
    <w:p w:rsidR="00FF155E" w:rsidRPr="004D1B24" w:rsidRDefault="00FF155E" w:rsidP="001E24D0">
      <w:pPr>
        <w:rPr>
          <w:rFonts w:eastAsia="宋体"/>
          <w:kern w:val="2"/>
          <w:lang w:eastAsia="zh-CN"/>
        </w:rPr>
      </w:pPr>
    </w:p>
    <w:p w:rsidR="00DF0231" w:rsidRDefault="00DF0231" w:rsidP="00C00AEA">
      <w:pPr>
        <w:pStyle w:val="Heading1"/>
        <w:tabs>
          <w:tab w:val="clear" w:pos="432"/>
        </w:tabs>
        <w:ind w:left="0" w:firstLine="0"/>
        <w:rPr>
          <w:lang w:val="en-US"/>
        </w:rPr>
      </w:pPr>
      <w:r w:rsidRPr="002D2977">
        <w:rPr>
          <w:lang w:val="en-US"/>
        </w:rPr>
        <w:t>Conclusions</w:t>
      </w:r>
    </w:p>
    <w:p w:rsidR="004D1B24" w:rsidRPr="00C00AEA" w:rsidRDefault="004D1B24" w:rsidP="004D1B24">
      <w:pPr>
        <w:rPr>
          <w:rFonts w:eastAsia="宋体"/>
          <w:b/>
          <w:kern w:val="2"/>
          <w:lang w:eastAsia="zh-CN"/>
        </w:rPr>
      </w:pPr>
      <w:r w:rsidRPr="00C00AEA">
        <w:rPr>
          <w:rFonts w:eastAsia="宋体"/>
          <w:b/>
          <w:kern w:val="2"/>
          <w:lang w:eastAsia="zh-CN"/>
        </w:rPr>
        <w:t>Proposal 1: Consider more dynamic evaluation period for RLM OOS and BFD as other RRM requirements compared with the fixed window defined in Rel-16 NR-U</w:t>
      </w:r>
    </w:p>
    <w:p w:rsidR="004D1B24" w:rsidRPr="008B724C" w:rsidRDefault="004D1B24" w:rsidP="004D1B24">
      <w:pPr>
        <w:rPr>
          <w:rFonts w:eastAsia="宋体"/>
          <w:b/>
          <w:kern w:val="2"/>
          <w:lang w:eastAsia="zh-CN"/>
        </w:rPr>
      </w:pPr>
      <w:r w:rsidRPr="008B724C">
        <w:rPr>
          <w:rFonts w:eastAsia="宋体" w:hint="eastAsia"/>
          <w:b/>
          <w:kern w:val="2"/>
          <w:lang w:eastAsia="zh-CN"/>
        </w:rPr>
        <w:t>P</w:t>
      </w:r>
      <w:r w:rsidRPr="008B724C">
        <w:rPr>
          <w:rFonts w:eastAsia="宋体"/>
          <w:b/>
          <w:kern w:val="2"/>
          <w:lang w:eastAsia="zh-CN"/>
        </w:rPr>
        <w:t>roposal 2: Define the evaluated period of RLM and BFD as X +w*L, where X is the number of SSBs needed in licensed band, w is the scheduling factor which could be larger than 1, and L is the number of unavailable SSBs within X. It should be noted that L is different from that in other RRM requirements, L is the number of SSBs which may be unavailable due to LBT failure or deep fading.</w:t>
      </w:r>
    </w:p>
    <w:p w:rsidR="004D1B24" w:rsidRPr="00864521" w:rsidRDefault="004D1B24" w:rsidP="004D1B24">
      <w:pPr>
        <w:rPr>
          <w:b/>
        </w:rPr>
      </w:pPr>
      <w:r w:rsidRPr="00864521">
        <w:rPr>
          <w:b/>
        </w:rPr>
        <w:t xml:space="preserve">Proposal 3: </w:t>
      </w:r>
      <w:r w:rsidRPr="00864521">
        <w:rPr>
          <w:rFonts w:eastAsia="宋体"/>
          <w:b/>
          <w:kern w:val="2"/>
          <w:lang w:eastAsia="zh-CN"/>
        </w:rPr>
        <w:t xml:space="preserve">The requirement apply provided any two measurement shall </w:t>
      </w:r>
      <w:r w:rsidRPr="00864521">
        <w:rPr>
          <w:b/>
        </w:rPr>
        <w:t>not be separated in time by more than the maximum time requirement for the cell to remain known.</w:t>
      </w:r>
    </w:p>
    <w:p w:rsidR="004D1B24" w:rsidRPr="004D1B24" w:rsidRDefault="004D1B24" w:rsidP="004D1B24">
      <w:pPr>
        <w:jc w:val="both"/>
        <w:rPr>
          <w:rFonts w:eastAsia="宋体"/>
          <w:b/>
          <w:kern w:val="2"/>
          <w:lang w:eastAsia="zh-CN"/>
        </w:rPr>
      </w:pPr>
      <w:r w:rsidRPr="004D1B24">
        <w:rPr>
          <w:rFonts w:eastAsia="宋体"/>
          <w:b/>
          <w:kern w:val="2"/>
          <w:lang w:eastAsia="zh-CN"/>
        </w:rPr>
        <w:t>Observation 1: UE may not know whether there could be unavailable SSB due to LBT failure.</w:t>
      </w:r>
    </w:p>
    <w:p w:rsidR="007D2DFC" w:rsidRPr="008E76D4" w:rsidRDefault="004D1B24" w:rsidP="008E76D4">
      <w:pPr>
        <w:jc w:val="both"/>
        <w:rPr>
          <w:rFonts w:eastAsia="宋体"/>
          <w:b/>
          <w:kern w:val="2"/>
          <w:lang w:eastAsia="zh-CN"/>
        </w:rPr>
      </w:pPr>
      <w:r w:rsidRPr="004D1B24">
        <w:rPr>
          <w:rFonts w:eastAsia="宋体"/>
          <w:b/>
          <w:kern w:val="2"/>
          <w:lang w:eastAsia="zh-CN"/>
        </w:rPr>
        <w:t xml:space="preserve">Proposal 4: Discuss whether UE </w:t>
      </w:r>
      <w:r w:rsidR="00732391">
        <w:rPr>
          <w:rFonts w:eastAsia="宋体"/>
          <w:b/>
          <w:kern w:val="2"/>
          <w:lang w:eastAsia="zh-CN"/>
        </w:rPr>
        <w:t xml:space="preserve">can </w:t>
      </w:r>
      <w:r w:rsidRPr="004D1B24">
        <w:rPr>
          <w:rFonts w:eastAsia="宋体"/>
          <w:b/>
          <w:kern w:val="2"/>
          <w:lang w:eastAsia="zh-CN"/>
        </w:rPr>
        <w:t>assume LBT is always used when UE performs measurement in unlicensed band.</w:t>
      </w:r>
    </w:p>
    <w:p w:rsidR="00DF0231" w:rsidRPr="002D2977" w:rsidRDefault="00DF0231" w:rsidP="00DF0231">
      <w:pPr>
        <w:pStyle w:val="Heading1"/>
        <w:tabs>
          <w:tab w:val="clear" w:pos="432"/>
        </w:tabs>
        <w:ind w:left="0" w:firstLine="0"/>
        <w:rPr>
          <w:lang w:val="en-US"/>
        </w:rPr>
      </w:pPr>
      <w:r w:rsidRPr="002D2977">
        <w:rPr>
          <w:lang w:val="en-US"/>
        </w:rPr>
        <w:t>References</w:t>
      </w:r>
    </w:p>
    <w:p w:rsidR="00771E1C" w:rsidRDefault="00771E1C" w:rsidP="00771E1C">
      <w:r>
        <w:rPr>
          <w:lang w:val="en-US"/>
        </w:rPr>
        <w:t xml:space="preserve">[1] </w:t>
      </w:r>
      <w:r w:rsidR="00E84F99" w:rsidRPr="00E84F99">
        <w:t>R4-2206924</w:t>
      </w:r>
      <w:r>
        <w:rPr>
          <w:lang w:val="en-US"/>
        </w:rPr>
        <w:t xml:space="preserve"> </w:t>
      </w:r>
      <w:r w:rsidR="00E84F99" w:rsidRPr="00E84F99">
        <w:t>WF on NR extension to 71 GHz RRM requirements (Part 2)</w:t>
      </w:r>
      <w:r>
        <w:rPr>
          <w:lang w:val="en-US"/>
        </w:rPr>
        <w:t xml:space="preserve">, </w:t>
      </w:r>
      <w:r w:rsidR="00E84F99" w:rsidRPr="00E84F99">
        <w:t>Intel Corporation</w:t>
      </w:r>
    </w:p>
    <w:p w:rsidR="00637A49" w:rsidRPr="00771E1C" w:rsidRDefault="00637A49" w:rsidP="00637A49">
      <w:pPr>
        <w:rPr>
          <w:rFonts w:eastAsiaTheme="minorEastAsia"/>
        </w:rPr>
      </w:pPr>
    </w:p>
    <w:p w:rsidR="00BA4C0A" w:rsidRPr="00D0739E" w:rsidRDefault="00BA4C0A">
      <w:pPr>
        <w:rPr>
          <w:rFonts w:eastAsiaTheme="minorEastAsia"/>
          <w:lang w:eastAsia="zh-CN"/>
        </w:rPr>
      </w:pPr>
    </w:p>
    <w:sectPr w:rsidR="00BA4C0A" w:rsidRPr="00D0739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8F2" w:rsidRDefault="00E478F2">
      <w:pPr>
        <w:spacing w:after="0"/>
      </w:pPr>
      <w:r>
        <w:separator/>
      </w:r>
    </w:p>
  </w:endnote>
  <w:endnote w:type="continuationSeparator" w:id="0">
    <w:p w:rsidR="00E478F2" w:rsidRDefault="00E478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D95" w:rsidRDefault="00E93D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93D95" w:rsidRDefault="00E93D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D95" w:rsidRDefault="00E93D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3992">
      <w:rPr>
        <w:rStyle w:val="PageNumber"/>
      </w:rPr>
      <w:t>1</w:t>
    </w:r>
    <w:r>
      <w:rPr>
        <w:rStyle w:val="PageNumber"/>
      </w:rPr>
      <w:fldChar w:fldCharType="end"/>
    </w:r>
  </w:p>
  <w:p w:rsidR="00E93D95" w:rsidRDefault="00E93D9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8F2" w:rsidRDefault="00E478F2">
      <w:pPr>
        <w:spacing w:after="0"/>
      </w:pPr>
      <w:r>
        <w:separator/>
      </w:r>
    </w:p>
  </w:footnote>
  <w:footnote w:type="continuationSeparator" w:id="0">
    <w:p w:rsidR="00E478F2" w:rsidRDefault="00E478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C9144C"/>
    <w:multiLevelType w:val="hybridMultilevel"/>
    <w:tmpl w:val="C154702C"/>
    <w:lvl w:ilvl="0" w:tplc="E8B29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36"/>
  </w:num>
  <w:num w:numId="4">
    <w:abstractNumId w:val="35"/>
  </w:num>
  <w:num w:numId="5">
    <w:abstractNumId w:val="0"/>
  </w:num>
  <w:num w:numId="6">
    <w:abstractNumId w:val="16"/>
  </w:num>
  <w:num w:numId="7">
    <w:abstractNumId w:val="6"/>
  </w:num>
  <w:num w:numId="8">
    <w:abstractNumId w:val="24"/>
  </w:num>
  <w:num w:numId="9">
    <w:abstractNumId w:val="28"/>
  </w:num>
  <w:num w:numId="10">
    <w:abstractNumId w:val="17"/>
  </w:num>
  <w:num w:numId="11">
    <w:abstractNumId w:val="19"/>
  </w:num>
  <w:num w:numId="12">
    <w:abstractNumId w:val="4"/>
  </w:num>
  <w:num w:numId="13">
    <w:abstractNumId w:val="10"/>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num>
  <w:num w:numId="17">
    <w:abstractNumId w:val="32"/>
  </w:num>
  <w:num w:numId="18">
    <w:abstractNumId w:val="12"/>
  </w:num>
  <w:num w:numId="19">
    <w:abstractNumId w:val="1"/>
  </w:num>
  <w:num w:numId="20">
    <w:abstractNumId w:val="11"/>
  </w:num>
  <w:num w:numId="21">
    <w:abstractNumId w:val="29"/>
  </w:num>
  <w:num w:numId="22">
    <w:abstractNumId w:val="22"/>
  </w:num>
  <w:num w:numId="23">
    <w:abstractNumId w:val="21"/>
  </w:num>
  <w:num w:numId="24">
    <w:abstractNumId w:val="25"/>
  </w:num>
  <w:num w:numId="25">
    <w:abstractNumId w:val="26"/>
  </w:num>
  <w:num w:numId="26">
    <w:abstractNumId w:val="2"/>
  </w:num>
  <w:num w:numId="27">
    <w:abstractNumId w:val="7"/>
  </w:num>
  <w:num w:numId="28">
    <w:abstractNumId w:val="5"/>
  </w:num>
  <w:num w:numId="29">
    <w:abstractNumId w:val="15"/>
  </w:num>
  <w:num w:numId="30">
    <w:abstractNumId w:val="27"/>
  </w:num>
  <w:num w:numId="31">
    <w:abstractNumId w:val="31"/>
  </w:num>
  <w:num w:numId="32">
    <w:abstractNumId w:val="18"/>
  </w:num>
  <w:num w:numId="33">
    <w:abstractNumId w:val="8"/>
  </w:num>
  <w:num w:numId="34">
    <w:abstractNumId w:val="20"/>
  </w:num>
  <w:num w:numId="35">
    <w:abstractNumId w:val="23"/>
  </w:num>
  <w:num w:numId="36">
    <w:abstractNumId w:val="3"/>
  </w:num>
  <w:num w:numId="37">
    <w:abstractNumId w:val="14"/>
  </w:num>
  <w:num w:numId="38">
    <w:abstractNumId w:val="21"/>
  </w:num>
  <w:num w:numId="39">
    <w:abstractNumId w:val="20"/>
  </w:num>
  <w:num w:numId="40">
    <w:abstractNumId w:val="25"/>
  </w:num>
  <w:num w:numId="4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0F96"/>
    <w:rsid w:val="000131D4"/>
    <w:rsid w:val="00025036"/>
    <w:rsid w:val="00027557"/>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0AFA"/>
    <w:rsid w:val="00096503"/>
    <w:rsid w:val="00097E39"/>
    <w:rsid w:val="000A12FD"/>
    <w:rsid w:val="000A1878"/>
    <w:rsid w:val="000A2ED7"/>
    <w:rsid w:val="000A4BCB"/>
    <w:rsid w:val="000A5097"/>
    <w:rsid w:val="000A7A19"/>
    <w:rsid w:val="000B15EC"/>
    <w:rsid w:val="000C2147"/>
    <w:rsid w:val="000D2930"/>
    <w:rsid w:val="000D4941"/>
    <w:rsid w:val="000D59F6"/>
    <w:rsid w:val="000D6B9B"/>
    <w:rsid w:val="000E0A8A"/>
    <w:rsid w:val="000E2C03"/>
    <w:rsid w:val="000F04C6"/>
    <w:rsid w:val="000F39EE"/>
    <w:rsid w:val="000F7DE7"/>
    <w:rsid w:val="0010016B"/>
    <w:rsid w:val="00100360"/>
    <w:rsid w:val="00104362"/>
    <w:rsid w:val="00110BAD"/>
    <w:rsid w:val="0011207E"/>
    <w:rsid w:val="001230FF"/>
    <w:rsid w:val="001241FC"/>
    <w:rsid w:val="00124231"/>
    <w:rsid w:val="001328F2"/>
    <w:rsid w:val="00132B63"/>
    <w:rsid w:val="001365E9"/>
    <w:rsid w:val="001406A8"/>
    <w:rsid w:val="0014128A"/>
    <w:rsid w:val="00141870"/>
    <w:rsid w:val="001435CB"/>
    <w:rsid w:val="00146B7A"/>
    <w:rsid w:val="00151949"/>
    <w:rsid w:val="00152334"/>
    <w:rsid w:val="001531EC"/>
    <w:rsid w:val="00153CFF"/>
    <w:rsid w:val="00161981"/>
    <w:rsid w:val="00163724"/>
    <w:rsid w:val="00165992"/>
    <w:rsid w:val="001734E7"/>
    <w:rsid w:val="00175B04"/>
    <w:rsid w:val="0017747E"/>
    <w:rsid w:val="0018314E"/>
    <w:rsid w:val="00184719"/>
    <w:rsid w:val="00197964"/>
    <w:rsid w:val="001A0A8D"/>
    <w:rsid w:val="001A1E7C"/>
    <w:rsid w:val="001C3992"/>
    <w:rsid w:val="001C4240"/>
    <w:rsid w:val="001C5D98"/>
    <w:rsid w:val="001D154C"/>
    <w:rsid w:val="001D3006"/>
    <w:rsid w:val="001E1319"/>
    <w:rsid w:val="001E24D0"/>
    <w:rsid w:val="001E7174"/>
    <w:rsid w:val="0020000C"/>
    <w:rsid w:val="0020033A"/>
    <w:rsid w:val="00203D8D"/>
    <w:rsid w:val="00207FF4"/>
    <w:rsid w:val="00216AAB"/>
    <w:rsid w:val="00217770"/>
    <w:rsid w:val="002204E2"/>
    <w:rsid w:val="002221AC"/>
    <w:rsid w:val="00222A85"/>
    <w:rsid w:val="00222AF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45C3"/>
    <w:rsid w:val="002B6FD5"/>
    <w:rsid w:val="002D2FA8"/>
    <w:rsid w:val="002E109C"/>
    <w:rsid w:val="002E3A74"/>
    <w:rsid w:val="002E668C"/>
    <w:rsid w:val="002F00F2"/>
    <w:rsid w:val="002F4B64"/>
    <w:rsid w:val="002F579F"/>
    <w:rsid w:val="003069D8"/>
    <w:rsid w:val="00311CF9"/>
    <w:rsid w:val="003158EC"/>
    <w:rsid w:val="00321181"/>
    <w:rsid w:val="00323702"/>
    <w:rsid w:val="003356E3"/>
    <w:rsid w:val="00336939"/>
    <w:rsid w:val="003422A4"/>
    <w:rsid w:val="00352697"/>
    <w:rsid w:val="00356FB6"/>
    <w:rsid w:val="003622B2"/>
    <w:rsid w:val="00362F43"/>
    <w:rsid w:val="003664ED"/>
    <w:rsid w:val="00376522"/>
    <w:rsid w:val="00377D59"/>
    <w:rsid w:val="003844DE"/>
    <w:rsid w:val="0038462A"/>
    <w:rsid w:val="0038557C"/>
    <w:rsid w:val="003866C4"/>
    <w:rsid w:val="003A5CBC"/>
    <w:rsid w:val="003A5E2B"/>
    <w:rsid w:val="003B3884"/>
    <w:rsid w:val="003C092B"/>
    <w:rsid w:val="003C6DC4"/>
    <w:rsid w:val="003D6F09"/>
    <w:rsid w:val="003E6285"/>
    <w:rsid w:val="003E7C96"/>
    <w:rsid w:val="003F762D"/>
    <w:rsid w:val="00401473"/>
    <w:rsid w:val="00415933"/>
    <w:rsid w:val="00423683"/>
    <w:rsid w:val="00423FB0"/>
    <w:rsid w:val="004273E7"/>
    <w:rsid w:val="00430F24"/>
    <w:rsid w:val="004334A6"/>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82A"/>
    <w:rsid w:val="004B1ECE"/>
    <w:rsid w:val="004B4633"/>
    <w:rsid w:val="004C11F4"/>
    <w:rsid w:val="004C4868"/>
    <w:rsid w:val="004D1B24"/>
    <w:rsid w:val="004D3C97"/>
    <w:rsid w:val="004D5EAE"/>
    <w:rsid w:val="004E3732"/>
    <w:rsid w:val="004E5D51"/>
    <w:rsid w:val="004E7506"/>
    <w:rsid w:val="004F0167"/>
    <w:rsid w:val="004F344B"/>
    <w:rsid w:val="00502991"/>
    <w:rsid w:val="00505B5F"/>
    <w:rsid w:val="00514A5F"/>
    <w:rsid w:val="0052002B"/>
    <w:rsid w:val="005235DB"/>
    <w:rsid w:val="00527DD4"/>
    <w:rsid w:val="00530EB0"/>
    <w:rsid w:val="00533C4E"/>
    <w:rsid w:val="005375AA"/>
    <w:rsid w:val="005409B9"/>
    <w:rsid w:val="005443B5"/>
    <w:rsid w:val="00545EC2"/>
    <w:rsid w:val="0054734A"/>
    <w:rsid w:val="005546D8"/>
    <w:rsid w:val="005567E5"/>
    <w:rsid w:val="00557527"/>
    <w:rsid w:val="005755A4"/>
    <w:rsid w:val="005763DF"/>
    <w:rsid w:val="00582652"/>
    <w:rsid w:val="005906DB"/>
    <w:rsid w:val="005A2A55"/>
    <w:rsid w:val="005A2C70"/>
    <w:rsid w:val="005A456B"/>
    <w:rsid w:val="005B0D68"/>
    <w:rsid w:val="005B448E"/>
    <w:rsid w:val="005B6053"/>
    <w:rsid w:val="005B64FD"/>
    <w:rsid w:val="005C337F"/>
    <w:rsid w:val="005D15A2"/>
    <w:rsid w:val="005D231A"/>
    <w:rsid w:val="005D3DC0"/>
    <w:rsid w:val="005D6BEF"/>
    <w:rsid w:val="005E29AA"/>
    <w:rsid w:val="005E4952"/>
    <w:rsid w:val="005E4CCD"/>
    <w:rsid w:val="005F5231"/>
    <w:rsid w:val="005F74CF"/>
    <w:rsid w:val="0060131B"/>
    <w:rsid w:val="006014ED"/>
    <w:rsid w:val="00602C65"/>
    <w:rsid w:val="00604490"/>
    <w:rsid w:val="0060650F"/>
    <w:rsid w:val="00607CE8"/>
    <w:rsid w:val="0061679F"/>
    <w:rsid w:val="00622EBC"/>
    <w:rsid w:val="00622FBA"/>
    <w:rsid w:val="00625728"/>
    <w:rsid w:val="00637A49"/>
    <w:rsid w:val="0065634B"/>
    <w:rsid w:val="0066186B"/>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4064"/>
    <w:rsid w:val="007166C4"/>
    <w:rsid w:val="007200C7"/>
    <w:rsid w:val="00723883"/>
    <w:rsid w:val="00732391"/>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94DF2"/>
    <w:rsid w:val="00797E21"/>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2057"/>
    <w:rsid w:val="007E2E8A"/>
    <w:rsid w:val="007E5F97"/>
    <w:rsid w:val="007E67EC"/>
    <w:rsid w:val="007F045C"/>
    <w:rsid w:val="007F2371"/>
    <w:rsid w:val="007F2E6A"/>
    <w:rsid w:val="007F5BB3"/>
    <w:rsid w:val="007F7E14"/>
    <w:rsid w:val="008001CA"/>
    <w:rsid w:val="00804945"/>
    <w:rsid w:val="00805CFC"/>
    <w:rsid w:val="00814B83"/>
    <w:rsid w:val="00821B76"/>
    <w:rsid w:val="00826A80"/>
    <w:rsid w:val="00835745"/>
    <w:rsid w:val="00836C28"/>
    <w:rsid w:val="008408E7"/>
    <w:rsid w:val="00840E09"/>
    <w:rsid w:val="00841386"/>
    <w:rsid w:val="008446CE"/>
    <w:rsid w:val="00852630"/>
    <w:rsid w:val="00861078"/>
    <w:rsid w:val="00864521"/>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24C"/>
    <w:rsid w:val="008B7660"/>
    <w:rsid w:val="008C31D2"/>
    <w:rsid w:val="008C398B"/>
    <w:rsid w:val="008D2D3D"/>
    <w:rsid w:val="008D55C5"/>
    <w:rsid w:val="008E2591"/>
    <w:rsid w:val="008E446A"/>
    <w:rsid w:val="008E5C09"/>
    <w:rsid w:val="008E76D4"/>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3C27"/>
    <w:rsid w:val="009E6763"/>
    <w:rsid w:val="009E6DC8"/>
    <w:rsid w:val="009E7810"/>
    <w:rsid w:val="009F583E"/>
    <w:rsid w:val="009F7F10"/>
    <w:rsid w:val="00A00597"/>
    <w:rsid w:val="00A0093B"/>
    <w:rsid w:val="00A1597D"/>
    <w:rsid w:val="00A22790"/>
    <w:rsid w:val="00A26AB0"/>
    <w:rsid w:val="00A3372A"/>
    <w:rsid w:val="00A34913"/>
    <w:rsid w:val="00A35F07"/>
    <w:rsid w:val="00A36D03"/>
    <w:rsid w:val="00A42E3A"/>
    <w:rsid w:val="00A63AF5"/>
    <w:rsid w:val="00A657C7"/>
    <w:rsid w:val="00A7739E"/>
    <w:rsid w:val="00A777D8"/>
    <w:rsid w:val="00A848D0"/>
    <w:rsid w:val="00A87084"/>
    <w:rsid w:val="00A93E0D"/>
    <w:rsid w:val="00AB1128"/>
    <w:rsid w:val="00AC1866"/>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0AEA"/>
    <w:rsid w:val="00C0107E"/>
    <w:rsid w:val="00C075BD"/>
    <w:rsid w:val="00C11B10"/>
    <w:rsid w:val="00C12EA5"/>
    <w:rsid w:val="00C15E40"/>
    <w:rsid w:val="00C161BE"/>
    <w:rsid w:val="00C2351A"/>
    <w:rsid w:val="00C338CA"/>
    <w:rsid w:val="00C35CB3"/>
    <w:rsid w:val="00C50A0A"/>
    <w:rsid w:val="00C572D7"/>
    <w:rsid w:val="00C60016"/>
    <w:rsid w:val="00C638D8"/>
    <w:rsid w:val="00C63D6B"/>
    <w:rsid w:val="00C64128"/>
    <w:rsid w:val="00C74442"/>
    <w:rsid w:val="00C754BC"/>
    <w:rsid w:val="00C76E52"/>
    <w:rsid w:val="00C83525"/>
    <w:rsid w:val="00CA1729"/>
    <w:rsid w:val="00CA1984"/>
    <w:rsid w:val="00CA1DAE"/>
    <w:rsid w:val="00CA234E"/>
    <w:rsid w:val="00CA7429"/>
    <w:rsid w:val="00CB621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739E"/>
    <w:rsid w:val="00D13FC8"/>
    <w:rsid w:val="00D14E7C"/>
    <w:rsid w:val="00D26163"/>
    <w:rsid w:val="00D32FAC"/>
    <w:rsid w:val="00D3442D"/>
    <w:rsid w:val="00D34F1B"/>
    <w:rsid w:val="00D35ED3"/>
    <w:rsid w:val="00D41D2D"/>
    <w:rsid w:val="00D463A3"/>
    <w:rsid w:val="00D51833"/>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1284"/>
    <w:rsid w:val="00E34071"/>
    <w:rsid w:val="00E406F2"/>
    <w:rsid w:val="00E415BA"/>
    <w:rsid w:val="00E470EC"/>
    <w:rsid w:val="00E478F2"/>
    <w:rsid w:val="00E5666B"/>
    <w:rsid w:val="00E577DD"/>
    <w:rsid w:val="00E60952"/>
    <w:rsid w:val="00E72064"/>
    <w:rsid w:val="00E76A71"/>
    <w:rsid w:val="00E82ED7"/>
    <w:rsid w:val="00E83483"/>
    <w:rsid w:val="00E84F99"/>
    <w:rsid w:val="00E85BF2"/>
    <w:rsid w:val="00E86473"/>
    <w:rsid w:val="00E91110"/>
    <w:rsid w:val="00E9184C"/>
    <w:rsid w:val="00E93D95"/>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E8"/>
    <w:rsid w:val="00F543C6"/>
    <w:rsid w:val="00F5790A"/>
    <w:rsid w:val="00F609CD"/>
    <w:rsid w:val="00F72D98"/>
    <w:rsid w:val="00F76B81"/>
    <w:rsid w:val="00F83F8A"/>
    <w:rsid w:val="00F867F7"/>
    <w:rsid w:val="00F941E7"/>
    <w:rsid w:val="00FA4943"/>
    <w:rsid w:val="00FB6BD9"/>
    <w:rsid w:val="00FC0544"/>
    <w:rsid w:val="00FC0F9D"/>
    <w:rsid w:val="00FC3492"/>
    <w:rsid w:val="00FD1CDD"/>
    <w:rsid w:val="00FD518E"/>
    <w:rsid w:val="00FE1A35"/>
    <w:rsid w:val="00FE2454"/>
    <w:rsid w:val="00FE6992"/>
    <w:rsid w:val="00FE736A"/>
    <w:rsid w:val="00FF02AA"/>
    <w:rsid w:val="00FF1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71947894">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18455180">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14580284">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5087417">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2BAC-E28C-4C56-81EB-3D4BFD95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12689</TotalTime>
  <Pages>1</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236</cp:revision>
  <dcterms:created xsi:type="dcterms:W3CDTF">2019-09-18T02:52:00Z</dcterms:created>
  <dcterms:modified xsi:type="dcterms:W3CDTF">2022-04-25T12:13:00Z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(3)kv0e3uj+X/9uDzhrjzaBfr3gvE3DpZ8/w9Usci2doUHiC2N7cvjpZH22qnaw7OLf4YRS/ob+
jaKhz9tAGDXJZRvwy7afWZW6PjV+y05lq2DT0u6p7IxJzzHjoDb7OP5iORmyB8XOE1BqvFDJ
ld4mTj/BkoExrJcAcXUbUUOIPBQ3q7vLl3Voje59DMpfYhhmFtYyK+WnRwpFNrTa2xR+4wfU
dX3zqt1jafsmMt1Qpb</vt:lpwstr>
  </property>
  <property fmtid="{D5CDD505-2E9C-101B-9397-08002B2CF9AE}" pid="3" name="_2015_ms_pID_7253431">
    <vt:lpwstr>GOL9FUJt/0z64UrH7UiyOZyRs60h5DGZetM39fLlpPaH/htupqjjx9
HewAxOnpaPqak2oIAqy7F3Kg4vtfb/WNXu+/4c4X9wN0dAiL8+7cplkkvzLq2ssIPNmWkRen
xNkr+BMkuOK8xAWpw3NMVWTxIvuTTTXgMn+zR3WNEYzsb5+jqs4V0NEsQ2aSKVHN/g5MH605
mNCK28g36JuvsVk/6cELmvGgbycYpn7RfzKx</vt:lpwstr>
  </property>
  <property fmtid="{D5CDD505-2E9C-101B-9397-08002B2CF9AE}" pid="4" name="_2015_ms_pID_7253432">
    <vt:lpwstr>PFwaCvObZmQ9VZg1JMGspts=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