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A793C" w:rsidRPr="004A029C" w:rsidRDefault="007A793C" w:rsidP="007A793C">
      <w:pPr>
        <w:pStyle w:val="Header"/>
        <w:keepLines/>
        <w:tabs>
          <w:tab w:val="right" w:pos="10440"/>
          <w:tab w:val="right" w:pos="13323"/>
        </w:tabs>
        <w:spacing w:before="60" w:after="60"/>
        <w:rPr>
          <w:rFonts w:eastAsia="宋体" w:cs="Arial"/>
          <w:b w:val="0"/>
          <w:sz w:val="24"/>
          <w:szCs w:val="24"/>
          <w:lang w:eastAsia="zh-CN"/>
        </w:rPr>
      </w:pPr>
      <w:r w:rsidRPr="004A029C">
        <w:rPr>
          <w:rFonts w:cs="Arial"/>
          <w:sz w:val="24"/>
          <w:szCs w:val="24"/>
        </w:rPr>
        <w:t>GPP TSG-RAN WG4 Meeting #</w:t>
      </w:r>
      <w:r w:rsidRPr="004A029C">
        <w:rPr>
          <w:rFonts w:cs="Arial"/>
        </w:rPr>
        <w:t xml:space="preserve"> </w:t>
      </w:r>
      <w:r>
        <w:rPr>
          <w:rFonts w:cs="Arial"/>
          <w:sz w:val="24"/>
          <w:szCs w:val="24"/>
        </w:rPr>
        <w:t>103</w:t>
      </w:r>
      <w:r w:rsidRPr="004A029C">
        <w:rPr>
          <w:rFonts w:cs="Arial"/>
          <w:sz w:val="24"/>
          <w:szCs w:val="24"/>
        </w:rPr>
        <w:t>-e</w:t>
      </w:r>
      <w:r w:rsidRPr="004A029C">
        <w:rPr>
          <w:rFonts w:cs="Arial"/>
          <w:sz w:val="24"/>
          <w:szCs w:val="24"/>
        </w:rPr>
        <w:tab/>
      </w:r>
      <w:r w:rsidR="00FC2C20" w:rsidRPr="00FC2C20">
        <w:rPr>
          <w:rFonts w:cs="Arial"/>
          <w:sz w:val="24"/>
          <w:szCs w:val="24"/>
        </w:rPr>
        <w:t>R4-2208926</w:t>
      </w:r>
      <w:bookmarkStart w:id="0" w:name="_GoBack"/>
      <w:bookmarkEnd w:id="0"/>
    </w:p>
    <w:p w:rsidR="007A793C" w:rsidRPr="004A029C" w:rsidRDefault="007A793C" w:rsidP="007A793C">
      <w:pPr>
        <w:pStyle w:val="Header"/>
        <w:tabs>
          <w:tab w:val="right" w:pos="9781"/>
          <w:tab w:val="right" w:pos="13323"/>
        </w:tabs>
        <w:spacing w:before="60" w:after="60"/>
        <w:outlineLvl w:val="0"/>
        <w:rPr>
          <w:rFonts w:eastAsia="宋体" w:cs="Arial"/>
          <w:b w:val="0"/>
          <w:sz w:val="24"/>
          <w:szCs w:val="24"/>
          <w:lang w:eastAsia="zh-CN"/>
        </w:rPr>
      </w:pPr>
      <w:r>
        <w:rPr>
          <w:rFonts w:eastAsia="宋体" w:cs="Arial"/>
          <w:sz w:val="24"/>
          <w:szCs w:val="24"/>
          <w:lang w:eastAsia="zh-CN"/>
        </w:rPr>
        <w:t>Electronic Meeting, May 09 – May 20</w:t>
      </w:r>
      <w:r w:rsidRPr="004A029C">
        <w:rPr>
          <w:rFonts w:eastAsia="宋体" w:cs="Arial"/>
          <w:sz w:val="24"/>
          <w:szCs w:val="24"/>
          <w:lang w:eastAsia="zh-CN"/>
        </w:rPr>
        <w:t>, 2022</w:t>
      </w:r>
    </w:p>
    <w:p w:rsidR="00DF0231" w:rsidRPr="002D2977" w:rsidRDefault="00DF0231" w:rsidP="00DF0231">
      <w:pPr>
        <w:pStyle w:val="Footer"/>
        <w:rPr>
          <w:noProof w:val="0"/>
        </w:rPr>
      </w:pPr>
    </w:p>
    <w:p w:rsidR="00DF0231" w:rsidRPr="002D2977" w:rsidRDefault="00DF0231" w:rsidP="00DF0231">
      <w:pPr>
        <w:tabs>
          <w:tab w:val="left" w:pos="1985"/>
        </w:tabs>
        <w:rPr>
          <w:rFonts w:ascii="Arial" w:hAnsi="Arial"/>
          <w:sz w:val="24"/>
          <w:lang w:val="en-US"/>
        </w:rPr>
      </w:pPr>
      <w:r w:rsidRPr="002D2977">
        <w:rPr>
          <w:rFonts w:ascii="Arial" w:hAnsi="Arial"/>
          <w:b/>
          <w:sz w:val="24"/>
          <w:lang w:val="en-US"/>
        </w:rPr>
        <w:t>Agenda item:</w:t>
      </w:r>
      <w:r w:rsidRPr="002D2977">
        <w:rPr>
          <w:rFonts w:ascii="Arial" w:hAnsi="Arial"/>
          <w:sz w:val="24"/>
          <w:lang w:val="en-US"/>
        </w:rPr>
        <w:tab/>
      </w:r>
      <w:r w:rsidR="00066088">
        <w:rPr>
          <w:rFonts w:ascii="Arial" w:hAnsi="Arial"/>
          <w:sz w:val="24"/>
          <w:lang w:val="en-US"/>
        </w:rPr>
        <w:t>4.1.5.2</w:t>
      </w:r>
    </w:p>
    <w:p w:rsidR="00DF0231" w:rsidRPr="002D2977" w:rsidRDefault="00DF0231" w:rsidP="00DF0231">
      <w:pPr>
        <w:tabs>
          <w:tab w:val="left" w:pos="1985"/>
        </w:tabs>
        <w:rPr>
          <w:rFonts w:ascii="Arial" w:hAnsi="Arial"/>
          <w:sz w:val="24"/>
          <w:lang w:val="en-US"/>
        </w:rPr>
      </w:pPr>
      <w:r w:rsidRPr="002D2977">
        <w:rPr>
          <w:rFonts w:ascii="Arial" w:hAnsi="Arial"/>
          <w:b/>
          <w:sz w:val="24"/>
          <w:lang w:val="en-US"/>
        </w:rPr>
        <w:t xml:space="preserve">Source: </w:t>
      </w:r>
      <w:r w:rsidRPr="002D2977">
        <w:rPr>
          <w:rFonts w:ascii="Arial" w:hAnsi="Arial"/>
          <w:b/>
          <w:sz w:val="24"/>
          <w:lang w:val="en-US"/>
        </w:rPr>
        <w:tab/>
      </w:r>
      <w:r w:rsidRPr="00FA7F1A">
        <w:rPr>
          <w:rFonts w:ascii="Arial" w:hAnsi="Arial"/>
          <w:sz w:val="24"/>
          <w:lang w:val="en-US"/>
        </w:rPr>
        <w:t xml:space="preserve">Huawei, </w:t>
      </w:r>
      <w:proofErr w:type="spellStart"/>
      <w:r w:rsidRPr="00FA7F1A">
        <w:rPr>
          <w:rFonts w:ascii="Arial" w:hAnsi="Arial"/>
          <w:sz w:val="24"/>
          <w:lang w:val="en-US"/>
        </w:rPr>
        <w:t>HiSilicon</w:t>
      </w:r>
      <w:proofErr w:type="spellEnd"/>
    </w:p>
    <w:p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Title:</w:t>
      </w:r>
      <w:r w:rsidRPr="002D2977">
        <w:rPr>
          <w:rFonts w:ascii="Arial" w:hAnsi="Arial"/>
          <w:sz w:val="24"/>
          <w:lang w:val="en-US"/>
        </w:rPr>
        <w:t xml:space="preserve"> </w:t>
      </w:r>
      <w:r w:rsidRPr="002D2977">
        <w:rPr>
          <w:rFonts w:ascii="Arial" w:hAnsi="Arial"/>
          <w:sz w:val="24"/>
          <w:lang w:val="en-US"/>
        </w:rPr>
        <w:tab/>
      </w:r>
      <w:r w:rsidR="00066088" w:rsidRPr="00066088">
        <w:rPr>
          <w:rFonts w:ascii="Arial" w:hAnsi="Arial"/>
          <w:sz w:val="24"/>
          <w:lang w:val="en-US"/>
        </w:rPr>
        <w:t>Discussion on FR2 inter-frequency relative RSRP accuracy TC</w:t>
      </w:r>
    </w:p>
    <w:p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Document for:</w:t>
      </w:r>
      <w:r w:rsidRPr="002D2977">
        <w:rPr>
          <w:rFonts w:ascii="Arial" w:hAnsi="Arial"/>
          <w:sz w:val="24"/>
          <w:lang w:val="en-US"/>
        </w:rPr>
        <w:tab/>
        <w:t>Discussion</w:t>
      </w:r>
    </w:p>
    <w:p w:rsidR="00DF0231" w:rsidRPr="002D2977" w:rsidRDefault="00DF0231" w:rsidP="00DF0231">
      <w:pPr>
        <w:pStyle w:val="Heading1"/>
        <w:numPr>
          <w:ilvl w:val="0"/>
          <w:numId w:val="1"/>
        </w:numPr>
        <w:rPr>
          <w:lang w:val="en-US"/>
        </w:rPr>
      </w:pPr>
      <w:r w:rsidRPr="002D2977">
        <w:rPr>
          <w:lang w:val="en-US"/>
        </w:rPr>
        <w:t>Introduction</w:t>
      </w:r>
    </w:p>
    <w:p w:rsidR="00BD1124" w:rsidRPr="00622EBC" w:rsidRDefault="00BD1124" w:rsidP="00622EBC">
      <w:pPr>
        <w:rPr>
          <w:rFonts w:eastAsiaTheme="minorEastAsia"/>
          <w:lang w:val="en-US" w:eastAsia="zh-CN"/>
        </w:rPr>
      </w:pPr>
      <w:r>
        <w:rPr>
          <w:rFonts w:eastAsiaTheme="minorEastAsia"/>
          <w:lang w:val="en-US" w:eastAsia="zh-CN"/>
        </w:rPr>
        <w:t>The discussion on FR2 inter-frequency relative RSRP accuracy TC has been going on for quite a long time. The current status are summarized in WF [1]. In this paper, we further provide our views on this issue and provide the solutions for moving forward.</w:t>
      </w:r>
    </w:p>
    <w:p w:rsidR="00DF0231" w:rsidRDefault="00DF0231" w:rsidP="00DF0231">
      <w:pPr>
        <w:pStyle w:val="Heading1"/>
        <w:numPr>
          <w:ilvl w:val="0"/>
          <w:numId w:val="1"/>
        </w:numPr>
        <w:rPr>
          <w:lang w:val="en-US"/>
        </w:rPr>
      </w:pPr>
      <w:r w:rsidRPr="002D2977">
        <w:rPr>
          <w:lang w:val="en-US"/>
        </w:rPr>
        <w:t>Discussion</w:t>
      </w:r>
    </w:p>
    <w:p w:rsidR="00E31618" w:rsidRPr="0055563D" w:rsidRDefault="00E31618" w:rsidP="00E31618">
      <w:pPr>
        <w:rPr>
          <w:rFonts w:eastAsiaTheme="minorEastAsia"/>
          <w:lang w:eastAsia="zh-CN"/>
        </w:rPr>
      </w:pPr>
      <w:r>
        <w:rPr>
          <w:rFonts w:eastAsiaTheme="minorEastAsia"/>
          <w:lang w:val="en-US" w:eastAsia="zh-CN"/>
        </w:rPr>
        <w:t>Based on the discussion in previous meeting, there are multiple factors contributing to the uncertainty of relative RSRP results which may be not well considered in Rel-15.</w:t>
      </w:r>
      <w:r w:rsidRPr="00566A3E">
        <w:rPr>
          <w:rFonts w:eastAsiaTheme="minorEastAsia"/>
          <w:lang w:val="en-US" w:eastAsia="zh-CN"/>
        </w:rPr>
        <w:t xml:space="preserve"> </w:t>
      </w:r>
      <w:r>
        <w:rPr>
          <w:rFonts w:eastAsiaTheme="minorEastAsia"/>
          <w:lang w:val="en-US" w:eastAsia="zh-CN"/>
        </w:rPr>
        <w:t>We take A.7.7.1.2 for example. In the test configuration, there are two cell configured, Cell1 (</w:t>
      </w:r>
      <w:proofErr w:type="spellStart"/>
      <w:r>
        <w:rPr>
          <w:rFonts w:eastAsiaTheme="minorEastAsia"/>
          <w:lang w:val="en-US" w:eastAsia="zh-CN"/>
        </w:rPr>
        <w:t>PCell</w:t>
      </w:r>
      <w:proofErr w:type="spellEnd"/>
      <w:r>
        <w:rPr>
          <w:rFonts w:eastAsiaTheme="minorEastAsia"/>
          <w:lang w:val="en-US" w:eastAsia="zh-CN"/>
        </w:rPr>
        <w:t>) and Cell2 (</w:t>
      </w:r>
      <w:proofErr w:type="spellStart"/>
      <w:r>
        <w:rPr>
          <w:rFonts w:eastAsiaTheme="minorEastAsia"/>
          <w:lang w:val="en-US" w:eastAsia="zh-CN"/>
        </w:rPr>
        <w:t>neighbour</w:t>
      </w:r>
      <w:proofErr w:type="spellEnd"/>
      <w:r>
        <w:rPr>
          <w:rFonts w:eastAsiaTheme="minorEastAsia"/>
          <w:lang w:val="en-US" w:eastAsia="zh-CN"/>
        </w:rPr>
        <w:t xml:space="preserve"> cell) on a different frequency. The </w:t>
      </w:r>
      <w:proofErr w:type="spellStart"/>
      <w:r>
        <w:rPr>
          <w:rFonts w:eastAsiaTheme="minorEastAsia"/>
          <w:lang w:val="en-US" w:eastAsia="zh-CN"/>
        </w:rPr>
        <w:t>AoA</w:t>
      </w:r>
      <w:proofErr w:type="spellEnd"/>
      <w:r>
        <w:rPr>
          <w:rFonts w:eastAsiaTheme="minorEastAsia"/>
          <w:lang w:val="en-US" w:eastAsia="zh-CN"/>
        </w:rPr>
        <w:t xml:space="preserve"> setup is configured as follows: </w:t>
      </w:r>
      <w:proofErr w:type="spellStart"/>
      <w:r>
        <w:rPr>
          <w:rFonts w:eastAsiaTheme="minorEastAsia"/>
          <w:lang w:val="en-US" w:eastAsia="zh-CN"/>
        </w:rPr>
        <w:t>AoA</w:t>
      </w:r>
      <w:proofErr w:type="spellEnd"/>
      <w:r>
        <w:rPr>
          <w:rFonts w:eastAsiaTheme="minorEastAsia"/>
          <w:lang w:val="en-US" w:eastAsia="zh-CN"/>
        </w:rPr>
        <w:t xml:space="preserve"> 1 is </w:t>
      </w:r>
      <w:r w:rsidRPr="006F4D85">
        <w:t>aligned to the UE Rx beam peak direction as defined in TS 38.101-2</w:t>
      </w:r>
      <w:r>
        <w:t xml:space="preserve">, and AoA2 is </w:t>
      </w:r>
      <w:r w:rsidRPr="006F4D85">
        <w:t>aligned to a direction (</w:t>
      </w:r>
      <w:proofErr w:type="spellStart"/>
      <w:r w:rsidRPr="006F4D85">
        <w:t>AoA</w:t>
      </w:r>
      <w:proofErr w:type="spellEnd"/>
      <w:r w:rsidRPr="006F4D85">
        <w:t>) wh</w:t>
      </w:r>
      <w:r w:rsidRPr="006F4D85">
        <w:rPr>
          <w:lang w:eastAsia="ja-JP"/>
        </w:rPr>
        <w:t>ich is from the set of directions corresponding to the EIS spherical coverage percentile of the DUT as defined in clause 7.3.4 of TS</w:t>
      </w:r>
      <w:r w:rsidRPr="006F4D85">
        <w:rPr>
          <w:lang w:val="en-US" w:eastAsia="ja-JP"/>
        </w:rPr>
        <w:t> </w:t>
      </w:r>
      <w:r w:rsidRPr="006F4D85">
        <w:rPr>
          <w:lang w:eastAsia="ja-JP"/>
        </w:rPr>
        <w:t>38.101-2</w:t>
      </w:r>
    </w:p>
    <w:tbl>
      <w:tblPr>
        <w:tblW w:w="79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3"/>
        <w:gridCol w:w="1092"/>
        <w:gridCol w:w="1092"/>
        <w:gridCol w:w="1054"/>
        <w:gridCol w:w="1054"/>
        <w:gridCol w:w="1054"/>
        <w:gridCol w:w="1054"/>
      </w:tblGrid>
      <w:tr w:rsidR="00E31618" w:rsidRPr="001C0E1B" w:rsidTr="00635C29">
        <w:trPr>
          <w:trHeight w:val="187"/>
          <w:jc w:val="center"/>
        </w:trPr>
        <w:tc>
          <w:tcPr>
            <w:tcW w:w="1543" w:type="dxa"/>
            <w:tcBorders>
              <w:top w:val="single" w:sz="4" w:space="0" w:color="auto"/>
              <w:left w:val="single" w:sz="4" w:space="0" w:color="auto"/>
              <w:bottom w:val="nil"/>
              <w:right w:val="single" w:sz="4" w:space="0" w:color="auto"/>
            </w:tcBorders>
            <w:shd w:val="clear" w:color="auto" w:fill="auto"/>
            <w:hideMark/>
          </w:tcPr>
          <w:p w:rsidR="00E31618" w:rsidRPr="001C0E1B" w:rsidRDefault="00E31618" w:rsidP="00635C29">
            <w:pPr>
              <w:pStyle w:val="TAH"/>
            </w:pPr>
            <w:r w:rsidRPr="001C0E1B">
              <w:t>Parameter</w:t>
            </w:r>
          </w:p>
        </w:tc>
        <w:tc>
          <w:tcPr>
            <w:tcW w:w="1092" w:type="dxa"/>
            <w:tcBorders>
              <w:top w:val="single" w:sz="4" w:space="0" w:color="auto"/>
              <w:left w:val="single" w:sz="4" w:space="0" w:color="auto"/>
              <w:bottom w:val="nil"/>
              <w:right w:val="single" w:sz="4" w:space="0" w:color="auto"/>
            </w:tcBorders>
            <w:shd w:val="clear" w:color="auto" w:fill="auto"/>
          </w:tcPr>
          <w:p w:rsidR="00E31618" w:rsidRPr="001C0E1B" w:rsidRDefault="00E31618" w:rsidP="00635C29">
            <w:pPr>
              <w:pStyle w:val="TAH"/>
            </w:pPr>
            <w:proofErr w:type="spellStart"/>
            <w:r w:rsidRPr="001C0E1B">
              <w:t>Config</w:t>
            </w:r>
            <w:proofErr w:type="spellEnd"/>
          </w:p>
        </w:tc>
        <w:tc>
          <w:tcPr>
            <w:tcW w:w="1092" w:type="dxa"/>
            <w:tcBorders>
              <w:top w:val="single" w:sz="4" w:space="0" w:color="auto"/>
              <w:left w:val="single" w:sz="4" w:space="0" w:color="auto"/>
              <w:bottom w:val="nil"/>
              <w:right w:val="single" w:sz="4" w:space="0" w:color="auto"/>
            </w:tcBorders>
            <w:shd w:val="clear" w:color="auto" w:fill="auto"/>
            <w:hideMark/>
          </w:tcPr>
          <w:p w:rsidR="00E31618" w:rsidRPr="001C0E1B" w:rsidRDefault="00E31618" w:rsidP="00635C29">
            <w:pPr>
              <w:pStyle w:val="TAH"/>
            </w:pPr>
            <w:r w:rsidRPr="001C0E1B">
              <w:t>Unit</w:t>
            </w:r>
          </w:p>
        </w:tc>
        <w:tc>
          <w:tcPr>
            <w:tcW w:w="2108" w:type="dxa"/>
            <w:gridSpan w:val="2"/>
            <w:tcBorders>
              <w:top w:val="single" w:sz="4" w:space="0" w:color="auto"/>
              <w:left w:val="single" w:sz="4" w:space="0" w:color="auto"/>
              <w:bottom w:val="single" w:sz="4" w:space="0" w:color="auto"/>
              <w:right w:val="single" w:sz="4" w:space="0" w:color="auto"/>
            </w:tcBorders>
          </w:tcPr>
          <w:p w:rsidR="00E31618" w:rsidRPr="001C0E1B" w:rsidRDefault="00E31618" w:rsidP="00635C29">
            <w:pPr>
              <w:pStyle w:val="TAH"/>
            </w:pPr>
            <w:r w:rsidRPr="001C0E1B">
              <w:t>Test 1</w:t>
            </w:r>
          </w:p>
        </w:tc>
        <w:tc>
          <w:tcPr>
            <w:tcW w:w="2108" w:type="dxa"/>
            <w:gridSpan w:val="2"/>
            <w:tcBorders>
              <w:top w:val="single" w:sz="4" w:space="0" w:color="auto"/>
              <w:left w:val="single" w:sz="4" w:space="0" w:color="auto"/>
              <w:bottom w:val="single" w:sz="4" w:space="0" w:color="auto"/>
              <w:right w:val="single" w:sz="4" w:space="0" w:color="auto"/>
            </w:tcBorders>
            <w:hideMark/>
          </w:tcPr>
          <w:p w:rsidR="00E31618" w:rsidRPr="001C0E1B" w:rsidRDefault="00E31618" w:rsidP="00635C29">
            <w:pPr>
              <w:pStyle w:val="TAH"/>
            </w:pPr>
            <w:r w:rsidRPr="001C0E1B">
              <w:t>Test 2</w:t>
            </w:r>
          </w:p>
        </w:tc>
      </w:tr>
      <w:tr w:rsidR="00E31618" w:rsidRPr="001C0E1B" w:rsidTr="00635C29">
        <w:trPr>
          <w:trHeight w:val="187"/>
          <w:jc w:val="center"/>
        </w:trPr>
        <w:tc>
          <w:tcPr>
            <w:tcW w:w="1543" w:type="dxa"/>
            <w:tcBorders>
              <w:top w:val="nil"/>
              <w:left w:val="single" w:sz="4" w:space="0" w:color="auto"/>
              <w:bottom w:val="single" w:sz="4" w:space="0" w:color="auto"/>
              <w:right w:val="single" w:sz="4" w:space="0" w:color="auto"/>
            </w:tcBorders>
            <w:shd w:val="clear" w:color="auto" w:fill="auto"/>
            <w:hideMark/>
          </w:tcPr>
          <w:p w:rsidR="00E31618" w:rsidRPr="001C0E1B" w:rsidRDefault="00E31618" w:rsidP="00635C29">
            <w:pPr>
              <w:pStyle w:val="TAH"/>
              <w:rPr>
                <w:rFonts w:eastAsia="Calibri"/>
              </w:rPr>
            </w:pPr>
          </w:p>
        </w:tc>
        <w:tc>
          <w:tcPr>
            <w:tcW w:w="1092" w:type="dxa"/>
            <w:tcBorders>
              <w:top w:val="nil"/>
              <w:left w:val="single" w:sz="4" w:space="0" w:color="auto"/>
              <w:bottom w:val="single" w:sz="4" w:space="0" w:color="auto"/>
              <w:right w:val="single" w:sz="4" w:space="0" w:color="auto"/>
            </w:tcBorders>
            <w:shd w:val="clear" w:color="auto" w:fill="auto"/>
          </w:tcPr>
          <w:p w:rsidR="00E31618" w:rsidRPr="001C0E1B" w:rsidRDefault="00E31618" w:rsidP="00635C29">
            <w:pPr>
              <w:pStyle w:val="TAH"/>
              <w:rPr>
                <w:rFonts w:eastAsia="Calibri"/>
              </w:rPr>
            </w:pPr>
          </w:p>
        </w:tc>
        <w:tc>
          <w:tcPr>
            <w:tcW w:w="1092" w:type="dxa"/>
            <w:tcBorders>
              <w:top w:val="nil"/>
              <w:left w:val="single" w:sz="4" w:space="0" w:color="auto"/>
              <w:bottom w:val="single" w:sz="4" w:space="0" w:color="auto"/>
              <w:right w:val="single" w:sz="4" w:space="0" w:color="auto"/>
            </w:tcBorders>
            <w:shd w:val="clear" w:color="auto" w:fill="auto"/>
            <w:hideMark/>
          </w:tcPr>
          <w:p w:rsidR="00E31618" w:rsidRPr="001C0E1B" w:rsidRDefault="00E31618" w:rsidP="00635C29">
            <w:pPr>
              <w:pStyle w:val="TAH"/>
              <w:rPr>
                <w:rFonts w:eastAsia="Calibri"/>
              </w:rPr>
            </w:pPr>
          </w:p>
        </w:tc>
        <w:tc>
          <w:tcPr>
            <w:tcW w:w="1054" w:type="dxa"/>
            <w:tcBorders>
              <w:top w:val="single" w:sz="4" w:space="0" w:color="auto"/>
              <w:left w:val="single" w:sz="4" w:space="0" w:color="auto"/>
              <w:bottom w:val="single" w:sz="4" w:space="0" w:color="auto"/>
              <w:right w:val="single" w:sz="4" w:space="0" w:color="auto"/>
            </w:tcBorders>
          </w:tcPr>
          <w:p w:rsidR="00E31618" w:rsidRPr="001C0E1B" w:rsidRDefault="00E31618" w:rsidP="00635C29">
            <w:pPr>
              <w:pStyle w:val="TAH"/>
            </w:pPr>
            <w:r w:rsidRPr="001C0E1B">
              <w:t>Cell 1</w:t>
            </w:r>
          </w:p>
        </w:tc>
        <w:tc>
          <w:tcPr>
            <w:tcW w:w="1054" w:type="dxa"/>
            <w:tcBorders>
              <w:top w:val="single" w:sz="4" w:space="0" w:color="auto"/>
              <w:left w:val="single" w:sz="4" w:space="0" w:color="auto"/>
              <w:bottom w:val="single" w:sz="4" w:space="0" w:color="auto"/>
              <w:right w:val="single" w:sz="4" w:space="0" w:color="auto"/>
            </w:tcBorders>
          </w:tcPr>
          <w:p w:rsidR="00E31618" w:rsidRPr="001C0E1B" w:rsidRDefault="00E31618" w:rsidP="00635C29">
            <w:pPr>
              <w:pStyle w:val="TAH"/>
            </w:pPr>
            <w:r w:rsidRPr="001C0E1B">
              <w:t>Cell 2</w:t>
            </w:r>
          </w:p>
        </w:tc>
        <w:tc>
          <w:tcPr>
            <w:tcW w:w="1054" w:type="dxa"/>
            <w:tcBorders>
              <w:top w:val="single" w:sz="4" w:space="0" w:color="auto"/>
              <w:left w:val="single" w:sz="4" w:space="0" w:color="auto"/>
              <w:bottom w:val="single" w:sz="4" w:space="0" w:color="auto"/>
              <w:right w:val="single" w:sz="4" w:space="0" w:color="auto"/>
            </w:tcBorders>
            <w:hideMark/>
          </w:tcPr>
          <w:p w:rsidR="00E31618" w:rsidRPr="001C0E1B" w:rsidRDefault="00E31618" w:rsidP="00635C29">
            <w:pPr>
              <w:pStyle w:val="TAH"/>
            </w:pPr>
            <w:r w:rsidRPr="001C0E1B">
              <w:t>Cell 1</w:t>
            </w:r>
          </w:p>
        </w:tc>
        <w:tc>
          <w:tcPr>
            <w:tcW w:w="1054" w:type="dxa"/>
            <w:tcBorders>
              <w:top w:val="single" w:sz="4" w:space="0" w:color="auto"/>
              <w:left w:val="single" w:sz="4" w:space="0" w:color="auto"/>
              <w:bottom w:val="single" w:sz="4" w:space="0" w:color="auto"/>
              <w:right w:val="single" w:sz="4" w:space="0" w:color="auto"/>
            </w:tcBorders>
            <w:hideMark/>
          </w:tcPr>
          <w:p w:rsidR="00E31618" w:rsidRPr="001C0E1B" w:rsidRDefault="00E31618" w:rsidP="00635C29">
            <w:pPr>
              <w:pStyle w:val="TAH"/>
            </w:pPr>
            <w:r w:rsidRPr="001C0E1B">
              <w:t>Cell 2</w:t>
            </w:r>
          </w:p>
        </w:tc>
      </w:tr>
      <w:tr w:rsidR="00E31618" w:rsidRPr="001C0E1B" w:rsidTr="00635C29">
        <w:trPr>
          <w:trHeight w:val="187"/>
          <w:jc w:val="center"/>
        </w:trPr>
        <w:tc>
          <w:tcPr>
            <w:tcW w:w="1543" w:type="dxa"/>
            <w:tcBorders>
              <w:top w:val="single" w:sz="4" w:space="0" w:color="auto"/>
              <w:left w:val="single" w:sz="4" w:space="0" w:color="auto"/>
              <w:bottom w:val="nil"/>
              <w:right w:val="single" w:sz="4" w:space="0" w:color="auto"/>
            </w:tcBorders>
            <w:shd w:val="clear" w:color="auto" w:fill="auto"/>
          </w:tcPr>
          <w:p w:rsidR="00E31618" w:rsidRPr="001C0E1B" w:rsidRDefault="00E31618" w:rsidP="00635C29">
            <w:pPr>
              <w:pStyle w:val="TAL"/>
            </w:pPr>
            <w:r w:rsidRPr="001C0E1B">
              <w:t>Angle of arrival configuration</w:t>
            </w:r>
          </w:p>
        </w:tc>
        <w:tc>
          <w:tcPr>
            <w:tcW w:w="1092" w:type="dxa"/>
            <w:tcBorders>
              <w:top w:val="single" w:sz="4" w:space="0" w:color="auto"/>
              <w:left w:val="single" w:sz="4" w:space="0" w:color="auto"/>
              <w:bottom w:val="nil"/>
              <w:right w:val="single" w:sz="4" w:space="0" w:color="auto"/>
            </w:tcBorders>
            <w:shd w:val="clear" w:color="auto" w:fill="auto"/>
          </w:tcPr>
          <w:p w:rsidR="00E31618" w:rsidRPr="001C0E1B" w:rsidRDefault="00E31618" w:rsidP="00635C29">
            <w:pPr>
              <w:pStyle w:val="TAC"/>
            </w:pPr>
            <w:r w:rsidRPr="001C0E1B">
              <w:t>1~2</w:t>
            </w:r>
          </w:p>
        </w:tc>
        <w:tc>
          <w:tcPr>
            <w:tcW w:w="1092" w:type="dxa"/>
            <w:tcBorders>
              <w:top w:val="single" w:sz="4" w:space="0" w:color="auto"/>
              <w:left w:val="single" w:sz="4" w:space="0" w:color="auto"/>
              <w:bottom w:val="nil"/>
              <w:right w:val="single" w:sz="4" w:space="0" w:color="auto"/>
            </w:tcBorders>
            <w:shd w:val="clear" w:color="auto" w:fill="auto"/>
          </w:tcPr>
          <w:p w:rsidR="00E31618" w:rsidRPr="001C0E1B" w:rsidRDefault="00E31618" w:rsidP="00635C29">
            <w:pPr>
              <w:pStyle w:val="TAC"/>
            </w:pPr>
          </w:p>
        </w:tc>
        <w:tc>
          <w:tcPr>
            <w:tcW w:w="2108" w:type="dxa"/>
            <w:gridSpan w:val="2"/>
            <w:tcBorders>
              <w:top w:val="single" w:sz="4" w:space="0" w:color="auto"/>
              <w:left w:val="single" w:sz="4" w:space="0" w:color="auto"/>
              <w:bottom w:val="single" w:sz="4" w:space="0" w:color="auto"/>
              <w:right w:val="single" w:sz="4" w:space="0" w:color="auto"/>
            </w:tcBorders>
          </w:tcPr>
          <w:p w:rsidR="00E31618" w:rsidRPr="001C0E1B" w:rsidRDefault="00E31618" w:rsidP="00635C29">
            <w:pPr>
              <w:pStyle w:val="TAC"/>
            </w:pPr>
            <w:r w:rsidRPr="001C0E1B">
              <w:t>Setup 4b according to clause A.3.15.4.2</w:t>
            </w:r>
          </w:p>
        </w:tc>
        <w:tc>
          <w:tcPr>
            <w:tcW w:w="2108" w:type="dxa"/>
            <w:gridSpan w:val="2"/>
            <w:tcBorders>
              <w:top w:val="single" w:sz="4" w:space="0" w:color="auto"/>
              <w:left w:val="single" w:sz="4" w:space="0" w:color="auto"/>
              <w:bottom w:val="single" w:sz="4" w:space="0" w:color="auto"/>
              <w:right w:val="single" w:sz="4" w:space="0" w:color="auto"/>
            </w:tcBorders>
          </w:tcPr>
          <w:p w:rsidR="00E31618" w:rsidRPr="001C0E1B" w:rsidRDefault="00E31618" w:rsidP="00635C29">
            <w:pPr>
              <w:pStyle w:val="TAC"/>
            </w:pPr>
            <w:r w:rsidRPr="001C0E1B">
              <w:t>Setup 4b according to clause A.3.15.4.2</w:t>
            </w:r>
          </w:p>
        </w:tc>
      </w:tr>
      <w:tr w:rsidR="00E31618" w:rsidRPr="001C0E1B" w:rsidTr="00635C29">
        <w:trPr>
          <w:trHeight w:val="187"/>
          <w:jc w:val="center"/>
        </w:trPr>
        <w:tc>
          <w:tcPr>
            <w:tcW w:w="1543" w:type="dxa"/>
            <w:tcBorders>
              <w:top w:val="nil"/>
              <w:left w:val="single" w:sz="4" w:space="0" w:color="auto"/>
              <w:bottom w:val="single" w:sz="4" w:space="0" w:color="auto"/>
              <w:right w:val="single" w:sz="4" w:space="0" w:color="auto"/>
            </w:tcBorders>
            <w:shd w:val="clear" w:color="auto" w:fill="auto"/>
          </w:tcPr>
          <w:p w:rsidR="00E31618" w:rsidRPr="001C0E1B" w:rsidRDefault="00E31618" w:rsidP="00635C29">
            <w:pPr>
              <w:pStyle w:val="TAL"/>
            </w:pPr>
          </w:p>
        </w:tc>
        <w:tc>
          <w:tcPr>
            <w:tcW w:w="1092" w:type="dxa"/>
            <w:tcBorders>
              <w:top w:val="nil"/>
              <w:left w:val="single" w:sz="4" w:space="0" w:color="auto"/>
              <w:bottom w:val="single" w:sz="4" w:space="0" w:color="auto"/>
              <w:right w:val="single" w:sz="4" w:space="0" w:color="auto"/>
            </w:tcBorders>
            <w:shd w:val="clear" w:color="auto" w:fill="auto"/>
          </w:tcPr>
          <w:p w:rsidR="00E31618" w:rsidRPr="001C0E1B" w:rsidRDefault="00E31618" w:rsidP="00635C29">
            <w:pPr>
              <w:pStyle w:val="TAC"/>
            </w:pPr>
          </w:p>
        </w:tc>
        <w:tc>
          <w:tcPr>
            <w:tcW w:w="1092" w:type="dxa"/>
            <w:tcBorders>
              <w:top w:val="nil"/>
              <w:left w:val="single" w:sz="4" w:space="0" w:color="auto"/>
              <w:bottom w:val="single" w:sz="4" w:space="0" w:color="auto"/>
              <w:right w:val="single" w:sz="4" w:space="0" w:color="auto"/>
            </w:tcBorders>
            <w:shd w:val="clear" w:color="auto" w:fill="auto"/>
          </w:tcPr>
          <w:p w:rsidR="00E31618" w:rsidRPr="001C0E1B" w:rsidRDefault="00E31618" w:rsidP="00635C29">
            <w:pPr>
              <w:pStyle w:val="TAC"/>
            </w:pPr>
          </w:p>
        </w:tc>
        <w:tc>
          <w:tcPr>
            <w:tcW w:w="1054" w:type="dxa"/>
            <w:tcBorders>
              <w:top w:val="single" w:sz="4" w:space="0" w:color="auto"/>
              <w:left w:val="single" w:sz="4" w:space="0" w:color="auto"/>
              <w:bottom w:val="single" w:sz="4" w:space="0" w:color="auto"/>
              <w:right w:val="single" w:sz="4" w:space="0" w:color="auto"/>
            </w:tcBorders>
          </w:tcPr>
          <w:p w:rsidR="00E31618" w:rsidRPr="001C0E1B" w:rsidRDefault="00E31618" w:rsidP="00635C29">
            <w:pPr>
              <w:pStyle w:val="TAC"/>
            </w:pPr>
            <w:r w:rsidRPr="001C0E1B">
              <w:t xml:space="preserve">AoA1 </w:t>
            </w:r>
            <w:r w:rsidRPr="001C0E1B">
              <w:br/>
              <w:t>Spherical coverage</w:t>
            </w:r>
          </w:p>
        </w:tc>
        <w:tc>
          <w:tcPr>
            <w:tcW w:w="1054" w:type="dxa"/>
            <w:tcBorders>
              <w:top w:val="single" w:sz="4" w:space="0" w:color="auto"/>
              <w:left w:val="single" w:sz="4" w:space="0" w:color="auto"/>
              <w:bottom w:val="single" w:sz="4" w:space="0" w:color="auto"/>
              <w:right w:val="single" w:sz="4" w:space="0" w:color="auto"/>
            </w:tcBorders>
          </w:tcPr>
          <w:p w:rsidR="00E31618" w:rsidRPr="001C0E1B" w:rsidRDefault="00E31618" w:rsidP="00635C29">
            <w:pPr>
              <w:pStyle w:val="TAC"/>
            </w:pPr>
            <w:r w:rsidRPr="001C0E1B">
              <w:t xml:space="preserve">AoA2 </w:t>
            </w:r>
            <w:r w:rsidRPr="001C0E1B">
              <w:br/>
              <w:t>Rx Beam Peak</w:t>
            </w:r>
          </w:p>
        </w:tc>
        <w:tc>
          <w:tcPr>
            <w:tcW w:w="1054" w:type="dxa"/>
            <w:tcBorders>
              <w:top w:val="single" w:sz="4" w:space="0" w:color="auto"/>
              <w:left w:val="single" w:sz="4" w:space="0" w:color="auto"/>
              <w:bottom w:val="single" w:sz="4" w:space="0" w:color="auto"/>
              <w:right w:val="single" w:sz="4" w:space="0" w:color="auto"/>
            </w:tcBorders>
          </w:tcPr>
          <w:p w:rsidR="00E31618" w:rsidRPr="001C0E1B" w:rsidRDefault="00E31618" w:rsidP="00635C29">
            <w:pPr>
              <w:pStyle w:val="TAC"/>
            </w:pPr>
            <w:r w:rsidRPr="001C0E1B">
              <w:t xml:space="preserve">AoA1 </w:t>
            </w:r>
            <w:r w:rsidRPr="001C0E1B">
              <w:br/>
              <w:t>Spherical coverage</w:t>
            </w:r>
          </w:p>
        </w:tc>
        <w:tc>
          <w:tcPr>
            <w:tcW w:w="1054" w:type="dxa"/>
            <w:tcBorders>
              <w:top w:val="single" w:sz="4" w:space="0" w:color="auto"/>
              <w:left w:val="single" w:sz="4" w:space="0" w:color="auto"/>
              <w:bottom w:val="single" w:sz="4" w:space="0" w:color="auto"/>
              <w:right w:val="single" w:sz="4" w:space="0" w:color="auto"/>
            </w:tcBorders>
          </w:tcPr>
          <w:p w:rsidR="00E31618" w:rsidRPr="001C0E1B" w:rsidRDefault="00E31618" w:rsidP="00635C29">
            <w:pPr>
              <w:pStyle w:val="TAC"/>
            </w:pPr>
            <w:r w:rsidRPr="001C0E1B">
              <w:t xml:space="preserve">AoA2 </w:t>
            </w:r>
            <w:r w:rsidRPr="001C0E1B">
              <w:br/>
              <w:t>Rx Beam Peak</w:t>
            </w:r>
          </w:p>
        </w:tc>
      </w:tr>
      <w:tr w:rsidR="00E31618" w:rsidRPr="001C0E1B" w:rsidTr="00635C29">
        <w:trPr>
          <w:trHeight w:val="187"/>
          <w:jc w:val="center"/>
        </w:trPr>
        <w:tc>
          <w:tcPr>
            <w:tcW w:w="1543" w:type="dxa"/>
            <w:tcBorders>
              <w:left w:val="single" w:sz="4" w:space="0" w:color="auto"/>
              <w:bottom w:val="single" w:sz="4" w:space="0" w:color="auto"/>
              <w:right w:val="single" w:sz="4" w:space="0" w:color="auto"/>
            </w:tcBorders>
          </w:tcPr>
          <w:p w:rsidR="00E31618" w:rsidRPr="001C0E1B" w:rsidRDefault="00E31618" w:rsidP="00635C29">
            <w:pPr>
              <w:pStyle w:val="TAL"/>
            </w:pPr>
            <w:r w:rsidRPr="001C0E1B">
              <w:rPr>
                <w:szCs w:val="18"/>
              </w:rPr>
              <w:t xml:space="preserve">Assumption for UE </w:t>
            </w:r>
            <w:proofErr w:type="spellStart"/>
            <w:r w:rsidRPr="001C0E1B">
              <w:rPr>
                <w:szCs w:val="18"/>
              </w:rPr>
              <w:t>beams</w:t>
            </w:r>
            <w:r w:rsidRPr="001C0E1B">
              <w:rPr>
                <w:szCs w:val="18"/>
                <w:vertAlign w:val="superscript"/>
              </w:rPr>
              <w:t>Note</w:t>
            </w:r>
            <w:proofErr w:type="spellEnd"/>
            <w:r w:rsidRPr="001C0E1B">
              <w:rPr>
                <w:szCs w:val="18"/>
                <w:vertAlign w:val="superscript"/>
              </w:rPr>
              <w:t xml:space="preserve"> 7</w:t>
            </w:r>
          </w:p>
        </w:tc>
        <w:tc>
          <w:tcPr>
            <w:tcW w:w="1092" w:type="dxa"/>
            <w:tcBorders>
              <w:left w:val="single" w:sz="4" w:space="0" w:color="auto"/>
              <w:bottom w:val="single" w:sz="4" w:space="0" w:color="auto"/>
              <w:right w:val="single" w:sz="4" w:space="0" w:color="auto"/>
            </w:tcBorders>
          </w:tcPr>
          <w:p w:rsidR="00E31618" w:rsidRPr="001C0E1B" w:rsidRDefault="00E31618" w:rsidP="00635C29">
            <w:pPr>
              <w:pStyle w:val="TAC"/>
            </w:pPr>
            <w:r w:rsidRPr="001C0E1B">
              <w:t>1~2</w:t>
            </w:r>
          </w:p>
        </w:tc>
        <w:tc>
          <w:tcPr>
            <w:tcW w:w="1092" w:type="dxa"/>
            <w:tcBorders>
              <w:left w:val="single" w:sz="4" w:space="0" w:color="auto"/>
              <w:bottom w:val="single" w:sz="4" w:space="0" w:color="auto"/>
              <w:right w:val="single" w:sz="4" w:space="0" w:color="auto"/>
            </w:tcBorders>
          </w:tcPr>
          <w:p w:rsidR="00E31618" w:rsidRPr="001C0E1B" w:rsidRDefault="00E31618" w:rsidP="00635C29">
            <w:pPr>
              <w:pStyle w:val="TAC"/>
            </w:pPr>
          </w:p>
        </w:tc>
        <w:tc>
          <w:tcPr>
            <w:tcW w:w="2108" w:type="dxa"/>
            <w:gridSpan w:val="2"/>
            <w:tcBorders>
              <w:top w:val="single" w:sz="4" w:space="0" w:color="auto"/>
              <w:left w:val="single" w:sz="4" w:space="0" w:color="auto"/>
              <w:bottom w:val="single" w:sz="4" w:space="0" w:color="auto"/>
              <w:right w:val="single" w:sz="4" w:space="0" w:color="auto"/>
            </w:tcBorders>
          </w:tcPr>
          <w:p w:rsidR="00E31618" w:rsidRPr="001C0E1B" w:rsidRDefault="00E31618" w:rsidP="00635C29">
            <w:pPr>
              <w:pStyle w:val="TAC"/>
            </w:pPr>
            <w:r w:rsidRPr="001C0E1B">
              <w:t>Rough</w:t>
            </w:r>
          </w:p>
        </w:tc>
        <w:tc>
          <w:tcPr>
            <w:tcW w:w="2108" w:type="dxa"/>
            <w:gridSpan w:val="2"/>
            <w:tcBorders>
              <w:top w:val="single" w:sz="4" w:space="0" w:color="auto"/>
              <w:left w:val="single" w:sz="4" w:space="0" w:color="auto"/>
              <w:bottom w:val="single" w:sz="4" w:space="0" w:color="auto"/>
              <w:right w:val="single" w:sz="4" w:space="0" w:color="auto"/>
            </w:tcBorders>
          </w:tcPr>
          <w:p w:rsidR="00E31618" w:rsidRPr="001C0E1B" w:rsidRDefault="00E31618" w:rsidP="00635C29">
            <w:pPr>
              <w:pStyle w:val="TAC"/>
            </w:pPr>
            <w:r w:rsidRPr="001C0E1B">
              <w:rPr>
                <w:szCs w:val="18"/>
              </w:rPr>
              <w:t>Rough</w:t>
            </w:r>
          </w:p>
        </w:tc>
      </w:tr>
    </w:tbl>
    <w:p w:rsidR="00E31618" w:rsidRDefault="00E31618" w:rsidP="00E31618">
      <w:pPr>
        <w:rPr>
          <w:rFonts w:eastAsiaTheme="minorEastAsia"/>
          <w:lang w:val="en-US" w:eastAsia="zh-CN"/>
        </w:rPr>
      </w:pPr>
    </w:p>
    <w:p w:rsidR="00E31618" w:rsidRDefault="00E31618" w:rsidP="00E31618">
      <w:pPr>
        <w:rPr>
          <w:rFonts w:eastAsiaTheme="minorEastAsia"/>
          <w:lang w:val="en-US" w:eastAsia="zh-CN"/>
        </w:rPr>
      </w:pPr>
      <w:r>
        <w:rPr>
          <w:rFonts w:eastAsiaTheme="minorEastAsia" w:hint="eastAsia"/>
          <w:lang w:val="en-US" w:eastAsia="zh-CN"/>
        </w:rPr>
        <w:t xml:space="preserve">The test requirements to verify the relative </w:t>
      </w:r>
      <w:r>
        <w:rPr>
          <w:rFonts w:eastAsiaTheme="minorEastAsia"/>
          <w:lang w:val="en-US" w:eastAsia="zh-CN"/>
        </w:rPr>
        <w:t>accuracy</w:t>
      </w:r>
      <w:r>
        <w:rPr>
          <w:rFonts w:eastAsiaTheme="minorEastAsia" w:hint="eastAsia"/>
          <w:lang w:val="en-US" w:eastAsia="zh-CN"/>
        </w:rPr>
        <w:t xml:space="preserve"> </w:t>
      </w:r>
      <w:r>
        <w:rPr>
          <w:rFonts w:eastAsiaTheme="minorEastAsia"/>
          <w:lang w:val="en-US" w:eastAsia="zh-CN"/>
        </w:rPr>
        <w:t>is shown as follows:</w:t>
      </w:r>
    </w:p>
    <w:p w:rsidR="00E31618" w:rsidRPr="001C0E1B" w:rsidRDefault="00E31618" w:rsidP="00E31618">
      <w:pPr>
        <w:pStyle w:val="TH"/>
      </w:pPr>
      <w:r w:rsidRPr="001C0E1B">
        <w:t>Table A.7.7.1.2.3-2: SS-RSRP relative accuracy test requirement</w:t>
      </w:r>
    </w:p>
    <w:tbl>
      <w:tblPr>
        <w:tblStyle w:val="TableGrid"/>
        <w:tblW w:w="0" w:type="auto"/>
        <w:tblLook w:val="04A0" w:firstRow="1" w:lastRow="0" w:firstColumn="1" w:lastColumn="0" w:noHBand="0" w:noVBand="1"/>
      </w:tblPr>
      <w:tblGrid>
        <w:gridCol w:w="2530"/>
        <w:gridCol w:w="7032"/>
      </w:tblGrid>
      <w:tr w:rsidR="00E31618" w:rsidRPr="001C0E1B" w:rsidTr="00635C29">
        <w:tc>
          <w:tcPr>
            <w:tcW w:w="2547" w:type="dxa"/>
          </w:tcPr>
          <w:p w:rsidR="00E31618" w:rsidRPr="001C0E1B" w:rsidRDefault="00E31618" w:rsidP="00635C29">
            <w:pPr>
              <w:pStyle w:val="TAH"/>
            </w:pPr>
          </w:p>
        </w:tc>
        <w:tc>
          <w:tcPr>
            <w:tcW w:w="7082" w:type="dxa"/>
          </w:tcPr>
          <w:p w:rsidR="00E31618" w:rsidRPr="001C0E1B" w:rsidRDefault="00E31618" w:rsidP="00635C29">
            <w:pPr>
              <w:pStyle w:val="TAH"/>
            </w:pPr>
            <w:r w:rsidRPr="001C0E1B">
              <w:t>Test requirement</w:t>
            </w:r>
            <w:r w:rsidRPr="001C0E1B">
              <w:rPr>
                <w:vertAlign w:val="superscript"/>
              </w:rPr>
              <w:t xml:space="preserve"> Notes1,2,3,4</w:t>
            </w:r>
          </w:p>
        </w:tc>
      </w:tr>
      <w:tr w:rsidR="00E31618" w:rsidRPr="001C0E1B" w:rsidTr="00635C29">
        <w:tc>
          <w:tcPr>
            <w:tcW w:w="2547" w:type="dxa"/>
          </w:tcPr>
          <w:p w:rsidR="00E31618" w:rsidRPr="001C0E1B" w:rsidRDefault="00E31618" w:rsidP="00635C29">
            <w:pPr>
              <w:pStyle w:val="TAC"/>
            </w:pPr>
            <w:r w:rsidRPr="001C0E1B">
              <w:t>Cell 2 – Cell 1</w:t>
            </w:r>
          </w:p>
        </w:tc>
        <w:tc>
          <w:tcPr>
            <w:tcW w:w="7082" w:type="dxa"/>
          </w:tcPr>
          <w:p w:rsidR="00E31618" w:rsidRPr="001C0E1B" w:rsidRDefault="00E31618" w:rsidP="00635C29">
            <w:pPr>
              <w:pStyle w:val="TAC"/>
            </w:pPr>
            <w:r w:rsidRPr="001C0E1B">
              <w:t>SSB_RP2 - SSB_RP1 -δ ≤ Reported RSRP(dB) ≤ SSB_RP2 - SSB_RP1 +δ</w:t>
            </w:r>
            <w:r w:rsidRPr="001C0E1B">
              <w:rPr>
                <w:vertAlign w:val="superscript"/>
              </w:rPr>
              <w:t xml:space="preserve"> </w:t>
            </w:r>
            <w:r w:rsidRPr="001C0E1B">
              <w:t>–(X)</w:t>
            </w:r>
          </w:p>
        </w:tc>
      </w:tr>
      <w:tr w:rsidR="00E31618" w:rsidRPr="001C0E1B" w:rsidTr="00635C29">
        <w:tc>
          <w:tcPr>
            <w:tcW w:w="9629" w:type="dxa"/>
            <w:gridSpan w:val="2"/>
          </w:tcPr>
          <w:p w:rsidR="00E31618" w:rsidRPr="001C0E1B" w:rsidRDefault="00E31618" w:rsidP="00635C29">
            <w:pPr>
              <w:pStyle w:val="TAN"/>
            </w:pPr>
            <w:r w:rsidRPr="001C0E1B">
              <w:t xml:space="preserve">Note 1: </w:t>
            </w:r>
            <w:r w:rsidRPr="001C0E1B">
              <w:tab/>
            </w:r>
            <w:proofErr w:type="spellStart"/>
            <w:r w:rsidRPr="001C0E1B">
              <w:t>SSB_RPn</w:t>
            </w:r>
            <w:proofErr w:type="spellEnd"/>
            <w:r w:rsidRPr="001C0E1B">
              <w:t xml:space="preserve"> is the equivalent power received by an antenna with 0dBi gain at the centre of the quiet zone configured in the test for the cell n under consideration</w:t>
            </w:r>
          </w:p>
          <w:p w:rsidR="00E31618" w:rsidRPr="001C0E1B" w:rsidRDefault="00E31618" w:rsidP="00635C29">
            <w:pPr>
              <w:pStyle w:val="TAN"/>
            </w:pPr>
            <w:r w:rsidRPr="001C0E1B">
              <w:t xml:space="preserve">Note 2: </w:t>
            </w:r>
            <w:r w:rsidRPr="001C0E1B">
              <w:tab/>
              <w:t>δ is the RSRP relative accuracy requirement from Table 10.1.5.1.2-1</w:t>
            </w:r>
          </w:p>
          <w:p w:rsidR="00E31618" w:rsidRPr="001C0E1B" w:rsidRDefault="00E31618" w:rsidP="00635C29">
            <w:pPr>
              <w:pStyle w:val="TAN"/>
            </w:pPr>
            <w:r w:rsidRPr="001C0E1B">
              <w:t xml:space="preserve">Note 3: </w:t>
            </w:r>
            <w:r w:rsidRPr="001C0E1B">
              <w:tab/>
              <w:t xml:space="preserve">Void </w:t>
            </w:r>
          </w:p>
          <w:p w:rsidR="00E31618" w:rsidRPr="001C0E1B" w:rsidRDefault="00E31618" w:rsidP="00635C29">
            <w:pPr>
              <w:pStyle w:val="TAN"/>
              <w:rPr>
                <w:b/>
              </w:rPr>
            </w:pPr>
            <w:r w:rsidRPr="001C0E1B">
              <w:t xml:space="preserve">Note 4: </w:t>
            </w:r>
            <w:r w:rsidRPr="001C0E1B">
              <w:tab/>
              <w:t xml:space="preserve">X is the Spherical coverage gain difference in dB, derived as (UE </w:t>
            </w:r>
            <w:proofErr w:type="spellStart"/>
            <w:r w:rsidRPr="001C0E1B">
              <w:t>Refsens</w:t>
            </w:r>
            <w:proofErr w:type="spellEnd"/>
            <w:r w:rsidRPr="001C0E1B">
              <w:t xml:space="preserve"> - UE Spherical coverage) from TS 38.101-2 [19] clauses 7.3.2 and 7.3.4, selected according to the UE power class and operating band. X is always a negative value.</w:t>
            </w:r>
          </w:p>
        </w:tc>
      </w:tr>
    </w:tbl>
    <w:p w:rsidR="00E31618" w:rsidRDefault="00E31618" w:rsidP="00E31618">
      <w:pPr>
        <w:rPr>
          <w:rFonts w:eastAsiaTheme="minorEastAsia"/>
          <w:lang w:val="en-US" w:eastAsia="zh-CN"/>
        </w:rPr>
      </w:pPr>
    </w:p>
    <w:p w:rsidR="00E31618" w:rsidRDefault="00E31618" w:rsidP="00E31618">
      <w:r>
        <w:rPr>
          <w:rFonts w:eastAsiaTheme="minorEastAsia" w:hint="eastAsia"/>
          <w:lang w:val="en-US" w:eastAsia="zh-CN"/>
        </w:rPr>
        <w:t xml:space="preserve">The motivation of the test requirements as described in </w:t>
      </w:r>
      <w:r w:rsidRPr="001C0E1B">
        <w:t>Table A.7.7.1.2.3-2</w:t>
      </w:r>
      <w:r>
        <w:t xml:space="preserve"> is to make sure that the RSRP difference will be located within [</w:t>
      </w:r>
      <w:r w:rsidRPr="001C0E1B">
        <w:t xml:space="preserve">SSB_RP2 - SSB_RP1 </w:t>
      </w:r>
      <w:r>
        <w:t>–</w:t>
      </w:r>
      <w:r w:rsidRPr="001C0E1B">
        <w:rPr>
          <w:rFonts w:cs="Arial"/>
        </w:rPr>
        <w:t>δ</w:t>
      </w:r>
      <w:r>
        <w:rPr>
          <w:rFonts w:cs="Arial"/>
        </w:rPr>
        <w:t xml:space="preserve">, </w:t>
      </w:r>
      <w:r w:rsidRPr="001C0E1B">
        <w:t>SSB_RP2 - SSB_RP1 +</w:t>
      </w:r>
      <w:r w:rsidRPr="001C0E1B">
        <w:rPr>
          <w:rFonts w:cs="Arial"/>
        </w:rPr>
        <w:t>δ</w:t>
      </w:r>
      <w:r w:rsidRPr="001C0E1B">
        <w:rPr>
          <w:vertAlign w:val="superscript"/>
        </w:rPr>
        <w:t xml:space="preserve"> </w:t>
      </w:r>
      <w:r w:rsidRPr="001C0E1B">
        <w:rPr>
          <w:rFonts w:cs="Arial"/>
        </w:rPr>
        <w:t>–(X)</w:t>
      </w:r>
      <w:r>
        <w:t xml:space="preserve">] to verify whether the relative RSRP accuracy requirements are fulfilled. </w:t>
      </w:r>
    </w:p>
    <w:p w:rsidR="00E31618" w:rsidRDefault="00E31618" w:rsidP="00E31618">
      <w:pPr>
        <w:rPr>
          <w:rFonts w:eastAsiaTheme="minorEastAsia"/>
          <w:lang w:eastAsia="zh-CN"/>
        </w:rPr>
      </w:pPr>
      <w:r>
        <w:rPr>
          <w:rFonts w:eastAsiaTheme="minorEastAsia" w:hint="eastAsia"/>
          <w:lang w:eastAsia="zh-CN"/>
        </w:rPr>
        <w:t>I</w:t>
      </w:r>
      <w:r>
        <w:rPr>
          <w:rFonts w:eastAsiaTheme="minorEastAsia"/>
          <w:lang w:eastAsia="zh-CN"/>
        </w:rPr>
        <w:t xml:space="preserve">n the discussion in previous meetings, the margin in lower bound and upper bound are discussed separately. For the lower bound, there could be two factors contributing to the estimation error. One is the </w:t>
      </w:r>
      <w:proofErr w:type="spellStart"/>
      <w:r>
        <w:rPr>
          <w:rFonts w:eastAsiaTheme="minorEastAsia"/>
          <w:lang w:eastAsia="zh-CN"/>
        </w:rPr>
        <w:t>mis</w:t>
      </w:r>
      <w:proofErr w:type="spellEnd"/>
      <w:r>
        <w:rPr>
          <w:rFonts w:eastAsiaTheme="minorEastAsia"/>
          <w:lang w:eastAsia="zh-CN"/>
        </w:rPr>
        <w:t>-alignment between fine beam and rough beam (D), and the margin due to different antenna gain on different frequency carrier (</w:t>
      </w:r>
      <w:proofErr w:type="spellStart"/>
      <w:r>
        <w:rPr>
          <w:rFonts w:eastAsiaTheme="minorEastAsia"/>
          <w:lang w:eastAsia="zh-CN"/>
        </w:rPr>
        <w:t>G</w:t>
      </w:r>
      <w:r w:rsidRPr="00E31618">
        <w:rPr>
          <w:rFonts w:eastAsiaTheme="minorEastAsia"/>
          <w:vertAlign w:val="subscript"/>
          <w:lang w:eastAsia="zh-CN"/>
        </w:rPr>
        <w:t>inter</w:t>
      </w:r>
      <w:proofErr w:type="spellEnd"/>
      <w:r>
        <w:rPr>
          <w:rFonts w:eastAsiaTheme="minorEastAsia"/>
          <w:lang w:eastAsia="zh-CN"/>
        </w:rPr>
        <w:t>). Based on the discussion in last meeting, most compan</w:t>
      </w:r>
      <w:r w:rsidR="002C0BAD">
        <w:rPr>
          <w:rFonts w:eastAsiaTheme="minorEastAsia"/>
          <w:lang w:eastAsia="zh-CN"/>
        </w:rPr>
        <w:t>ies agree</w:t>
      </w:r>
      <w:r>
        <w:rPr>
          <w:rFonts w:eastAsiaTheme="minorEastAsia"/>
          <w:lang w:eastAsia="zh-CN"/>
        </w:rPr>
        <w:t xml:space="preserve"> with the above two observations and the only remaining issue is </w:t>
      </w:r>
      <w:r>
        <w:rPr>
          <w:rFonts w:eastAsiaTheme="minorEastAsia"/>
          <w:lang w:eastAsia="zh-CN"/>
        </w:rPr>
        <w:lastRenderedPageBreak/>
        <w:t xml:space="preserve">whether </w:t>
      </w:r>
      <w:proofErr w:type="spellStart"/>
      <w:r>
        <w:rPr>
          <w:rFonts w:eastAsiaTheme="minorEastAsia"/>
          <w:lang w:eastAsia="zh-CN"/>
        </w:rPr>
        <w:t>G</w:t>
      </w:r>
      <w:r w:rsidRPr="00E31618">
        <w:rPr>
          <w:rFonts w:eastAsiaTheme="minorEastAsia"/>
          <w:vertAlign w:val="subscript"/>
          <w:lang w:eastAsia="zh-CN"/>
        </w:rPr>
        <w:t>inter</w:t>
      </w:r>
      <w:proofErr w:type="spellEnd"/>
      <w:r>
        <w:rPr>
          <w:rFonts w:eastAsiaTheme="minorEastAsia"/>
          <w:lang w:eastAsia="zh-CN"/>
        </w:rPr>
        <w:t xml:space="preserve"> can also apply to intra-band case. </w:t>
      </w:r>
      <w:r w:rsidR="00F844B1">
        <w:rPr>
          <w:rFonts w:eastAsiaTheme="minorEastAsia"/>
          <w:lang w:eastAsia="zh-CN"/>
        </w:rPr>
        <w:t xml:space="preserve">From our understanding, there could also be gain difference for intra-band case when the separation between two intra-frequency carriers can be significant. </w:t>
      </w:r>
    </w:p>
    <w:p w:rsidR="00F844B1" w:rsidRPr="00635C29" w:rsidRDefault="00F844B1" w:rsidP="00E31618">
      <w:pPr>
        <w:rPr>
          <w:rFonts w:eastAsiaTheme="minorEastAsia"/>
          <w:b/>
          <w:lang w:eastAsia="zh-CN"/>
        </w:rPr>
      </w:pPr>
      <w:r w:rsidRPr="00635C29">
        <w:rPr>
          <w:rFonts w:eastAsiaTheme="minorEastAsia"/>
          <w:b/>
          <w:lang w:eastAsia="zh-CN"/>
        </w:rPr>
        <w:t xml:space="preserve">Proposal 1: Add </w:t>
      </w:r>
      <w:proofErr w:type="spellStart"/>
      <w:r w:rsidRPr="00635C29">
        <w:rPr>
          <w:rFonts w:eastAsiaTheme="minorEastAsia"/>
          <w:b/>
          <w:lang w:eastAsia="zh-CN"/>
        </w:rPr>
        <w:t>G</w:t>
      </w:r>
      <w:r w:rsidRPr="00635C29">
        <w:rPr>
          <w:rFonts w:eastAsiaTheme="minorEastAsia"/>
          <w:b/>
          <w:vertAlign w:val="subscript"/>
          <w:lang w:eastAsia="zh-CN"/>
        </w:rPr>
        <w:t>inter</w:t>
      </w:r>
      <w:proofErr w:type="spellEnd"/>
      <w:r w:rsidRPr="00635C29">
        <w:rPr>
          <w:rFonts w:eastAsiaTheme="minorEastAsia"/>
          <w:b/>
          <w:vertAlign w:val="subscript"/>
          <w:lang w:eastAsia="zh-CN"/>
        </w:rPr>
        <w:t xml:space="preserve"> </w:t>
      </w:r>
      <w:r w:rsidRPr="00635C29">
        <w:rPr>
          <w:rFonts w:eastAsiaTheme="minorEastAsia"/>
          <w:b/>
          <w:lang w:eastAsia="zh-CN"/>
        </w:rPr>
        <w:t xml:space="preserve">in lower band and upper bound </w:t>
      </w:r>
      <w:r w:rsidR="002C0BAD">
        <w:rPr>
          <w:rFonts w:eastAsiaTheme="minorEastAsia"/>
          <w:b/>
          <w:lang w:eastAsia="zh-CN"/>
        </w:rPr>
        <w:t xml:space="preserve">for </w:t>
      </w:r>
      <w:r w:rsidRPr="00635C29">
        <w:rPr>
          <w:rFonts w:eastAsiaTheme="minorEastAsia"/>
          <w:b/>
          <w:lang w:eastAsia="zh-CN"/>
        </w:rPr>
        <w:t>both intra-band and inter-band, which is the margin due different antenna gain on different frequency carriers.</w:t>
      </w:r>
    </w:p>
    <w:p w:rsidR="00E31618" w:rsidRPr="00635C29" w:rsidRDefault="00635C29" w:rsidP="00E31618">
      <w:pPr>
        <w:rPr>
          <w:rFonts w:eastAsiaTheme="minorEastAsia"/>
          <w:lang w:eastAsia="zh-CN"/>
        </w:rPr>
      </w:pPr>
      <w:r>
        <w:rPr>
          <w:rFonts w:eastAsiaTheme="minorEastAsia" w:hint="eastAsia"/>
          <w:lang w:eastAsia="zh-CN"/>
        </w:rPr>
        <w:t>R</w:t>
      </w:r>
      <w:r>
        <w:rPr>
          <w:rFonts w:eastAsiaTheme="minorEastAsia"/>
          <w:lang w:eastAsia="zh-CN"/>
        </w:rPr>
        <w:t xml:space="preserve">egarding the upper bound, </w:t>
      </w:r>
      <w:r w:rsidR="00E31618">
        <w:rPr>
          <w:rFonts w:eastAsiaTheme="minorEastAsia"/>
          <w:lang w:eastAsia="zh-CN"/>
        </w:rPr>
        <w:t xml:space="preserve"> as analysed in the last meeting, currently the assumed maximum reported RSRP difference is defined as </w:t>
      </w:r>
      <w:r w:rsidR="00E31618" w:rsidRPr="001C0E1B">
        <w:t>SSB_RP2 - SSB_RP1 +</w:t>
      </w:r>
      <w:r w:rsidR="00E31618" w:rsidRPr="001C0E1B">
        <w:rPr>
          <w:rFonts w:cs="Arial"/>
        </w:rPr>
        <w:t>δ</w:t>
      </w:r>
      <w:r w:rsidR="00E31618" w:rsidRPr="001C0E1B">
        <w:rPr>
          <w:vertAlign w:val="superscript"/>
        </w:rPr>
        <w:t xml:space="preserve"> </w:t>
      </w:r>
      <w:r w:rsidR="00E31618" w:rsidRPr="001C0E1B">
        <w:rPr>
          <w:rFonts w:cs="Arial"/>
        </w:rPr>
        <w:t>–(X)</w:t>
      </w:r>
      <w:r w:rsidR="00E31618">
        <w:rPr>
          <w:rFonts w:cs="Arial"/>
        </w:rPr>
        <w:t xml:space="preserve">. </w:t>
      </w:r>
      <w:r w:rsidR="00E31618" w:rsidRPr="001C0E1B">
        <w:rPr>
          <w:rFonts w:cs="Arial"/>
        </w:rPr>
        <w:t xml:space="preserve">X is the </w:t>
      </w:r>
      <w:r w:rsidR="00E31618" w:rsidRPr="001C0E1B">
        <w:t xml:space="preserve">Spherical coverage gain difference in dB, derived as (UE </w:t>
      </w:r>
      <w:proofErr w:type="spellStart"/>
      <w:r w:rsidR="00E31618" w:rsidRPr="001C0E1B">
        <w:t>Refsens</w:t>
      </w:r>
      <w:proofErr w:type="spellEnd"/>
      <w:r w:rsidR="00E31618" w:rsidRPr="001C0E1B">
        <w:t xml:space="preserve"> - UE Spherica</w:t>
      </w:r>
      <w:r w:rsidR="00E31618">
        <w:t>l coverage) from TS 38.101-2</w:t>
      </w:r>
      <w:r w:rsidR="00E31618" w:rsidRPr="001C0E1B">
        <w:t xml:space="preserve"> clauses 7.3.2 and 7.3.4, selected according to the UE power class and operating band. X is always a negative value.</w:t>
      </w:r>
    </w:p>
    <w:p w:rsidR="00635C29" w:rsidRDefault="00E31618" w:rsidP="00E31618">
      <w:r>
        <w:t xml:space="preserve">It is assumed that –X is the largest gain difference from peak direction and spherical coverage direction using </w:t>
      </w:r>
      <w:r w:rsidRPr="00635C29">
        <w:rPr>
          <w:b/>
        </w:rPr>
        <w:t>rough beam</w:t>
      </w:r>
      <w:r>
        <w:t xml:space="preserve">. However, -X is derived based on fine beam peak and spherical coverage direction, then the above assumption only valid </w:t>
      </w:r>
      <w:r w:rsidR="00635C29">
        <w:t>based on following two conditions:</w:t>
      </w:r>
    </w:p>
    <w:p w:rsidR="00635C29" w:rsidRDefault="00635C29" w:rsidP="00635C29">
      <w:pPr>
        <w:pStyle w:val="ListParagraph"/>
        <w:numPr>
          <w:ilvl w:val="0"/>
          <w:numId w:val="43"/>
        </w:numPr>
        <w:ind w:firstLineChars="0"/>
      </w:pPr>
      <w:r>
        <w:t>The real gain difference between Fine peak and Fine coverage is smaller than –X.</w:t>
      </w:r>
    </w:p>
    <w:p w:rsidR="00E31618" w:rsidRDefault="00635C29" w:rsidP="00635C29">
      <w:pPr>
        <w:pStyle w:val="ListParagraph"/>
        <w:numPr>
          <w:ilvl w:val="0"/>
          <w:numId w:val="43"/>
        </w:numPr>
        <w:ind w:firstLineChars="0"/>
      </w:pPr>
      <w:r>
        <w:t>T</w:t>
      </w:r>
      <w:r w:rsidR="00E31618">
        <w:t>he difference between Fine beam peak and Rough beam peak is equal to the difference between Fine beam coverage and Rough beam coverage.</w:t>
      </w:r>
    </w:p>
    <w:p w:rsidR="00812F88" w:rsidRDefault="00635C29" w:rsidP="00812F88">
      <w:pPr>
        <w:rPr>
          <w:rFonts w:eastAsiaTheme="minorEastAsia"/>
          <w:lang w:val="en-US" w:eastAsia="zh-CN"/>
        </w:rPr>
      </w:pPr>
      <w:r>
        <w:rPr>
          <w:rFonts w:eastAsiaTheme="minorEastAsia" w:hint="eastAsia"/>
          <w:lang w:eastAsia="zh-CN"/>
        </w:rPr>
        <w:t>H</w:t>
      </w:r>
      <w:r>
        <w:rPr>
          <w:rFonts w:eastAsiaTheme="minorEastAsia"/>
          <w:lang w:eastAsia="zh-CN"/>
        </w:rPr>
        <w:t xml:space="preserve">owever, based on the discussion in last meeting, the above two conditions may not always true. For condition 1, as –X is derived by the minimum </w:t>
      </w:r>
      <w:r w:rsidR="004F3C45">
        <w:rPr>
          <w:rFonts w:eastAsiaTheme="minorEastAsia"/>
          <w:lang w:eastAsia="zh-CN"/>
        </w:rPr>
        <w:t>requirements of REFESENS and spherical coverage, it doesn't mean the real gain difference is smaller than –X. For instance, UE may have better performance at peak direction, then it is easily that the real gain difference extends –X. For condition 2, a</w:t>
      </w:r>
      <w:r w:rsidR="00E31618">
        <w:rPr>
          <w:rFonts w:eastAsiaTheme="minorEastAsia"/>
          <w:lang w:eastAsia="zh-CN"/>
        </w:rPr>
        <w:t>s elaborated in f</w:t>
      </w:r>
      <w:r w:rsidR="004F3C45">
        <w:rPr>
          <w:rFonts w:eastAsiaTheme="minorEastAsia"/>
          <w:lang w:eastAsia="zh-CN"/>
        </w:rPr>
        <w:t>ollowing Fig</w:t>
      </w:r>
      <w:r w:rsidR="00E31618">
        <w:rPr>
          <w:rFonts w:eastAsiaTheme="minorEastAsia"/>
          <w:lang w:eastAsia="zh-CN"/>
        </w:rPr>
        <w:t xml:space="preserve">, if the gain at AoA1 rough beam coverage is exact Z dB (defined in Table B.2.1.3.1-1) lower than AoA1 fine beam coverage, and the gain at AoA2 rough beam peak is close to the </w:t>
      </w:r>
      <w:r w:rsidR="00E31618">
        <w:t xml:space="preserve">gain of fine beam peak. Then the actual difference could be larger than –X. </w:t>
      </w:r>
      <w:r w:rsidR="004F3C45">
        <w:t>During the discussion in last meeting, company commented that the real difference may not be that severe. We think the comment is valid, but if the difference at peak is 2 dB and that at coverage direction is 4 dB, this will contribute another 2 dB error of the reported value.</w:t>
      </w:r>
      <w:r w:rsidR="00812F88" w:rsidRPr="00812F88">
        <w:rPr>
          <w:rFonts w:eastAsiaTheme="minorEastAsia"/>
          <w:lang w:val="en-US" w:eastAsia="zh-CN"/>
        </w:rPr>
        <w:t xml:space="preserve"> </w:t>
      </w:r>
      <w:r w:rsidR="00812F88">
        <w:rPr>
          <w:rFonts w:eastAsiaTheme="minorEastAsia"/>
          <w:lang w:val="en-US" w:eastAsia="zh-CN"/>
        </w:rPr>
        <w:t xml:space="preserve">Companies commented that there is no need to consider the margin (E in the WF) but without much analysis on how the above unrealistic assumptions could work in the test cases. </w:t>
      </w:r>
    </w:p>
    <w:p w:rsidR="00E31618" w:rsidRPr="00812F88" w:rsidRDefault="00E31618" w:rsidP="00E31618">
      <w:pPr>
        <w:rPr>
          <w:rFonts w:eastAsiaTheme="minorEastAsia"/>
          <w:lang w:val="en-US" w:eastAsia="zh-CN"/>
        </w:rPr>
      </w:pPr>
    </w:p>
    <w:p w:rsidR="00E31618" w:rsidRPr="00C950A5" w:rsidRDefault="00E31618" w:rsidP="00E31618">
      <w:pPr>
        <w:jc w:val="center"/>
        <w:rPr>
          <w:rFonts w:eastAsiaTheme="minorEastAsia"/>
          <w:lang w:val="en-US" w:eastAsia="zh-CN"/>
        </w:rPr>
      </w:pPr>
      <w:r>
        <w:rPr>
          <w:noProof/>
          <w:lang w:val="en-US" w:eastAsia="zh-CN"/>
        </w:rPr>
        <w:drawing>
          <wp:inline distT="0" distB="0" distL="0" distR="0" wp14:anchorId="169F8133" wp14:editId="002C31EF">
            <wp:extent cx="4038428" cy="1993900"/>
            <wp:effectExtent l="0" t="0" r="635"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065789" cy="2007409"/>
                    </a:xfrm>
                    <a:prstGeom prst="rect">
                      <a:avLst/>
                    </a:prstGeom>
                  </pic:spPr>
                </pic:pic>
              </a:graphicData>
            </a:graphic>
          </wp:inline>
        </w:drawing>
      </w:r>
    </w:p>
    <w:p w:rsidR="00E31618" w:rsidRDefault="00E31618" w:rsidP="00E31618">
      <w:pPr>
        <w:jc w:val="center"/>
        <w:rPr>
          <w:rFonts w:eastAsiaTheme="minorEastAsia"/>
          <w:lang w:val="en-US" w:eastAsia="zh-CN"/>
        </w:rPr>
      </w:pPr>
      <w:r>
        <w:rPr>
          <w:rFonts w:eastAsiaTheme="minorEastAsia" w:hint="eastAsia"/>
          <w:lang w:val="en-US" w:eastAsia="zh-CN"/>
        </w:rPr>
        <w:t>F</w:t>
      </w:r>
      <w:r>
        <w:rPr>
          <w:rFonts w:eastAsiaTheme="minorEastAsia"/>
          <w:lang w:val="en-US" w:eastAsia="zh-CN"/>
        </w:rPr>
        <w:t>ig.1 Maximum gain difference between AoA2 and AoA1</w:t>
      </w:r>
    </w:p>
    <w:p w:rsidR="004F3C45" w:rsidRPr="00812F88" w:rsidRDefault="00812F88" w:rsidP="00E31618">
      <w:pPr>
        <w:rPr>
          <w:rFonts w:eastAsiaTheme="minorEastAsia"/>
          <w:b/>
          <w:lang w:val="en-US" w:eastAsia="zh-CN"/>
        </w:rPr>
      </w:pPr>
      <w:r w:rsidRPr="00812F88">
        <w:rPr>
          <w:rFonts w:eastAsiaTheme="minorEastAsia"/>
          <w:b/>
          <w:lang w:val="en-US" w:eastAsia="zh-CN"/>
        </w:rPr>
        <w:t>Observation 1:</w:t>
      </w:r>
    </w:p>
    <w:p w:rsidR="00812F88" w:rsidRPr="00812F88" w:rsidRDefault="00812F88" w:rsidP="00E31618">
      <w:pPr>
        <w:rPr>
          <w:rFonts w:eastAsiaTheme="minorEastAsia"/>
          <w:b/>
          <w:lang w:val="en-US" w:eastAsia="zh-CN"/>
        </w:rPr>
      </w:pPr>
      <w:r w:rsidRPr="00812F88">
        <w:rPr>
          <w:rFonts w:eastAsiaTheme="minorEastAsia"/>
          <w:b/>
          <w:lang w:val="en-US" w:eastAsia="zh-CN"/>
        </w:rPr>
        <w:t>The upper bound of the current test requirements are based on following two unrealistic assumptions:</w:t>
      </w:r>
    </w:p>
    <w:p w:rsidR="00812F88" w:rsidRPr="00812F88" w:rsidRDefault="00812F88" w:rsidP="00812F88">
      <w:pPr>
        <w:pStyle w:val="ListParagraph"/>
        <w:numPr>
          <w:ilvl w:val="0"/>
          <w:numId w:val="44"/>
        </w:numPr>
        <w:ind w:firstLineChars="0"/>
        <w:rPr>
          <w:b/>
        </w:rPr>
      </w:pPr>
      <w:r w:rsidRPr="00812F88">
        <w:rPr>
          <w:b/>
        </w:rPr>
        <w:t>The real gain difference between Fine peak and Fine coverage is smaller than –X.</w:t>
      </w:r>
    </w:p>
    <w:p w:rsidR="00812F88" w:rsidRPr="00812F88" w:rsidRDefault="00812F88" w:rsidP="00812F88">
      <w:pPr>
        <w:pStyle w:val="ListParagraph"/>
        <w:numPr>
          <w:ilvl w:val="0"/>
          <w:numId w:val="44"/>
        </w:numPr>
        <w:ind w:firstLineChars="0"/>
        <w:rPr>
          <w:b/>
        </w:rPr>
      </w:pPr>
      <w:r w:rsidRPr="00812F88">
        <w:rPr>
          <w:b/>
        </w:rPr>
        <w:t>The difference between Fine beam peak and Rough beam peak is equal to the difference between Fine beam coverage and Rough beam coverage.</w:t>
      </w:r>
    </w:p>
    <w:p w:rsidR="00B03DA3" w:rsidRDefault="00B310CA" w:rsidP="00E31618">
      <w:pPr>
        <w:rPr>
          <w:rFonts w:eastAsiaTheme="minorEastAsia"/>
          <w:lang w:eastAsia="zh-CN"/>
        </w:rPr>
      </w:pPr>
      <w:r>
        <w:rPr>
          <w:rFonts w:eastAsiaTheme="minorEastAsia" w:hint="eastAsia"/>
          <w:lang w:eastAsia="zh-CN"/>
        </w:rPr>
        <w:t>B</w:t>
      </w:r>
      <w:r>
        <w:rPr>
          <w:rFonts w:eastAsiaTheme="minorEastAsia"/>
          <w:lang w:eastAsia="zh-CN"/>
        </w:rPr>
        <w:t xml:space="preserve">ased on the analysis and simulation results from [2], </w:t>
      </w:r>
      <w:r w:rsidR="00B95DEF">
        <w:rPr>
          <w:rFonts w:eastAsiaTheme="minorEastAsia"/>
          <w:lang w:eastAsia="zh-CN"/>
        </w:rPr>
        <w:t xml:space="preserve">if </w:t>
      </w:r>
      <w:r w:rsidR="00B03DA3" w:rsidRPr="00B03DA3">
        <w:rPr>
          <w:rFonts w:eastAsiaTheme="minorEastAsia"/>
          <w:lang w:eastAsia="zh-CN"/>
        </w:rPr>
        <w:t xml:space="preserve">n261 27.93 GHz is picked as the neighbour frequency, and </w:t>
      </w:r>
      <w:r w:rsidR="00B03DA3">
        <w:rPr>
          <w:rFonts w:eastAsiaTheme="minorEastAsia"/>
          <w:lang w:eastAsia="zh-CN"/>
        </w:rPr>
        <w:t>n</w:t>
      </w:r>
      <w:r w:rsidR="00B03DA3" w:rsidRPr="00B03DA3">
        <w:rPr>
          <w:rFonts w:eastAsiaTheme="minorEastAsia"/>
          <w:lang w:eastAsia="zh-CN"/>
        </w:rPr>
        <w:t>260 37.07 GHz is picked</w:t>
      </w:r>
      <w:r w:rsidR="00B95DEF">
        <w:rPr>
          <w:rFonts w:eastAsiaTheme="minorEastAsia"/>
          <w:lang w:eastAsia="zh-CN"/>
        </w:rPr>
        <w:t xml:space="preserve"> as serving frequency in a test,</w:t>
      </w:r>
      <w:r w:rsidR="00B03DA3" w:rsidRPr="00B03DA3">
        <w:rPr>
          <w:rFonts w:eastAsiaTheme="minorEastAsia"/>
          <w:lang w:eastAsia="zh-CN"/>
        </w:rPr>
        <w:t xml:space="preserve"> -67.5 </w:t>
      </w:r>
      <w:proofErr w:type="spellStart"/>
      <w:r w:rsidR="00B03DA3" w:rsidRPr="00B03DA3">
        <w:rPr>
          <w:rFonts w:eastAsiaTheme="minorEastAsia"/>
          <w:lang w:eastAsia="zh-CN"/>
        </w:rPr>
        <w:t>dBm</w:t>
      </w:r>
      <w:proofErr w:type="spellEnd"/>
      <w:r w:rsidR="00B03DA3" w:rsidRPr="00B03DA3">
        <w:rPr>
          <w:rFonts w:eastAsiaTheme="minorEastAsia"/>
          <w:lang w:eastAsia="zh-CN"/>
        </w:rPr>
        <w:t xml:space="preserve"> is the best RSRP in sphere coverage which is the “real” rough peak</w:t>
      </w:r>
      <w:r w:rsidR="00B03DA3">
        <w:rPr>
          <w:rFonts w:eastAsiaTheme="minorEastAsia"/>
          <w:lang w:eastAsia="zh-CN"/>
        </w:rPr>
        <w:t xml:space="preserve">. The maximum difference could be 14.5 dB </w:t>
      </w:r>
      <w:r w:rsidR="00B03DA3" w:rsidRPr="00B03DA3">
        <w:rPr>
          <w:rFonts w:eastAsiaTheme="minorEastAsia" w:hint="eastAsia"/>
          <w:lang w:eastAsia="zh-CN"/>
        </w:rPr>
        <w:t>±</w:t>
      </w:r>
      <w:r w:rsidR="00B03DA3" w:rsidRPr="00B03DA3">
        <w:rPr>
          <w:rFonts w:eastAsiaTheme="minorEastAsia"/>
          <w:lang w:eastAsia="zh-CN"/>
        </w:rPr>
        <w:t xml:space="preserve"> inter-frequency difference</w:t>
      </w:r>
      <w:r w:rsidR="00B03DA3">
        <w:rPr>
          <w:rFonts w:eastAsiaTheme="minorEastAsia"/>
          <w:lang w:eastAsia="zh-CN"/>
        </w:rPr>
        <w:t>, which may easily extend –X (15.2 dB in [2]).</w:t>
      </w:r>
    </w:p>
    <w:tbl>
      <w:tblPr>
        <w:tblStyle w:val="TableGrid"/>
        <w:tblW w:w="0" w:type="auto"/>
        <w:tblLook w:val="04A0" w:firstRow="1" w:lastRow="0" w:firstColumn="1" w:lastColumn="0" w:noHBand="0" w:noVBand="1"/>
      </w:tblPr>
      <w:tblGrid>
        <w:gridCol w:w="9562"/>
      </w:tblGrid>
      <w:tr w:rsidR="00B03DA3" w:rsidTr="00B03DA3">
        <w:tc>
          <w:tcPr>
            <w:tcW w:w="9562" w:type="dxa"/>
          </w:tcPr>
          <w:p w:rsidR="00B03DA3" w:rsidRDefault="00B03DA3" w:rsidP="00E31618">
            <w:pPr>
              <w:rPr>
                <w:rFonts w:eastAsiaTheme="minorEastAsia"/>
                <w:lang w:eastAsia="zh-CN"/>
              </w:rPr>
            </w:pPr>
            <w:r w:rsidRPr="00B03DA3">
              <w:rPr>
                <w:rFonts w:eastAsiaTheme="minorEastAsia"/>
                <w:lang w:eastAsia="zh-CN"/>
              </w:rPr>
              <w:lastRenderedPageBreak/>
              <w:t>R4-2204374</w:t>
            </w:r>
          </w:p>
          <w:p w:rsidR="00B03DA3" w:rsidRDefault="00B03DA3" w:rsidP="00E31618">
            <w:pPr>
              <w:rPr>
                <w:rFonts w:eastAsiaTheme="minorEastAsia"/>
                <w:lang w:eastAsia="zh-CN"/>
              </w:rPr>
            </w:pPr>
          </w:p>
          <w:p w:rsidR="00B03DA3" w:rsidRPr="00FC3D2C" w:rsidRDefault="00B03DA3" w:rsidP="00B03DA3">
            <w:pPr>
              <w:jc w:val="center"/>
              <w:rPr>
                <w:szCs w:val="24"/>
              </w:rPr>
            </w:pPr>
            <w:bookmarkStart w:id="1" w:name="_Ref78373622"/>
            <w:r w:rsidRPr="00FC3D2C">
              <w:rPr>
                <w:rFonts w:cstheme="minorHAnsi"/>
                <w:b/>
                <w:szCs w:val="24"/>
              </w:rPr>
              <w:t xml:space="preserve">Table </w:t>
            </w:r>
            <w:r w:rsidRPr="00FC3D2C">
              <w:rPr>
                <w:rFonts w:cstheme="minorHAnsi"/>
                <w:b/>
                <w:noProof/>
                <w:szCs w:val="24"/>
              </w:rPr>
              <w:fldChar w:fldCharType="begin"/>
            </w:r>
            <w:r w:rsidRPr="00FC3D2C">
              <w:rPr>
                <w:rFonts w:cstheme="minorHAnsi"/>
                <w:b/>
                <w:noProof/>
                <w:szCs w:val="24"/>
              </w:rPr>
              <w:instrText xml:space="preserve"> SEQ Table \* ARABIC </w:instrText>
            </w:r>
            <w:r w:rsidRPr="00FC3D2C">
              <w:rPr>
                <w:rFonts w:cstheme="minorHAnsi"/>
                <w:b/>
                <w:noProof/>
                <w:szCs w:val="24"/>
              </w:rPr>
              <w:fldChar w:fldCharType="separate"/>
            </w:r>
            <w:r>
              <w:rPr>
                <w:rFonts w:cstheme="minorHAnsi"/>
                <w:b/>
                <w:noProof/>
                <w:szCs w:val="24"/>
              </w:rPr>
              <w:t>1</w:t>
            </w:r>
            <w:r w:rsidRPr="00FC3D2C">
              <w:rPr>
                <w:rFonts w:cstheme="minorHAnsi"/>
                <w:b/>
                <w:noProof/>
                <w:szCs w:val="24"/>
              </w:rPr>
              <w:fldChar w:fldCharType="end"/>
            </w:r>
            <w:bookmarkEnd w:id="1"/>
            <w:r w:rsidRPr="00FC3D2C">
              <w:rPr>
                <w:rFonts w:cstheme="minorHAnsi"/>
                <w:b/>
                <w:szCs w:val="24"/>
              </w:rPr>
              <w:t>. L3-</w:t>
            </w:r>
            <w:r w:rsidRPr="00FC3D2C">
              <w:rPr>
                <w:b/>
                <w:szCs w:val="24"/>
              </w:rPr>
              <w:t>RSRP measurement results based on test setting in A.5.7.1.2</w:t>
            </w:r>
          </w:p>
          <w:tbl>
            <w:tblPr>
              <w:tblW w:w="9433" w:type="dxa"/>
              <w:jc w:val="center"/>
              <w:tblCellMar>
                <w:left w:w="0" w:type="dxa"/>
                <w:right w:w="0" w:type="dxa"/>
              </w:tblCellMar>
              <w:tblLook w:val="04A0" w:firstRow="1" w:lastRow="0" w:firstColumn="1" w:lastColumn="0" w:noHBand="0" w:noVBand="1"/>
            </w:tblPr>
            <w:tblGrid>
              <w:gridCol w:w="1408"/>
              <w:gridCol w:w="1559"/>
              <w:gridCol w:w="1843"/>
              <w:gridCol w:w="2410"/>
              <w:gridCol w:w="2213"/>
            </w:tblGrid>
            <w:tr w:rsidR="00B03DA3" w:rsidRPr="00CB740D" w:rsidTr="008235D3">
              <w:trPr>
                <w:trHeight w:val="119"/>
                <w:jc w:val="center"/>
              </w:trPr>
              <w:tc>
                <w:tcPr>
                  <w:tcW w:w="1408"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28" w:type="dxa"/>
                    <w:bottom w:w="0" w:type="dxa"/>
                    <w:right w:w="28" w:type="dxa"/>
                  </w:tcMar>
                  <w:vAlign w:val="center"/>
                  <w:hideMark/>
                </w:tcPr>
                <w:p w:rsidR="00B03DA3" w:rsidRPr="00CB740D" w:rsidRDefault="00B03DA3" w:rsidP="00B03DA3">
                  <w:pPr>
                    <w:jc w:val="center"/>
                    <w:rPr>
                      <w:rFonts w:eastAsia="PMingLiU"/>
                    </w:rPr>
                  </w:pPr>
                  <w:r w:rsidRPr="00CB740D">
                    <w:t>Serv</w:t>
                  </w:r>
                  <w:r>
                    <w:t>ing cell</w:t>
                  </w:r>
                </w:p>
              </w:tc>
              <w:tc>
                <w:tcPr>
                  <w:tcW w:w="1559"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28" w:type="dxa"/>
                    <w:bottom w:w="0" w:type="dxa"/>
                    <w:right w:w="28" w:type="dxa"/>
                  </w:tcMar>
                  <w:vAlign w:val="center"/>
                  <w:hideMark/>
                </w:tcPr>
                <w:p w:rsidR="00B03DA3" w:rsidRPr="00CB740D" w:rsidRDefault="00B03DA3" w:rsidP="00B03DA3">
                  <w:pPr>
                    <w:jc w:val="center"/>
                    <w:rPr>
                      <w:rFonts w:eastAsia="PMingLiU"/>
                    </w:rPr>
                  </w:pPr>
                  <w:proofErr w:type="spellStart"/>
                  <w:r>
                    <w:t>Neighbor</w:t>
                  </w:r>
                  <w:proofErr w:type="spellEnd"/>
                  <w:r>
                    <w:t xml:space="preserve"> cell</w:t>
                  </w:r>
                </w:p>
              </w:tc>
              <w:tc>
                <w:tcPr>
                  <w:tcW w:w="1843"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28" w:type="dxa"/>
                    <w:bottom w:w="0" w:type="dxa"/>
                    <w:right w:w="28" w:type="dxa"/>
                  </w:tcMar>
                  <w:vAlign w:val="center"/>
                  <w:hideMark/>
                </w:tcPr>
                <w:p w:rsidR="00B03DA3" w:rsidRDefault="00B03DA3" w:rsidP="00B03DA3">
                  <w:pPr>
                    <w:jc w:val="center"/>
                  </w:pPr>
                  <w:r w:rsidRPr="00CB740D">
                    <w:t>Peak on NBR</w:t>
                  </w:r>
                  <w:r w:rsidRPr="0068110D">
                    <w:rPr>
                      <w:vertAlign w:val="superscript"/>
                    </w:rPr>
                    <w:t>Note2</w:t>
                  </w:r>
                </w:p>
                <w:p w:rsidR="00B03DA3" w:rsidRPr="00CB740D" w:rsidRDefault="00B03DA3" w:rsidP="00B03DA3">
                  <w:pPr>
                    <w:jc w:val="center"/>
                    <w:rPr>
                      <w:rFonts w:eastAsia="PMingLiU"/>
                    </w:rPr>
                  </w:pPr>
                  <w:r>
                    <w:rPr>
                      <w:rFonts w:eastAsia="PMingLiU" w:hint="eastAsia"/>
                    </w:rPr>
                    <w:t>(</w:t>
                  </w:r>
                  <w:r w:rsidRPr="00F63CE3">
                    <w:rPr>
                      <w:szCs w:val="18"/>
                      <w:highlight w:val="green"/>
                    </w:rPr>
                    <w:t>SSB_RP3</w:t>
                  </w:r>
                  <w:r>
                    <w:rPr>
                      <w:szCs w:val="18"/>
                    </w:rPr>
                    <w:t xml:space="preserve">, </w:t>
                  </w:r>
                  <w:proofErr w:type="spellStart"/>
                  <w:r>
                    <w:rPr>
                      <w:rFonts w:eastAsia="PMingLiU"/>
                    </w:rPr>
                    <w:t>dBm</w:t>
                  </w:r>
                  <w:proofErr w:type="spellEnd"/>
                  <w:r>
                    <w:rPr>
                      <w:rFonts w:eastAsia="PMingLiU"/>
                    </w:rPr>
                    <w:t>/SCS)</w:t>
                  </w:r>
                </w:p>
              </w:tc>
              <w:tc>
                <w:tcPr>
                  <w:tcW w:w="2410"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28" w:type="dxa"/>
                    <w:bottom w:w="0" w:type="dxa"/>
                    <w:right w:w="28" w:type="dxa"/>
                  </w:tcMar>
                  <w:vAlign w:val="center"/>
                  <w:hideMark/>
                </w:tcPr>
                <w:p w:rsidR="00B03DA3" w:rsidRDefault="00B03DA3" w:rsidP="00B03DA3">
                  <w:pPr>
                    <w:jc w:val="center"/>
                  </w:pPr>
                  <w:r w:rsidRPr="00CB740D">
                    <w:t>50% sphere coverage</w:t>
                  </w:r>
                  <w:r w:rsidRPr="00CB740D">
                    <w:br/>
                    <w:t xml:space="preserve">on </w:t>
                  </w:r>
                  <w:proofErr w:type="spellStart"/>
                  <w:r w:rsidRPr="00CB740D">
                    <w:t>Serv</w:t>
                  </w:r>
                  <w:proofErr w:type="spellEnd"/>
                  <w:r w:rsidRPr="00CB740D">
                    <w:t xml:space="preserve"> best</w:t>
                  </w:r>
                  <w:r w:rsidRPr="0068110D">
                    <w:rPr>
                      <w:vertAlign w:val="superscript"/>
                    </w:rPr>
                    <w:t xml:space="preserve"> Note</w:t>
                  </w:r>
                  <w:r>
                    <w:rPr>
                      <w:vertAlign w:val="superscript"/>
                    </w:rPr>
                    <w:t>3</w:t>
                  </w:r>
                </w:p>
                <w:p w:rsidR="00B03DA3" w:rsidRPr="00CB740D" w:rsidRDefault="00B03DA3" w:rsidP="00B03DA3">
                  <w:pPr>
                    <w:jc w:val="center"/>
                  </w:pPr>
                  <w:r>
                    <w:rPr>
                      <w:rFonts w:eastAsia="PMingLiU" w:hint="eastAsia"/>
                    </w:rPr>
                    <w:t>(</w:t>
                  </w:r>
                  <w:r w:rsidRPr="00F63CE3">
                    <w:rPr>
                      <w:szCs w:val="18"/>
                      <w:highlight w:val="cyan"/>
                    </w:rPr>
                    <w:t>SSB_RP2</w:t>
                  </w:r>
                  <w:r>
                    <w:rPr>
                      <w:szCs w:val="18"/>
                    </w:rPr>
                    <w:t xml:space="preserve">, </w:t>
                  </w:r>
                  <w:proofErr w:type="spellStart"/>
                  <w:r>
                    <w:rPr>
                      <w:rFonts w:eastAsia="PMingLiU"/>
                    </w:rPr>
                    <w:t>dBm</w:t>
                  </w:r>
                  <w:proofErr w:type="spellEnd"/>
                  <w:r>
                    <w:rPr>
                      <w:rFonts w:eastAsia="PMingLiU"/>
                    </w:rPr>
                    <w:t>/SCS)</w:t>
                  </w:r>
                </w:p>
              </w:tc>
              <w:tc>
                <w:tcPr>
                  <w:tcW w:w="2213"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28" w:type="dxa"/>
                    <w:bottom w:w="0" w:type="dxa"/>
                    <w:right w:w="28" w:type="dxa"/>
                  </w:tcMar>
                  <w:vAlign w:val="center"/>
                  <w:hideMark/>
                </w:tcPr>
                <w:p w:rsidR="00B03DA3" w:rsidRDefault="00B03DA3" w:rsidP="00B03DA3">
                  <w:pPr>
                    <w:jc w:val="center"/>
                  </w:pPr>
                  <w:r w:rsidRPr="00CB740D">
                    <w:t>50% sphere coverage</w:t>
                  </w:r>
                  <w:r w:rsidRPr="00CB740D">
                    <w:br/>
                    <w:t xml:space="preserve">on </w:t>
                  </w:r>
                  <w:proofErr w:type="spellStart"/>
                  <w:r w:rsidRPr="00CB740D">
                    <w:t>Serv</w:t>
                  </w:r>
                  <w:proofErr w:type="spellEnd"/>
                  <w:r w:rsidRPr="00CB740D">
                    <w:t xml:space="preserve"> worst</w:t>
                  </w:r>
                  <w:r w:rsidRPr="0068110D">
                    <w:rPr>
                      <w:vertAlign w:val="superscript"/>
                    </w:rPr>
                    <w:t xml:space="preserve"> Note</w:t>
                  </w:r>
                  <w:r>
                    <w:rPr>
                      <w:vertAlign w:val="superscript"/>
                    </w:rPr>
                    <w:t>4</w:t>
                  </w:r>
                </w:p>
                <w:p w:rsidR="00B03DA3" w:rsidRPr="00CB740D" w:rsidRDefault="00B03DA3" w:rsidP="00B03DA3">
                  <w:pPr>
                    <w:jc w:val="center"/>
                  </w:pPr>
                  <w:r>
                    <w:rPr>
                      <w:rFonts w:eastAsia="PMingLiU" w:hint="eastAsia"/>
                    </w:rPr>
                    <w:t>(</w:t>
                  </w:r>
                  <w:r w:rsidRPr="00F63CE3">
                    <w:rPr>
                      <w:szCs w:val="18"/>
                      <w:highlight w:val="cyan"/>
                    </w:rPr>
                    <w:t>SSB_RP2</w:t>
                  </w:r>
                  <w:r>
                    <w:rPr>
                      <w:szCs w:val="18"/>
                    </w:rPr>
                    <w:t xml:space="preserve">, </w:t>
                  </w:r>
                  <w:proofErr w:type="spellStart"/>
                  <w:r>
                    <w:rPr>
                      <w:rFonts w:eastAsia="PMingLiU"/>
                    </w:rPr>
                    <w:t>dBm</w:t>
                  </w:r>
                  <w:proofErr w:type="spellEnd"/>
                  <w:r>
                    <w:rPr>
                      <w:rFonts w:eastAsia="PMingLiU"/>
                    </w:rPr>
                    <w:t>/SCS)</w:t>
                  </w:r>
                </w:p>
              </w:tc>
            </w:tr>
            <w:tr w:rsidR="00B03DA3" w:rsidRPr="00CB740D" w:rsidTr="008235D3">
              <w:trPr>
                <w:trHeight w:val="24"/>
                <w:jc w:val="center"/>
              </w:trPr>
              <w:tc>
                <w:tcPr>
                  <w:tcW w:w="140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rsidR="00B03DA3" w:rsidRPr="00CB740D" w:rsidRDefault="00B03DA3" w:rsidP="00B03DA3">
                  <w:pPr>
                    <w:jc w:val="center"/>
                  </w:pPr>
                  <w:r w:rsidRPr="00CB740D">
                    <w:t>n258</w:t>
                  </w:r>
                  <w:r w:rsidRPr="00CB740D">
                    <w:br/>
                    <w:t>24.3Ghz</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rsidR="00B03DA3" w:rsidRPr="00CB740D" w:rsidRDefault="00B03DA3" w:rsidP="00B03DA3">
                  <w:pPr>
                    <w:jc w:val="center"/>
                  </w:pPr>
                  <w:r w:rsidRPr="00CB740D">
                    <w:t>n258</w:t>
                  </w:r>
                  <w:r w:rsidRPr="00CB740D">
                    <w:br/>
                    <w:t>24.4Ghz</w:t>
                  </w:r>
                </w:p>
              </w:tc>
              <w:tc>
                <w:tcPr>
                  <w:tcW w:w="1843"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rsidR="00B03DA3" w:rsidRPr="00CB740D" w:rsidRDefault="00B03DA3" w:rsidP="00B03DA3">
                  <w:pPr>
                    <w:jc w:val="center"/>
                  </w:pPr>
                  <w:r w:rsidRPr="00CB740D">
                    <w:t>-71</w:t>
                  </w:r>
                </w:p>
              </w:tc>
              <w:tc>
                <w:tcPr>
                  <w:tcW w:w="2410"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rsidR="00B03DA3" w:rsidRPr="00CB740D" w:rsidRDefault="00B03DA3" w:rsidP="00B03DA3">
                  <w:pPr>
                    <w:jc w:val="center"/>
                  </w:pPr>
                  <w:r w:rsidRPr="00CB740D">
                    <w:t>-69.5</w:t>
                  </w:r>
                </w:p>
              </w:tc>
              <w:tc>
                <w:tcPr>
                  <w:tcW w:w="2213"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rsidR="00B03DA3" w:rsidRPr="00CB740D" w:rsidRDefault="00B03DA3" w:rsidP="00B03DA3">
                  <w:pPr>
                    <w:jc w:val="center"/>
                  </w:pPr>
                  <w:r w:rsidRPr="00CB740D">
                    <w:t>-76</w:t>
                  </w:r>
                </w:p>
              </w:tc>
            </w:tr>
            <w:tr w:rsidR="00B03DA3" w:rsidRPr="00CB740D" w:rsidTr="008235D3">
              <w:trPr>
                <w:trHeight w:val="24"/>
                <w:jc w:val="center"/>
              </w:trPr>
              <w:tc>
                <w:tcPr>
                  <w:tcW w:w="140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rsidR="00B03DA3" w:rsidRPr="00CB740D" w:rsidRDefault="00B03DA3" w:rsidP="00B03DA3">
                  <w:pPr>
                    <w:jc w:val="center"/>
                  </w:pPr>
                  <w:r w:rsidRPr="00CB740D">
                    <w:t>n260</w:t>
                  </w:r>
                  <w:r w:rsidRPr="00CB740D">
                    <w:br/>
                    <w:t>37.07Ghz</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rsidR="00B03DA3" w:rsidRPr="00CB740D" w:rsidRDefault="00B03DA3" w:rsidP="00B03DA3">
                  <w:pPr>
                    <w:jc w:val="center"/>
                  </w:pPr>
                  <w:r w:rsidRPr="00CB740D">
                    <w:t>n260</w:t>
                  </w:r>
                  <w:r w:rsidRPr="00CB740D">
                    <w:br/>
                    <w:t>37.17Ghz</w:t>
                  </w:r>
                </w:p>
              </w:tc>
              <w:tc>
                <w:tcPr>
                  <w:tcW w:w="1843"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rsidR="00B03DA3" w:rsidRPr="00CB740D" w:rsidRDefault="00B03DA3" w:rsidP="00B03DA3">
                  <w:pPr>
                    <w:jc w:val="center"/>
                  </w:pPr>
                  <w:r w:rsidRPr="00CB740D">
                    <w:t>-74</w:t>
                  </w:r>
                </w:p>
              </w:tc>
              <w:tc>
                <w:tcPr>
                  <w:tcW w:w="2410"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rsidR="00B03DA3" w:rsidRPr="00CB740D" w:rsidRDefault="00B03DA3" w:rsidP="00B03DA3">
                  <w:pPr>
                    <w:jc w:val="center"/>
                  </w:pPr>
                  <w:r w:rsidRPr="00CB740D">
                    <w:t>-72.5</w:t>
                  </w:r>
                </w:p>
              </w:tc>
              <w:tc>
                <w:tcPr>
                  <w:tcW w:w="2213"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rsidR="00B03DA3" w:rsidRPr="00CB740D" w:rsidRDefault="00B03DA3" w:rsidP="00B03DA3">
                  <w:pPr>
                    <w:jc w:val="center"/>
                  </w:pPr>
                  <w:r w:rsidRPr="00CB740D">
                    <w:t>-82</w:t>
                  </w:r>
                </w:p>
              </w:tc>
            </w:tr>
            <w:tr w:rsidR="00B03DA3" w:rsidRPr="00CB740D" w:rsidTr="008235D3">
              <w:trPr>
                <w:trHeight w:val="24"/>
                <w:jc w:val="center"/>
              </w:trPr>
              <w:tc>
                <w:tcPr>
                  <w:tcW w:w="140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rsidR="00B03DA3" w:rsidRPr="00CB740D" w:rsidRDefault="00B03DA3" w:rsidP="00B03DA3">
                  <w:pPr>
                    <w:jc w:val="center"/>
                  </w:pPr>
                  <w:r w:rsidRPr="00CB740D">
                    <w:t>n261</w:t>
                  </w:r>
                  <w:r w:rsidRPr="00CB740D">
                    <w:br/>
                    <w:t>27.93Ghz</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rsidR="00B03DA3" w:rsidRPr="00CB740D" w:rsidRDefault="00B03DA3" w:rsidP="00B03DA3">
                  <w:pPr>
                    <w:jc w:val="center"/>
                  </w:pPr>
                  <w:r w:rsidRPr="00CB740D">
                    <w:t>n261</w:t>
                  </w:r>
                  <w:r w:rsidRPr="00CB740D">
                    <w:br/>
                    <w:t>28.03Ghz</w:t>
                  </w:r>
                </w:p>
              </w:tc>
              <w:tc>
                <w:tcPr>
                  <w:tcW w:w="1843"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rsidR="00B03DA3" w:rsidRPr="00CB740D" w:rsidRDefault="00B03DA3" w:rsidP="00B03DA3">
                  <w:pPr>
                    <w:jc w:val="center"/>
                  </w:pPr>
                  <w:r w:rsidRPr="00CB740D">
                    <w:t>-71</w:t>
                  </w:r>
                </w:p>
              </w:tc>
              <w:tc>
                <w:tcPr>
                  <w:tcW w:w="2410"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rsidR="00B03DA3" w:rsidRPr="00CB740D" w:rsidRDefault="00B03DA3" w:rsidP="00B03DA3">
                  <w:pPr>
                    <w:jc w:val="center"/>
                  </w:pPr>
                  <w:r w:rsidRPr="00CB740D">
                    <w:t>-67.5</w:t>
                  </w:r>
                </w:p>
              </w:tc>
              <w:tc>
                <w:tcPr>
                  <w:tcW w:w="2213"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rsidR="00B03DA3" w:rsidRPr="00CB740D" w:rsidRDefault="00B03DA3" w:rsidP="00B03DA3">
                  <w:pPr>
                    <w:jc w:val="center"/>
                  </w:pPr>
                  <w:r w:rsidRPr="00CB740D">
                    <w:t>-76</w:t>
                  </w:r>
                </w:p>
              </w:tc>
            </w:tr>
            <w:tr w:rsidR="00B03DA3" w:rsidRPr="00CB740D" w:rsidTr="008235D3">
              <w:trPr>
                <w:trHeight w:val="24"/>
                <w:jc w:val="center"/>
              </w:trPr>
              <w:tc>
                <w:tcPr>
                  <w:tcW w:w="9433" w:type="dxa"/>
                  <w:gridSpan w:val="5"/>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rsidR="00B03DA3" w:rsidRPr="00755D8C" w:rsidRDefault="00B03DA3" w:rsidP="00B03DA3">
                  <w:pPr>
                    <w:ind w:left="240"/>
                    <w:rPr>
                      <w:rFonts w:eastAsia="PMingLiU"/>
                    </w:rPr>
                  </w:pPr>
                  <w:r w:rsidRPr="00755D8C">
                    <w:rPr>
                      <w:rFonts w:eastAsia="PMingLiU" w:hint="eastAsia"/>
                    </w:rPr>
                    <w:t>N</w:t>
                  </w:r>
                  <w:r w:rsidRPr="00755D8C">
                    <w:rPr>
                      <w:rFonts w:eastAsia="PMingLiU"/>
                    </w:rPr>
                    <w:t xml:space="preserve">ote 1: The frequency difference between two </w:t>
                  </w:r>
                  <w:r>
                    <w:rPr>
                      <w:rFonts w:eastAsia="PMingLiU"/>
                    </w:rPr>
                    <w:t>cells</w:t>
                  </w:r>
                  <w:r w:rsidRPr="00755D8C">
                    <w:rPr>
                      <w:rFonts w:eastAsia="PMingLiU"/>
                    </w:rPr>
                    <w:t xml:space="preserve"> within one band is 100 </w:t>
                  </w:r>
                  <w:proofErr w:type="spellStart"/>
                  <w:r w:rsidRPr="00755D8C">
                    <w:rPr>
                      <w:rFonts w:eastAsia="PMingLiU"/>
                    </w:rPr>
                    <w:t>MHz.</w:t>
                  </w:r>
                  <w:proofErr w:type="spellEnd"/>
                </w:p>
                <w:p w:rsidR="00B03DA3" w:rsidRDefault="00B03DA3" w:rsidP="00B03DA3">
                  <w:pPr>
                    <w:ind w:leftChars="100" w:left="676" w:hangingChars="238" w:hanging="476"/>
                    <w:rPr>
                      <w:rFonts w:eastAsia="PMingLiU"/>
                    </w:rPr>
                  </w:pPr>
                  <w:r>
                    <w:rPr>
                      <w:rFonts w:eastAsia="PMingLiU" w:hint="eastAsia"/>
                    </w:rPr>
                    <w:t>N</w:t>
                  </w:r>
                  <w:r>
                    <w:rPr>
                      <w:rFonts w:eastAsia="PMingLiU"/>
                    </w:rPr>
                    <w:t xml:space="preserve">ote 2: </w:t>
                  </w:r>
                  <w:r w:rsidRPr="0068110D">
                    <w:rPr>
                      <w:rFonts w:eastAsia="PMingLiU"/>
                    </w:rPr>
                    <w:t>Peak on NBR</w:t>
                  </w:r>
                  <w:r>
                    <w:rPr>
                      <w:rFonts w:eastAsia="PMingLiU"/>
                    </w:rPr>
                    <w:t>: UE uses rough beam to measure the RSRP at beam peak</w:t>
                  </w:r>
                </w:p>
                <w:p w:rsidR="00B03DA3" w:rsidRDefault="00B03DA3" w:rsidP="00B03DA3">
                  <w:pPr>
                    <w:ind w:leftChars="100" w:left="792" w:hangingChars="296" w:hanging="592"/>
                    <w:rPr>
                      <w:rFonts w:eastAsia="PMingLiU"/>
                    </w:rPr>
                  </w:pPr>
                  <w:r>
                    <w:rPr>
                      <w:rFonts w:eastAsia="PMingLiU"/>
                    </w:rPr>
                    <w:t xml:space="preserve">Note 3: </w:t>
                  </w:r>
                  <w:r w:rsidRPr="00CB740D">
                    <w:t>50% sphere coverage</w:t>
                  </w:r>
                  <w:r>
                    <w:t xml:space="preserve"> </w:t>
                  </w:r>
                  <w:r w:rsidRPr="00CB740D">
                    <w:t xml:space="preserve">on </w:t>
                  </w:r>
                  <w:proofErr w:type="spellStart"/>
                  <w:r w:rsidRPr="00CB740D">
                    <w:t>Serv</w:t>
                  </w:r>
                  <w:proofErr w:type="spellEnd"/>
                  <w:r w:rsidRPr="00CB740D">
                    <w:t xml:space="preserve"> best</w:t>
                  </w:r>
                  <w:r>
                    <w:t>:</w:t>
                  </w:r>
                  <w:r>
                    <w:rPr>
                      <w:rFonts w:eastAsia="PMingLiU"/>
                    </w:rPr>
                    <w:t xml:space="preserve"> UE uses rough beam to measure the RSRP for each </w:t>
                  </w:r>
                  <w:proofErr w:type="spellStart"/>
                  <w:r>
                    <w:rPr>
                      <w:rFonts w:eastAsia="PMingLiU"/>
                    </w:rPr>
                    <w:t>AoAs</w:t>
                  </w:r>
                  <w:proofErr w:type="spellEnd"/>
                  <w:r>
                    <w:rPr>
                      <w:rFonts w:eastAsia="PMingLiU"/>
                    </w:rPr>
                    <w:t xml:space="preserve"> within 50% sphere coverage and records the </w:t>
                  </w:r>
                  <w:r w:rsidRPr="00755D8C">
                    <w:rPr>
                      <w:rFonts w:eastAsia="PMingLiU"/>
                      <w:b/>
                      <w:bCs/>
                    </w:rPr>
                    <w:t>largest</w:t>
                  </w:r>
                  <w:r>
                    <w:rPr>
                      <w:rFonts w:eastAsia="PMingLiU"/>
                    </w:rPr>
                    <w:t xml:space="preserve"> value of the RSRP.</w:t>
                  </w:r>
                </w:p>
                <w:p w:rsidR="00B03DA3" w:rsidRPr="00970750" w:rsidRDefault="00B03DA3" w:rsidP="00B03DA3">
                  <w:pPr>
                    <w:ind w:leftChars="100" w:left="792" w:hangingChars="296" w:hanging="592"/>
                    <w:rPr>
                      <w:rFonts w:eastAsia="PMingLiU"/>
                    </w:rPr>
                  </w:pPr>
                  <w:r>
                    <w:rPr>
                      <w:rFonts w:eastAsia="PMingLiU"/>
                    </w:rPr>
                    <w:t xml:space="preserve">Note 4: </w:t>
                  </w:r>
                  <w:r w:rsidRPr="00CB740D">
                    <w:t>50% sphere coverage</w:t>
                  </w:r>
                  <w:r>
                    <w:t xml:space="preserve"> </w:t>
                  </w:r>
                  <w:r w:rsidRPr="00CB740D">
                    <w:t xml:space="preserve">on </w:t>
                  </w:r>
                  <w:proofErr w:type="spellStart"/>
                  <w:r w:rsidRPr="00CB740D">
                    <w:t>Serv</w:t>
                  </w:r>
                  <w:proofErr w:type="spellEnd"/>
                  <w:r w:rsidRPr="00CB740D">
                    <w:t xml:space="preserve"> </w:t>
                  </w:r>
                  <w:r>
                    <w:t>worst:</w:t>
                  </w:r>
                  <w:r>
                    <w:rPr>
                      <w:rFonts w:eastAsia="PMingLiU"/>
                    </w:rPr>
                    <w:t xml:space="preserve"> UE uses rough beam to measure the RSRP for each </w:t>
                  </w:r>
                  <w:proofErr w:type="spellStart"/>
                  <w:r>
                    <w:rPr>
                      <w:rFonts w:eastAsia="PMingLiU"/>
                    </w:rPr>
                    <w:t>AoAs</w:t>
                  </w:r>
                  <w:proofErr w:type="spellEnd"/>
                  <w:r>
                    <w:rPr>
                      <w:rFonts w:eastAsia="PMingLiU"/>
                    </w:rPr>
                    <w:t xml:space="preserve"> within 50% sphere coverage and records the </w:t>
                  </w:r>
                  <w:r w:rsidRPr="00755D8C">
                    <w:rPr>
                      <w:rFonts w:eastAsia="PMingLiU"/>
                      <w:b/>
                      <w:bCs/>
                    </w:rPr>
                    <w:t>lowest</w:t>
                  </w:r>
                  <w:r>
                    <w:rPr>
                      <w:rFonts w:eastAsia="PMingLiU"/>
                    </w:rPr>
                    <w:t xml:space="preserve"> value of the RSRP.</w:t>
                  </w:r>
                </w:p>
              </w:tc>
            </w:tr>
          </w:tbl>
          <w:p w:rsidR="00B03DA3" w:rsidRDefault="00B03DA3" w:rsidP="00E31618">
            <w:pPr>
              <w:rPr>
                <w:rFonts w:eastAsiaTheme="minorEastAsia"/>
                <w:lang w:eastAsia="zh-CN"/>
              </w:rPr>
            </w:pPr>
          </w:p>
          <w:p w:rsidR="008235D3" w:rsidRDefault="008235D3" w:rsidP="00E31618">
            <w:pPr>
              <w:rPr>
                <w:rFonts w:eastAsiaTheme="minorEastAsia"/>
                <w:lang w:eastAsia="zh-CN"/>
              </w:rPr>
            </w:pPr>
          </w:p>
        </w:tc>
      </w:tr>
    </w:tbl>
    <w:p w:rsidR="00B03DA3" w:rsidRDefault="00B03DA3" w:rsidP="00E31618">
      <w:pPr>
        <w:rPr>
          <w:rFonts w:eastAsiaTheme="minorEastAsia"/>
          <w:lang w:eastAsia="zh-CN"/>
        </w:rPr>
      </w:pPr>
    </w:p>
    <w:p w:rsidR="00812F88" w:rsidRDefault="003559C2" w:rsidP="00E31618">
      <w:pPr>
        <w:rPr>
          <w:rFonts w:eastAsiaTheme="minorEastAsia"/>
          <w:lang w:eastAsia="zh-CN"/>
        </w:rPr>
      </w:pPr>
      <w:r>
        <w:rPr>
          <w:rFonts w:eastAsiaTheme="minorEastAsia"/>
          <w:lang w:eastAsia="zh-CN"/>
        </w:rPr>
        <w:t xml:space="preserve">Companies also commented that to define new test procedure to avoid introducing addition margin. </w:t>
      </w:r>
      <w:r w:rsidR="002B07C4">
        <w:rPr>
          <w:rFonts w:eastAsiaTheme="minorEastAsia"/>
          <w:lang w:eastAsia="zh-CN"/>
        </w:rPr>
        <w:t xml:space="preserve">However, as commented during the meeting, we fails to see how to reflect the real gain difference in </w:t>
      </w:r>
      <w:r w:rsidR="002B07C4" w:rsidRPr="002B07C4">
        <w:rPr>
          <w:rFonts w:eastAsiaTheme="minorEastAsia"/>
          <w:b/>
          <w:lang w:eastAsia="zh-CN"/>
        </w:rPr>
        <w:t>rough</w:t>
      </w:r>
      <w:r w:rsidR="002B07C4">
        <w:rPr>
          <w:rFonts w:eastAsiaTheme="minorEastAsia"/>
          <w:lang w:eastAsia="zh-CN"/>
        </w:rPr>
        <w:t xml:space="preserve"> beam from two </w:t>
      </w:r>
      <w:proofErr w:type="spellStart"/>
      <w:r w:rsidR="002B07C4">
        <w:rPr>
          <w:rFonts w:eastAsiaTheme="minorEastAsia"/>
          <w:lang w:eastAsia="zh-CN"/>
        </w:rPr>
        <w:t>AoAs</w:t>
      </w:r>
      <w:proofErr w:type="spellEnd"/>
      <w:r w:rsidR="002B07C4">
        <w:rPr>
          <w:rFonts w:eastAsiaTheme="minorEastAsia"/>
          <w:lang w:eastAsia="zh-CN"/>
        </w:rPr>
        <w:t>. The rough beam is very implementation specific which is only used for measurement. If the intention is to have the measurement results by scanning, then the relative accuracy error is already included in the results.</w:t>
      </w:r>
    </w:p>
    <w:p w:rsidR="002B07C4" w:rsidRPr="008235D3" w:rsidRDefault="002B07C4" w:rsidP="00E31618">
      <w:pPr>
        <w:rPr>
          <w:rFonts w:eastAsiaTheme="minorEastAsia"/>
          <w:b/>
          <w:lang w:eastAsia="zh-CN"/>
        </w:rPr>
      </w:pPr>
      <w:r w:rsidRPr="008235D3">
        <w:rPr>
          <w:rFonts w:eastAsiaTheme="minorEastAsia"/>
          <w:b/>
          <w:lang w:eastAsia="zh-CN"/>
        </w:rPr>
        <w:t xml:space="preserve">Observation 2: The rough beam is very implementation specific which is only used for measurement, there is not much analysis on how to obtain the reliable real gain difference between rough beam peak and rough beam coverage. </w:t>
      </w:r>
    </w:p>
    <w:p w:rsidR="002B07C4" w:rsidRPr="008235D3" w:rsidRDefault="002B07C4" w:rsidP="00E31618">
      <w:pPr>
        <w:rPr>
          <w:rFonts w:eastAsiaTheme="minorEastAsia"/>
          <w:lang w:val="en-US" w:eastAsia="zh-CN"/>
        </w:rPr>
      </w:pPr>
      <w:r>
        <w:rPr>
          <w:rFonts w:eastAsiaTheme="minorEastAsia"/>
          <w:lang w:eastAsia="zh-CN"/>
        </w:rPr>
        <w:t xml:space="preserve">Additionally, </w:t>
      </w:r>
      <w:r w:rsidR="00CC4AEE">
        <w:rPr>
          <w:rFonts w:eastAsiaTheme="minorEastAsia"/>
          <w:lang w:eastAsia="zh-CN"/>
        </w:rPr>
        <w:t xml:space="preserve">the selection of </w:t>
      </w:r>
      <w:proofErr w:type="spellStart"/>
      <w:r w:rsidR="00CC4AEE">
        <w:rPr>
          <w:rFonts w:eastAsiaTheme="minorEastAsia"/>
          <w:lang w:eastAsia="zh-CN"/>
        </w:rPr>
        <w:t>AoA</w:t>
      </w:r>
      <w:proofErr w:type="spellEnd"/>
      <w:r w:rsidR="00CC4AEE">
        <w:rPr>
          <w:rFonts w:eastAsiaTheme="minorEastAsia"/>
          <w:lang w:eastAsia="zh-CN"/>
        </w:rPr>
        <w:t xml:space="preserve"> is from fine beam peak and spherical coverage derived from TS 38.101-2. If adopts new test procedure for reflect real gain difference in rough beam, the </w:t>
      </w:r>
      <w:proofErr w:type="spellStart"/>
      <w:r w:rsidR="00CC4AEE">
        <w:rPr>
          <w:rFonts w:eastAsiaTheme="minorEastAsia"/>
          <w:lang w:eastAsia="zh-CN"/>
        </w:rPr>
        <w:t>AoA</w:t>
      </w:r>
      <w:proofErr w:type="spellEnd"/>
      <w:r w:rsidR="00CC4AEE">
        <w:rPr>
          <w:rFonts w:eastAsiaTheme="minorEastAsia"/>
          <w:lang w:eastAsia="zh-CN"/>
        </w:rPr>
        <w:t xml:space="preserve"> setup and selection also need modify.</w:t>
      </w:r>
    </w:p>
    <w:tbl>
      <w:tblPr>
        <w:tblStyle w:val="TableGrid"/>
        <w:tblW w:w="0" w:type="auto"/>
        <w:tblLook w:val="04A0" w:firstRow="1" w:lastRow="0" w:firstColumn="1" w:lastColumn="0" w:noHBand="0" w:noVBand="1"/>
      </w:tblPr>
      <w:tblGrid>
        <w:gridCol w:w="9562"/>
      </w:tblGrid>
      <w:tr w:rsidR="00CC4AEE" w:rsidTr="00CC4AEE">
        <w:tc>
          <w:tcPr>
            <w:tcW w:w="9562" w:type="dxa"/>
          </w:tcPr>
          <w:p w:rsidR="00CC4AEE" w:rsidRPr="00CC4AEE" w:rsidRDefault="00CC4AEE" w:rsidP="00CC4AE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r w:rsidRPr="00CC4AEE">
              <w:rPr>
                <w:rFonts w:ascii="Arial" w:eastAsia="Times New Roman" w:hAnsi="Arial"/>
                <w:sz w:val="24"/>
                <w:lang w:eastAsia="ja-JP"/>
              </w:rPr>
              <w:t>A.3.15.4.2</w:t>
            </w:r>
            <w:r w:rsidRPr="00CC4AEE">
              <w:rPr>
                <w:rFonts w:ascii="Yu Mincho" w:eastAsia="Yu Mincho" w:hAnsi="Yu Mincho" w:hint="eastAsia"/>
                <w:sz w:val="24"/>
                <w:lang w:eastAsia="ja-JP"/>
              </w:rPr>
              <w:tab/>
            </w:r>
            <w:r w:rsidRPr="00CC4AEE">
              <w:rPr>
                <w:rFonts w:ascii="Arial" w:eastAsia="Times New Roman" w:hAnsi="Arial"/>
                <w:sz w:val="24"/>
                <w:lang w:eastAsia="ja-JP"/>
              </w:rPr>
              <w:t xml:space="preserve">Setup 4b: 2 </w:t>
            </w:r>
            <w:proofErr w:type="spellStart"/>
            <w:r w:rsidRPr="00CC4AEE">
              <w:rPr>
                <w:rFonts w:ascii="Arial" w:eastAsia="Times New Roman" w:hAnsi="Arial"/>
                <w:snapToGrid w:val="0"/>
                <w:sz w:val="24"/>
                <w:lang w:eastAsia="ko-KR"/>
              </w:rPr>
              <w:t>AoAs</w:t>
            </w:r>
            <w:proofErr w:type="spellEnd"/>
            <w:r w:rsidRPr="00CC4AEE">
              <w:rPr>
                <w:rFonts w:ascii="Arial" w:eastAsia="Times New Roman" w:hAnsi="Arial"/>
                <w:snapToGrid w:val="0"/>
                <w:sz w:val="24"/>
                <w:lang w:eastAsia="ko-KR"/>
              </w:rPr>
              <w:t xml:space="preserve">, </w:t>
            </w:r>
            <w:r w:rsidRPr="00CC4AEE">
              <w:rPr>
                <w:rFonts w:ascii="Arial" w:eastAsia="Times New Roman" w:hAnsi="Arial"/>
                <w:sz w:val="24"/>
                <w:lang w:eastAsia="ja-JP"/>
              </w:rPr>
              <w:t xml:space="preserve">1 </w:t>
            </w:r>
            <w:proofErr w:type="spellStart"/>
            <w:r w:rsidRPr="00CC4AEE">
              <w:rPr>
                <w:rFonts w:ascii="Arial" w:eastAsia="Times New Roman" w:hAnsi="Arial"/>
                <w:sz w:val="24"/>
                <w:lang w:eastAsia="ja-JP"/>
              </w:rPr>
              <w:t>AoA</w:t>
            </w:r>
            <w:proofErr w:type="spellEnd"/>
            <w:r w:rsidRPr="00CC4AEE">
              <w:rPr>
                <w:rFonts w:ascii="Arial" w:eastAsia="Times New Roman" w:hAnsi="Arial"/>
                <w:sz w:val="24"/>
                <w:lang w:eastAsia="ja-JP"/>
              </w:rPr>
              <w:t xml:space="preserve"> in Rx beam peak direction, 1 in non Rx beam peak with change in direction</w:t>
            </w:r>
          </w:p>
          <w:p w:rsidR="00CC4AEE" w:rsidRPr="00CC4AEE" w:rsidRDefault="00CC4AEE" w:rsidP="00CC4AEE">
            <w:pPr>
              <w:overflowPunct w:val="0"/>
              <w:autoSpaceDE w:val="0"/>
              <w:autoSpaceDN w:val="0"/>
              <w:adjustRightInd w:val="0"/>
              <w:textAlignment w:val="baseline"/>
              <w:rPr>
                <w:rFonts w:eastAsia="Times New Roman"/>
                <w:lang w:eastAsia="ko-KR"/>
              </w:rPr>
            </w:pPr>
            <w:r w:rsidRPr="00CC4AEE">
              <w:rPr>
                <w:rFonts w:eastAsia="Times New Roman"/>
                <w:lang w:eastAsia="ko-KR"/>
              </w:rPr>
              <w:t>There are 2 active probes in the test. The DL signals, and noise if applicable, are transmitted from the two active probes. One probe is aligned to the UE Rx beam peak direction as defined in TS 38.101-2 [19]. The second is aligned to a direction (</w:t>
            </w:r>
            <w:proofErr w:type="spellStart"/>
            <w:r w:rsidRPr="00CC4AEE">
              <w:rPr>
                <w:rFonts w:eastAsia="Times New Roman"/>
                <w:lang w:eastAsia="ko-KR"/>
              </w:rPr>
              <w:t>AoA</w:t>
            </w:r>
            <w:proofErr w:type="spellEnd"/>
            <w:r w:rsidRPr="00CC4AEE">
              <w:rPr>
                <w:rFonts w:eastAsia="Times New Roman"/>
                <w:lang w:eastAsia="ko-KR"/>
              </w:rPr>
              <w:t>) wh</w:t>
            </w:r>
            <w:r w:rsidRPr="00CC4AEE">
              <w:rPr>
                <w:rFonts w:eastAsia="Times New Roman"/>
                <w:lang w:eastAsia="ja-JP"/>
              </w:rPr>
              <w:t>ich is from the set of directions corresponding to the EIS spherical coverage percentile of the DUT as defined in clause 7.3.4 of TS</w:t>
            </w:r>
            <w:r w:rsidRPr="00CC4AEE">
              <w:rPr>
                <w:rFonts w:eastAsia="Times New Roman"/>
                <w:lang w:val="en-US" w:eastAsia="ja-JP"/>
              </w:rPr>
              <w:t> </w:t>
            </w:r>
            <w:r w:rsidRPr="00CC4AEE">
              <w:rPr>
                <w:rFonts w:eastAsia="Times New Roman"/>
                <w:lang w:eastAsia="ja-JP"/>
              </w:rPr>
              <w:t>38.101-2</w:t>
            </w:r>
            <w:r w:rsidRPr="00CC4AEE">
              <w:rPr>
                <w:rFonts w:eastAsia="Times New Roman"/>
                <w:lang w:val="en-US" w:eastAsia="ja-JP"/>
              </w:rPr>
              <w:t> [19]</w:t>
            </w:r>
            <w:r w:rsidRPr="00CC4AEE">
              <w:rPr>
                <w:rFonts w:eastAsia="Times New Roman"/>
                <w:lang w:eastAsia="ja-JP"/>
              </w:rPr>
              <w:t xml:space="preserve"> for each UE power class.</w:t>
            </w:r>
            <w:r w:rsidRPr="00CC4AEE">
              <w:rPr>
                <w:rFonts w:eastAsia="Times New Roman"/>
                <w:lang w:eastAsia="ko-KR"/>
              </w:rPr>
              <w:t xml:space="preserve"> </w:t>
            </w:r>
          </w:p>
          <w:p w:rsidR="00CC4AEE" w:rsidRPr="00CC4AEE" w:rsidRDefault="00CC4AEE" w:rsidP="00E31618">
            <w:pPr>
              <w:rPr>
                <w:rFonts w:eastAsiaTheme="minorEastAsia"/>
                <w:lang w:eastAsia="zh-CN"/>
              </w:rPr>
            </w:pPr>
          </w:p>
        </w:tc>
      </w:tr>
    </w:tbl>
    <w:p w:rsidR="00812F88" w:rsidRDefault="00812F88" w:rsidP="00E31618">
      <w:pPr>
        <w:rPr>
          <w:rFonts w:eastAsiaTheme="minorEastAsia"/>
          <w:lang w:eastAsia="zh-CN"/>
        </w:rPr>
      </w:pPr>
    </w:p>
    <w:p w:rsidR="00CC4AEE" w:rsidRDefault="00CC4AEE" w:rsidP="00E31618">
      <w:pPr>
        <w:rPr>
          <w:rFonts w:eastAsiaTheme="minorEastAsia"/>
          <w:lang w:eastAsia="zh-CN"/>
        </w:rPr>
      </w:pPr>
      <w:r>
        <w:rPr>
          <w:rFonts w:eastAsiaTheme="minorEastAsia" w:hint="eastAsia"/>
          <w:lang w:eastAsia="zh-CN"/>
        </w:rPr>
        <w:t xml:space="preserve">Based on the analysis above, we prefer not to have new test procedures as least for legacy requirements. </w:t>
      </w:r>
      <w:r w:rsidR="0077300B">
        <w:rPr>
          <w:rFonts w:eastAsiaTheme="minorEastAsia"/>
          <w:lang w:eastAsia="zh-CN"/>
        </w:rPr>
        <w:t>Whether to have new test procedure can be discussed in future release which needs thorough evaluation</w:t>
      </w:r>
      <w:r w:rsidR="00540A85">
        <w:rPr>
          <w:rFonts w:eastAsiaTheme="minorEastAsia"/>
          <w:lang w:eastAsia="zh-CN"/>
        </w:rPr>
        <w:t xml:space="preserve"> on testability</w:t>
      </w:r>
      <w:r w:rsidR="0077300B">
        <w:rPr>
          <w:rFonts w:eastAsiaTheme="minorEastAsia"/>
          <w:lang w:eastAsia="zh-CN"/>
        </w:rPr>
        <w:t xml:space="preserve">. </w:t>
      </w:r>
    </w:p>
    <w:p w:rsidR="00540A85" w:rsidRPr="00540A85" w:rsidRDefault="0077300B" w:rsidP="00540A85">
      <w:pPr>
        <w:rPr>
          <w:rFonts w:eastAsiaTheme="minorEastAsia"/>
          <w:b/>
          <w:lang w:eastAsia="zh-CN"/>
        </w:rPr>
      </w:pPr>
      <w:r w:rsidRPr="00540A85">
        <w:rPr>
          <w:rFonts w:eastAsiaTheme="minorEastAsia"/>
          <w:b/>
          <w:lang w:eastAsia="zh-CN"/>
        </w:rPr>
        <w:t>Proposal 2: Do not modify the test procedure</w:t>
      </w:r>
      <w:r w:rsidR="00540A85" w:rsidRPr="00540A85">
        <w:rPr>
          <w:rFonts w:eastAsiaTheme="minorEastAsia"/>
          <w:b/>
          <w:lang w:eastAsia="zh-CN"/>
        </w:rPr>
        <w:t xml:space="preserve">. Whether to have new test procedure can be discussed in future release which may need thorough evaluation on testability. </w:t>
      </w:r>
    </w:p>
    <w:p w:rsidR="0077300B" w:rsidRDefault="00540A85" w:rsidP="00E31618">
      <w:pPr>
        <w:rPr>
          <w:rFonts w:eastAsiaTheme="minorEastAsia"/>
          <w:lang w:eastAsia="zh-CN"/>
        </w:rPr>
      </w:pPr>
      <w:r>
        <w:rPr>
          <w:rFonts w:eastAsiaTheme="minorEastAsia"/>
          <w:lang w:eastAsia="zh-CN"/>
        </w:rPr>
        <w:lastRenderedPageBreak/>
        <w:t xml:space="preserve">Therefore, for the upper bound, </w:t>
      </w:r>
      <w:r w:rsidR="00114556">
        <w:rPr>
          <w:rFonts w:eastAsiaTheme="minorEastAsia"/>
          <w:lang w:eastAsia="zh-CN"/>
        </w:rPr>
        <w:t xml:space="preserve">we prefer to add additional margin to handle the issue above. In previous meetings, company commented that Y dB is too relaxed. We suggest to consider some compromise value. Provided that the gain difference for intra-band and inter-band is covered by </w:t>
      </w:r>
      <w:proofErr w:type="spellStart"/>
      <w:r w:rsidR="00114556">
        <w:rPr>
          <w:rFonts w:eastAsiaTheme="minorEastAsia"/>
          <w:lang w:eastAsia="zh-CN"/>
        </w:rPr>
        <w:t>G</w:t>
      </w:r>
      <w:r w:rsidR="00114556" w:rsidRPr="00114556">
        <w:rPr>
          <w:rFonts w:eastAsiaTheme="minorEastAsia"/>
          <w:vertAlign w:val="subscript"/>
          <w:lang w:eastAsia="zh-CN"/>
        </w:rPr>
        <w:t>inter</w:t>
      </w:r>
      <w:proofErr w:type="spellEnd"/>
      <w:r w:rsidR="00114556">
        <w:rPr>
          <w:rFonts w:eastAsiaTheme="minorEastAsia"/>
          <w:lang w:eastAsia="zh-CN"/>
        </w:rPr>
        <w:t xml:space="preserve"> in both lower bound and upper bound, according to the analysis based on the simulation results in [2] where the actual gain difference can approximate or even exceeds –X, thus 3dB margin is proposed as the results may not cover all possible cases.</w:t>
      </w:r>
    </w:p>
    <w:p w:rsidR="00114556" w:rsidRPr="00114556" w:rsidRDefault="00114556" w:rsidP="00E31618">
      <w:pPr>
        <w:rPr>
          <w:rFonts w:eastAsiaTheme="minorEastAsia"/>
          <w:b/>
          <w:lang w:eastAsia="zh-CN"/>
        </w:rPr>
      </w:pPr>
      <w:r w:rsidRPr="00114556">
        <w:rPr>
          <w:rFonts w:eastAsiaTheme="minorEastAsia"/>
          <w:b/>
          <w:lang w:eastAsia="zh-CN"/>
        </w:rPr>
        <w:t xml:space="preserve">Proposal 3: Add additional E + </w:t>
      </w:r>
      <w:proofErr w:type="spellStart"/>
      <w:r w:rsidRPr="00114556">
        <w:rPr>
          <w:rFonts w:eastAsiaTheme="minorEastAsia"/>
          <w:b/>
          <w:lang w:eastAsia="zh-CN"/>
        </w:rPr>
        <w:t>G</w:t>
      </w:r>
      <w:r w:rsidRPr="00114556">
        <w:rPr>
          <w:rFonts w:eastAsiaTheme="minorEastAsia"/>
          <w:b/>
          <w:vertAlign w:val="subscript"/>
          <w:lang w:eastAsia="zh-CN"/>
        </w:rPr>
        <w:t>inter</w:t>
      </w:r>
      <w:proofErr w:type="spellEnd"/>
      <w:r w:rsidRPr="00114556">
        <w:rPr>
          <w:rFonts w:eastAsiaTheme="minorEastAsia"/>
          <w:b/>
          <w:lang w:eastAsia="zh-CN"/>
        </w:rPr>
        <w:t xml:space="preserve"> margin in upper bound, where E is 3 </w:t>
      </w:r>
      <w:proofErr w:type="spellStart"/>
      <w:r w:rsidRPr="00114556">
        <w:rPr>
          <w:rFonts w:eastAsiaTheme="minorEastAsia"/>
          <w:b/>
          <w:lang w:eastAsia="zh-CN"/>
        </w:rPr>
        <w:t>dB.</w:t>
      </w:r>
      <w:proofErr w:type="spellEnd"/>
    </w:p>
    <w:p w:rsidR="00F41233" w:rsidRPr="00E31618" w:rsidRDefault="00F41233" w:rsidP="001E24D0">
      <w:pPr>
        <w:rPr>
          <w:rFonts w:eastAsiaTheme="minorEastAsia"/>
          <w:lang w:eastAsia="zh-CN"/>
        </w:rPr>
      </w:pPr>
    </w:p>
    <w:p w:rsidR="00DF0231" w:rsidRDefault="00DF0231" w:rsidP="00DF0231">
      <w:pPr>
        <w:pStyle w:val="Heading1"/>
        <w:numPr>
          <w:ilvl w:val="0"/>
          <w:numId w:val="1"/>
        </w:numPr>
        <w:rPr>
          <w:lang w:val="en-US"/>
        </w:rPr>
      </w:pPr>
      <w:r w:rsidRPr="002D2977">
        <w:rPr>
          <w:lang w:val="en-US"/>
        </w:rPr>
        <w:t>Conclusions</w:t>
      </w:r>
    </w:p>
    <w:p w:rsidR="00114556" w:rsidRPr="00635C29" w:rsidRDefault="00114556" w:rsidP="00114556">
      <w:pPr>
        <w:rPr>
          <w:rFonts w:eastAsiaTheme="minorEastAsia"/>
          <w:b/>
          <w:lang w:eastAsia="zh-CN"/>
        </w:rPr>
      </w:pPr>
      <w:r w:rsidRPr="00635C29">
        <w:rPr>
          <w:rFonts w:eastAsiaTheme="minorEastAsia"/>
          <w:b/>
          <w:lang w:eastAsia="zh-CN"/>
        </w:rPr>
        <w:t xml:space="preserve">Proposal 1: Add </w:t>
      </w:r>
      <w:proofErr w:type="spellStart"/>
      <w:r w:rsidRPr="00635C29">
        <w:rPr>
          <w:rFonts w:eastAsiaTheme="minorEastAsia"/>
          <w:b/>
          <w:lang w:eastAsia="zh-CN"/>
        </w:rPr>
        <w:t>G</w:t>
      </w:r>
      <w:r w:rsidRPr="00635C29">
        <w:rPr>
          <w:rFonts w:eastAsiaTheme="minorEastAsia"/>
          <w:b/>
          <w:vertAlign w:val="subscript"/>
          <w:lang w:eastAsia="zh-CN"/>
        </w:rPr>
        <w:t>inter</w:t>
      </w:r>
      <w:proofErr w:type="spellEnd"/>
      <w:r w:rsidRPr="00635C29">
        <w:rPr>
          <w:rFonts w:eastAsiaTheme="minorEastAsia"/>
          <w:b/>
          <w:vertAlign w:val="subscript"/>
          <w:lang w:eastAsia="zh-CN"/>
        </w:rPr>
        <w:t xml:space="preserve"> </w:t>
      </w:r>
      <w:r w:rsidRPr="00635C29">
        <w:rPr>
          <w:rFonts w:eastAsiaTheme="minorEastAsia"/>
          <w:b/>
          <w:lang w:eastAsia="zh-CN"/>
        </w:rPr>
        <w:t xml:space="preserve">in lower band and upper bound </w:t>
      </w:r>
      <w:r w:rsidR="002C0BAD">
        <w:rPr>
          <w:rFonts w:eastAsiaTheme="minorEastAsia"/>
          <w:b/>
          <w:lang w:eastAsia="zh-CN"/>
        </w:rPr>
        <w:t xml:space="preserve">for </w:t>
      </w:r>
      <w:r w:rsidRPr="00635C29">
        <w:rPr>
          <w:rFonts w:eastAsiaTheme="minorEastAsia"/>
          <w:b/>
          <w:lang w:eastAsia="zh-CN"/>
        </w:rPr>
        <w:t>both intra-band and inter-band, which is the margin due different antenna gain on different frequency carriers.</w:t>
      </w:r>
    </w:p>
    <w:p w:rsidR="00114556" w:rsidRPr="00812F88" w:rsidRDefault="00114556" w:rsidP="00114556">
      <w:pPr>
        <w:rPr>
          <w:rFonts w:eastAsiaTheme="minorEastAsia"/>
          <w:b/>
          <w:lang w:val="en-US" w:eastAsia="zh-CN"/>
        </w:rPr>
      </w:pPr>
      <w:r w:rsidRPr="00812F88">
        <w:rPr>
          <w:rFonts w:eastAsiaTheme="minorEastAsia"/>
          <w:b/>
          <w:lang w:val="en-US" w:eastAsia="zh-CN"/>
        </w:rPr>
        <w:t>Observation 1:</w:t>
      </w:r>
    </w:p>
    <w:p w:rsidR="00114556" w:rsidRPr="00812F88" w:rsidRDefault="00114556" w:rsidP="00114556">
      <w:pPr>
        <w:rPr>
          <w:rFonts w:eastAsiaTheme="minorEastAsia"/>
          <w:b/>
          <w:lang w:val="en-US" w:eastAsia="zh-CN"/>
        </w:rPr>
      </w:pPr>
      <w:r w:rsidRPr="00812F88">
        <w:rPr>
          <w:rFonts w:eastAsiaTheme="minorEastAsia"/>
          <w:b/>
          <w:lang w:val="en-US" w:eastAsia="zh-CN"/>
        </w:rPr>
        <w:t>The upper bound of the current test requirements are based on following two unrealistic assumptions:</w:t>
      </w:r>
    </w:p>
    <w:p w:rsidR="00114556" w:rsidRPr="00812F88" w:rsidRDefault="00114556" w:rsidP="00114556">
      <w:pPr>
        <w:pStyle w:val="ListParagraph"/>
        <w:numPr>
          <w:ilvl w:val="0"/>
          <w:numId w:val="44"/>
        </w:numPr>
        <w:ind w:firstLineChars="0"/>
        <w:rPr>
          <w:b/>
        </w:rPr>
      </w:pPr>
      <w:r w:rsidRPr="00812F88">
        <w:rPr>
          <w:b/>
        </w:rPr>
        <w:t>The real gain difference between Fine peak and Fine coverage is smaller than –X.</w:t>
      </w:r>
    </w:p>
    <w:p w:rsidR="00114556" w:rsidRPr="00812F88" w:rsidRDefault="00114556" w:rsidP="00114556">
      <w:pPr>
        <w:pStyle w:val="ListParagraph"/>
        <w:numPr>
          <w:ilvl w:val="0"/>
          <w:numId w:val="44"/>
        </w:numPr>
        <w:ind w:firstLineChars="0"/>
        <w:rPr>
          <w:b/>
        </w:rPr>
      </w:pPr>
      <w:r w:rsidRPr="00812F88">
        <w:rPr>
          <w:b/>
        </w:rPr>
        <w:t>The difference between Fine beam peak and Rough beam peak is equal to the difference between Fine beam coverage and Rough beam coverage.</w:t>
      </w:r>
    </w:p>
    <w:p w:rsidR="00114556" w:rsidRPr="008235D3" w:rsidRDefault="00114556" w:rsidP="00114556">
      <w:pPr>
        <w:rPr>
          <w:rFonts w:eastAsiaTheme="minorEastAsia"/>
          <w:b/>
          <w:lang w:eastAsia="zh-CN"/>
        </w:rPr>
      </w:pPr>
      <w:r w:rsidRPr="008235D3">
        <w:rPr>
          <w:rFonts w:eastAsiaTheme="minorEastAsia"/>
          <w:b/>
          <w:lang w:eastAsia="zh-CN"/>
        </w:rPr>
        <w:t xml:space="preserve">Observation 2: The rough beam is very implementation specific which is only used for measurement, there is not much analysis on how to obtain the reliable real gain difference between rough beam peak and rough beam coverage. </w:t>
      </w:r>
    </w:p>
    <w:p w:rsidR="00114556" w:rsidRPr="00540A85" w:rsidRDefault="00114556" w:rsidP="00114556">
      <w:pPr>
        <w:rPr>
          <w:rFonts w:eastAsiaTheme="minorEastAsia"/>
          <w:b/>
          <w:lang w:eastAsia="zh-CN"/>
        </w:rPr>
      </w:pPr>
      <w:r w:rsidRPr="00540A85">
        <w:rPr>
          <w:rFonts w:eastAsiaTheme="minorEastAsia"/>
          <w:b/>
          <w:lang w:eastAsia="zh-CN"/>
        </w:rPr>
        <w:t xml:space="preserve">Proposal 2: Do not modify the test procedure. Whether to have new test procedure can be discussed in future release which may need thorough evaluation on testability. </w:t>
      </w:r>
    </w:p>
    <w:p w:rsidR="00114556" w:rsidRPr="00114556" w:rsidRDefault="00114556" w:rsidP="00114556">
      <w:pPr>
        <w:rPr>
          <w:rFonts w:eastAsiaTheme="minorEastAsia"/>
          <w:b/>
          <w:lang w:eastAsia="zh-CN"/>
        </w:rPr>
      </w:pPr>
      <w:r w:rsidRPr="00114556">
        <w:rPr>
          <w:rFonts w:eastAsiaTheme="minorEastAsia"/>
          <w:b/>
          <w:lang w:eastAsia="zh-CN"/>
        </w:rPr>
        <w:t xml:space="preserve">Proposal 3: Add additional E + </w:t>
      </w:r>
      <w:proofErr w:type="spellStart"/>
      <w:r w:rsidRPr="00114556">
        <w:rPr>
          <w:rFonts w:eastAsiaTheme="minorEastAsia"/>
          <w:b/>
          <w:lang w:eastAsia="zh-CN"/>
        </w:rPr>
        <w:t>G</w:t>
      </w:r>
      <w:r w:rsidRPr="00114556">
        <w:rPr>
          <w:rFonts w:eastAsiaTheme="minorEastAsia"/>
          <w:b/>
          <w:vertAlign w:val="subscript"/>
          <w:lang w:eastAsia="zh-CN"/>
        </w:rPr>
        <w:t>inter</w:t>
      </w:r>
      <w:proofErr w:type="spellEnd"/>
      <w:r w:rsidRPr="00114556">
        <w:rPr>
          <w:rFonts w:eastAsiaTheme="minorEastAsia"/>
          <w:b/>
          <w:lang w:eastAsia="zh-CN"/>
        </w:rPr>
        <w:t xml:space="preserve"> margin in upper bound, where E is 3 </w:t>
      </w:r>
      <w:proofErr w:type="spellStart"/>
      <w:r w:rsidRPr="00114556">
        <w:rPr>
          <w:rFonts w:eastAsiaTheme="minorEastAsia"/>
          <w:b/>
          <w:lang w:eastAsia="zh-CN"/>
        </w:rPr>
        <w:t>dB.</w:t>
      </w:r>
      <w:proofErr w:type="spellEnd"/>
    </w:p>
    <w:p w:rsidR="007D2DFC" w:rsidRPr="00114556" w:rsidRDefault="007D2DFC" w:rsidP="00BE194F">
      <w:pPr>
        <w:rPr>
          <w:rFonts w:eastAsiaTheme="minorEastAsia"/>
          <w:b/>
          <w:lang w:eastAsia="zh-CN"/>
        </w:rPr>
      </w:pPr>
    </w:p>
    <w:p w:rsidR="00DF0231" w:rsidRPr="002D2977" w:rsidRDefault="00DF0231" w:rsidP="00DF0231">
      <w:pPr>
        <w:pStyle w:val="Heading1"/>
        <w:tabs>
          <w:tab w:val="clear" w:pos="432"/>
        </w:tabs>
        <w:ind w:left="0" w:firstLine="0"/>
        <w:rPr>
          <w:lang w:val="en-US"/>
        </w:rPr>
      </w:pPr>
      <w:r w:rsidRPr="002D2977">
        <w:rPr>
          <w:lang w:val="en-US"/>
        </w:rPr>
        <w:t>References</w:t>
      </w:r>
    </w:p>
    <w:p w:rsidR="00771E1C" w:rsidRDefault="00771E1C" w:rsidP="00771E1C">
      <w:r>
        <w:rPr>
          <w:lang w:val="en-US"/>
        </w:rPr>
        <w:t xml:space="preserve">[1] </w:t>
      </w:r>
      <w:r w:rsidR="00BD1124" w:rsidRPr="00BD1124">
        <w:t>R4-2206791</w:t>
      </w:r>
      <w:r>
        <w:rPr>
          <w:lang w:val="en-US"/>
        </w:rPr>
        <w:t xml:space="preserve"> </w:t>
      </w:r>
      <w:r w:rsidR="00BD1124" w:rsidRPr="00BD1124">
        <w:t>WF on remaining issues in Rel-15 NR RRM</w:t>
      </w:r>
      <w:r w:rsidR="00BD1124">
        <w:t>,</w:t>
      </w:r>
      <w:r w:rsidR="00BD1124" w:rsidRPr="00BD1124">
        <w:t xml:space="preserve"> </w:t>
      </w:r>
      <w:r w:rsidR="00BD1124" w:rsidRPr="00BD1124">
        <w:rPr>
          <w:lang w:val="en-US"/>
        </w:rPr>
        <w:t xml:space="preserve">Huawei, </w:t>
      </w:r>
      <w:proofErr w:type="spellStart"/>
      <w:r w:rsidR="00BD1124" w:rsidRPr="00BD1124">
        <w:rPr>
          <w:lang w:val="en-US"/>
        </w:rPr>
        <w:t>HiSilicon</w:t>
      </w:r>
      <w:proofErr w:type="spellEnd"/>
    </w:p>
    <w:p w:rsidR="00637A49" w:rsidRPr="00771E1C" w:rsidRDefault="00B310CA" w:rsidP="00637A49">
      <w:pPr>
        <w:rPr>
          <w:rFonts w:eastAsiaTheme="minorEastAsia"/>
          <w:lang w:eastAsia="zh-CN"/>
        </w:rPr>
      </w:pPr>
      <w:r>
        <w:rPr>
          <w:rFonts w:eastAsiaTheme="minorEastAsia" w:hint="eastAsia"/>
          <w:lang w:eastAsia="zh-CN"/>
        </w:rPr>
        <w:t>[</w:t>
      </w:r>
      <w:r>
        <w:rPr>
          <w:rFonts w:eastAsiaTheme="minorEastAsia"/>
          <w:lang w:eastAsia="zh-CN"/>
        </w:rPr>
        <w:t xml:space="preserve">2] </w:t>
      </w:r>
      <w:r w:rsidRPr="00B310CA">
        <w:rPr>
          <w:rFonts w:eastAsiaTheme="minorEastAsia"/>
          <w:lang w:eastAsia="zh-CN"/>
        </w:rPr>
        <w:t>R4-2204374</w:t>
      </w:r>
      <w:r>
        <w:rPr>
          <w:rFonts w:eastAsiaTheme="minorEastAsia"/>
          <w:lang w:eastAsia="zh-CN"/>
        </w:rPr>
        <w:t xml:space="preserve"> </w:t>
      </w:r>
      <w:r w:rsidRPr="00B310CA">
        <w:rPr>
          <w:rFonts w:eastAsiaTheme="minorEastAsia"/>
          <w:lang w:eastAsia="zh-CN"/>
        </w:rPr>
        <w:t>Discussion on FR2 inter-frequency relative RSRP accuracy</w:t>
      </w:r>
      <w:r>
        <w:rPr>
          <w:rFonts w:eastAsiaTheme="minorEastAsia"/>
          <w:lang w:eastAsia="zh-CN"/>
        </w:rPr>
        <w:t xml:space="preserve">, </w:t>
      </w:r>
      <w:proofErr w:type="spellStart"/>
      <w:r>
        <w:rPr>
          <w:rFonts w:eastAsiaTheme="minorEastAsia"/>
          <w:lang w:eastAsia="zh-CN"/>
        </w:rPr>
        <w:t>MediaTek</w:t>
      </w:r>
      <w:proofErr w:type="spellEnd"/>
      <w:r>
        <w:rPr>
          <w:rFonts w:eastAsiaTheme="minorEastAsia"/>
          <w:lang w:eastAsia="zh-CN"/>
        </w:rPr>
        <w:t xml:space="preserve"> </w:t>
      </w:r>
      <w:proofErr w:type="spellStart"/>
      <w:r>
        <w:rPr>
          <w:rFonts w:eastAsiaTheme="minorEastAsia"/>
          <w:lang w:eastAsia="zh-CN"/>
        </w:rPr>
        <w:t>Inc</w:t>
      </w:r>
      <w:proofErr w:type="spellEnd"/>
    </w:p>
    <w:p w:rsidR="00BA4C0A" w:rsidRPr="00D0739E" w:rsidRDefault="00BA4C0A">
      <w:pPr>
        <w:rPr>
          <w:rFonts w:eastAsiaTheme="minorEastAsia"/>
          <w:lang w:eastAsia="zh-CN"/>
        </w:rPr>
      </w:pPr>
    </w:p>
    <w:sectPr w:rsidR="00BA4C0A" w:rsidRPr="00D0739E" w:rsidSect="00701598">
      <w:footerReference w:type="even" r:id="rId9"/>
      <w:footerReference w:type="default" r:id="rId10"/>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B7781" w:rsidRDefault="007B7781">
      <w:pPr>
        <w:spacing w:after="0"/>
      </w:pPr>
      <w:r>
        <w:separator/>
      </w:r>
    </w:p>
  </w:endnote>
  <w:endnote w:type="continuationSeparator" w:id="0">
    <w:p w:rsidR="007B7781" w:rsidRDefault="007B778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Yu Mincho">
    <w:altName w:val="MS Gothic"/>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C4AEE" w:rsidRDefault="00CC4AE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rsidR="00CC4AEE" w:rsidRDefault="00CC4AEE">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C4AEE" w:rsidRDefault="00CC4AE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FC2C20">
      <w:rPr>
        <w:rStyle w:val="PageNumber"/>
      </w:rPr>
      <w:t>4</w:t>
    </w:r>
    <w:r>
      <w:rPr>
        <w:rStyle w:val="PageNumber"/>
      </w:rPr>
      <w:fldChar w:fldCharType="end"/>
    </w:r>
  </w:p>
  <w:p w:rsidR="00CC4AEE" w:rsidRDefault="00CC4AEE">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B7781" w:rsidRDefault="007B7781">
      <w:pPr>
        <w:spacing w:after="0"/>
      </w:pPr>
      <w:r>
        <w:separator/>
      </w:r>
    </w:p>
  </w:footnote>
  <w:footnote w:type="continuationSeparator" w:id="0">
    <w:p w:rsidR="007B7781" w:rsidRDefault="007B7781">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30310F"/>
    <w:multiLevelType w:val="hybridMultilevel"/>
    <w:tmpl w:val="A61CF48E"/>
    <w:lvl w:ilvl="0" w:tplc="5AAC12E2">
      <w:start w:val="302"/>
      <w:numFmt w:val="bullet"/>
      <w:lvlText w:val="-"/>
      <w:lvlJc w:val="left"/>
      <w:pPr>
        <w:ind w:left="1620" w:hanging="360"/>
      </w:pPr>
      <w:rPr>
        <w:rFonts w:ascii="Times New Roman" w:hAnsi="Times New Roman"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 w15:restartNumberingAfterBreak="0">
    <w:nsid w:val="118F4033"/>
    <w:multiLevelType w:val="hybridMultilevel"/>
    <w:tmpl w:val="6B9843DC"/>
    <w:lvl w:ilvl="0" w:tplc="C5BE8FFC">
      <w:start w:val="1"/>
      <w:numFmt w:val="bullet"/>
      <w:lvlText w:val="•"/>
      <w:lvlJc w:val="left"/>
      <w:pPr>
        <w:tabs>
          <w:tab w:val="num" w:pos="720"/>
        </w:tabs>
        <w:ind w:left="720" w:hanging="360"/>
      </w:pPr>
      <w:rPr>
        <w:rFonts w:ascii="Arial" w:hAnsi="Arial" w:hint="default"/>
      </w:rPr>
    </w:lvl>
    <w:lvl w:ilvl="1" w:tplc="29BA16A6">
      <w:numFmt w:val="bullet"/>
      <w:lvlText w:val="–"/>
      <w:lvlJc w:val="left"/>
      <w:pPr>
        <w:tabs>
          <w:tab w:val="num" w:pos="1440"/>
        </w:tabs>
        <w:ind w:left="1440" w:hanging="360"/>
      </w:pPr>
      <w:rPr>
        <w:rFonts w:ascii="Arial" w:hAnsi="Arial" w:hint="default"/>
      </w:rPr>
    </w:lvl>
    <w:lvl w:ilvl="2" w:tplc="6332FBE6">
      <w:numFmt w:val="bullet"/>
      <w:lvlText w:val="•"/>
      <w:lvlJc w:val="left"/>
      <w:pPr>
        <w:tabs>
          <w:tab w:val="num" w:pos="2160"/>
        </w:tabs>
        <w:ind w:left="2160" w:hanging="360"/>
      </w:pPr>
      <w:rPr>
        <w:rFonts w:ascii="Arial" w:hAnsi="Arial" w:hint="default"/>
      </w:rPr>
    </w:lvl>
    <w:lvl w:ilvl="3" w:tplc="63C2A54C">
      <w:numFmt w:val="bullet"/>
      <w:lvlText w:val="–"/>
      <w:lvlJc w:val="left"/>
      <w:pPr>
        <w:tabs>
          <w:tab w:val="num" w:pos="2880"/>
        </w:tabs>
        <w:ind w:left="2880" w:hanging="360"/>
      </w:pPr>
      <w:rPr>
        <w:rFonts w:ascii="Arial" w:hAnsi="Arial" w:hint="default"/>
      </w:rPr>
    </w:lvl>
    <w:lvl w:ilvl="4" w:tplc="DC381216">
      <w:numFmt w:val="bullet"/>
      <w:lvlText w:val="»"/>
      <w:lvlJc w:val="left"/>
      <w:pPr>
        <w:tabs>
          <w:tab w:val="num" w:pos="3600"/>
        </w:tabs>
        <w:ind w:left="3600" w:hanging="360"/>
      </w:pPr>
      <w:rPr>
        <w:rFonts w:ascii="Arial" w:hAnsi="Arial" w:hint="default"/>
      </w:rPr>
    </w:lvl>
    <w:lvl w:ilvl="5" w:tplc="22243C48" w:tentative="1">
      <w:start w:val="1"/>
      <w:numFmt w:val="bullet"/>
      <w:lvlText w:val="•"/>
      <w:lvlJc w:val="left"/>
      <w:pPr>
        <w:tabs>
          <w:tab w:val="num" w:pos="4320"/>
        </w:tabs>
        <w:ind w:left="4320" w:hanging="360"/>
      </w:pPr>
      <w:rPr>
        <w:rFonts w:ascii="Arial" w:hAnsi="Arial" w:hint="default"/>
      </w:rPr>
    </w:lvl>
    <w:lvl w:ilvl="6" w:tplc="1952DF5E" w:tentative="1">
      <w:start w:val="1"/>
      <w:numFmt w:val="bullet"/>
      <w:lvlText w:val="•"/>
      <w:lvlJc w:val="left"/>
      <w:pPr>
        <w:tabs>
          <w:tab w:val="num" w:pos="5040"/>
        </w:tabs>
        <w:ind w:left="5040" w:hanging="360"/>
      </w:pPr>
      <w:rPr>
        <w:rFonts w:ascii="Arial" w:hAnsi="Arial" w:hint="default"/>
      </w:rPr>
    </w:lvl>
    <w:lvl w:ilvl="7" w:tplc="ACD014E2" w:tentative="1">
      <w:start w:val="1"/>
      <w:numFmt w:val="bullet"/>
      <w:lvlText w:val="•"/>
      <w:lvlJc w:val="left"/>
      <w:pPr>
        <w:tabs>
          <w:tab w:val="num" w:pos="5760"/>
        </w:tabs>
        <w:ind w:left="5760" w:hanging="360"/>
      </w:pPr>
      <w:rPr>
        <w:rFonts w:ascii="Arial" w:hAnsi="Arial" w:hint="default"/>
      </w:rPr>
    </w:lvl>
    <w:lvl w:ilvl="8" w:tplc="5FF48B3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532541B"/>
    <w:multiLevelType w:val="hybridMultilevel"/>
    <w:tmpl w:val="860AB33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7BF24DE"/>
    <w:multiLevelType w:val="hybridMultilevel"/>
    <w:tmpl w:val="150CE8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9FB753C"/>
    <w:multiLevelType w:val="hybridMultilevel"/>
    <w:tmpl w:val="AD065420"/>
    <w:lvl w:ilvl="0" w:tplc="BC2EBD2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090F20"/>
    <w:multiLevelType w:val="hybridMultilevel"/>
    <w:tmpl w:val="DA905176"/>
    <w:lvl w:ilvl="0" w:tplc="E4A2B46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AE45014"/>
    <w:multiLevelType w:val="hybridMultilevel"/>
    <w:tmpl w:val="B45E1D0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7" w15:restartNumberingAfterBreak="0">
    <w:nsid w:val="22D33D7D"/>
    <w:multiLevelType w:val="hybridMultilevel"/>
    <w:tmpl w:val="E016588C"/>
    <w:lvl w:ilvl="0" w:tplc="04090001">
      <w:start w:val="1"/>
      <w:numFmt w:val="bullet"/>
      <w:lvlText w:val=""/>
      <w:lvlJc w:val="left"/>
      <w:pPr>
        <w:ind w:left="720" w:hanging="360"/>
      </w:pPr>
      <w:rPr>
        <w:rFonts w:ascii="Symbol" w:hAnsi="Symbol" w:hint="default"/>
      </w:rPr>
    </w:lvl>
    <w:lvl w:ilvl="1" w:tplc="3C2EFF7A">
      <w:start w:val="2"/>
      <w:numFmt w:val="bullet"/>
      <w:lvlText w:val="-"/>
      <w:lvlJc w:val="left"/>
      <w:pPr>
        <w:ind w:left="1440" w:hanging="360"/>
      </w:pPr>
      <w:rPr>
        <w:rFonts w:ascii="Times New Roman" w:eastAsia="Times New Roman"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249366D7"/>
    <w:multiLevelType w:val="hybridMultilevel"/>
    <w:tmpl w:val="D102F910"/>
    <w:lvl w:ilvl="0" w:tplc="86A6F9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1F8391D"/>
    <w:multiLevelType w:val="hybridMultilevel"/>
    <w:tmpl w:val="9350EE36"/>
    <w:lvl w:ilvl="0" w:tplc="041D0001">
      <w:start w:val="1"/>
      <w:numFmt w:val="bullet"/>
      <w:lvlText w:val=""/>
      <w:lvlJc w:val="left"/>
      <w:pPr>
        <w:ind w:left="1080" w:hanging="360"/>
      </w:pPr>
      <w:rPr>
        <w:rFonts w:ascii="Symbol" w:hAnsi="Symbol" w:hint="default"/>
      </w:rPr>
    </w:lvl>
    <w:lvl w:ilvl="1" w:tplc="041D0003">
      <w:start w:val="1"/>
      <w:numFmt w:val="bullet"/>
      <w:lvlText w:val="o"/>
      <w:lvlJc w:val="left"/>
      <w:pPr>
        <w:ind w:left="1800" w:hanging="360"/>
      </w:pPr>
      <w:rPr>
        <w:rFonts w:ascii="Courier New" w:hAnsi="Courier New" w:cs="Courier New" w:hint="default"/>
      </w:rPr>
    </w:lvl>
    <w:lvl w:ilvl="2" w:tplc="041D0005">
      <w:start w:val="1"/>
      <w:numFmt w:val="bullet"/>
      <w:lvlText w:val=""/>
      <w:lvlJc w:val="left"/>
      <w:pPr>
        <w:ind w:left="2520" w:hanging="360"/>
      </w:pPr>
      <w:rPr>
        <w:rFonts w:ascii="Wingdings" w:hAnsi="Wingdings" w:hint="default"/>
      </w:rPr>
    </w:lvl>
    <w:lvl w:ilvl="3" w:tplc="041D0001">
      <w:start w:val="1"/>
      <w:numFmt w:val="bullet"/>
      <w:lvlText w:val=""/>
      <w:lvlJc w:val="left"/>
      <w:pPr>
        <w:ind w:left="3240" w:hanging="360"/>
      </w:pPr>
      <w:rPr>
        <w:rFonts w:ascii="Symbol" w:hAnsi="Symbol" w:hint="default"/>
      </w:rPr>
    </w:lvl>
    <w:lvl w:ilvl="4" w:tplc="041D0003">
      <w:start w:val="1"/>
      <w:numFmt w:val="bullet"/>
      <w:lvlText w:val="o"/>
      <w:lvlJc w:val="left"/>
      <w:pPr>
        <w:ind w:left="3960" w:hanging="360"/>
      </w:pPr>
      <w:rPr>
        <w:rFonts w:ascii="Courier New" w:hAnsi="Courier New" w:cs="Courier New" w:hint="default"/>
      </w:rPr>
    </w:lvl>
    <w:lvl w:ilvl="5" w:tplc="041D0005">
      <w:start w:val="1"/>
      <w:numFmt w:val="bullet"/>
      <w:lvlText w:val=""/>
      <w:lvlJc w:val="left"/>
      <w:pPr>
        <w:ind w:left="4680" w:hanging="360"/>
      </w:pPr>
      <w:rPr>
        <w:rFonts w:ascii="Wingdings" w:hAnsi="Wingdings" w:hint="default"/>
      </w:rPr>
    </w:lvl>
    <w:lvl w:ilvl="6" w:tplc="041D0001">
      <w:start w:val="1"/>
      <w:numFmt w:val="bullet"/>
      <w:lvlText w:val=""/>
      <w:lvlJc w:val="left"/>
      <w:pPr>
        <w:ind w:left="5400" w:hanging="360"/>
      </w:pPr>
      <w:rPr>
        <w:rFonts w:ascii="Symbol" w:hAnsi="Symbol" w:hint="default"/>
      </w:rPr>
    </w:lvl>
    <w:lvl w:ilvl="7" w:tplc="041D0003">
      <w:start w:val="1"/>
      <w:numFmt w:val="bullet"/>
      <w:lvlText w:val="o"/>
      <w:lvlJc w:val="left"/>
      <w:pPr>
        <w:ind w:left="6120" w:hanging="360"/>
      </w:pPr>
      <w:rPr>
        <w:rFonts w:ascii="Courier New" w:hAnsi="Courier New" w:cs="Courier New" w:hint="default"/>
      </w:rPr>
    </w:lvl>
    <w:lvl w:ilvl="8" w:tplc="041D0005">
      <w:start w:val="1"/>
      <w:numFmt w:val="bullet"/>
      <w:lvlText w:val=""/>
      <w:lvlJc w:val="left"/>
      <w:pPr>
        <w:ind w:left="6840" w:hanging="360"/>
      </w:pPr>
      <w:rPr>
        <w:rFonts w:ascii="Wingdings" w:hAnsi="Wingdings" w:hint="default"/>
      </w:rPr>
    </w:lvl>
  </w:abstractNum>
  <w:abstractNum w:abstractNumId="10" w15:restartNumberingAfterBreak="0">
    <w:nsid w:val="3F376D24"/>
    <w:multiLevelType w:val="hybridMultilevel"/>
    <w:tmpl w:val="86503E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411E642F"/>
    <w:multiLevelType w:val="hybridMultilevel"/>
    <w:tmpl w:val="B490A920"/>
    <w:lvl w:ilvl="0" w:tplc="A31CFA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14C35E5"/>
    <w:multiLevelType w:val="hybridMultilevel"/>
    <w:tmpl w:val="8DF0DCDE"/>
    <w:lvl w:ilvl="0" w:tplc="DCE606D4">
      <w:start w:val="1"/>
      <w:numFmt w:val="bullet"/>
      <w:lvlText w:val="•"/>
      <w:lvlJc w:val="left"/>
      <w:pPr>
        <w:tabs>
          <w:tab w:val="num" w:pos="720"/>
        </w:tabs>
        <w:ind w:left="720" w:hanging="360"/>
      </w:pPr>
      <w:rPr>
        <w:rFonts w:ascii="Arial" w:hAnsi="Arial" w:hint="default"/>
      </w:rPr>
    </w:lvl>
    <w:lvl w:ilvl="1" w:tplc="5D4A4662">
      <w:numFmt w:val="bullet"/>
      <w:lvlText w:val="–"/>
      <w:lvlJc w:val="left"/>
      <w:pPr>
        <w:tabs>
          <w:tab w:val="num" w:pos="1440"/>
        </w:tabs>
        <w:ind w:left="1440" w:hanging="360"/>
      </w:pPr>
      <w:rPr>
        <w:rFonts w:ascii="Arial" w:hAnsi="Arial" w:hint="default"/>
      </w:rPr>
    </w:lvl>
    <w:lvl w:ilvl="2" w:tplc="A6582DE0">
      <w:numFmt w:val="bullet"/>
      <w:lvlText w:val="•"/>
      <w:lvlJc w:val="left"/>
      <w:pPr>
        <w:tabs>
          <w:tab w:val="num" w:pos="2160"/>
        </w:tabs>
        <w:ind w:left="2160" w:hanging="360"/>
      </w:pPr>
      <w:rPr>
        <w:rFonts w:ascii="Arial" w:hAnsi="Arial" w:hint="default"/>
      </w:rPr>
    </w:lvl>
    <w:lvl w:ilvl="3" w:tplc="5D6AFE4C">
      <w:numFmt w:val="bullet"/>
      <w:lvlText w:val="–"/>
      <w:lvlJc w:val="left"/>
      <w:pPr>
        <w:tabs>
          <w:tab w:val="num" w:pos="2880"/>
        </w:tabs>
        <w:ind w:left="2880" w:hanging="360"/>
      </w:pPr>
      <w:rPr>
        <w:rFonts w:ascii="Arial" w:hAnsi="Arial" w:hint="default"/>
      </w:rPr>
    </w:lvl>
    <w:lvl w:ilvl="4" w:tplc="4F40D690" w:tentative="1">
      <w:start w:val="1"/>
      <w:numFmt w:val="bullet"/>
      <w:lvlText w:val="•"/>
      <w:lvlJc w:val="left"/>
      <w:pPr>
        <w:tabs>
          <w:tab w:val="num" w:pos="3600"/>
        </w:tabs>
        <w:ind w:left="3600" w:hanging="360"/>
      </w:pPr>
      <w:rPr>
        <w:rFonts w:ascii="Arial" w:hAnsi="Arial" w:hint="default"/>
      </w:rPr>
    </w:lvl>
    <w:lvl w:ilvl="5" w:tplc="061E2A18" w:tentative="1">
      <w:start w:val="1"/>
      <w:numFmt w:val="bullet"/>
      <w:lvlText w:val="•"/>
      <w:lvlJc w:val="left"/>
      <w:pPr>
        <w:tabs>
          <w:tab w:val="num" w:pos="4320"/>
        </w:tabs>
        <w:ind w:left="4320" w:hanging="360"/>
      </w:pPr>
      <w:rPr>
        <w:rFonts w:ascii="Arial" w:hAnsi="Arial" w:hint="default"/>
      </w:rPr>
    </w:lvl>
    <w:lvl w:ilvl="6" w:tplc="53E84B4A" w:tentative="1">
      <w:start w:val="1"/>
      <w:numFmt w:val="bullet"/>
      <w:lvlText w:val="•"/>
      <w:lvlJc w:val="left"/>
      <w:pPr>
        <w:tabs>
          <w:tab w:val="num" w:pos="5040"/>
        </w:tabs>
        <w:ind w:left="5040" w:hanging="360"/>
      </w:pPr>
      <w:rPr>
        <w:rFonts w:ascii="Arial" w:hAnsi="Arial" w:hint="default"/>
      </w:rPr>
    </w:lvl>
    <w:lvl w:ilvl="7" w:tplc="ECE24894" w:tentative="1">
      <w:start w:val="1"/>
      <w:numFmt w:val="bullet"/>
      <w:lvlText w:val="•"/>
      <w:lvlJc w:val="left"/>
      <w:pPr>
        <w:tabs>
          <w:tab w:val="num" w:pos="5760"/>
        </w:tabs>
        <w:ind w:left="5760" w:hanging="360"/>
      </w:pPr>
      <w:rPr>
        <w:rFonts w:ascii="Arial" w:hAnsi="Arial" w:hint="default"/>
      </w:rPr>
    </w:lvl>
    <w:lvl w:ilvl="8" w:tplc="CFC2CE12"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3BE0681"/>
    <w:multiLevelType w:val="hybridMultilevel"/>
    <w:tmpl w:val="61DED9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44F59F0"/>
    <w:multiLevelType w:val="multilevel"/>
    <w:tmpl w:val="8B4A193E"/>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45F754B9"/>
    <w:multiLevelType w:val="hybridMultilevel"/>
    <w:tmpl w:val="9592AD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8A34C56"/>
    <w:multiLevelType w:val="hybridMultilevel"/>
    <w:tmpl w:val="642EA1D0"/>
    <w:lvl w:ilvl="0" w:tplc="04090001">
      <w:start w:val="1"/>
      <w:numFmt w:val="bullet"/>
      <w:lvlText w:val=""/>
      <w:lvlJc w:val="left"/>
      <w:pPr>
        <w:ind w:left="774" w:hanging="360"/>
      </w:pPr>
      <w:rPr>
        <w:rFonts w:ascii="Symbol" w:hAnsi="Symbol" w:hint="default"/>
      </w:rPr>
    </w:lvl>
    <w:lvl w:ilvl="1" w:tplc="04090003">
      <w:start w:val="1"/>
      <w:numFmt w:val="bullet"/>
      <w:lvlText w:val="o"/>
      <w:lvlJc w:val="left"/>
      <w:pPr>
        <w:ind w:left="1494" w:hanging="360"/>
      </w:pPr>
      <w:rPr>
        <w:rFonts w:ascii="Courier New" w:hAnsi="Courier New" w:cs="Courier New" w:hint="default"/>
      </w:rPr>
    </w:lvl>
    <w:lvl w:ilvl="2" w:tplc="04090005">
      <w:start w:val="1"/>
      <w:numFmt w:val="bullet"/>
      <w:lvlText w:val=""/>
      <w:lvlJc w:val="left"/>
      <w:pPr>
        <w:ind w:left="2214" w:hanging="360"/>
      </w:pPr>
      <w:rPr>
        <w:rFonts w:ascii="Wingdings" w:hAnsi="Wingdings" w:hint="default"/>
      </w:rPr>
    </w:lvl>
    <w:lvl w:ilvl="3" w:tplc="04090001">
      <w:start w:val="1"/>
      <w:numFmt w:val="bullet"/>
      <w:lvlText w:val=""/>
      <w:lvlJc w:val="left"/>
      <w:pPr>
        <w:ind w:left="2934" w:hanging="360"/>
      </w:pPr>
      <w:rPr>
        <w:rFonts w:ascii="Symbol" w:hAnsi="Symbol" w:hint="default"/>
      </w:rPr>
    </w:lvl>
    <w:lvl w:ilvl="4" w:tplc="04090003">
      <w:start w:val="1"/>
      <w:numFmt w:val="bullet"/>
      <w:lvlText w:val="o"/>
      <w:lvlJc w:val="left"/>
      <w:pPr>
        <w:ind w:left="3654" w:hanging="360"/>
      </w:pPr>
      <w:rPr>
        <w:rFonts w:ascii="Courier New" w:hAnsi="Courier New" w:cs="Courier New" w:hint="default"/>
      </w:rPr>
    </w:lvl>
    <w:lvl w:ilvl="5" w:tplc="04090005">
      <w:start w:val="1"/>
      <w:numFmt w:val="bullet"/>
      <w:lvlText w:val=""/>
      <w:lvlJc w:val="left"/>
      <w:pPr>
        <w:ind w:left="4374" w:hanging="360"/>
      </w:pPr>
      <w:rPr>
        <w:rFonts w:ascii="Wingdings" w:hAnsi="Wingdings" w:hint="default"/>
      </w:rPr>
    </w:lvl>
    <w:lvl w:ilvl="6" w:tplc="04090001">
      <w:start w:val="1"/>
      <w:numFmt w:val="bullet"/>
      <w:lvlText w:val=""/>
      <w:lvlJc w:val="left"/>
      <w:pPr>
        <w:ind w:left="5094" w:hanging="360"/>
      </w:pPr>
      <w:rPr>
        <w:rFonts w:ascii="Symbol" w:hAnsi="Symbol" w:hint="default"/>
      </w:rPr>
    </w:lvl>
    <w:lvl w:ilvl="7" w:tplc="04090003">
      <w:start w:val="1"/>
      <w:numFmt w:val="bullet"/>
      <w:lvlText w:val="o"/>
      <w:lvlJc w:val="left"/>
      <w:pPr>
        <w:ind w:left="5814" w:hanging="360"/>
      </w:pPr>
      <w:rPr>
        <w:rFonts w:ascii="Courier New" w:hAnsi="Courier New" w:cs="Courier New" w:hint="default"/>
      </w:rPr>
    </w:lvl>
    <w:lvl w:ilvl="8" w:tplc="04090005">
      <w:start w:val="1"/>
      <w:numFmt w:val="bullet"/>
      <w:lvlText w:val=""/>
      <w:lvlJc w:val="left"/>
      <w:pPr>
        <w:ind w:left="6534" w:hanging="360"/>
      </w:pPr>
      <w:rPr>
        <w:rFonts w:ascii="Wingdings" w:hAnsi="Wingdings" w:hint="default"/>
      </w:rPr>
    </w:lvl>
  </w:abstractNum>
  <w:abstractNum w:abstractNumId="17" w15:restartNumberingAfterBreak="0">
    <w:nsid w:val="49DB2324"/>
    <w:multiLevelType w:val="hybridMultilevel"/>
    <w:tmpl w:val="B658C6DA"/>
    <w:lvl w:ilvl="0" w:tplc="5AAC12E2">
      <w:start w:val="302"/>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EC108DE"/>
    <w:multiLevelType w:val="hybridMultilevel"/>
    <w:tmpl w:val="9ACC1408"/>
    <w:lvl w:ilvl="0" w:tplc="BF6C3612">
      <w:start w:val="1"/>
      <w:numFmt w:val="bullet"/>
      <w:lvlText w:val="•"/>
      <w:lvlJc w:val="left"/>
      <w:pPr>
        <w:tabs>
          <w:tab w:val="num" w:pos="720"/>
        </w:tabs>
        <w:ind w:left="720" w:hanging="360"/>
      </w:pPr>
      <w:rPr>
        <w:rFonts w:ascii="Arial" w:hAnsi="Arial" w:hint="default"/>
      </w:rPr>
    </w:lvl>
    <w:lvl w:ilvl="1" w:tplc="B48A94F4">
      <w:numFmt w:val="bullet"/>
      <w:lvlText w:val="•"/>
      <w:lvlJc w:val="left"/>
      <w:pPr>
        <w:tabs>
          <w:tab w:val="num" w:pos="1440"/>
        </w:tabs>
        <w:ind w:left="1440" w:hanging="360"/>
      </w:pPr>
      <w:rPr>
        <w:rFonts w:ascii="Arial" w:hAnsi="Arial" w:hint="default"/>
      </w:rPr>
    </w:lvl>
    <w:lvl w:ilvl="2" w:tplc="DA7C4D50" w:tentative="1">
      <w:start w:val="1"/>
      <w:numFmt w:val="bullet"/>
      <w:lvlText w:val="•"/>
      <w:lvlJc w:val="left"/>
      <w:pPr>
        <w:tabs>
          <w:tab w:val="num" w:pos="2160"/>
        </w:tabs>
        <w:ind w:left="2160" w:hanging="360"/>
      </w:pPr>
      <w:rPr>
        <w:rFonts w:ascii="Arial" w:hAnsi="Arial" w:hint="default"/>
      </w:rPr>
    </w:lvl>
    <w:lvl w:ilvl="3" w:tplc="61E2AE8A" w:tentative="1">
      <w:start w:val="1"/>
      <w:numFmt w:val="bullet"/>
      <w:lvlText w:val="•"/>
      <w:lvlJc w:val="left"/>
      <w:pPr>
        <w:tabs>
          <w:tab w:val="num" w:pos="2880"/>
        </w:tabs>
        <w:ind w:left="2880" w:hanging="360"/>
      </w:pPr>
      <w:rPr>
        <w:rFonts w:ascii="Arial" w:hAnsi="Arial" w:hint="default"/>
      </w:rPr>
    </w:lvl>
    <w:lvl w:ilvl="4" w:tplc="7F72CE04" w:tentative="1">
      <w:start w:val="1"/>
      <w:numFmt w:val="bullet"/>
      <w:lvlText w:val="•"/>
      <w:lvlJc w:val="left"/>
      <w:pPr>
        <w:tabs>
          <w:tab w:val="num" w:pos="3600"/>
        </w:tabs>
        <w:ind w:left="3600" w:hanging="360"/>
      </w:pPr>
      <w:rPr>
        <w:rFonts w:ascii="Arial" w:hAnsi="Arial" w:hint="default"/>
      </w:rPr>
    </w:lvl>
    <w:lvl w:ilvl="5" w:tplc="279A87E2" w:tentative="1">
      <w:start w:val="1"/>
      <w:numFmt w:val="bullet"/>
      <w:lvlText w:val="•"/>
      <w:lvlJc w:val="left"/>
      <w:pPr>
        <w:tabs>
          <w:tab w:val="num" w:pos="4320"/>
        </w:tabs>
        <w:ind w:left="4320" w:hanging="360"/>
      </w:pPr>
      <w:rPr>
        <w:rFonts w:ascii="Arial" w:hAnsi="Arial" w:hint="default"/>
      </w:rPr>
    </w:lvl>
    <w:lvl w:ilvl="6" w:tplc="93E2ED60" w:tentative="1">
      <w:start w:val="1"/>
      <w:numFmt w:val="bullet"/>
      <w:lvlText w:val="•"/>
      <w:lvlJc w:val="left"/>
      <w:pPr>
        <w:tabs>
          <w:tab w:val="num" w:pos="5040"/>
        </w:tabs>
        <w:ind w:left="5040" w:hanging="360"/>
      </w:pPr>
      <w:rPr>
        <w:rFonts w:ascii="Arial" w:hAnsi="Arial" w:hint="default"/>
      </w:rPr>
    </w:lvl>
    <w:lvl w:ilvl="7" w:tplc="160C16CC" w:tentative="1">
      <w:start w:val="1"/>
      <w:numFmt w:val="bullet"/>
      <w:lvlText w:val="•"/>
      <w:lvlJc w:val="left"/>
      <w:pPr>
        <w:tabs>
          <w:tab w:val="num" w:pos="5760"/>
        </w:tabs>
        <w:ind w:left="5760" w:hanging="360"/>
      </w:pPr>
      <w:rPr>
        <w:rFonts w:ascii="Arial" w:hAnsi="Arial" w:hint="default"/>
      </w:rPr>
    </w:lvl>
    <w:lvl w:ilvl="8" w:tplc="F336F31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00216D4"/>
    <w:multiLevelType w:val="hybridMultilevel"/>
    <w:tmpl w:val="D102F910"/>
    <w:lvl w:ilvl="0" w:tplc="86A6F9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159111C"/>
    <w:multiLevelType w:val="hybridMultilevel"/>
    <w:tmpl w:val="16D08AF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1" w15:restartNumberingAfterBreak="0">
    <w:nsid w:val="527C1D84"/>
    <w:multiLevelType w:val="hybridMultilevel"/>
    <w:tmpl w:val="FB2C6470"/>
    <w:lvl w:ilvl="0" w:tplc="92B0E1E2">
      <w:start w:val="1"/>
      <w:numFmt w:val="bullet"/>
      <w:lvlText w:val="•"/>
      <w:lvlJc w:val="left"/>
      <w:pPr>
        <w:tabs>
          <w:tab w:val="num" w:pos="720"/>
        </w:tabs>
        <w:ind w:left="720" w:hanging="360"/>
      </w:pPr>
      <w:rPr>
        <w:rFonts w:ascii="Arial" w:hAnsi="Arial" w:hint="default"/>
      </w:rPr>
    </w:lvl>
    <w:lvl w:ilvl="1" w:tplc="2E7CA3BC" w:tentative="1">
      <w:start w:val="1"/>
      <w:numFmt w:val="bullet"/>
      <w:lvlText w:val="•"/>
      <w:lvlJc w:val="left"/>
      <w:pPr>
        <w:tabs>
          <w:tab w:val="num" w:pos="1440"/>
        </w:tabs>
        <w:ind w:left="1440" w:hanging="360"/>
      </w:pPr>
      <w:rPr>
        <w:rFonts w:ascii="Arial" w:hAnsi="Arial" w:hint="default"/>
      </w:rPr>
    </w:lvl>
    <w:lvl w:ilvl="2" w:tplc="F586D690" w:tentative="1">
      <w:start w:val="1"/>
      <w:numFmt w:val="bullet"/>
      <w:lvlText w:val="•"/>
      <w:lvlJc w:val="left"/>
      <w:pPr>
        <w:tabs>
          <w:tab w:val="num" w:pos="2160"/>
        </w:tabs>
        <w:ind w:left="2160" w:hanging="360"/>
      </w:pPr>
      <w:rPr>
        <w:rFonts w:ascii="Arial" w:hAnsi="Arial" w:hint="default"/>
      </w:rPr>
    </w:lvl>
    <w:lvl w:ilvl="3" w:tplc="F60A8BE2" w:tentative="1">
      <w:start w:val="1"/>
      <w:numFmt w:val="bullet"/>
      <w:lvlText w:val="•"/>
      <w:lvlJc w:val="left"/>
      <w:pPr>
        <w:tabs>
          <w:tab w:val="num" w:pos="2880"/>
        </w:tabs>
        <w:ind w:left="2880" w:hanging="360"/>
      </w:pPr>
      <w:rPr>
        <w:rFonts w:ascii="Arial" w:hAnsi="Arial" w:hint="default"/>
      </w:rPr>
    </w:lvl>
    <w:lvl w:ilvl="4" w:tplc="F2A2D126" w:tentative="1">
      <w:start w:val="1"/>
      <w:numFmt w:val="bullet"/>
      <w:lvlText w:val="•"/>
      <w:lvlJc w:val="left"/>
      <w:pPr>
        <w:tabs>
          <w:tab w:val="num" w:pos="3600"/>
        </w:tabs>
        <w:ind w:left="3600" w:hanging="360"/>
      </w:pPr>
      <w:rPr>
        <w:rFonts w:ascii="Arial" w:hAnsi="Arial" w:hint="default"/>
      </w:rPr>
    </w:lvl>
    <w:lvl w:ilvl="5" w:tplc="56A423BA" w:tentative="1">
      <w:start w:val="1"/>
      <w:numFmt w:val="bullet"/>
      <w:lvlText w:val="•"/>
      <w:lvlJc w:val="left"/>
      <w:pPr>
        <w:tabs>
          <w:tab w:val="num" w:pos="4320"/>
        </w:tabs>
        <w:ind w:left="4320" w:hanging="360"/>
      </w:pPr>
      <w:rPr>
        <w:rFonts w:ascii="Arial" w:hAnsi="Arial" w:hint="default"/>
      </w:rPr>
    </w:lvl>
    <w:lvl w:ilvl="6" w:tplc="215663D4" w:tentative="1">
      <w:start w:val="1"/>
      <w:numFmt w:val="bullet"/>
      <w:lvlText w:val="•"/>
      <w:lvlJc w:val="left"/>
      <w:pPr>
        <w:tabs>
          <w:tab w:val="num" w:pos="5040"/>
        </w:tabs>
        <w:ind w:left="5040" w:hanging="360"/>
      </w:pPr>
      <w:rPr>
        <w:rFonts w:ascii="Arial" w:hAnsi="Arial" w:hint="default"/>
      </w:rPr>
    </w:lvl>
    <w:lvl w:ilvl="7" w:tplc="3F7CED80" w:tentative="1">
      <w:start w:val="1"/>
      <w:numFmt w:val="bullet"/>
      <w:lvlText w:val="•"/>
      <w:lvlJc w:val="left"/>
      <w:pPr>
        <w:tabs>
          <w:tab w:val="num" w:pos="5760"/>
        </w:tabs>
        <w:ind w:left="5760" w:hanging="360"/>
      </w:pPr>
      <w:rPr>
        <w:rFonts w:ascii="Arial" w:hAnsi="Arial" w:hint="default"/>
      </w:rPr>
    </w:lvl>
    <w:lvl w:ilvl="8" w:tplc="D6483C9A"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47F5DA9"/>
    <w:multiLevelType w:val="hybridMultilevel"/>
    <w:tmpl w:val="095A10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4" w15:restartNumberingAfterBreak="0">
    <w:nsid w:val="58F20F35"/>
    <w:multiLevelType w:val="hybridMultilevel"/>
    <w:tmpl w:val="364C52E8"/>
    <w:lvl w:ilvl="0" w:tplc="19448670">
      <w:start w:val="1"/>
      <w:numFmt w:val="bullet"/>
      <w:lvlText w:val="•"/>
      <w:lvlJc w:val="left"/>
      <w:pPr>
        <w:tabs>
          <w:tab w:val="num" w:pos="720"/>
        </w:tabs>
        <w:ind w:left="720" w:hanging="360"/>
      </w:pPr>
      <w:rPr>
        <w:rFonts w:ascii="Arial" w:hAnsi="Arial" w:hint="default"/>
      </w:rPr>
    </w:lvl>
    <w:lvl w:ilvl="1" w:tplc="07A8306C">
      <w:numFmt w:val="bullet"/>
      <w:lvlText w:val="–"/>
      <w:lvlJc w:val="left"/>
      <w:pPr>
        <w:tabs>
          <w:tab w:val="num" w:pos="1440"/>
        </w:tabs>
        <w:ind w:left="1440" w:hanging="360"/>
      </w:pPr>
      <w:rPr>
        <w:rFonts w:ascii="Arial" w:hAnsi="Arial" w:hint="default"/>
      </w:rPr>
    </w:lvl>
    <w:lvl w:ilvl="2" w:tplc="01127A18">
      <w:numFmt w:val="bullet"/>
      <w:lvlText w:val="•"/>
      <w:lvlJc w:val="left"/>
      <w:pPr>
        <w:tabs>
          <w:tab w:val="num" w:pos="2160"/>
        </w:tabs>
        <w:ind w:left="2160" w:hanging="360"/>
      </w:pPr>
      <w:rPr>
        <w:rFonts w:ascii="Arial" w:hAnsi="Arial" w:hint="default"/>
      </w:rPr>
    </w:lvl>
    <w:lvl w:ilvl="3" w:tplc="4BDCC816">
      <w:numFmt w:val="bullet"/>
      <w:lvlText w:val="–"/>
      <w:lvlJc w:val="left"/>
      <w:pPr>
        <w:tabs>
          <w:tab w:val="num" w:pos="2880"/>
        </w:tabs>
        <w:ind w:left="2880" w:hanging="360"/>
      </w:pPr>
      <w:rPr>
        <w:rFonts w:ascii="Arial" w:hAnsi="Arial" w:hint="default"/>
      </w:rPr>
    </w:lvl>
    <w:lvl w:ilvl="4" w:tplc="7E8C4490" w:tentative="1">
      <w:start w:val="1"/>
      <w:numFmt w:val="bullet"/>
      <w:lvlText w:val="•"/>
      <w:lvlJc w:val="left"/>
      <w:pPr>
        <w:tabs>
          <w:tab w:val="num" w:pos="3600"/>
        </w:tabs>
        <w:ind w:left="3600" w:hanging="360"/>
      </w:pPr>
      <w:rPr>
        <w:rFonts w:ascii="Arial" w:hAnsi="Arial" w:hint="default"/>
      </w:rPr>
    </w:lvl>
    <w:lvl w:ilvl="5" w:tplc="C9CE5B8E" w:tentative="1">
      <w:start w:val="1"/>
      <w:numFmt w:val="bullet"/>
      <w:lvlText w:val="•"/>
      <w:lvlJc w:val="left"/>
      <w:pPr>
        <w:tabs>
          <w:tab w:val="num" w:pos="4320"/>
        </w:tabs>
        <w:ind w:left="4320" w:hanging="360"/>
      </w:pPr>
      <w:rPr>
        <w:rFonts w:ascii="Arial" w:hAnsi="Arial" w:hint="default"/>
      </w:rPr>
    </w:lvl>
    <w:lvl w:ilvl="6" w:tplc="E5707B18" w:tentative="1">
      <w:start w:val="1"/>
      <w:numFmt w:val="bullet"/>
      <w:lvlText w:val="•"/>
      <w:lvlJc w:val="left"/>
      <w:pPr>
        <w:tabs>
          <w:tab w:val="num" w:pos="5040"/>
        </w:tabs>
        <w:ind w:left="5040" w:hanging="360"/>
      </w:pPr>
      <w:rPr>
        <w:rFonts w:ascii="Arial" w:hAnsi="Arial" w:hint="default"/>
      </w:rPr>
    </w:lvl>
    <w:lvl w:ilvl="7" w:tplc="DCB6D084" w:tentative="1">
      <w:start w:val="1"/>
      <w:numFmt w:val="bullet"/>
      <w:lvlText w:val="•"/>
      <w:lvlJc w:val="left"/>
      <w:pPr>
        <w:tabs>
          <w:tab w:val="num" w:pos="5760"/>
        </w:tabs>
        <w:ind w:left="5760" w:hanging="360"/>
      </w:pPr>
      <w:rPr>
        <w:rFonts w:ascii="Arial" w:hAnsi="Arial" w:hint="default"/>
      </w:rPr>
    </w:lvl>
    <w:lvl w:ilvl="8" w:tplc="0712AB7E"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9C11469"/>
    <w:multiLevelType w:val="hybridMultilevel"/>
    <w:tmpl w:val="B490A920"/>
    <w:lvl w:ilvl="0" w:tplc="A31CFA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BBE5896"/>
    <w:multiLevelType w:val="hybridMultilevel"/>
    <w:tmpl w:val="87F08EEC"/>
    <w:lvl w:ilvl="0" w:tplc="4D1E0BE0">
      <w:start w:val="1"/>
      <w:numFmt w:val="bullet"/>
      <w:lvlText w:val="-"/>
      <w:lvlJc w:val="left"/>
      <w:pPr>
        <w:ind w:left="820" w:hanging="420"/>
      </w:pPr>
      <w:rPr>
        <w:rFonts w:ascii="宋体" w:eastAsia="宋体" w:hAnsi="宋体"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7" w15:restartNumberingAfterBreak="0">
    <w:nsid w:val="5EA767D1"/>
    <w:multiLevelType w:val="hybridMultilevel"/>
    <w:tmpl w:val="FDE83834"/>
    <w:lvl w:ilvl="0" w:tplc="5AAC12E2">
      <w:start w:val="302"/>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118258D"/>
    <w:multiLevelType w:val="hybridMultilevel"/>
    <w:tmpl w:val="DA1019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7267C66"/>
    <w:multiLevelType w:val="hybridMultilevel"/>
    <w:tmpl w:val="97C00A1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67602621"/>
    <w:multiLevelType w:val="multilevel"/>
    <w:tmpl w:val="676026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918078F"/>
    <w:multiLevelType w:val="hybridMultilevel"/>
    <w:tmpl w:val="697E8CDC"/>
    <w:lvl w:ilvl="0" w:tplc="5AAC12E2">
      <w:start w:val="302"/>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962291B"/>
    <w:multiLevelType w:val="hybridMultilevel"/>
    <w:tmpl w:val="59B6F2E8"/>
    <w:lvl w:ilvl="0" w:tplc="4416805C">
      <w:start w:val="1"/>
      <w:numFmt w:val="bullet"/>
      <w:lvlText w:val="•"/>
      <w:lvlJc w:val="left"/>
      <w:pPr>
        <w:tabs>
          <w:tab w:val="num" w:pos="720"/>
        </w:tabs>
        <w:ind w:left="720" w:hanging="360"/>
      </w:pPr>
      <w:rPr>
        <w:rFonts w:ascii="Arial" w:hAnsi="Arial" w:hint="default"/>
      </w:rPr>
    </w:lvl>
    <w:lvl w:ilvl="1" w:tplc="D5D6EACA">
      <w:numFmt w:val="bullet"/>
      <w:lvlText w:val="–"/>
      <w:lvlJc w:val="left"/>
      <w:pPr>
        <w:tabs>
          <w:tab w:val="num" w:pos="1440"/>
        </w:tabs>
        <w:ind w:left="1440" w:hanging="360"/>
      </w:pPr>
      <w:rPr>
        <w:rFonts w:ascii="Arial" w:hAnsi="Arial" w:hint="default"/>
      </w:rPr>
    </w:lvl>
    <w:lvl w:ilvl="2" w:tplc="ED568FF8">
      <w:numFmt w:val="bullet"/>
      <w:lvlText w:val="•"/>
      <w:lvlJc w:val="left"/>
      <w:pPr>
        <w:tabs>
          <w:tab w:val="num" w:pos="2160"/>
        </w:tabs>
        <w:ind w:left="2160" w:hanging="360"/>
      </w:pPr>
      <w:rPr>
        <w:rFonts w:ascii="Arial" w:hAnsi="Arial" w:hint="default"/>
      </w:rPr>
    </w:lvl>
    <w:lvl w:ilvl="3" w:tplc="ADDEC67A">
      <w:numFmt w:val="bullet"/>
      <w:lvlText w:val="–"/>
      <w:lvlJc w:val="left"/>
      <w:pPr>
        <w:tabs>
          <w:tab w:val="num" w:pos="2880"/>
        </w:tabs>
        <w:ind w:left="2880" w:hanging="360"/>
      </w:pPr>
      <w:rPr>
        <w:rFonts w:ascii="Arial" w:hAnsi="Arial" w:hint="default"/>
      </w:rPr>
    </w:lvl>
    <w:lvl w:ilvl="4" w:tplc="AFF4B7E6" w:tentative="1">
      <w:start w:val="1"/>
      <w:numFmt w:val="bullet"/>
      <w:lvlText w:val="•"/>
      <w:lvlJc w:val="left"/>
      <w:pPr>
        <w:tabs>
          <w:tab w:val="num" w:pos="3600"/>
        </w:tabs>
        <w:ind w:left="3600" w:hanging="360"/>
      </w:pPr>
      <w:rPr>
        <w:rFonts w:ascii="Arial" w:hAnsi="Arial" w:hint="default"/>
      </w:rPr>
    </w:lvl>
    <w:lvl w:ilvl="5" w:tplc="9B0CC226" w:tentative="1">
      <w:start w:val="1"/>
      <w:numFmt w:val="bullet"/>
      <w:lvlText w:val="•"/>
      <w:lvlJc w:val="left"/>
      <w:pPr>
        <w:tabs>
          <w:tab w:val="num" w:pos="4320"/>
        </w:tabs>
        <w:ind w:left="4320" w:hanging="360"/>
      </w:pPr>
      <w:rPr>
        <w:rFonts w:ascii="Arial" w:hAnsi="Arial" w:hint="default"/>
      </w:rPr>
    </w:lvl>
    <w:lvl w:ilvl="6" w:tplc="C5F862C4" w:tentative="1">
      <w:start w:val="1"/>
      <w:numFmt w:val="bullet"/>
      <w:lvlText w:val="•"/>
      <w:lvlJc w:val="left"/>
      <w:pPr>
        <w:tabs>
          <w:tab w:val="num" w:pos="5040"/>
        </w:tabs>
        <w:ind w:left="5040" w:hanging="360"/>
      </w:pPr>
      <w:rPr>
        <w:rFonts w:ascii="Arial" w:hAnsi="Arial" w:hint="default"/>
      </w:rPr>
    </w:lvl>
    <w:lvl w:ilvl="7" w:tplc="566E1B50" w:tentative="1">
      <w:start w:val="1"/>
      <w:numFmt w:val="bullet"/>
      <w:lvlText w:val="•"/>
      <w:lvlJc w:val="left"/>
      <w:pPr>
        <w:tabs>
          <w:tab w:val="num" w:pos="5760"/>
        </w:tabs>
        <w:ind w:left="5760" w:hanging="360"/>
      </w:pPr>
      <w:rPr>
        <w:rFonts w:ascii="Arial" w:hAnsi="Arial" w:hint="default"/>
      </w:rPr>
    </w:lvl>
    <w:lvl w:ilvl="8" w:tplc="309AF9F4"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4" w15:restartNumberingAfterBreak="0">
    <w:nsid w:val="71F10088"/>
    <w:multiLevelType w:val="hybridMultilevel"/>
    <w:tmpl w:val="4B36AA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74757A2F"/>
    <w:multiLevelType w:val="hybridMultilevel"/>
    <w:tmpl w:val="5C9676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6C3584A"/>
    <w:multiLevelType w:val="hybridMultilevel"/>
    <w:tmpl w:val="81AC4A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8260F2B"/>
    <w:multiLevelType w:val="hybridMultilevel"/>
    <w:tmpl w:val="08CA7A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79923BAC"/>
    <w:multiLevelType w:val="hybridMultilevel"/>
    <w:tmpl w:val="E90AC938"/>
    <w:lvl w:ilvl="0" w:tplc="E4A2B46A">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D4171E7"/>
    <w:multiLevelType w:val="hybridMultilevel"/>
    <w:tmpl w:val="1502642C"/>
    <w:lvl w:ilvl="0" w:tplc="80AE2B12">
      <w:start w:val="18"/>
      <w:numFmt w:val="bullet"/>
      <w:lvlText w:val="-"/>
      <w:lvlJc w:val="left"/>
      <w:pPr>
        <w:ind w:left="720" w:hanging="360"/>
      </w:pPr>
      <w:rPr>
        <w:rFonts w:ascii="Arial" w:eastAsia="Times New Roman" w:hAnsi="Arial" w:cs="Arial"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33"/>
  </w:num>
  <w:num w:numId="3">
    <w:abstractNumId w:val="39"/>
  </w:num>
  <w:num w:numId="4">
    <w:abstractNumId w:val="38"/>
  </w:num>
  <w:num w:numId="5">
    <w:abstractNumId w:val="0"/>
  </w:num>
  <w:num w:numId="6">
    <w:abstractNumId w:val="17"/>
  </w:num>
  <w:num w:numId="7">
    <w:abstractNumId w:val="6"/>
  </w:num>
  <w:num w:numId="8">
    <w:abstractNumId w:val="27"/>
  </w:num>
  <w:num w:numId="9">
    <w:abstractNumId w:val="31"/>
  </w:num>
  <w:num w:numId="10">
    <w:abstractNumId w:val="18"/>
  </w:num>
  <w:num w:numId="11">
    <w:abstractNumId w:val="21"/>
  </w:num>
  <w:num w:numId="12">
    <w:abstractNumId w:val="4"/>
  </w:num>
  <w:num w:numId="13">
    <w:abstractNumId w:val="10"/>
  </w:num>
  <w:num w:numId="14">
    <w:abstractNumId w:val="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7"/>
  </w:num>
  <w:num w:numId="16">
    <w:abstractNumId w:val="36"/>
  </w:num>
  <w:num w:numId="17">
    <w:abstractNumId w:val="35"/>
  </w:num>
  <w:num w:numId="18">
    <w:abstractNumId w:val="13"/>
  </w:num>
  <w:num w:numId="19">
    <w:abstractNumId w:val="1"/>
  </w:num>
  <w:num w:numId="20">
    <w:abstractNumId w:val="12"/>
  </w:num>
  <w:num w:numId="21">
    <w:abstractNumId w:val="32"/>
  </w:num>
  <w:num w:numId="22">
    <w:abstractNumId w:val="24"/>
  </w:num>
  <w:num w:numId="23">
    <w:abstractNumId w:val="23"/>
  </w:num>
  <w:num w:numId="24">
    <w:abstractNumId w:val="28"/>
  </w:num>
  <w:num w:numId="25">
    <w:abstractNumId w:val="29"/>
  </w:num>
  <w:num w:numId="26">
    <w:abstractNumId w:val="2"/>
  </w:num>
  <w:num w:numId="27">
    <w:abstractNumId w:val="7"/>
  </w:num>
  <w:num w:numId="28">
    <w:abstractNumId w:val="5"/>
  </w:num>
  <w:num w:numId="29">
    <w:abstractNumId w:val="16"/>
  </w:num>
  <w:num w:numId="30">
    <w:abstractNumId w:val="30"/>
  </w:num>
  <w:num w:numId="31">
    <w:abstractNumId w:val="34"/>
  </w:num>
  <w:num w:numId="32">
    <w:abstractNumId w:val="19"/>
  </w:num>
  <w:num w:numId="33">
    <w:abstractNumId w:val="8"/>
  </w:num>
  <w:num w:numId="34">
    <w:abstractNumId w:val="22"/>
  </w:num>
  <w:num w:numId="35">
    <w:abstractNumId w:val="26"/>
  </w:num>
  <w:num w:numId="36">
    <w:abstractNumId w:val="3"/>
  </w:num>
  <w:num w:numId="37">
    <w:abstractNumId w:val="15"/>
  </w:num>
  <w:num w:numId="38">
    <w:abstractNumId w:val="23"/>
  </w:num>
  <w:num w:numId="39">
    <w:abstractNumId w:val="22"/>
  </w:num>
  <w:num w:numId="40">
    <w:abstractNumId w:val="20"/>
  </w:num>
  <w:num w:numId="41">
    <w:abstractNumId w:val="3"/>
  </w:num>
  <w:num w:numId="42">
    <w:abstractNumId w:val="9"/>
  </w:num>
  <w:num w:numId="43">
    <w:abstractNumId w:val="25"/>
  </w:num>
  <w:num w:numId="44">
    <w:abstractNumId w:val="1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2790"/>
    <w:rsid w:val="00010F96"/>
    <w:rsid w:val="000131D4"/>
    <w:rsid w:val="00025036"/>
    <w:rsid w:val="00027557"/>
    <w:rsid w:val="00035B7C"/>
    <w:rsid w:val="00035D42"/>
    <w:rsid w:val="00040779"/>
    <w:rsid w:val="0004356B"/>
    <w:rsid w:val="0004558E"/>
    <w:rsid w:val="00046547"/>
    <w:rsid w:val="00055B5D"/>
    <w:rsid w:val="00063B55"/>
    <w:rsid w:val="00063E08"/>
    <w:rsid w:val="00066088"/>
    <w:rsid w:val="000676A1"/>
    <w:rsid w:val="00067A48"/>
    <w:rsid w:val="00067B89"/>
    <w:rsid w:val="000731A5"/>
    <w:rsid w:val="00075A7E"/>
    <w:rsid w:val="00076C0A"/>
    <w:rsid w:val="00086874"/>
    <w:rsid w:val="00087858"/>
    <w:rsid w:val="000903D2"/>
    <w:rsid w:val="00096503"/>
    <w:rsid w:val="00097E39"/>
    <w:rsid w:val="000A12FD"/>
    <w:rsid w:val="000A1878"/>
    <w:rsid w:val="000A2ED7"/>
    <w:rsid w:val="000A4BCB"/>
    <w:rsid w:val="000A5097"/>
    <w:rsid w:val="000A7A19"/>
    <w:rsid w:val="000B15EC"/>
    <w:rsid w:val="000B5AA3"/>
    <w:rsid w:val="000C2147"/>
    <w:rsid w:val="000D2930"/>
    <w:rsid w:val="000D59F6"/>
    <w:rsid w:val="000D6B9B"/>
    <w:rsid w:val="000E0A8A"/>
    <w:rsid w:val="000E2C03"/>
    <w:rsid w:val="000F04C6"/>
    <w:rsid w:val="000F39EE"/>
    <w:rsid w:val="000F7DE7"/>
    <w:rsid w:val="0010016B"/>
    <w:rsid w:val="00100360"/>
    <w:rsid w:val="00104362"/>
    <w:rsid w:val="00110BAD"/>
    <w:rsid w:val="0011207E"/>
    <w:rsid w:val="00114556"/>
    <w:rsid w:val="001230FF"/>
    <w:rsid w:val="001241FC"/>
    <w:rsid w:val="00124231"/>
    <w:rsid w:val="001328F2"/>
    <w:rsid w:val="00132B63"/>
    <w:rsid w:val="001365E9"/>
    <w:rsid w:val="001406A8"/>
    <w:rsid w:val="0014128A"/>
    <w:rsid w:val="00141870"/>
    <w:rsid w:val="001435CB"/>
    <w:rsid w:val="00151949"/>
    <w:rsid w:val="00151E2B"/>
    <w:rsid w:val="00152334"/>
    <w:rsid w:val="001531EC"/>
    <w:rsid w:val="00153CFF"/>
    <w:rsid w:val="00161981"/>
    <w:rsid w:val="00163724"/>
    <w:rsid w:val="00165992"/>
    <w:rsid w:val="001734E7"/>
    <w:rsid w:val="00175B04"/>
    <w:rsid w:val="0017747E"/>
    <w:rsid w:val="0018314E"/>
    <w:rsid w:val="00184719"/>
    <w:rsid w:val="00197964"/>
    <w:rsid w:val="001A0A8D"/>
    <w:rsid w:val="001A1E7C"/>
    <w:rsid w:val="001C4240"/>
    <w:rsid w:val="001C5D98"/>
    <w:rsid w:val="001D154C"/>
    <w:rsid w:val="001D3006"/>
    <w:rsid w:val="001E24D0"/>
    <w:rsid w:val="001E7174"/>
    <w:rsid w:val="0020000C"/>
    <w:rsid w:val="0020033A"/>
    <w:rsid w:val="00207FF4"/>
    <w:rsid w:val="00216AAB"/>
    <w:rsid w:val="00217770"/>
    <w:rsid w:val="002204E2"/>
    <w:rsid w:val="002221AC"/>
    <w:rsid w:val="00222A85"/>
    <w:rsid w:val="00222AF7"/>
    <w:rsid w:val="00232120"/>
    <w:rsid w:val="002328DD"/>
    <w:rsid w:val="00234AA1"/>
    <w:rsid w:val="00240AEC"/>
    <w:rsid w:val="00243552"/>
    <w:rsid w:val="00243BFC"/>
    <w:rsid w:val="002454B4"/>
    <w:rsid w:val="00245810"/>
    <w:rsid w:val="00254F38"/>
    <w:rsid w:val="00267D3F"/>
    <w:rsid w:val="00272F1F"/>
    <w:rsid w:val="0027365E"/>
    <w:rsid w:val="002736F0"/>
    <w:rsid w:val="00282D3C"/>
    <w:rsid w:val="00294B79"/>
    <w:rsid w:val="002978A7"/>
    <w:rsid w:val="002A0BB1"/>
    <w:rsid w:val="002A235C"/>
    <w:rsid w:val="002A2EF8"/>
    <w:rsid w:val="002A5E54"/>
    <w:rsid w:val="002B07C4"/>
    <w:rsid w:val="002B45C3"/>
    <w:rsid w:val="002B6FD5"/>
    <w:rsid w:val="002C0BAD"/>
    <w:rsid w:val="002D2FA8"/>
    <w:rsid w:val="002E109C"/>
    <w:rsid w:val="002E3A74"/>
    <w:rsid w:val="002E668C"/>
    <w:rsid w:val="002F00F2"/>
    <w:rsid w:val="002F4B64"/>
    <w:rsid w:val="002F579F"/>
    <w:rsid w:val="003043B0"/>
    <w:rsid w:val="003069D8"/>
    <w:rsid w:val="00311CF9"/>
    <w:rsid w:val="003158EC"/>
    <w:rsid w:val="00321181"/>
    <w:rsid w:val="00323702"/>
    <w:rsid w:val="003356E3"/>
    <w:rsid w:val="00336939"/>
    <w:rsid w:val="003422A4"/>
    <w:rsid w:val="00352697"/>
    <w:rsid w:val="0035499E"/>
    <w:rsid w:val="003559C2"/>
    <w:rsid w:val="00356FB6"/>
    <w:rsid w:val="003622B2"/>
    <w:rsid w:val="00362F43"/>
    <w:rsid w:val="003664ED"/>
    <w:rsid w:val="00376522"/>
    <w:rsid w:val="00377D59"/>
    <w:rsid w:val="003844DE"/>
    <w:rsid w:val="0038462A"/>
    <w:rsid w:val="0038557C"/>
    <w:rsid w:val="003866C4"/>
    <w:rsid w:val="003A5CBC"/>
    <w:rsid w:val="003A5E2B"/>
    <w:rsid w:val="003B3884"/>
    <w:rsid w:val="003C092B"/>
    <w:rsid w:val="003C6DC4"/>
    <w:rsid w:val="003D6F09"/>
    <w:rsid w:val="003E6285"/>
    <w:rsid w:val="003E7C96"/>
    <w:rsid w:val="003F762D"/>
    <w:rsid w:val="00401473"/>
    <w:rsid w:val="00415933"/>
    <w:rsid w:val="00423683"/>
    <w:rsid w:val="00423FB0"/>
    <w:rsid w:val="004273E7"/>
    <w:rsid w:val="00430F24"/>
    <w:rsid w:val="00435D65"/>
    <w:rsid w:val="00435EBD"/>
    <w:rsid w:val="00451B80"/>
    <w:rsid w:val="00455FD0"/>
    <w:rsid w:val="004569BB"/>
    <w:rsid w:val="00466D02"/>
    <w:rsid w:val="00477263"/>
    <w:rsid w:val="00485549"/>
    <w:rsid w:val="0049501A"/>
    <w:rsid w:val="004A0F19"/>
    <w:rsid w:val="004A29B2"/>
    <w:rsid w:val="004A678E"/>
    <w:rsid w:val="004A7CF2"/>
    <w:rsid w:val="004A7F44"/>
    <w:rsid w:val="004B182A"/>
    <w:rsid w:val="004B1ECE"/>
    <w:rsid w:val="004B4633"/>
    <w:rsid w:val="004C11F4"/>
    <w:rsid w:val="004C4868"/>
    <w:rsid w:val="004D3C97"/>
    <w:rsid w:val="004D5EAE"/>
    <w:rsid w:val="004E3732"/>
    <w:rsid w:val="004E5D51"/>
    <w:rsid w:val="004F0167"/>
    <w:rsid w:val="004F344B"/>
    <w:rsid w:val="004F3C45"/>
    <w:rsid w:val="00502991"/>
    <w:rsid w:val="00505B5F"/>
    <w:rsid w:val="00514A5F"/>
    <w:rsid w:val="0052002B"/>
    <w:rsid w:val="005235DB"/>
    <w:rsid w:val="00527DD4"/>
    <w:rsid w:val="00530EB0"/>
    <w:rsid w:val="00533C4E"/>
    <w:rsid w:val="005375AA"/>
    <w:rsid w:val="005409B9"/>
    <w:rsid w:val="00540A85"/>
    <w:rsid w:val="00545EC2"/>
    <w:rsid w:val="0054734A"/>
    <w:rsid w:val="005546D8"/>
    <w:rsid w:val="005567E5"/>
    <w:rsid w:val="00557527"/>
    <w:rsid w:val="005755A4"/>
    <w:rsid w:val="005763DF"/>
    <w:rsid w:val="00582652"/>
    <w:rsid w:val="005906DB"/>
    <w:rsid w:val="005A2A55"/>
    <w:rsid w:val="005A2C70"/>
    <w:rsid w:val="005A456B"/>
    <w:rsid w:val="005B0D68"/>
    <w:rsid w:val="005B6053"/>
    <w:rsid w:val="005C337F"/>
    <w:rsid w:val="005D15A2"/>
    <w:rsid w:val="005D231A"/>
    <w:rsid w:val="005D3DC0"/>
    <w:rsid w:val="005D6BEF"/>
    <w:rsid w:val="005E29AA"/>
    <w:rsid w:val="005E4952"/>
    <w:rsid w:val="005E4CCD"/>
    <w:rsid w:val="005F5231"/>
    <w:rsid w:val="005F74CF"/>
    <w:rsid w:val="0060131B"/>
    <w:rsid w:val="006014ED"/>
    <w:rsid w:val="00604490"/>
    <w:rsid w:val="0060650F"/>
    <w:rsid w:val="00607CE8"/>
    <w:rsid w:val="0061679F"/>
    <w:rsid w:val="00622EBC"/>
    <w:rsid w:val="00622FBA"/>
    <w:rsid w:val="00625728"/>
    <w:rsid w:val="00635C29"/>
    <w:rsid w:val="00637A49"/>
    <w:rsid w:val="0065634B"/>
    <w:rsid w:val="0066186B"/>
    <w:rsid w:val="00672FCE"/>
    <w:rsid w:val="0067576B"/>
    <w:rsid w:val="006769A2"/>
    <w:rsid w:val="00677991"/>
    <w:rsid w:val="00681F59"/>
    <w:rsid w:val="006901CA"/>
    <w:rsid w:val="006A36E0"/>
    <w:rsid w:val="006A68E5"/>
    <w:rsid w:val="006A7936"/>
    <w:rsid w:val="006A7B70"/>
    <w:rsid w:val="006B21AC"/>
    <w:rsid w:val="006B637D"/>
    <w:rsid w:val="006C3D21"/>
    <w:rsid w:val="006C4BDB"/>
    <w:rsid w:val="006D43CD"/>
    <w:rsid w:val="006D7325"/>
    <w:rsid w:val="006E2BAB"/>
    <w:rsid w:val="006F1BAF"/>
    <w:rsid w:val="006F27CD"/>
    <w:rsid w:val="006F5874"/>
    <w:rsid w:val="00701598"/>
    <w:rsid w:val="007028B4"/>
    <w:rsid w:val="00702FA5"/>
    <w:rsid w:val="00703B4D"/>
    <w:rsid w:val="00712395"/>
    <w:rsid w:val="00712608"/>
    <w:rsid w:val="00712E8D"/>
    <w:rsid w:val="00714064"/>
    <w:rsid w:val="007166C4"/>
    <w:rsid w:val="007200C7"/>
    <w:rsid w:val="00722B56"/>
    <w:rsid w:val="00723883"/>
    <w:rsid w:val="00732D90"/>
    <w:rsid w:val="007334B6"/>
    <w:rsid w:val="00734B34"/>
    <w:rsid w:val="00736D84"/>
    <w:rsid w:val="00751E52"/>
    <w:rsid w:val="00763EF7"/>
    <w:rsid w:val="00766048"/>
    <w:rsid w:val="007711B8"/>
    <w:rsid w:val="0077159B"/>
    <w:rsid w:val="00771E1C"/>
    <w:rsid w:val="0077300B"/>
    <w:rsid w:val="007825B4"/>
    <w:rsid w:val="00782C5D"/>
    <w:rsid w:val="00784099"/>
    <w:rsid w:val="00786C50"/>
    <w:rsid w:val="007902A8"/>
    <w:rsid w:val="007A103E"/>
    <w:rsid w:val="007A336E"/>
    <w:rsid w:val="007A37DA"/>
    <w:rsid w:val="007A52D1"/>
    <w:rsid w:val="007A535E"/>
    <w:rsid w:val="007A6ED4"/>
    <w:rsid w:val="007A793C"/>
    <w:rsid w:val="007B119C"/>
    <w:rsid w:val="007B18BC"/>
    <w:rsid w:val="007B3DC0"/>
    <w:rsid w:val="007B57F3"/>
    <w:rsid w:val="007B7781"/>
    <w:rsid w:val="007B7B6A"/>
    <w:rsid w:val="007C0D2E"/>
    <w:rsid w:val="007C5B24"/>
    <w:rsid w:val="007D0DF7"/>
    <w:rsid w:val="007D2DFC"/>
    <w:rsid w:val="007D3409"/>
    <w:rsid w:val="007D58F5"/>
    <w:rsid w:val="007E2057"/>
    <w:rsid w:val="007E2E8A"/>
    <w:rsid w:val="007E5F97"/>
    <w:rsid w:val="007E67EC"/>
    <w:rsid w:val="007F045C"/>
    <w:rsid w:val="007F2371"/>
    <w:rsid w:val="007F2E6A"/>
    <w:rsid w:val="007F7E14"/>
    <w:rsid w:val="008001CA"/>
    <w:rsid w:val="00804945"/>
    <w:rsid w:val="00807CE6"/>
    <w:rsid w:val="00812F88"/>
    <w:rsid w:val="00814B83"/>
    <w:rsid w:val="00821B76"/>
    <w:rsid w:val="008235D3"/>
    <w:rsid w:val="00826A80"/>
    <w:rsid w:val="00835745"/>
    <w:rsid w:val="00836C28"/>
    <w:rsid w:val="008408E7"/>
    <w:rsid w:val="00840E09"/>
    <w:rsid w:val="00841386"/>
    <w:rsid w:val="008446CE"/>
    <w:rsid w:val="00852630"/>
    <w:rsid w:val="00861078"/>
    <w:rsid w:val="008708B9"/>
    <w:rsid w:val="0087326D"/>
    <w:rsid w:val="00873C1C"/>
    <w:rsid w:val="00873F55"/>
    <w:rsid w:val="00874D51"/>
    <w:rsid w:val="008766C3"/>
    <w:rsid w:val="00885469"/>
    <w:rsid w:val="008921D4"/>
    <w:rsid w:val="008924AB"/>
    <w:rsid w:val="00892EAE"/>
    <w:rsid w:val="00893C66"/>
    <w:rsid w:val="00895188"/>
    <w:rsid w:val="008A1C4E"/>
    <w:rsid w:val="008A2B76"/>
    <w:rsid w:val="008A4FA1"/>
    <w:rsid w:val="008B3970"/>
    <w:rsid w:val="008B4540"/>
    <w:rsid w:val="008B4A2C"/>
    <w:rsid w:val="008B4F73"/>
    <w:rsid w:val="008B7660"/>
    <w:rsid w:val="008C31D2"/>
    <w:rsid w:val="008C398B"/>
    <w:rsid w:val="008D2D3D"/>
    <w:rsid w:val="008D4080"/>
    <w:rsid w:val="008D55C5"/>
    <w:rsid w:val="008E2591"/>
    <w:rsid w:val="008E446A"/>
    <w:rsid w:val="008E5C09"/>
    <w:rsid w:val="008E79C6"/>
    <w:rsid w:val="008F37CA"/>
    <w:rsid w:val="008F4CD0"/>
    <w:rsid w:val="008F67CF"/>
    <w:rsid w:val="00904C87"/>
    <w:rsid w:val="0090797C"/>
    <w:rsid w:val="009118FA"/>
    <w:rsid w:val="00914A03"/>
    <w:rsid w:val="00915DEA"/>
    <w:rsid w:val="0092386A"/>
    <w:rsid w:val="00923CC3"/>
    <w:rsid w:val="0092433F"/>
    <w:rsid w:val="00931830"/>
    <w:rsid w:val="009333B5"/>
    <w:rsid w:val="009450D8"/>
    <w:rsid w:val="009524AD"/>
    <w:rsid w:val="00957098"/>
    <w:rsid w:val="00961EEB"/>
    <w:rsid w:val="009660E3"/>
    <w:rsid w:val="009708D0"/>
    <w:rsid w:val="00972D26"/>
    <w:rsid w:val="00973C4C"/>
    <w:rsid w:val="009814D6"/>
    <w:rsid w:val="0099102E"/>
    <w:rsid w:val="009968CF"/>
    <w:rsid w:val="009A355B"/>
    <w:rsid w:val="009A5118"/>
    <w:rsid w:val="009A5F4B"/>
    <w:rsid w:val="009B7C4C"/>
    <w:rsid w:val="009C4E39"/>
    <w:rsid w:val="009C5BBA"/>
    <w:rsid w:val="009C6CB9"/>
    <w:rsid w:val="009C6FD7"/>
    <w:rsid w:val="009C7606"/>
    <w:rsid w:val="009C7D5E"/>
    <w:rsid w:val="009D03C6"/>
    <w:rsid w:val="009D1A47"/>
    <w:rsid w:val="009D2942"/>
    <w:rsid w:val="009D325A"/>
    <w:rsid w:val="009D4189"/>
    <w:rsid w:val="009D75DF"/>
    <w:rsid w:val="009E3C27"/>
    <w:rsid w:val="009E6763"/>
    <w:rsid w:val="009E6DC8"/>
    <w:rsid w:val="009E7810"/>
    <w:rsid w:val="009F583E"/>
    <w:rsid w:val="009F7F10"/>
    <w:rsid w:val="00A00597"/>
    <w:rsid w:val="00A0093B"/>
    <w:rsid w:val="00A1597D"/>
    <w:rsid w:val="00A22790"/>
    <w:rsid w:val="00A26AB0"/>
    <w:rsid w:val="00A34913"/>
    <w:rsid w:val="00A35F07"/>
    <w:rsid w:val="00A36D03"/>
    <w:rsid w:val="00A42E3A"/>
    <w:rsid w:val="00A63AF5"/>
    <w:rsid w:val="00A657C7"/>
    <w:rsid w:val="00A6638D"/>
    <w:rsid w:val="00A7739E"/>
    <w:rsid w:val="00A777D8"/>
    <w:rsid w:val="00A848D0"/>
    <w:rsid w:val="00A87084"/>
    <w:rsid w:val="00A93E0D"/>
    <w:rsid w:val="00AB1128"/>
    <w:rsid w:val="00AC2317"/>
    <w:rsid w:val="00AC2C97"/>
    <w:rsid w:val="00AC2CD4"/>
    <w:rsid w:val="00AC3086"/>
    <w:rsid w:val="00AC7A7B"/>
    <w:rsid w:val="00AD0679"/>
    <w:rsid w:val="00AD65F4"/>
    <w:rsid w:val="00AD69AA"/>
    <w:rsid w:val="00AE1670"/>
    <w:rsid w:val="00AE1773"/>
    <w:rsid w:val="00AE3383"/>
    <w:rsid w:val="00AE384C"/>
    <w:rsid w:val="00AE67DF"/>
    <w:rsid w:val="00AE6BE0"/>
    <w:rsid w:val="00AF02CB"/>
    <w:rsid w:val="00AF5966"/>
    <w:rsid w:val="00B02A13"/>
    <w:rsid w:val="00B03DA3"/>
    <w:rsid w:val="00B07979"/>
    <w:rsid w:val="00B10C6E"/>
    <w:rsid w:val="00B1402B"/>
    <w:rsid w:val="00B22016"/>
    <w:rsid w:val="00B23292"/>
    <w:rsid w:val="00B26D02"/>
    <w:rsid w:val="00B310CA"/>
    <w:rsid w:val="00B343A3"/>
    <w:rsid w:val="00B41E6D"/>
    <w:rsid w:val="00B450D5"/>
    <w:rsid w:val="00B51F58"/>
    <w:rsid w:val="00B55463"/>
    <w:rsid w:val="00B56E67"/>
    <w:rsid w:val="00B60998"/>
    <w:rsid w:val="00B71C35"/>
    <w:rsid w:val="00B72BEC"/>
    <w:rsid w:val="00B73A82"/>
    <w:rsid w:val="00B76F4D"/>
    <w:rsid w:val="00B77412"/>
    <w:rsid w:val="00B77752"/>
    <w:rsid w:val="00B83BC0"/>
    <w:rsid w:val="00B87A6F"/>
    <w:rsid w:val="00B95DEF"/>
    <w:rsid w:val="00BA4C0A"/>
    <w:rsid w:val="00BB2A32"/>
    <w:rsid w:val="00BB6484"/>
    <w:rsid w:val="00BB708D"/>
    <w:rsid w:val="00BC24F8"/>
    <w:rsid w:val="00BC3920"/>
    <w:rsid w:val="00BC47AB"/>
    <w:rsid w:val="00BD0D7C"/>
    <w:rsid w:val="00BD1124"/>
    <w:rsid w:val="00BD2AB1"/>
    <w:rsid w:val="00BD3A7F"/>
    <w:rsid w:val="00BE09C1"/>
    <w:rsid w:val="00BE194F"/>
    <w:rsid w:val="00BE1FD4"/>
    <w:rsid w:val="00BE677A"/>
    <w:rsid w:val="00BE6A2E"/>
    <w:rsid w:val="00BF00A7"/>
    <w:rsid w:val="00BF33D9"/>
    <w:rsid w:val="00C075BD"/>
    <w:rsid w:val="00C11B10"/>
    <w:rsid w:val="00C12EA5"/>
    <w:rsid w:val="00C15E40"/>
    <w:rsid w:val="00C161BE"/>
    <w:rsid w:val="00C338CA"/>
    <w:rsid w:val="00C35CB3"/>
    <w:rsid w:val="00C50A0A"/>
    <w:rsid w:val="00C572D7"/>
    <w:rsid w:val="00C60016"/>
    <w:rsid w:val="00C638D8"/>
    <w:rsid w:val="00C63D6B"/>
    <w:rsid w:val="00C64128"/>
    <w:rsid w:val="00C74442"/>
    <w:rsid w:val="00C754BC"/>
    <w:rsid w:val="00C76E52"/>
    <w:rsid w:val="00C83525"/>
    <w:rsid w:val="00C9109E"/>
    <w:rsid w:val="00CA1729"/>
    <w:rsid w:val="00CA1984"/>
    <w:rsid w:val="00CA1DAE"/>
    <w:rsid w:val="00CA234E"/>
    <w:rsid w:val="00CA7429"/>
    <w:rsid w:val="00CB6216"/>
    <w:rsid w:val="00CC3973"/>
    <w:rsid w:val="00CC4578"/>
    <w:rsid w:val="00CC4AEE"/>
    <w:rsid w:val="00CC5C60"/>
    <w:rsid w:val="00CD0284"/>
    <w:rsid w:val="00CD0A91"/>
    <w:rsid w:val="00CD160F"/>
    <w:rsid w:val="00CE0DA0"/>
    <w:rsid w:val="00CE477D"/>
    <w:rsid w:val="00CF030B"/>
    <w:rsid w:val="00CF1DFC"/>
    <w:rsid w:val="00CF2856"/>
    <w:rsid w:val="00CF5CE7"/>
    <w:rsid w:val="00CF5EF5"/>
    <w:rsid w:val="00CF7481"/>
    <w:rsid w:val="00CF7EE3"/>
    <w:rsid w:val="00D0739E"/>
    <w:rsid w:val="00D13FC8"/>
    <w:rsid w:val="00D14E7C"/>
    <w:rsid w:val="00D26163"/>
    <w:rsid w:val="00D3442D"/>
    <w:rsid w:val="00D34F1B"/>
    <w:rsid w:val="00D35ED3"/>
    <w:rsid w:val="00D41D2D"/>
    <w:rsid w:val="00D463A3"/>
    <w:rsid w:val="00D51833"/>
    <w:rsid w:val="00D57BE5"/>
    <w:rsid w:val="00D67ABE"/>
    <w:rsid w:val="00D73373"/>
    <w:rsid w:val="00D74CA3"/>
    <w:rsid w:val="00D828E1"/>
    <w:rsid w:val="00D8441F"/>
    <w:rsid w:val="00D850B9"/>
    <w:rsid w:val="00D94E39"/>
    <w:rsid w:val="00D9789C"/>
    <w:rsid w:val="00DB10D2"/>
    <w:rsid w:val="00DB1DD4"/>
    <w:rsid w:val="00DB61B3"/>
    <w:rsid w:val="00DC49A6"/>
    <w:rsid w:val="00DD0915"/>
    <w:rsid w:val="00DD1DFF"/>
    <w:rsid w:val="00DD33CF"/>
    <w:rsid w:val="00DE3896"/>
    <w:rsid w:val="00DE4435"/>
    <w:rsid w:val="00DF0231"/>
    <w:rsid w:val="00DF6E96"/>
    <w:rsid w:val="00E04C43"/>
    <w:rsid w:val="00E11FA9"/>
    <w:rsid w:val="00E13E91"/>
    <w:rsid w:val="00E16040"/>
    <w:rsid w:val="00E16D37"/>
    <w:rsid w:val="00E17E17"/>
    <w:rsid w:val="00E17F78"/>
    <w:rsid w:val="00E21B03"/>
    <w:rsid w:val="00E222F0"/>
    <w:rsid w:val="00E22D0F"/>
    <w:rsid w:val="00E30344"/>
    <w:rsid w:val="00E31284"/>
    <w:rsid w:val="00E31618"/>
    <w:rsid w:val="00E34071"/>
    <w:rsid w:val="00E406F2"/>
    <w:rsid w:val="00E415BA"/>
    <w:rsid w:val="00E470EC"/>
    <w:rsid w:val="00E5666B"/>
    <w:rsid w:val="00E577DD"/>
    <w:rsid w:val="00E60952"/>
    <w:rsid w:val="00E72064"/>
    <w:rsid w:val="00E76A71"/>
    <w:rsid w:val="00E82ED7"/>
    <w:rsid w:val="00E83483"/>
    <w:rsid w:val="00E85BF2"/>
    <w:rsid w:val="00E91110"/>
    <w:rsid w:val="00E9184C"/>
    <w:rsid w:val="00E94DD3"/>
    <w:rsid w:val="00EA49BA"/>
    <w:rsid w:val="00EA4E79"/>
    <w:rsid w:val="00EA5149"/>
    <w:rsid w:val="00EB02DF"/>
    <w:rsid w:val="00EB2795"/>
    <w:rsid w:val="00EE1CF7"/>
    <w:rsid w:val="00EE6F45"/>
    <w:rsid w:val="00EF0E38"/>
    <w:rsid w:val="00EF0E4A"/>
    <w:rsid w:val="00EF2DE4"/>
    <w:rsid w:val="00EF653C"/>
    <w:rsid w:val="00EF66B2"/>
    <w:rsid w:val="00F0497C"/>
    <w:rsid w:val="00F05199"/>
    <w:rsid w:val="00F076D1"/>
    <w:rsid w:val="00F0770B"/>
    <w:rsid w:val="00F10222"/>
    <w:rsid w:val="00F10653"/>
    <w:rsid w:val="00F14670"/>
    <w:rsid w:val="00F1617A"/>
    <w:rsid w:val="00F2033F"/>
    <w:rsid w:val="00F20D63"/>
    <w:rsid w:val="00F22DF5"/>
    <w:rsid w:val="00F2531A"/>
    <w:rsid w:val="00F303F4"/>
    <w:rsid w:val="00F31FA7"/>
    <w:rsid w:val="00F34526"/>
    <w:rsid w:val="00F41233"/>
    <w:rsid w:val="00F413E7"/>
    <w:rsid w:val="00F42BFC"/>
    <w:rsid w:val="00F45711"/>
    <w:rsid w:val="00F4766A"/>
    <w:rsid w:val="00F52FE8"/>
    <w:rsid w:val="00F543C6"/>
    <w:rsid w:val="00F5790A"/>
    <w:rsid w:val="00F609CD"/>
    <w:rsid w:val="00F72D98"/>
    <w:rsid w:val="00F76B81"/>
    <w:rsid w:val="00F83F8A"/>
    <w:rsid w:val="00F844B1"/>
    <w:rsid w:val="00F941E7"/>
    <w:rsid w:val="00FA4943"/>
    <w:rsid w:val="00FB6BD9"/>
    <w:rsid w:val="00FC0544"/>
    <w:rsid w:val="00FC0F9D"/>
    <w:rsid w:val="00FC2C20"/>
    <w:rsid w:val="00FC3492"/>
    <w:rsid w:val="00FD1CDD"/>
    <w:rsid w:val="00FD23EE"/>
    <w:rsid w:val="00FD518E"/>
    <w:rsid w:val="00FE1A35"/>
    <w:rsid w:val="00FE6992"/>
    <w:rsid w:val="00FE736A"/>
    <w:rsid w:val="00FF02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8AEE471B-B24F-4A07-8361-5B27C7A87E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72BEC"/>
    <w:pPr>
      <w:spacing w:after="180"/>
    </w:pPr>
    <w:rPr>
      <w:rFonts w:ascii="Times New Roman" w:eastAsia="MS Mincho" w:hAnsi="Times New Roman" w:cs="Times New Roman"/>
      <w:kern w:val="0"/>
      <w:sz w:val="20"/>
      <w:szCs w:val="20"/>
      <w:lang w:val="en-GB" w:eastAsia="en-US"/>
    </w:rPr>
  </w:style>
  <w:style w:type="paragraph" w:styleId="Heading1">
    <w:name w:val="heading 1"/>
    <w:aliases w:val="H1"/>
    <w:next w:val="Normal"/>
    <w:link w:val="Heading1Char"/>
    <w:qFormat/>
    <w:rsid w:val="00DF0231"/>
    <w:pPr>
      <w:keepNext/>
      <w:keepLines/>
      <w:pBdr>
        <w:top w:val="single" w:sz="12" w:space="3" w:color="auto"/>
      </w:pBdr>
      <w:tabs>
        <w:tab w:val="num" w:pos="432"/>
      </w:tabs>
      <w:spacing w:before="240" w:after="180"/>
      <w:ind w:left="432" w:hanging="432"/>
      <w:outlineLvl w:val="0"/>
    </w:pPr>
    <w:rPr>
      <w:rFonts w:ascii="Arial" w:eastAsia="MS Mincho" w:hAnsi="Arial" w:cs="Times New Roman"/>
      <w:kern w:val="0"/>
      <w:sz w:val="36"/>
      <w:szCs w:val="20"/>
      <w:lang w:val="en-GB" w:eastAsia="en-US"/>
    </w:rPr>
  </w:style>
  <w:style w:type="paragraph" w:styleId="Heading2">
    <w:name w:val="heading 2"/>
    <w:basedOn w:val="Normal"/>
    <w:next w:val="Normal"/>
    <w:link w:val="Heading2Char"/>
    <w:uiPriority w:val="9"/>
    <w:unhideWhenUsed/>
    <w:qFormat/>
    <w:rsid w:val="002E668C"/>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Heading3">
    <w:name w:val="heading 3"/>
    <w:aliases w:val="Underrubrik2,H3,no break,h3,Memo Heading 3,Heading 3 3GPP,Heading 3 Char1 Char,Heading 3 Char Char Char,Heading 3 Char1 Char Char Char,Heading 3 Char Char Char Char Char,Heading 3 Char Char1 Char,Heading 3 Char2 Char,0H,l3,list"/>
    <w:basedOn w:val="Heading2"/>
    <w:next w:val="Normal"/>
    <w:link w:val="Heading3Char"/>
    <w:qFormat/>
    <w:rsid w:val="002E668C"/>
    <w:pPr>
      <w:overflowPunct w:val="0"/>
      <w:autoSpaceDE w:val="0"/>
      <w:autoSpaceDN w:val="0"/>
      <w:adjustRightInd w:val="0"/>
      <w:spacing w:before="120" w:after="180" w:line="240" w:lineRule="auto"/>
      <w:ind w:left="1134" w:hanging="1134"/>
      <w:textAlignment w:val="baseline"/>
      <w:outlineLvl w:val="2"/>
    </w:pPr>
    <w:rPr>
      <w:rFonts w:ascii="Arial" w:eastAsia="宋体" w:hAnsi="Arial" w:cs="Arial"/>
      <w:b w:val="0"/>
      <w:bCs w:val="0"/>
      <w:sz w:val="28"/>
      <w:szCs w:val="28"/>
    </w:rPr>
  </w:style>
  <w:style w:type="paragraph" w:styleId="Heading4">
    <w:name w:val="heading 4"/>
    <w:basedOn w:val="Normal"/>
    <w:next w:val="Normal"/>
    <w:link w:val="Heading4Char"/>
    <w:uiPriority w:val="9"/>
    <w:semiHidden/>
    <w:unhideWhenUsed/>
    <w:qFormat/>
    <w:rsid w:val="00B55463"/>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Underrubrik2 Char,H3 Char,no break Char,h3 Char,Memo Heading 3 Char,Heading 3 3GPP Char,Heading 3 Char1 Char Char,Heading 3 Char Char Char Char,Heading 3 Char1 Char Char Char Char,Heading 3 Char Char Char Char Char Char,0H Char,l3 Char"/>
    <w:basedOn w:val="DefaultParagraphFont"/>
    <w:link w:val="Heading3"/>
    <w:rsid w:val="002E668C"/>
    <w:rPr>
      <w:rFonts w:ascii="Arial" w:eastAsia="宋体" w:hAnsi="Arial" w:cs="Arial"/>
      <w:kern w:val="0"/>
      <w:sz w:val="28"/>
      <w:szCs w:val="28"/>
      <w:lang w:val="en-GB" w:eastAsia="en-US"/>
    </w:rPr>
  </w:style>
  <w:style w:type="character" w:customStyle="1" w:styleId="Heading2Char">
    <w:name w:val="Heading 2 Char"/>
    <w:basedOn w:val="DefaultParagraphFont"/>
    <w:link w:val="Heading2"/>
    <w:uiPriority w:val="9"/>
    <w:rsid w:val="002E668C"/>
    <w:rPr>
      <w:rFonts w:asciiTheme="majorHAnsi" w:eastAsiaTheme="majorEastAsia" w:hAnsiTheme="majorHAnsi" w:cstheme="majorBidi"/>
      <w:b/>
      <w:bCs/>
      <w:sz w:val="32"/>
      <w:szCs w:val="32"/>
    </w:rPr>
  </w:style>
  <w:style w:type="paragraph" w:customStyle="1" w:styleId="Topic">
    <w:name w:val="Topic"/>
    <w:basedOn w:val="Normal"/>
    <w:link w:val="TopicChar"/>
    <w:qFormat/>
    <w:rsid w:val="002E668C"/>
    <w:pPr>
      <w:overflowPunct w:val="0"/>
      <w:autoSpaceDE w:val="0"/>
      <w:autoSpaceDN w:val="0"/>
      <w:adjustRightInd w:val="0"/>
      <w:textAlignment w:val="baseline"/>
    </w:pPr>
    <w:rPr>
      <w:rFonts w:ascii="Arial" w:eastAsia="宋体" w:hAnsi="Arial" w:cs="Arial"/>
      <w:b/>
      <w:i/>
      <w:color w:val="C00000"/>
      <w:sz w:val="22"/>
    </w:rPr>
  </w:style>
  <w:style w:type="character" w:customStyle="1" w:styleId="TopicChar">
    <w:name w:val="Topic Char"/>
    <w:basedOn w:val="DefaultParagraphFont"/>
    <w:link w:val="Topic"/>
    <w:rsid w:val="002E668C"/>
    <w:rPr>
      <w:rFonts w:ascii="Arial" w:eastAsia="宋体" w:hAnsi="Arial" w:cs="Arial"/>
      <w:b/>
      <w:i/>
      <w:color w:val="C00000"/>
      <w:kern w:val="0"/>
      <w:sz w:val="22"/>
      <w:lang w:val="en-GB"/>
    </w:rPr>
  </w:style>
  <w:style w:type="character" w:customStyle="1" w:styleId="Heading1Char">
    <w:name w:val="Heading 1 Char"/>
    <w:aliases w:val="H1 Char"/>
    <w:basedOn w:val="DefaultParagraphFont"/>
    <w:link w:val="Heading1"/>
    <w:rsid w:val="00DF0231"/>
    <w:rPr>
      <w:rFonts w:ascii="Arial" w:eastAsia="MS Mincho" w:hAnsi="Arial" w:cs="Times New Roman"/>
      <w:kern w:val="0"/>
      <w:sz w:val="36"/>
      <w:szCs w:val="20"/>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DF0231"/>
    <w:pPr>
      <w:widowControl w:val="0"/>
    </w:pPr>
    <w:rPr>
      <w:rFonts w:ascii="Arial" w:eastAsia="MS Mincho" w:hAnsi="Arial" w:cs="Times New Roman"/>
      <w:b/>
      <w:noProof/>
      <w:kern w:val="0"/>
      <w:sz w:val="18"/>
      <w:szCs w:val="20"/>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DF0231"/>
    <w:rPr>
      <w:rFonts w:ascii="Arial" w:eastAsia="MS Mincho" w:hAnsi="Arial" w:cs="Times New Roman"/>
      <w:b/>
      <w:noProof/>
      <w:kern w:val="0"/>
      <w:sz w:val="18"/>
      <w:szCs w:val="20"/>
      <w:lang w:eastAsia="en-US"/>
    </w:rPr>
  </w:style>
  <w:style w:type="paragraph" w:styleId="Footer">
    <w:name w:val="footer"/>
    <w:basedOn w:val="Header"/>
    <w:link w:val="FooterChar"/>
    <w:rsid w:val="00DF0231"/>
    <w:pPr>
      <w:jc w:val="center"/>
    </w:pPr>
    <w:rPr>
      <w:i/>
    </w:rPr>
  </w:style>
  <w:style w:type="character" w:customStyle="1" w:styleId="FooterChar">
    <w:name w:val="Footer Char"/>
    <w:basedOn w:val="DefaultParagraphFont"/>
    <w:link w:val="Footer"/>
    <w:rsid w:val="00DF0231"/>
    <w:rPr>
      <w:rFonts w:ascii="Arial" w:eastAsia="MS Mincho" w:hAnsi="Arial" w:cs="Times New Roman"/>
      <w:b/>
      <w:i/>
      <w:noProof/>
      <w:kern w:val="0"/>
      <w:sz w:val="18"/>
      <w:szCs w:val="20"/>
      <w:lang w:eastAsia="en-US"/>
    </w:rPr>
  </w:style>
  <w:style w:type="character" w:styleId="PageNumber">
    <w:name w:val="page number"/>
    <w:basedOn w:val="DefaultParagraphFont"/>
    <w:rsid w:val="00DF0231"/>
  </w:style>
  <w:style w:type="paragraph" w:customStyle="1" w:styleId="3GPPHeader">
    <w:name w:val="3GPP_Header"/>
    <w:basedOn w:val="Normal"/>
    <w:rsid w:val="00A1597D"/>
    <w:pPr>
      <w:tabs>
        <w:tab w:val="left" w:pos="1701"/>
        <w:tab w:val="right" w:pos="9639"/>
      </w:tabs>
      <w:spacing w:after="240" w:line="259" w:lineRule="auto"/>
    </w:pPr>
    <w:rPr>
      <w:rFonts w:ascii="Arial" w:eastAsia="Calibri" w:hAnsi="Arial"/>
      <w:b/>
      <w:sz w:val="24"/>
      <w:szCs w:val="22"/>
      <w:lang w:val="sv-SE" w:eastAsia="zh-CN"/>
    </w:rPr>
  </w:style>
  <w:style w:type="paragraph" w:customStyle="1" w:styleId="TH">
    <w:name w:val="TH"/>
    <w:basedOn w:val="Normal"/>
    <w:link w:val="THChar"/>
    <w:qFormat/>
    <w:rsid w:val="00FC3492"/>
    <w:pPr>
      <w:keepNext/>
      <w:keepLines/>
      <w:spacing w:before="60"/>
      <w:jc w:val="center"/>
    </w:pPr>
    <w:rPr>
      <w:rFonts w:ascii="Arial" w:hAnsi="Arial"/>
      <w:b/>
    </w:rPr>
  </w:style>
  <w:style w:type="character" w:customStyle="1" w:styleId="THChar">
    <w:name w:val="TH Char"/>
    <w:link w:val="TH"/>
    <w:qFormat/>
    <w:rsid w:val="00FC3492"/>
    <w:rPr>
      <w:rFonts w:ascii="Arial" w:eastAsia="MS Mincho" w:hAnsi="Arial" w:cs="Times New Roman"/>
      <w:b/>
      <w:kern w:val="0"/>
      <w:sz w:val="20"/>
      <w:szCs w:val="20"/>
      <w:lang w:val="en-GB" w:eastAsia="en-US"/>
    </w:rPr>
  </w:style>
  <w:style w:type="paragraph" w:styleId="ListParagraph">
    <w:name w:val="List Paragraph"/>
    <w:aliases w:val="- Bullets,목록 단락,リスト段落,?? ??,?????,????,Lista1,中等深浅网格 1 - 着色 21,列表段落1,—ño’i—Ž,列表段落,¥¡¡¡¡ì¬º¥¹¥È¶ÎÂä,ÁÐ³ö¶ÎÂä,¥ê¥¹¥È¶ÎÂä,1st level - Bullet List Paragraph,Lettre d'introduction,Paragrafo elenco,Normal bullet 2,Bullet list,목록단락,清單段落1,列出段落1"/>
    <w:basedOn w:val="Normal"/>
    <w:link w:val="ListParagraphChar"/>
    <w:uiPriority w:val="34"/>
    <w:qFormat/>
    <w:rsid w:val="007D3409"/>
    <w:pPr>
      <w:ind w:firstLineChars="200" w:firstLine="420"/>
    </w:pPr>
  </w:style>
  <w:style w:type="table" w:styleId="TableGrid">
    <w:name w:val="Table Grid"/>
    <w:basedOn w:val="TableNormal"/>
    <w:uiPriority w:val="39"/>
    <w:qFormat/>
    <w:rsid w:val="00AC2C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9708D0"/>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708D0"/>
    <w:rPr>
      <w:rFonts w:ascii="Arial" w:eastAsia="MS Mincho" w:hAnsi="Arial" w:cs="Times New Roman"/>
      <w:kern w:val="0"/>
      <w:sz w:val="20"/>
      <w:szCs w:val="24"/>
      <w:lang w:val="en-GB" w:eastAsia="en-GB"/>
    </w:rPr>
  </w:style>
  <w:style w:type="paragraph" w:customStyle="1" w:styleId="Agreement">
    <w:name w:val="Agreement"/>
    <w:basedOn w:val="Normal"/>
    <w:next w:val="Doc-text2"/>
    <w:rsid w:val="009708D0"/>
    <w:pPr>
      <w:numPr>
        <w:numId w:val="2"/>
      </w:numPr>
      <w:spacing w:before="60" w:after="0"/>
    </w:pPr>
    <w:rPr>
      <w:rFonts w:ascii="Arial" w:hAnsi="Arial"/>
      <w:b/>
      <w:szCs w:val="24"/>
      <w:lang w:eastAsia="en-GB"/>
    </w:rPr>
  </w:style>
  <w:style w:type="paragraph" w:styleId="NormalWeb">
    <w:name w:val="Normal (Web)"/>
    <w:basedOn w:val="Normal"/>
    <w:uiPriority w:val="99"/>
    <w:semiHidden/>
    <w:unhideWhenUsed/>
    <w:rsid w:val="0087326D"/>
    <w:pPr>
      <w:spacing w:before="100" w:beforeAutospacing="1" w:after="100" w:afterAutospacing="1"/>
    </w:pPr>
    <w:rPr>
      <w:rFonts w:ascii="宋体" w:eastAsia="宋体" w:hAnsi="宋体" w:cs="宋体"/>
      <w:sz w:val="24"/>
      <w:szCs w:val="24"/>
      <w:lang w:val="en-US" w:eastAsia="zh-CN"/>
    </w:rPr>
  </w:style>
  <w:style w:type="paragraph" w:customStyle="1" w:styleId="EQ">
    <w:name w:val="EQ"/>
    <w:basedOn w:val="Normal"/>
    <w:next w:val="Normal"/>
    <w:link w:val="EQChar"/>
    <w:rsid w:val="00530EB0"/>
    <w:pPr>
      <w:keepLines/>
      <w:tabs>
        <w:tab w:val="center" w:pos="4536"/>
        <w:tab w:val="right" w:pos="9072"/>
      </w:tabs>
    </w:pPr>
    <w:rPr>
      <w:rFonts w:eastAsia="宋体"/>
      <w:noProof/>
    </w:rPr>
  </w:style>
  <w:style w:type="character" w:customStyle="1" w:styleId="EQChar">
    <w:name w:val="EQ Char"/>
    <w:link w:val="EQ"/>
    <w:locked/>
    <w:rsid w:val="00530EB0"/>
    <w:rPr>
      <w:rFonts w:ascii="Times New Roman" w:eastAsia="宋体" w:hAnsi="Times New Roman" w:cs="Times New Roman"/>
      <w:noProof/>
      <w:kern w:val="0"/>
      <w:sz w:val="20"/>
      <w:szCs w:val="20"/>
      <w:lang w:val="en-GB" w:eastAsia="en-US"/>
    </w:rPr>
  </w:style>
  <w:style w:type="character" w:customStyle="1" w:styleId="ListParagraphChar">
    <w:name w:val="List Paragraph Char"/>
    <w:aliases w:val="- Bullets Char,목록 단락 Char,リスト段落 Char,?? ?? Char,????? Char,???? Char,Lista1 Char,中等深浅网格 1 - 着色 21 Char,列表段落1 Char,—ño’i—Ž Char,列表段落 Char,¥¡¡¡¡ì¬º¥¹¥È¶ÎÂä Char,ÁÐ³ö¶ÎÂä Char,¥ê¥¹¥È¶ÎÂä Char,1st level - Bullet List Paragraph Char"/>
    <w:link w:val="ListParagraph"/>
    <w:uiPriority w:val="34"/>
    <w:qFormat/>
    <w:rsid w:val="00AE6BE0"/>
    <w:rPr>
      <w:rFonts w:ascii="Times New Roman" w:eastAsia="MS Mincho" w:hAnsi="Times New Roman" w:cs="Times New Roman"/>
      <w:kern w:val="0"/>
      <w:sz w:val="20"/>
      <w:szCs w:val="20"/>
      <w:lang w:val="en-GB" w:eastAsia="en-US"/>
    </w:rPr>
  </w:style>
  <w:style w:type="character" w:styleId="PlaceholderText">
    <w:name w:val="Placeholder Text"/>
    <w:basedOn w:val="DefaultParagraphFont"/>
    <w:uiPriority w:val="99"/>
    <w:semiHidden/>
    <w:rsid w:val="00CA1DAE"/>
    <w:rPr>
      <w:color w:val="808080"/>
    </w:rPr>
  </w:style>
  <w:style w:type="paragraph" w:customStyle="1" w:styleId="B1">
    <w:name w:val="B1"/>
    <w:basedOn w:val="Normal"/>
    <w:link w:val="B1Zchn"/>
    <w:qFormat/>
    <w:rsid w:val="00EF66B2"/>
    <w:pPr>
      <w:ind w:left="568" w:hanging="284"/>
    </w:pPr>
    <w:rPr>
      <w:rFonts w:eastAsiaTheme="minorEastAsia"/>
      <w:lang w:val="x-none"/>
    </w:rPr>
  </w:style>
  <w:style w:type="character" w:customStyle="1" w:styleId="B1Zchn">
    <w:name w:val="B1 Zchn"/>
    <w:link w:val="B1"/>
    <w:qFormat/>
    <w:rsid w:val="00EF66B2"/>
    <w:rPr>
      <w:rFonts w:ascii="Times New Roman" w:hAnsi="Times New Roman" w:cs="Times New Roman"/>
      <w:kern w:val="0"/>
      <w:sz w:val="20"/>
      <w:szCs w:val="20"/>
      <w:lang w:val="x-none" w:eastAsia="en-US"/>
    </w:rPr>
  </w:style>
  <w:style w:type="character" w:customStyle="1" w:styleId="B1Char">
    <w:name w:val="B1 Char"/>
    <w:qFormat/>
    <w:rsid w:val="005409B9"/>
    <w:rPr>
      <w:rFonts w:ascii="Times New Roman" w:hAnsi="Times New Roman"/>
      <w:lang w:val="en-GB" w:eastAsia="en-US"/>
    </w:rPr>
  </w:style>
  <w:style w:type="paragraph" w:styleId="BalloonText">
    <w:name w:val="Balloon Text"/>
    <w:basedOn w:val="Normal"/>
    <w:link w:val="BalloonTextChar"/>
    <w:uiPriority w:val="99"/>
    <w:semiHidden/>
    <w:unhideWhenUsed/>
    <w:rsid w:val="00CF5CE7"/>
    <w:pPr>
      <w:spacing w:after="0"/>
    </w:pPr>
    <w:rPr>
      <w:rFonts w:ascii="Microsoft YaHei UI" w:eastAsia="Microsoft YaHei UI"/>
      <w:sz w:val="18"/>
      <w:szCs w:val="18"/>
    </w:rPr>
  </w:style>
  <w:style w:type="character" w:customStyle="1" w:styleId="BalloonTextChar">
    <w:name w:val="Balloon Text Char"/>
    <w:basedOn w:val="DefaultParagraphFont"/>
    <w:link w:val="BalloonText"/>
    <w:uiPriority w:val="99"/>
    <w:semiHidden/>
    <w:rsid w:val="00CF5CE7"/>
    <w:rPr>
      <w:rFonts w:ascii="Microsoft YaHei UI" w:eastAsia="Microsoft YaHei UI" w:hAnsi="Times New Roman" w:cs="Times New Roman"/>
      <w:kern w:val="0"/>
      <w:sz w:val="18"/>
      <w:szCs w:val="18"/>
      <w:lang w:val="en-GB" w:eastAsia="en-US"/>
    </w:rPr>
  </w:style>
  <w:style w:type="character" w:customStyle="1" w:styleId="TACChar">
    <w:name w:val="TAC Char"/>
    <w:link w:val="TAC"/>
    <w:qFormat/>
    <w:locked/>
    <w:rsid w:val="008C398B"/>
    <w:rPr>
      <w:rFonts w:ascii="Arial" w:hAnsi="Arial" w:cs="Arial"/>
      <w:sz w:val="18"/>
      <w:lang w:val="en-GB" w:eastAsia="en-US"/>
    </w:rPr>
  </w:style>
  <w:style w:type="paragraph" w:customStyle="1" w:styleId="TAC">
    <w:name w:val="TAC"/>
    <w:basedOn w:val="Normal"/>
    <w:link w:val="TACChar"/>
    <w:qFormat/>
    <w:rsid w:val="008C398B"/>
    <w:pPr>
      <w:keepNext/>
      <w:keepLines/>
      <w:spacing w:after="0"/>
      <w:jc w:val="center"/>
    </w:pPr>
    <w:rPr>
      <w:rFonts w:ascii="Arial" w:eastAsiaTheme="minorEastAsia" w:hAnsi="Arial" w:cs="Arial"/>
      <w:kern w:val="2"/>
      <w:sz w:val="18"/>
      <w:szCs w:val="22"/>
    </w:rPr>
  </w:style>
  <w:style w:type="character" w:customStyle="1" w:styleId="TANChar">
    <w:name w:val="TAN Char"/>
    <w:link w:val="TAN"/>
    <w:qFormat/>
    <w:locked/>
    <w:rsid w:val="008C398B"/>
    <w:rPr>
      <w:rFonts w:ascii="Arial" w:hAnsi="Arial" w:cs="Arial"/>
      <w:sz w:val="18"/>
      <w:lang w:val="en-GB" w:eastAsia="en-US"/>
    </w:rPr>
  </w:style>
  <w:style w:type="paragraph" w:customStyle="1" w:styleId="TAN">
    <w:name w:val="TAN"/>
    <w:basedOn w:val="Normal"/>
    <w:link w:val="TANChar"/>
    <w:qFormat/>
    <w:rsid w:val="008C398B"/>
    <w:pPr>
      <w:keepNext/>
      <w:keepLines/>
      <w:spacing w:after="0"/>
      <w:ind w:left="851" w:hanging="851"/>
    </w:pPr>
    <w:rPr>
      <w:rFonts w:ascii="Arial" w:eastAsiaTheme="minorEastAsia" w:hAnsi="Arial" w:cs="Arial"/>
      <w:kern w:val="2"/>
      <w:sz w:val="18"/>
      <w:szCs w:val="22"/>
    </w:rPr>
  </w:style>
  <w:style w:type="paragraph" w:customStyle="1" w:styleId="TAH">
    <w:name w:val="TAH"/>
    <w:basedOn w:val="TAC"/>
    <w:link w:val="TAHCar"/>
    <w:qFormat/>
    <w:rsid w:val="008C398B"/>
    <w:rPr>
      <w:b/>
    </w:rPr>
  </w:style>
  <w:style w:type="character" w:customStyle="1" w:styleId="TAHCar">
    <w:name w:val="TAH Car"/>
    <w:link w:val="TAH"/>
    <w:qFormat/>
    <w:locked/>
    <w:rsid w:val="008C398B"/>
    <w:rPr>
      <w:rFonts w:ascii="Arial" w:hAnsi="Arial" w:cs="Arial"/>
      <w:b/>
      <w:sz w:val="18"/>
      <w:lang w:val="en-GB" w:eastAsia="en-US"/>
    </w:rPr>
  </w:style>
  <w:style w:type="character" w:customStyle="1" w:styleId="Heading4Char">
    <w:name w:val="Heading 4 Char"/>
    <w:basedOn w:val="DefaultParagraphFont"/>
    <w:link w:val="Heading4"/>
    <w:uiPriority w:val="9"/>
    <w:semiHidden/>
    <w:rsid w:val="00B55463"/>
    <w:rPr>
      <w:rFonts w:asciiTheme="majorHAnsi" w:eastAsiaTheme="majorEastAsia" w:hAnsiTheme="majorHAnsi" w:cstheme="majorBidi"/>
      <w:i/>
      <w:iCs/>
      <w:color w:val="2E74B5" w:themeColor="accent1" w:themeShade="BF"/>
      <w:kern w:val="0"/>
      <w:sz w:val="20"/>
      <w:szCs w:val="20"/>
      <w:lang w:val="en-GB" w:eastAsia="en-US"/>
    </w:rPr>
  </w:style>
  <w:style w:type="paragraph" w:styleId="CommentText">
    <w:name w:val="annotation text"/>
    <w:basedOn w:val="Normal"/>
    <w:link w:val="CommentTextChar"/>
    <w:unhideWhenUsed/>
    <w:qFormat/>
    <w:rsid w:val="000F04C6"/>
    <w:pPr>
      <w:overflowPunct w:val="0"/>
      <w:autoSpaceDE w:val="0"/>
      <w:autoSpaceDN w:val="0"/>
      <w:adjustRightInd w:val="0"/>
    </w:pPr>
    <w:rPr>
      <w:rFonts w:eastAsia="宋体"/>
      <w:lang w:eastAsia="en-GB"/>
    </w:rPr>
  </w:style>
  <w:style w:type="character" w:customStyle="1" w:styleId="CommentTextChar">
    <w:name w:val="Comment Text Char"/>
    <w:basedOn w:val="DefaultParagraphFont"/>
    <w:link w:val="CommentText"/>
    <w:qFormat/>
    <w:rsid w:val="000F04C6"/>
    <w:rPr>
      <w:rFonts w:ascii="Times New Roman" w:eastAsia="宋体" w:hAnsi="Times New Roman" w:cs="Times New Roman"/>
      <w:kern w:val="0"/>
      <w:sz w:val="20"/>
      <w:szCs w:val="20"/>
      <w:lang w:val="en-GB" w:eastAsia="en-GB"/>
    </w:rPr>
  </w:style>
  <w:style w:type="character" w:styleId="CommentReference">
    <w:name w:val="annotation reference"/>
    <w:unhideWhenUsed/>
    <w:rsid w:val="000F04C6"/>
    <w:rPr>
      <w:sz w:val="16"/>
      <w:szCs w:val="16"/>
    </w:rPr>
  </w:style>
  <w:style w:type="character" w:customStyle="1" w:styleId="B1Char1">
    <w:name w:val="B1 Char1"/>
    <w:qFormat/>
    <w:locked/>
    <w:rsid w:val="00CA234E"/>
    <w:rPr>
      <w:rFonts w:ascii="Times New Roman" w:eastAsia="Times New Roman" w:hAnsi="Times New Roman" w:cs="Times New Roman"/>
    </w:rPr>
  </w:style>
  <w:style w:type="paragraph" w:customStyle="1" w:styleId="TF">
    <w:name w:val="TF"/>
    <w:aliases w:val="left"/>
    <w:basedOn w:val="Normal"/>
    <w:link w:val="TFChar"/>
    <w:qFormat/>
    <w:rsid w:val="00AE3383"/>
    <w:pPr>
      <w:keepLines/>
      <w:spacing w:after="240"/>
      <w:jc w:val="center"/>
    </w:pPr>
    <w:rPr>
      <w:rFonts w:ascii="Arial" w:eastAsiaTheme="minorEastAsia" w:hAnsi="Arial"/>
      <w:b/>
    </w:rPr>
  </w:style>
  <w:style w:type="character" w:customStyle="1" w:styleId="TFChar">
    <w:name w:val="TF Char"/>
    <w:link w:val="TF"/>
    <w:qFormat/>
    <w:rsid w:val="00AE3383"/>
    <w:rPr>
      <w:rFonts w:ascii="Arial" w:hAnsi="Arial" w:cs="Times New Roman"/>
      <w:b/>
      <w:kern w:val="0"/>
      <w:sz w:val="20"/>
      <w:szCs w:val="20"/>
      <w:lang w:val="en-GB" w:eastAsia="en-US"/>
    </w:rPr>
  </w:style>
  <w:style w:type="paragraph" w:styleId="BodyText">
    <w:name w:val="Body Text"/>
    <w:aliases w:val="bt,正 文 文 本,본 문"/>
    <w:basedOn w:val="Normal"/>
    <w:link w:val="BodyTextChar"/>
    <w:qFormat/>
    <w:rsid w:val="00F941E7"/>
    <w:pPr>
      <w:spacing w:after="120"/>
      <w:jc w:val="both"/>
    </w:pPr>
    <w:rPr>
      <w:rFonts w:ascii="Times" w:eastAsia="Batang" w:hAnsi="Times"/>
      <w:szCs w:val="24"/>
      <w:lang w:eastAsia="x-none"/>
    </w:rPr>
  </w:style>
  <w:style w:type="character" w:customStyle="1" w:styleId="BodyTextChar">
    <w:name w:val="Body Text Char"/>
    <w:aliases w:val="bt Char,正 文 文 本 Char,본 문 Char"/>
    <w:basedOn w:val="DefaultParagraphFont"/>
    <w:link w:val="BodyText"/>
    <w:qFormat/>
    <w:rsid w:val="00F941E7"/>
    <w:rPr>
      <w:rFonts w:ascii="Times" w:eastAsia="Batang" w:hAnsi="Times" w:cs="Times New Roman"/>
      <w:kern w:val="0"/>
      <w:sz w:val="20"/>
      <w:szCs w:val="24"/>
      <w:lang w:val="en-GB" w:eastAsia="x-none"/>
    </w:rPr>
  </w:style>
  <w:style w:type="table" w:customStyle="1" w:styleId="Tabellengitternetz1">
    <w:name w:val="Tabellengitternetz1"/>
    <w:basedOn w:val="TableNormal"/>
    <w:rsid w:val="001328F2"/>
    <w:rPr>
      <w:rFonts w:ascii="Times New Roman" w:eastAsia="宋体"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locked/>
    <w:rsid w:val="00376522"/>
    <w:rPr>
      <w:rFonts w:ascii="Arial" w:eastAsia="Times New Roman" w:hAnsi="Arial" w:cs="Arial"/>
      <w:sz w:val="18"/>
    </w:rPr>
  </w:style>
  <w:style w:type="paragraph" w:customStyle="1" w:styleId="TAL">
    <w:name w:val="TAL"/>
    <w:basedOn w:val="Normal"/>
    <w:link w:val="TALCar"/>
    <w:qFormat/>
    <w:rsid w:val="00376522"/>
    <w:pPr>
      <w:keepNext/>
      <w:keepLines/>
      <w:overflowPunct w:val="0"/>
      <w:autoSpaceDE w:val="0"/>
      <w:autoSpaceDN w:val="0"/>
      <w:adjustRightInd w:val="0"/>
      <w:spacing w:after="0"/>
    </w:pPr>
    <w:rPr>
      <w:rFonts w:ascii="Arial" w:eastAsia="Times New Roman" w:hAnsi="Arial" w:cs="Arial"/>
      <w:kern w:val="2"/>
      <w:sz w:val="18"/>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377722">
      <w:bodyDiv w:val="1"/>
      <w:marLeft w:val="0"/>
      <w:marRight w:val="0"/>
      <w:marTop w:val="0"/>
      <w:marBottom w:val="0"/>
      <w:divBdr>
        <w:top w:val="none" w:sz="0" w:space="0" w:color="auto"/>
        <w:left w:val="none" w:sz="0" w:space="0" w:color="auto"/>
        <w:bottom w:val="none" w:sz="0" w:space="0" w:color="auto"/>
        <w:right w:val="none" w:sz="0" w:space="0" w:color="auto"/>
      </w:divBdr>
    </w:div>
    <w:div w:id="47074035">
      <w:bodyDiv w:val="1"/>
      <w:marLeft w:val="0"/>
      <w:marRight w:val="0"/>
      <w:marTop w:val="0"/>
      <w:marBottom w:val="0"/>
      <w:divBdr>
        <w:top w:val="none" w:sz="0" w:space="0" w:color="auto"/>
        <w:left w:val="none" w:sz="0" w:space="0" w:color="auto"/>
        <w:bottom w:val="none" w:sz="0" w:space="0" w:color="auto"/>
        <w:right w:val="none" w:sz="0" w:space="0" w:color="auto"/>
      </w:divBdr>
      <w:divsChild>
        <w:div w:id="221412037">
          <w:marLeft w:val="360"/>
          <w:marRight w:val="0"/>
          <w:marTop w:val="200"/>
          <w:marBottom w:val="0"/>
          <w:divBdr>
            <w:top w:val="none" w:sz="0" w:space="0" w:color="auto"/>
            <w:left w:val="none" w:sz="0" w:space="0" w:color="auto"/>
            <w:bottom w:val="none" w:sz="0" w:space="0" w:color="auto"/>
            <w:right w:val="none" w:sz="0" w:space="0" w:color="auto"/>
          </w:divBdr>
        </w:div>
        <w:div w:id="1016883959">
          <w:marLeft w:val="1080"/>
          <w:marRight w:val="0"/>
          <w:marTop w:val="100"/>
          <w:marBottom w:val="0"/>
          <w:divBdr>
            <w:top w:val="none" w:sz="0" w:space="0" w:color="auto"/>
            <w:left w:val="none" w:sz="0" w:space="0" w:color="auto"/>
            <w:bottom w:val="none" w:sz="0" w:space="0" w:color="auto"/>
            <w:right w:val="none" w:sz="0" w:space="0" w:color="auto"/>
          </w:divBdr>
        </w:div>
        <w:div w:id="1443183081">
          <w:marLeft w:val="360"/>
          <w:marRight w:val="0"/>
          <w:marTop w:val="200"/>
          <w:marBottom w:val="0"/>
          <w:divBdr>
            <w:top w:val="none" w:sz="0" w:space="0" w:color="auto"/>
            <w:left w:val="none" w:sz="0" w:space="0" w:color="auto"/>
            <w:bottom w:val="none" w:sz="0" w:space="0" w:color="auto"/>
            <w:right w:val="none" w:sz="0" w:space="0" w:color="auto"/>
          </w:divBdr>
        </w:div>
        <w:div w:id="1725252497">
          <w:marLeft w:val="1800"/>
          <w:marRight w:val="0"/>
          <w:marTop w:val="100"/>
          <w:marBottom w:val="0"/>
          <w:divBdr>
            <w:top w:val="none" w:sz="0" w:space="0" w:color="auto"/>
            <w:left w:val="none" w:sz="0" w:space="0" w:color="auto"/>
            <w:bottom w:val="none" w:sz="0" w:space="0" w:color="auto"/>
            <w:right w:val="none" w:sz="0" w:space="0" w:color="auto"/>
          </w:divBdr>
        </w:div>
        <w:div w:id="1868639856">
          <w:marLeft w:val="1800"/>
          <w:marRight w:val="0"/>
          <w:marTop w:val="100"/>
          <w:marBottom w:val="0"/>
          <w:divBdr>
            <w:top w:val="none" w:sz="0" w:space="0" w:color="auto"/>
            <w:left w:val="none" w:sz="0" w:space="0" w:color="auto"/>
            <w:bottom w:val="none" w:sz="0" w:space="0" w:color="auto"/>
            <w:right w:val="none" w:sz="0" w:space="0" w:color="auto"/>
          </w:divBdr>
        </w:div>
      </w:divsChild>
    </w:div>
    <w:div w:id="74329288">
      <w:bodyDiv w:val="1"/>
      <w:marLeft w:val="0"/>
      <w:marRight w:val="0"/>
      <w:marTop w:val="0"/>
      <w:marBottom w:val="0"/>
      <w:divBdr>
        <w:top w:val="none" w:sz="0" w:space="0" w:color="auto"/>
        <w:left w:val="none" w:sz="0" w:space="0" w:color="auto"/>
        <w:bottom w:val="none" w:sz="0" w:space="0" w:color="auto"/>
        <w:right w:val="none" w:sz="0" w:space="0" w:color="auto"/>
      </w:divBdr>
    </w:div>
    <w:div w:id="83386233">
      <w:bodyDiv w:val="1"/>
      <w:marLeft w:val="0"/>
      <w:marRight w:val="0"/>
      <w:marTop w:val="0"/>
      <w:marBottom w:val="0"/>
      <w:divBdr>
        <w:top w:val="none" w:sz="0" w:space="0" w:color="auto"/>
        <w:left w:val="none" w:sz="0" w:space="0" w:color="auto"/>
        <w:bottom w:val="none" w:sz="0" w:space="0" w:color="auto"/>
        <w:right w:val="none" w:sz="0" w:space="0" w:color="auto"/>
      </w:divBdr>
    </w:div>
    <w:div w:id="93983415">
      <w:bodyDiv w:val="1"/>
      <w:marLeft w:val="0"/>
      <w:marRight w:val="0"/>
      <w:marTop w:val="0"/>
      <w:marBottom w:val="0"/>
      <w:divBdr>
        <w:top w:val="none" w:sz="0" w:space="0" w:color="auto"/>
        <w:left w:val="none" w:sz="0" w:space="0" w:color="auto"/>
        <w:bottom w:val="none" w:sz="0" w:space="0" w:color="auto"/>
        <w:right w:val="none" w:sz="0" w:space="0" w:color="auto"/>
      </w:divBdr>
      <w:divsChild>
        <w:div w:id="1472286192">
          <w:marLeft w:val="547"/>
          <w:marRight w:val="0"/>
          <w:marTop w:val="134"/>
          <w:marBottom w:val="0"/>
          <w:divBdr>
            <w:top w:val="none" w:sz="0" w:space="0" w:color="auto"/>
            <w:left w:val="none" w:sz="0" w:space="0" w:color="auto"/>
            <w:bottom w:val="none" w:sz="0" w:space="0" w:color="auto"/>
            <w:right w:val="none" w:sz="0" w:space="0" w:color="auto"/>
          </w:divBdr>
        </w:div>
      </w:divsChild>
    </w:div>
    <w:div w:id="101340070">
      <w:bodyDiv w:val="1"/>
      <w:marLeft w:val="0"/>
      <w:marRight w:val="0"/>
      <w:marTop w:val="0"/>
      <w:marBottom w:val="0"/>
      <w:divBdr>
        <w:top w:val="none" w:sz="0" w:space="0" w:color="auto"/>
        <w:left w:val="none" w:sz="0" w:space="0" w:color="auto"/>
        <w:bottom w:val="none" w:sz="0" w:space="0" w:color="auto"/>
        <w:right w:val="none" w:sz="0" w:space="0" w:color="auto"/>
      </w:divBdr>
    </w:div>
    <w:div w:id="122965240">
      <w:bodyDiv w:val="1"/>
      <w:marLeft w:val="0"/>
      <w:marRight w:val="0"/>
      <w:marTop w:val="0"/>
      <w:marBottom w:val="0"/>
      <w:divBdr>
        <w:top w:val="none" w:sz="0" w:space="0" w:color="auto"/>
        <w:left w:val="none" w:sz="0" w:space="0" w:color="auto"/>
        <w:bottom w:val="none" w:sz="0" w:space="0" w:color="auto"/>
        <w:right w:val="none" w:sz="0" w:space="0" w:color="auto"/>
      </w:divBdr>
    </w:div>
    <w:div w:id="160894355">
      <w:bodyDiv w:val="1"/>
      <w:marLeft w:val="0"/>
      <w:marRight w:val="0"/>
      <w:marTop w:val="0"/>
      <w:marBottom w:val="0"/>
      <w:divBdr>
        <w:top w:val="none" w:sz="0" w:space="0" w:color="auto"/>
        <w:left w:val="none" w:sz="0" w:space="0" w:color="auto"/>
        <w:bottom w:val="none" w:sz="0" w:space="0" w:color="auto"/>
        <w:right w:val="none" w:sz="0" w:space="0" w:color="auto"/>
      </w:divBdr>
    </w:div>
    <w:div w:id="163670606">
      <w:bodyDiv w:val="1"/>
      <w:marLeft w:val="0"/>
      <w:marRight w:val="0"/>
      <w:marTop w:val="0"/>
      <w:marBottom w:val="0"/>
      <w:divBdr>
        <w:top w:val="none" w:sz="0" w:space="0" w:color="auto"/>
        <w:left w:val="none" w:sz="0" w:space="0" w:color="auto"/>
        <w:bottom w:val="none" w:sz="0" w:space="0" w:color="auto"/>
        <w:right w:val="none" w:sz="0" w:space="0" w:color="auto"/>
      </w:divBdr>
    </w:div>
    <w:div w:id="169225598">
      <w:bodyDiv w:val="1"/>
      <w:marLeft w:val="0"/>
      <w:marRight w:val="0"/>
      <w:marTop w:val="0"/>
      <w:marBottom w:val="0"/>
      <w:divBdr>
        <w:top w:val="none" w:sz="0" w:space="0" w:color="auto"/>
        <w:left w:val="none" w:sz="0" w:space="0" w:color="auto"/>
        <w:bottom w:val="none" w:sz="0" w:space="0" w:color="auto"/>
        <w:right w:val="none" w:sz="0" w:space="0" w:color="auto"/>
      </w:divBdr>
    </w:div>
    <w:div w:id="185993332">
      <w:bodyDiv w:val="1"/>
      <w:marLeft w:val="0"/>
      <w:marRight w:val="0"/>
      <w:marTop w:val="0"/>
      <w:marBottom w:val="0"/>
      <w:divBdr>
        <w:top w:val="none" w:sz="0" w:space="0" w:color="auto"/>
        <w:left w:val="none" w:sz="0" w:space="0" w:color="auto"/>
        <w:bottom w:val="none" w:sz="0" w:space="0" w:color="auto"/>
        <w:right w:val="none" w:sz="0" w:space="0" w:color="auto"/>
      </w:divBdr>
    </w:div>
    <w:div w:id="186869014">
      <w:bodyDiv w:val="1"/>
      <w:marLeft w:val="0"/>
      <w:marRight w:val="0"/>
      <w:marTop w:val="0"/>
      <w:marBottom w:val="0"/>
      <w:divBdr>
        <w:top w:val="none" w:sz="0" w:space="0" w:color="auto"/>
        <w:left w:val="none" w:sz="0" w:space="0" w:color="auto"/>
        <w:bottom w:val="none" w:sz="0" w:space="0" w:color="auto"/>
        <w:right w:val="none" w:sz="0" w:space="0" w:color="auto"/>
      </w:divBdr>
    </w:div>
    <w:div w:id="186909398">
      <w:bodyDiv w:val="1"/>
      <w:marLeft w:val="0"/>
      <w:marRight w:val="0"/>
      <w:marTop w:val="0"/>
      <w:marBottom w:val="0"/>
      <w:divBdr>
        <w:top w:val="none" w:sz="0" w:space="0" w:color="auto"/>
        <w:left w:val="none" w:sz="0" w:space="0" w:color="auto"/>
        <w:bottom w:val="none" w:sz="0" w:space="0" w:color="auto"/>
        <w:right w:val="none" w:sz="0" w:space="0" w:color="auto"/>
      </w:divBdr>
      <w:divsChild>
        <w:div w:id="1060438660">
          <w:marLeft w:val="1800"/>
          <w:marRight w:val="0"/>
          <w:marTop w:val="58"/>
          <w:marBottom w:val="0"/>
          <w:divBdr>
            <w:top w:val="none" w:sz="0" w:space="0" w:color="auto"/>
            <w:left w:val="none" w:sz="0" w:space="0" w:color="auto"/>
            <w:bottom w:val="none" w:sz="0" w:space="0" w:color="auto"/>
            <w:right w:val="none" w:sz="0" w:space="0" w:color="auto"/>
          </w:divBdr>
        </w:div>
      </w:divsChild>
    </w:div>
    <w:div w:id="234781777">
      <w:bodyDiv w:val="1"/>
      <w:marLeft w:val="0"/>
      <w:marRight w:val="0"/>
      <w:marTop w:val="0"/>
      <w:marBottom w:val="0"/>
      <w:divBdr>
        <w:top w:val="none" w:sz="0" w:space="0" w:color="auto"/>
        <w:left w:val="none" w:sz="0" w:space="0" w:color="auto"/>
        <w:bottom w:val="none" w:sz="0" w:space="0" w:color="auto"/>
        <w:right w:val="none" w:sz="0" w:space="0" w:color="auto"/>
      </w:divBdr>
      <w:divsChild>
        <w:div w:id="793913582">
          <w:marLeft w:val="1080"/>
          <w:marRight w:val="0"/>
          <w:marTop w:val="100"/>
          <w:marBottom w:val="0"/>
          <w:divBdr>
            <w:top w:val="none" w:sz="0" w:space="0" w:color="auto"/>
            <w:left w:val="none" w:sz="0" w:space="0" w:color="auto"/>
            <w:bottom w:val="none" w:sz="0" w:space="0" w:color="auto"/>
            <w:right w:val="none" w:sz="0" w:space="0" w:color="auto"/>
          </w:divBdr>
        </w:div>
        <w:div w:id="1461193034">
          <w:marLeft w:val="1080"/>
          <w:marRight w:val="0"/>
          <w:marTop w:val="100"/>
          <w:marBottom w:val="240"/>
          <w:divBdr>
            <w:top w:val="none" w:sz="0" w:space="0" w:color="auto"/>
            <w:left w:val="none" w:sz="0" w:space="0" w:color="auto"/>
            <w:bottom w:val="none" w:sz="0" w:space="0" w:color="auto"/>
            <w:right w:val="none" w:sz="0" w:space="0" w:color="auto"/>
          </w:divBdr>
        </w:div>
        <w:div w:id="1534536511">
          <w:marLeft w:val="1080"/>
          <w:marRight w:val="0"/>
          <w:marTop w:val="100"/>
          <w:marBottom w:val="0"/>
          <w:divBdr>
            <w:top w:val="none" w:sz="0" w:space="0" w:color="auto"/>
            <w:left w:val="none" w:sz="0" w:space="0" w:color="auto"/>
            <w:bottom w:val="none" w:sz="0" w:space="0" w:color="auto"/>
            <w:right w:val="none" w:sz="0" w:space="0" w:color="auto"/>
          </w:divBdr>
        </w:div>
        <w:div w:id="2052194648">
          <w:marLeft w:val="360"/>
          <w:marRight w:val="0"/>
          <w:marTop w:val="200"/>
          <w:marBottom w:val="0"/>
          <w:divBdr>
            <w:top w:val="none" w:sz="0" w:space="0" w:color="auto"/>
            <w:left w:val="none" w:sz="0" w:space="0" w:color="auto"/>
            <w:bottom w:val="none" w:sz="0" w:space="0" w:color="auto"/>
            <w:right w:val="none" w:sz="0" w:space="0" w:color="auto"/>
          </w:divBdr>
        </w:div>
        <w:div w:id="2119332192">
          <w:marLeft w:val="1080"/>
          <w:marRight w:val="0"/>
          <w:marTop w:val="100"/>
          <w:marBottom w:val="0"/>
          <w:divBdr>
            <w:top w:val="none" w:sz="0" w:space="0" w:color="auto"/>
            <w:left w:val="none" w:sz="0" w:space="0" w:color="auto"/>
            <w:bottom w:val="none" w:sz="0" w:space="0" w:color="auto"/>
            <w:right w:val="none" w:sz="0" w:space="0" w:color="auto"/>
          </w:divBdr>
        </w:div>
        <w:div w:id="2141917628">
          <w:marLeft w:val="360"/>
          <w:marRight w:val="0"/>
          <w:marTop w:val="200"/>
          <w:marBottom w:val="120"/>
          <w:divBdr>
            <w:top w:val="none" w:sz="0" w:space="0" w:color="auto"/>
            <w:left w:val="none" w:sz="0" w:space="0" w:color="auto"/>
            <w:bottom w:val="none" w:sz="0" w:space="0" w:color="auto"/>
            <w:right w:val="none" w:sz="0" w:space="0" w:color="auto"/>
          </w:divBdr>
        </w:div>
      </w:divsChild>
    </w:div>
    <w:div w:id="241717677">
      <w:bodyDiv w:val="1"/>
      <w:marLeft w:val="0"/>
      <w:marRight w:val="0"/>
      <w:marTop w:val="0"/>
      <w:marBottom w:val="0"/>
      <w:divBdr>
        <w:top w:val="none" w:sz="0" w:space="0" w:color="auto"/>
        <w:left w:val="none" w:sz="0" w:space="0" w:color="auto"/>
        <w:bottom w:val="none" w:sz="0" w:space="0" w:color="auto"/>
        <w:right w:val="none" w:sz="0" w:space="0" w:color="auto"/>
      </w:divBdr>
    </w:div>
    <w:div w:id="251400941">
      <w:bodyDiv w:val="1"/>
      <w:marLeft w:val="0"/>
      <w:marRight w:val="0"/>
      <w:marTop w:val="0"/>
      <w:marBottom w:val="0"/>
      <w:divBdr>
        <w:top w:val="none" w:sz="0" w:space="0" w:color="auto"/>
        <w:left w:val="none" w:sz="0" w:space="0" w:color="auto"/>
        <w:bottom w:val="none" w:sz="0" w:space="0" w:color="auto"/>
        <w:right w:val="none" w:sz="0" w:space="0" w:color="auto"/>
      </w:divBdr>
      <w:divsChild>
        <w:div w:id="518855829">
          <w:marLeft w:val="1080"/>
          <w:marRight w:val="0"/>
          <w:marTop w:val="100"/>
          <w:marBottom w:val="0"/>
          <w:divBdr>
            <w:top w:val="none" w:sz="0" w:space="0" w:color="auto"/>
            <w:left w:val="none" w:sz="0" w:space="0" w:color="auto"/>
            <w:bottom w:val="none" w:sz="0" w:space="0" w:color="auto"/>
            <w:right w:val="none" w:sz="0" w:space="0" w:color="auto"/>
          </w:divBdr>
        </w:div>
        <w:div w:id="602997883">
          <w:marLeft w:val="1080"/>
          <w:marRight w:val="0"/>
          <w:marTop w:val="100"/>
          <w:marBottom w:val="0"/>
          <w:divBdr>
            <w:top w:val="none" w:sz="0" w:space="0" w:color="auto"/>
            <w:left w:val="none" w:sz="0" w:space="0" w:color="auto"/>
            <w:bottom w:val="none" w:sz="0" w:space="0" w:color="auto"/>
            <w:right w:val="none" w:sz="0" w:space="0" w:color="auto"/>
          </w:divBdr>
        </w:div>
        <w:div w:id="1490174664">
          <w:marLeft w:val="1080"/>
          <w:marRight w:val="0"/>
          <w:marTop w:val="100"/>
          <w:marBottom w:val="0"/>
          <w:divBdr>
            <w:top w:val="none" w:sz="0" w:space="0" w:color="auto"/>
            <w:left w:val="none" w:sz="0" w:space="0" w:color="auto"/>
            <w:bottom w:val="none" w:sz="0" w:space="0" w:color="auto"/>
            <w:right w:val="none" w:sz="0" w:space="0" w:color="auto"/>
          </w:divBdr>
        </w:div>
        <w:div w:id="1590308714">
          <w:marLeft w:val="360"/>
          <w:marRight w:val="0"/>
          <w:marTop w:val="200"/>
          <w:marBottom w:val="0"/>
          <w:divBdr>
            <w:top w:val="none" w:sz="0" w:space="0" w:color="auto"/>
            <w:left w:val="none" w:sz="0" w:space="0" w:color="auto"/>
            <w:bottom w:val="none" w:sz="0" w:space="0" w:color="auto"/>
            <w:right w:val="none" w:sz="0" w:space="0" w:color="auto"/>
          </w:divBdr>
        </w:div>
      </w:divsChild>
    </w:div>
    <w:div w:id="259217801">
      <w:bodyDiv w:val="1"/>
      <w:marLeft w:val="0"/>
      <w:marRight w:val="0"/>
      <w:marTop w:val="0"/>
      <w:marBottom w:val="0"/>
      <w:divBdr>
        <w:top w:val="none" w:sz="0" w:space="0" w:color="auto"/>
        <w:left w:val="none" w:sz="0" w:space="0" w:color="auto"/>
        <w:bottom w:val="none" w:sz="0" w:space="0" w:color="auto"/>
        <w:right w:val="none" w:sz="0" w:space="0" w:color="auto"/>
      </w:divBdr>
    </w:div>
    <w:div w:id="282274035">
      <w:bodyDiv w:val="1"/>
      <w:marLeft w:val="0"/>
      <w:marRight w:val="0"/>
      <w:marTop w:val="0"/>
      <w:marBottom w:val="0"/>
      <w:divBdr>
        <w:top w:val="none" w:sz="0" w:space="0" w:color="auto"/>
        <w:left w:val="none" w:sz="0" w:space="0" w:color="auto"/>
        <w:bottom w:val="none" w:sz="0" w:space="0" w:color="auto"/>
        <w:right w:val="none" w:sz="0" w:space="0" w:color="auto"/>
      </w:divBdr>
    </w:div>
    <w:div w:id="285089274">
      <w:bodyDiv w:val="1"/>
      <w:marLeft w:val="0"/>
      <w:marRight w:val="0"/>
      <w:marTop w:val="0"/>
      <w:marBottom w:val="0"/>
      <w:divBdr>
        <w:top w:val="none" w:sz="0" w:space="0" w:color="auto"/>
        <w:left w:val="none" w:sz="0" w:space="0" w:color="auto"/>
        <w:bottom w:val="none" w:sz="0" w:space="0" w:color="auto"/>
        <w:right w:val="none" w:sz="0" w:space="0" w:color="auto"/>
      </w:divBdr>
    </w:div>
    <w:div w:id="291597048">
      <w:bodyDiv w:val="1"/>
      <w:marLeft w:val="0"/>
      <w:marRight w:val="0"/>
      <w:marTop w:val="0"/>
      <w:marBottom w:val="0"/>
      <w:divBdr>
        <w:top w:val="none" w:sz="0" w:space="0" w:color="auto"/>
        <w:left w:val="none" w:sz="0" w:space="0" w:color="auto"/>
        <w:bottom w:val="none" w:sz="0" w:space="0" w:color="auto"/>
        <w:right w:val="none" w:sz="0" w:space="0" w:color="auto"/>
      </w:divBdr>
    </w:div>
    <w:div w:id="299043010">
      <w:bodyDiv w:val="1"/>
      <w:marLeft w:val="0"/>
      <w:marRight w:val="0"/>
      <w:marTop w:val="0"/>
      <w:marBottom w:val="0"/>
      <w:divBdr>
        <w:top w:val="none" w:sz="0" w:space="0" w:color="auto"/>
        <w:left w:val="none" w:sz="0" w:space="0" w:color="auto"/>
        <w:bottom w:val="none" w:sz="0" w:space="0" w:color="auto"/>
        <w:right w:val="none" w:sz="0" w:space="0" w:color="auto"/>
      </w:divBdr>
    </w:div>
    <w:div w:id="318386590">
      <w:bodyDiv w:val="1"/>
      <w:marLeft w:val="0"/>
      <w:marRight w:val="0"/>
      <w:marTop w:val="0"/>
      <w:marBottom w:val="0"/>
      <w:divBdr>
        <w:top w:val="none" w:sz="0" w:space="0" w:color="auto"/>
        <w:left w:val="none" w:sz="0" w:space="0" w:color="auto"/>
        <w:bottom w:val="none" w:sz="0" w:space="0" w:color="auto"/>
        <w:right w:val="none" w:sz="0" w:space="0" w:color="auto"/>
      </w:divBdr>
      <w:divsChild>
        <w:div w:id="160586785">
          <w:marLeft w:val="360"/>
          <w:marRight w:val="0"/>
          <w:marTop w:val="200"/>
          <w:marBottom w:val="0"/>
          <w:divBdr>
            <w:top w:val="none" w:sz="0" w:space="0" w:color="auto"/>
            <w:left w:val="none" w:sz="0" w:space="0" w:color="auto"/>
            <w:bottom w:val="none" w:sz="0" w:space="0" w:color="auto"/>
            <w:right w:val="none" w:sz="0" w:space="0" w:color="auto"/>
          </w:divBdr>
        </w:div>
        <w:div w:id="479154912">
          <w:marLeft w:val="360"/>
          <w:marRight w:val="0"/>
          <w:marTop w:val="200"/>
          <w:marBottom w:val="0"/>
          <w:divBdr>
            <w:top w:val="none" w:sz="0" w:space="0" w:color="auto"/>
            <w:left w:val="none" w:sz="0" w:space="0" w:color="auto"/>
            <w:bottom w:val="none" w:sz="0" w:space="0" w:color="auto"/>
            <w:right w:val="none" w:sz="0" w:space="0" w:color="auto"/>
          </w:divBdr>
        </w:div>
        <w:div w:id="906765185">
          <w:marLeft w:val="360"/>
          <w:marRight w:val="0"/>
          <w:marTop w:val="200"/>
          <w:marBottom w:val="0"/>
          <w:divBdr>
            <w:top w:val="none" w:sz="0" w:space="0" w:color="auto"/>
            <w:left w:val="none" w:sz="0" w:space="0" w:color="auto"/>
            <w:bottom w:val="none" w:sz="0" w:space="0" w:color="auto"/>
            <w:right w:val="none" w:sz="0" w:space="0" w:color="auto"/>
          </w:divBdr>
        </w:div>
        <w:div w:id="1134449281">
          <w:marLeft w:val="360"/>
          <w:marRight w:val="0"/>
          <w:marTop w:val="200"/>
          <w:marBottom w:val="0"/>
          <w:divBdr>
            <w:top w:val="none" w:sz="0" w:space="0" w:color="auto"/>
            <w:left w:val="none" w:sz="0" w:space="0" w:color="auto"/>
            <w:bottom w:val="none" w:sz="0" w:space="0" w:color="auto"/>
            <w:right w:val="none" w:sz="0" w:space="0" w:color="auto"/>
          </w:divBdr>
        </w:div>
      </w:divsChild>
    </w:div>
    <w:div w:id="329646783">
      <w:bodyDiv w:val="1"/>
      <w:marLeft w:val="0"/>
      <w:marRight w:val="0"/>
      <w:marTop w:val="0"/>
      <w:marBottom w:val="0"/>
      <w:divBdr>
        <w:top w:val="none" w:sz="0" w:space="0" w:color="auto"/>
        <w:left w:val="none" w:sz="0" w:space="0" w:color="auto"/>
        <w:bottom w:val="none" w:sz="0" w:space="0" w:color="auto"/>
        <w:right w:val="none" w:sz="0" w:space="0" w:color="auto"/>
      </w:divBdr>
    </w:div>
    <w:div w:id="347830033">
      <w:bodyDiv w:val="1"/>
      <w:marLeft w:val="0"/>
      <w:marRight w:val="0"/>
      <w:marTop w:val="0"/>
      <w:marBottom w:val="0"/>
      <w:divBdr>
        <w:top w:val="none" w:sz="0" w:space="0" w:color="auto"/>
        <w:left w:val="none" w:sz="0" w:space="0" w:color="auto"/>
        <w:bottom w:val="none" w:sz="0" w:space="0" w:color="auto"/>
        <w:right w:val="none" w:sz="0" w:space="0" w:color="auto"/>
      </w:divBdr>
      <w:divsChild>
        <w:div w:id="1954633233">
          <w:marLeft w:val="360"/>
          <w:marRight w:val="0"/>
          <w:marTop w:val="200"/>
          <w:marBottom w:val="0"/>
          <w:divBdr>
            <w:top w:val="none" w:sz="0" w:space="0" w:color="auto"/>
            <w:left w:val="none" w:sz="0" w:space="0" w:color="auto"/>
            <w:bottom w:val="none" w:sz="0" w:space="0" w:color="auto"/>
            <w:right w:val="none" w:sz="0" w:space="0" w:color="auto"/>
          </w:divBdr>
        </w:div>
        <w:div w:id="2077848721">
          <w:marLeft w:val="360"/>
          <w:marRight w:val="0"/>
          <w:marTop w:val="200"/>
          <w:marBottom w:val="0"/>
          <w:divBdr>
            <w:top w:val="none" w:sz="0" w:space="0" w:color="auto"/>
            <w:left w:val="none" w:sz="0" w:space="0" w:color="auto"/>
            <w:bottom w:val="none" w:sz="0" w:space="0" w:color="auto"/>
            <w:right w:val="none" w:sz="0" w:space="0" w:color="auto"/>
          </w:divBdr>
        </w:div>
      </w:divsChild>
    </w:div>
    <w:div w:id="357463345">
      <w:bodyDiv w:val="1"/>
      <w:marLeft w:val="0"/>
      <w:marRight w:val="0"/>
      <w:marTop w:val="0"/>
      <w:marBottom w:val="0"/>
      <w:divBdr>
        <w:top w:val="none" w:sz="0" w:space="0" w:color="auto"/>
        <w:left w:val="none" w:sz="0" w:space="0" w:color="auto"/>
        <w:bottom w:val="none" w:sz="0" w:space="0" w:color="auto"/>
        <w:right w:val="none" w:sz="0" w:space="0" w:color="auto"/>
      </w:divBdr>
    </w:div>
    <w:div w:id="375665524">
      <w:bodyDiv w:val="1"/>
      <w:marLeft w:val="0"/>
      <w:marRight w:val="0"/>
      <w:marTop w:val="0"/>
      <w:marBottom w:val="0"/>
      <w:divBdr>
        <w:top w:val="none" w:sz="0" w:space="0" w:color="auto"/>
        <w:left w:val="none" w:sz="0" w:space="0" w:color="auto"/>
        <w:bottom w:val="none" w:sz="0" w:space="0" w:color="auto"/>
        <w:right w:val="none" w:sz="0" w:space="0" w:color="auto"/>
      </w:divBdr>
    </w:div>
    <w:div w:id="385759174">
      <w:bodyDiv w:val="1"/>
      <w:marLeft w:val="0"/>
      <w:marRight w:val="0"/>
      <w:marTop w:val="0"/>
      <w:marBottom w:val="0"/>
      <w:divBdr>
        <w:top w:val="none" w:sz="0" w:space="0" w:color="auto"/>
        <w:left w:val="none" w:sz="0" w:space="0" w:color="auto"/>
        <w:bottom w:val="none" w:sz="0" w:space="0" w:color="auto"/>
        <w:right w:val="none" w:sz="0" w:space="0" w:color="auto"/>
      </w:divBdr>
    </w:div>
    <w:div w:id="423646776">
      <w:bodyDiv w:val="1"/>
      <w:marLeft w:val="0"/>
      <w:marRight w:val="0"/>
      <w:marTop w:val="0"/>
      <w:marBottom w:val="0"/>
      <w:divBdr>
        <w:top w:val="none" w:sz="0" w:space="0" w:color="auto"/>
        <w:left w:val="none" w:sz="0" w:space="0" w:color="auto"/>
        <w:bottom w:val="none" w:sz="0" w:space="0" w:color="auto"/>
        <w:right w:val="none" w:sz="0" w:space="0" w:color="auto"/>
      </w:divBdr>
    </w:div>
    <w:div w:id="433087750">
      <w:bodyDiv w:val="1"/>
      <w:marLeft w:val="0"/>
      <w:marRight w:val="0"/>
      <w:marTop w:val="0"/>
      <w:marBottom w:val="0"/>
      <w:divBdr>
        <w:top w:val="none" w:sz="0" w:space="0" w:color="auto"/>
        <w:left w:val="none" w:sz="0" w:space="0" w:color="auto"/>
        <w:bottom w:val="none" w:sz="0" w:space="0" w:color="auto"/>
        <w:right w:val="none" w:sz="0" w:space="0" w:color="auto"/>
      </w:divBdr>
    </w:div>
    <w:div w:id="444816516">
      <w:bodyDiv w:val="1"/>
      <w:marLeft w:val="0"/>
      <w:marRight w:val="0"/>
      <w:marTop w:val="0"/>
      <w:marBottom w:val="0"/>
      <w:divBdr>
        <w:top w:val="none" w:sz="0" w:space="0" w:color="auto"/>
        <w:left w:val="none" w:sz="0" w:space="0" w:color="auto"/>
        <w:bottom w:val="none" w:sz="0" w:space="0" w:color="auto"/>
        <w:right w:val="none" w:sz="0" w:space="0" w:color="auto"/>
      </w:divBdr>
    </w:div>
    <w:div w:id="457530674">
      <w:bodyDiv w:val="1"/>
      <w:marLeft w:val="0"/>
      <w:marRight w:val="0"/>
      <w:marTop w:val="0"/>
      <w:marBottom w:val="0"/>
      <w:divBdr>
        <w:top w:val="none" w:sz="0" w:space="0" w:color="auto"/>
        <w:left w:val="none" w:sz="0" w:space="0" w:color="auto"/>
        <w:bottom w:val="none" w:sz="0" w:space="0" w:color="auto"/>
        <w:right w:val="none" w:sz="0" w:space="0" w:color="auto"/>
      </w:divBdr>
      <w:divsChild>
        <w:div w:id="190656949">
          <w:marLeft w:val="547"/>
          <w:marRight w:val="0"/>
          <w:marTop w:val="0"/>
          <w:marBottom w:val="0"/>
          <w:divBdr>
            <w:top w:val="none" w:sz="0" w:space="0" w:color="auto"/>
            <w:left w:val="none" w:sz="0" w:space="0" w:color="auto"/>
            <w:bottom w:val="none" w:sz="0" w:space="0" w:color="auto"/>
            <w:right w:val="none" w:sz="0" w:space="0" w:color="auto"/>
          </w:divBdr>
        </w:div>
        <w:div w:id="871652259">
          <w:marLeft w:val="547"/>
          <w:marRight w:val="0"/>
          <w:marTop w:val="0"/>
          <w:marBottom w:val="0"/>
          <w:divBdr>
            <w:top w:val="none" w:sz="0" w:space="0" w:color="auto"/>
            <w:left w:val="none" w:sz="0" w:space="0" w:color="auto"/>
            <w:bottom w:val="none" w:sz="0" w:space="0" w:color="auto"/>
            <w:right w:val="none" w:sz="0" w:space="0" w:color="auto"/>
          </w:divBdr>
        </w:div>
      </w:divsChild>
    </w:div>
    <w:div w:id="461114615">
      <w:bodyDiv w:val="1"/>
      <w:marLeft w:val="0"/>
      <w:marRight w:val="0"/>
      <w:marTop w:val="0"/>
      <w:marBottom w:val="0"/>
      <w:divBdr>
        <w:top w:val="none" w:sz="0" w:space="0" w:color="auto"/>
        <w:left w:val="none" w:sz="0" w:space="0" w:color="auto"/>
        <w:bottom w:val="none" w:sz="0" w:space="0" w:color="auto"/>
        <w:right w:val="none" w:sz="0" w:space="0" w:color="auto"/>
      </w:divBdr>
      <w:divsChild>
        <w:div w:id="832721935">
          <w:marLeft w:val="1080"/>
          <w:marRight w:val="0"/>
          <w:marTop w:val="100"/>
          <w:marBottom w:val="0"/>
          <w:divBdr>
            <w:top w:val="none" w:sz="0" w:space="0" w:color="auto"/>
            <w:left w:val="none" w:sz="0" w:space="0" w:color="auto"/>
            <w:bottom w:val="none" w:sz="0" w:space="0" w:color="auto"/>
            <w:right w:val="none" w:sz="0" w:space="0" w:color="auto"/>
          </w:divBdr>
        </w:div>
        <w:div w:id="1209802740">
          <w:marLeft w:val="360"/>
          <w:marRight w:val="0"/>
          <w:marTop w:val="200"/>
          <w:marBottom w:val="0"/>
          <w:divBdr>
            <w:top w:val="none" w:sz="0" w:space="0" w:color="auto"/>
            <w:left w:val="none" w:sz="0" w:space="0" w:color="auto"/>
            <w:bottom w:val="none" w:sz="0" w:space="0" w:color="auto"/>
            <w:right w:val="none" w:sz="0" w:space="0" w:color="auto"/>
          </w:divBdr>
        </w:div>
        <w:div w:id="1514874360">
          <w:marLeft w:val="1080"/>
          <w:marRight w:val="0"/>
          <w:marTop w:val="100"/>
          <w:marBottom w:val="0"/>
          <w:divBdr>
            <w:top w:val="none" w:sz="0" w:space="0" w:color="auto"/>
            <w:left w:val="none" w:sz="0" w:space="0" w:color="auto"/>
            <w:bottom w:val="none" w:sz="0" w:space="0" w:color="auto"/>
            <w:right w:val="none" w:sz="0" w:space="0" w:color="auto"/>
          </w:divBdr>
        </w:div>
        <w:div w:id="1816994508">
          <w:marLeft w:val="360"/>
          <w:marRight w:val="0"/>
          <w:marTop w:val="200"/>
          <w:marBottom w:val="0"/>
          <w:divBdr>
            <w:top w:val="none" w:sz="0" w:space="0" w:color="auto"/>
            <w:left w:val="none" w:sz="0" w:space="0" w:color="auto"/>
            <w:bottom w:val="none" w:sz="0" w:space="0" w:color="auto"/>
            <w:right w:val="none" w:sz="0" w:space="0" w:color="auto"/>
          </w:divBdr>
        </w:div>
      </w:divsChild>
    </w:div>
    <w:div w:id="487982146">
      <w:bodyDiv w:val="1"/>
      <w:marLeft w:val="0"/>
      <w:marRight w:val="0"/>
      <w:marTop w:val="0"/>
      <w:marBottom w:val="0"/>
      <w:divBdr>
        <w:top w:val="none" w:sz="0" w:space="0" w:color="auto"/>
        <w:left w:val="none" w:sz="0" w:space="0" w:color="auto"/>
        <w:bottom w:val="none" w:sz="0" w:space="0" w:color="auto"/>
        <w:right w:val="none" w:sz="0" w:space="0" w:color="auto"/>
      </w:divBdr>
    </w:div>
    <w:div w:id="492719316">
      <w:bodyDiv w:val="1"/>
      <w:marLeft w:val="0"/>
      <w:marRight w:val="0"/>
      <w:marTop w:val="0"/>
      <w:marBottom w:val="0"/>
      <w:divBdr>
        <w:top w:val="none" w:sz="0" w:space="0" w:color="auto"/>
        <w:left w:val="none" w:sz="0" w:space="0" w:color="auto"/>
        <w:bottom w:val="none" w:sz="0" w:space="0" w:color="auto"/>
        <w:right w:val="none" w:sz="0" w:space="0" w:color="auto"/>
      </w:divBdr>
    </w:div>
    <w:div w:id="527138804">
      <w:bodyDiv w:val="1"/>
      <w:marLeft w:val="0"/>
      <w:marRight w:val="0"/>
      <w:marTop w:val="0"/>
      <w:marBottom w:val="0"/>
      <w:divBdr>
        <w:top w:val="none" w:sz="0" w:space="0" w:color="auto"/>
        <w:left w:val="none" w:sz="0" w:space="0" w:color="auto"/>
        <w:bottom w:val="none" w:sz="0" w:space="0" w:color="auto"/>
        <w:right w:val="none" w:sz="0" w:space="0" w:color="auto"/>
      </w:divBdr>
      <w:divsChild>
        <w:div w:id="638389346">
          <w:marLeft w:val="1267"/>
          <w:marRight w:val="0"/>
          <w:marTop w:val="200"/>
          <w:marBottom w:val="0"/>
          <w:divBdr>
            <w:top w:val="none" w:sz="0" w:space="0" w:color="auto"/>
            <w:left w:val="none" w:sz="0" w:space="0" w:color="auto"/>
            <w:bottom w:val="none" w:sz="0" w:space="0" w:color="auto"/>
            <w:right w:val="none" w:sz="0" w:space="0" w:color="auto"/>
          </w:divBdr>
        </w:div>
        <w:div w:id="2058119513">
          <w:marLeft w:val="360"/>
          <w:marRight w:val="0"/>
          <w:marTop w:val="200"/>
          <w:marBottom w:val="0"/>
          <w:divBdr>
            <w:top w:val="none" w:sz="0" w:space="0" w:color="auto"/>
            <w:left w:val="none" w:sz="0" w:space="0" w:color="auto"/>
            <w:bottom w:val="none" w:sz="0" w:space="0" w:color="auto"/>
            <w:right w:val="none" w:sz="0" w:space="0" w:color="auto"/>
          </w:divBdr>
        </w:div>
      </w:divsChild>
    </w:div>
    <w:div w:id="576475616">
      <w:bodyDiv w:val="1"/>
      <w:marLeft w:val="0"/>
      <w:marRight w:val="0"/>
      <w:marTop w:val="0"/>
      <w:marBottom w:val="0"/>
      <w:divBdr>
        <w:top w:val="none" w:sz="0" w:space="0" w:color="auto"/>
        <w:left w:val="none" w:sz="0" w:space="0" w:color="auto"/>
        <w:bottom w:val="none" w:sz="0" w:space="0" w:color="auto"/>
        <w:right w:val="none" w:sz="0" w:space="0" w:color="auto"/>
      </w:divBdr>
      <w:divsChild>
        <w:div w:id="262110064">
          <w:marLeft w:val="360"/>
          <w:marRight w:val="0"/>
          <w:marTop w:val="200"/>
          <w:marBottom w:val="0"/>
          <w:divBdr>
            <w:top w:val="none" w:sz="0" w:space="0" w:color="auto"/>
            <w:left w:val="none" w:sz="0" w:space="0" w:color="auto"/>
            <w:bottom w:val="none" w:sz="0" w:space="0" w:color="auto"/>
            <w:right w:val="none" w:sz="0" w:space="0" w:color="auto"/>
          </w:divBdr>
        </w:div>
        <w:div w:id="1477258967">
          <w:marLeft w:val="360"/>
          <w:marRight w:val="0"/>
          <w:marTop w:val="200"/>
          <w:marBottom w:val="0"/>
          <w:divBdr>
            <w:top w:val="none" w:sz="0" w:space="0" w:color="auto"/>
            <w:left w:val="none" w:sz="0" w:space="0" w:color="auto"/>
            <w:bottom w:val="none" w:sz="0" w:space="0" w:color="auto"/>
            <w:right w:val="none" w:sz="0" w:space="0" w:color="auto"/>
          </w:divBdr>
        </w:div>
      </w:divsChild>
    </w:div>
    <w:div w:id="608661555">
      <w:bodyDiv w:val="1"/>
      <w:marLeft w:val="0"/>
      <w:marRight w:val="0"/>
      <w:marTop w:val="0"/>
      <w:marBottom w:val="0"/>
      <w:divBdr>
        <w:top w:val="none" w:sz="0" w:space="0" w:color="auto"/>
        <w:left w:val="none" w:sz="0" w:space="0" w:color="auto"/>
        <w:bottom w:val="none" w:sz="0" w:space="0" w:color="auto"/>
        <w:right w:val="none" w:sz="0" w:space="0" w:color="auto"/>
      </w:divBdr>
    </w:div>
    <w:div w:id="630671705">
      <w:bodyDiv w:val="1"/>
      <w:marLeft w:val="0"/>
      <w:marRight w:val="0"/>
      <w:marTop w:val="0"/>
      <w:marBottom w:val="0"/>
      <w:divBdr>
        <w:top w:val="none" w:sz="0" w:space="0" w:color="auto"/>
        <w:left w:val="none" w:sz="0" w:space="0" w:color="auto"/>
        <w:bottom w:val="none" w:sz="0" w:space="0" w:color="auto"/>
        <w:right w:val="none" w:sz="0" w:space="0" w:color="auto"/>
      </w:divBdr>
      <w:divsChild>
        <w:div w:id="289673390">
          <w:marLeft w:val="3240"/>
          <w:marRight w:val="0"/>
          <w:marTop w:val="53"/>
          <w:marBottom w:val="0"/>
          <w:divBdr>
            <w:top w:val="none" w:sz="0" w:space="0" w:color="auto"/>
            <w:left w:val="none" w:sz="0" w:space="0" w:color="auto"/>
            <w:bottom w:val="none" w:sz="0" w:space="0" w:color="auto"/>
            <w:right w:val="none" w:sz="0" w:space="0" w:color="auto"/>
          </w:divBdr>
        </w:div>
        <w:div w:id="354774869">
          <w:marLeft w:val="1800"/>
          <w:marRight w:val="0"/>
          <w:marTop w:val="53"/>
          <w:marBottom w:val="0"/>
          <w:divBdr>
            <w:top w:val="none" w:sz="0" w:space="0" w:color="auto"/>
            <w:left w:val="none" w:sz="0" w:space="0" w:color="auto"/>
            <w:bottom w:val="none" w:sz="0" w:space="0" w:color="auto"/>
            <w:right w:val="none" w:sz="0" w:space="0" w:color="auto"/>
          </w:divBdr>
        </w:div>
        <w:div w:id="393621047">
          <w:marLeft w:val="1800"/>
          <w:marRight w:val="0"/>
          <w:marTop w:val="53"/>
          <w:marBottom w:val="0"/>
          <w:divBdr>
            <w:top w:val="none" w:sz="0" w:space="0" w:color="auto"/>
            <w:left w:val="none" w:sz="0" w:space="0" w:color="auto"/>
            <w:bottom w:val="none" w:sz="0" w:space="0" w:color="auto"/>
            <w:right w:val="none" w:sz="0" w:space="0" w:color="auto"/>
          </w:divBdr>
        </w:div>
        <w:div w:id="501699547">
          <w:marLeft w:val="1800"/>
          <w:marRight w:val="0"/>
          <w:marTop w:val="53"/>
          <w:marBottom w:val="0"/>
          <w:divBdr>
            <w:top w:val="none" w:sz="0" w:space="0" w:color="auto"/>
            <w:left w:val="none" w:sz="0" w:space="0" w:color="auto"/>
            <w:bottom w:val="none" w:sz="0" w:space="0" w:color="auto"/>
            <w:right w:val="none" w:sz="0" w:space="0" w:color="auto"/>
          </w:divBdr>
        </w:div>
        <w:div w:id="606547126">
          <w:marLeft w:val="547"/>
          <w:marRight w:val="0"/>
          <w:marTop w:val="53"/>
          <w:marBottom w:val="0"/>
          <w:divBdr>
            <w:top w:val="none" w:sz="0" w:space="0" w:color="auto"/>
            <w:left w:val="none" w:sz="0" w:space="0" w:color="auto"/>
            <w:bottom w:val="none" w:sz="0" w:space="0" w:color="auto"/>
            <w:right w:val="none" w:sz="0" w:space="0" w:color="auto"/>
          </w:divBdr>
        </w:div>
        <w:div w:id="626619209">
          <w:marLeft w:val="3240"/>
          <w:marRight w:val="0"/>
          <w:marTop w:val="53"/>
          <w:marBottom w:val="0"/>
          <w:divBdr>
            <w:top w:val="none" w:sz="0" w:space="0" w:color="auto"/>
            <w:left w:val="none" w:sz="0" w:space="0" w:color="auto"/>
            <w:bottom w:val="none" w:sz="0" w:space="0" w:color="auto"/>
            <w:right w:val="none" w:sz="0" w:space="0" w:color="auto"/>
          </w:divBdr>
        </w:div>
        <w:div w:id="783768292">
          <w:marLeft w:val="547"/>
          <w:marRight w:val="0"/>
          <w:marTop w:val="53"/>
          <w:marBottom w:val="0"/>
          <w:divBdr>
            <w:top w:val="none" w:sz="0" w:space="0" w:color="auto"/>
            <w:left w:val="none" w:sz="0" w:space="0" w:color="auto"/>
            <w:bottom w:val="none" w:sz="0" w:space="0" w:color="auto"/>
            <w:right w:val="none" w:sz="0" w:space="0" w:color="auto"/>
          </w:divBdr>
        </w:div>
        <w:div w:id="872570801">
          <w:marLeft w:val="2520"/>
          <w:marRight w:val="0"/>
          <w:marTop w:val="53"/>
          <w:marBottom w:val="0"/>
          <w:divBdr>
            <w:top w:val="none" w:sz="0" w:space="0" w:color="auto"/>
            <w:left w:val="none" w:sz="0" w:space="0" w:color="auto"/>
            <w:bottom w:val="none" w:sz="0" w:space="0" w:color="auto"/>
            <w:right w:val="none" w:sz="0" w:space="0" w:color="auto"/>
          </w:divBdr>
        </w:div>
        <w:div w:id="958219954">
          <w:marLeft w:val="2520"/>
          <w:marRight w:val="0"/>
          <w:marTop w:val="53"/>
          <w:marBottom w:val="0"/>
          <w:divBdr>
            <w:top w:val="none" w:sz="0" w:space="0" w:color="auto"/>
            <w:left w:val="none" w:sz="0" w:space="0" w:color="auto"/>
            <w:bottom w:val="none" w:sz="0" w:space="0" w:color="auto"/>
            <w:right w:val="none" w:sz="0" w:space="0" w:color="auto"/>
          </w:divBdr>
        </w:div>
        <w:div w:id="980420871">
          <w:marLeft w:val="2520"/>
          <w:marRight w:val="0"/>
          <w:marTop w:val="53"/>
          <w:marBottom w:val="0"/>
          <w:divBdr>
            <w:top w:val="none" w:sz="0" w:space="0" w:color="auto"/>
            <w:left w:val="none" w:sz="0" w:space="0" w:color="auto"/>
            <w:bottom w:val="none" w:sz="0" w:space="0" w:color="auto"/>
            <w:right w:val="none" w:sz="0" w:space="0" w:color="auto"/>
          </w:divBdr>
        </w:div>
        <w:div w:id="1032651752">
          <w:marLeft w:val="2520"/>
          <w:marRight w:val="0"/>
          <w:marTop w:val="53"/>
          <w:marBottom w:val="0"/>
          <w:divBdr>
            <w:top w:val="none" w:sz="0" w:space="0" w:color="auto"/>
            <w:left w:val="none" w:sz="0" w:space="0" w:color="auto"/>
            <w:bottom w:val="none" w:sz="0" w:space="0" w:color="auto"/>
            <w:right w:val="none" w:sz="0" w:space="0" w:color="auto"/>
          </w:divBdr>
        </w:div>
        <w:div w:id="1215237467">
          <w:marLeft w:val="1166"/>
          <w:marRight w:val="0"/>
          <w:marTop w:val="53"/>
          <w:marBottom w:val="0"/>
          <w:divBdr>
            <w:top w:val="none" w:sz="0" w:space="0" w:color="auto"/>
            <w:left w:val="none" w:sz="0" w:space="0" w:color="auto"/>
            <w:bottom w:val="none" w:sz="0" w:space="0" w:color="auto"/>
            <w:right w:val="none" w:sz="0" w:space="0" w:color="auto"/>
          </w:divBdr>
        </w:div>
        <w:div w:id="1533036889">
          <w:marLeft w:val="2520"/>
          <w:marRight w:val="0"/>
          <w:marTop w:val="53"/>
          <w:marBottom w:val="0"/>
          <w:divBdr>
            <w:top w:val="none" w:sz="0" w:space="0" w:color="auto"/>
            <w:left w:val="none" w:sz="0" w:space="0" w:color="auto"/>
            <w:bottom w:val="none" w:sz="0" w:space="0" w:color="auto"/>
            <w:right w:val="none" w:sz="0" w:space="0" w:color="auto"/>
          </w:divBdr>
        </w:div>
        <w:div w:id="1965849812">
          <w:marLeft w:val="1800"/>
          <w:marRight w:val="0"/>
          <w:marTop w:val="53"/>
          <w:marBottom w:val="0"/>
          <w:divBdr>
            <w:top w:val="none" w:sz="0" w:space="0" w:color="auto"/>
            <w:left w:val="none" w:sz="0" w:space="0" w:color="auto"/>
            <w:bottom w:val="none" w:sz="0" w:space="0" w:color="auto"/>
            <w:right w:val="none" w:sz="0" w:space="0" w:color="auto"/>
          </w:divBdr>
        </w:div>
        <w:div w:id="2058117735">
          <w:marLeft w:val="1166"/>
          <w:marRight w:val="0"/>
          <w:marTop w:val="53"/>
          <w:marBottom w:val="0"/>
          <w:divBdr>
            <w:top w:val="none" w:sz="0" w:space="0" w:color="auto"/>
            <w:left w:val="none" w:sz="0" w:space="0" w:color="auto"/>
            <w:bottom w:val="none" w:sz="0" w:space="0" w:color="auto"/>
            <w:right w:val="none" w:sz="0" w:space="0" w:color="auto"/>
          </w:divBdr>
        </w:div>
      </w:divsChild>
    </w:div>
    <w:div w:id="631448296">
      <w:bodyDiv w:val="1"/>
      <w:marLeft w:val="0"/>
      <w:marRight w:val="0"/>
      <w:marTop w:val="0"/>
      <w:marBottom w:val="0"/>
      <w:divBdr>
        <w:top w:val="none" w:sz="0" w:space="0" w:color="auto"/>
        <w:left w:val="none" w:sz="0" w:space="0" w:color="auto"/>
        <w:bottom w:val="none" w:sz="0" w:space="0" w:color="auto"/>
        <w:right w:val="none" w:sz="0" w:space="0" w:color="auto"/>
      </w:divBdr>
    </w:div>
    <w:div w:id="645010262">
      <w:bodyDiv w:val="1"/>
      <w:marLeft w:val="0"/>
      <w:marRight w:val="0"/>
      <w:marTop w:val="0"/>
      <w:marBottom w:val="0"/>
      <w:divBdr>
        <w:top w:val="none" w:sz="0" w:space="0" w:color="auto"/>
        <w:left w:val="none" w:sz="0" w:space="0" w:color="auto"/>
        <w:bottom w:val="none" w:sz="0" w:space="0" w:color="auto"/>
        <w:right w:val="none" w:sz="0" w:space="0" w:color="auto"/>
      </w:divBdr>
      <w:divsChild>
        <w:div w:id="180514799">
          <w:marLeft w:val="1800"/>
          <w:marRight w:val="0"/>
          <w:marTop w:val="58"/>
          <w:marBottom w:val="0"/>
          <w:divBdr>
            <w:top w:val="none" w:sz="0" w:space="0" w:color="auto"/>
            <w:left w:val="none" w:sz="0" w:space="0" w:color="auto"/>
            <w:bottom w:val="none" w:sz="0" w:space="0" w:color="auto"/>
            <w:right w:val="none" w:sz="0" w:space="0" w:color="auto"/>
          </w:divBdr>
        </w:div>
        <w:div w:id="214391595">
          <w:marLeft w:val="2520"/>
          <w:marRight w:val="0"/>
          <w:marTop w:val="58"/>
          <w:marBottom w:val="0"/>
          <w:divBdr>
            <w:top w:val="none" w:sz="0" w:space="0" w:color="auto"/>
            <w:left w:val="none" w:sz="0" w:space="0" w:color="auto"/>
            <w:bottom w:val="none" w:sz="0" w:space="0" w:color="auto"/>
            <w:right w:val="none" w:sz="0" w:space="0" w:color="auto"/>
          </w:divBdr>
        </w:div>
        <w:div w:id="485052276">
          <w:marLeft w:val="2520"/>
          <w:marRight w:val="0"/>
          <w:marTop w:val="58"/>
          <w:marBottom w:val="0"/>
          <w:divBdr>
            <w:top w:val="none" w:sz="0" w:space="0" w:color="auto"/>
            <w:left w:val="none" w:sz="0" w:space="0" w:color="auto"/>
            <w:bottom w:val="none" w:sz="0" w:space="0" w:color="auto"/>
            <w:right w:val="none" w:sz="0" w:space="0" w:color="auto"/>
          </w:divBdr>
        </w:div>
        <w:div w:id="738330967">
          <w:marLeft w:val="547"/>
          <w:marRight w:val="0"/>
          <w:marTop w:val="58"/>
          <w:marBottom w:val="0"/>
          <w:divBdr>
            <w:top w:val="none" w:sz="0" w:space="0" w:color="auto"/>
            <w:left w:val="none" w:sz="0" w:space="0" w:color="auto"/>
            <w:bottom w:val="none" w:sz="0" w:space="0" w:color="auto"/>
            <w:right w:val="none" w:sz="0" w:space="0" w:color="auto"/>
          </w:divBdr>
        </w:div>
        <w:div w:id="779837245">
          <w:marLeft w:val="2520"/>
          <w:marRight w:val="0"/>
          <w:marTop w:val="58"/>
          <w:marBottom w:val="0"/>
          <w:divBdr>
            <w:top w:val="none" w:sz="0" w:space="0" w:color="auto"/>
            <w:left w:val="none" w:sz="0" w:space="0" w:color="auto"/>
            <w:bottom w:val="none" w:sz="0" w:space="0" w:color="auto"/>
            <w:right w:val="none" w:sz="0" w:space="0" w:color="auto"/>
          </w:divBdr>
        </w:div>
        <w:div w:id="1164129635">
          <w:marLeft w:val="1800"/>
          <w:marRight w:val="0"/>
          <w:marTop w:val="58"/>
          <w:marBottom w:val="0"/>
          <w:divBdr>
            <w:top w:val="none" w:sz="0" w:space="0" w:color="auto"/>
            <w:left w:val="none" w:sz="0" w:space="0" w:color="auto"/>
            <w:bottom w:val="none" w:sz="0" w:space="0" w:color="auto"/>
            <w:right w:val="none" w:sz="0" w:space="0" w:color="auto"/>
          </w:divBdr>
        </w:div>
        <w:div w:id="1592009465">
          <w:marLeft w:val="1166"/>
          <w:marRight w:val="0"/>
          <w:marTop w:val="58"/>
          <w:marBottom w:val="0"/>
          <w:divBdr>
            <w:top w:val="none" w:sz="0" w:space="0" w:color="auto"/>
            <w:left w:val="none" w:sz="0" w:space="0" w:color="auto"/>
            <w:bottom w:val="none" w:sz="0" w:space="0" w:color="auto"/>
            <w:right w:val="none" w:sz="0" w:space="0" w:color="auto"/>
          </w:divBdr>
        </w:div>
      </w:divsChild>
    </w:div>
    <w:div w:id="677077070">
      <w:bodyDiv w:val="1"/>
      <w:marLeft w:val="0"/>
      <w:marRight w:val="0"/>
      <w:marTop w:val="0"/>
      <w:marBottom w:val="0"/>
      <w:divBdr>
        <w:top w:val="none" w:sz="0" w:space="0" w:color="auto"/>
        <w:left w:val="none" w:sz="0" w:space="0" w:color="auto"/>
        <w:bottom w:val="none" w:sz="0" w:space="0" w:color="auto"/>
        <w:right w:val="none" w:sz="0" w:space="0" w:color="auto"/>
      </w:divBdr>
      <w:divsChild>
        <w:div w:id="961884078">
          <w:marLeft w:val="1080"/>
          <w:marRight w:val="0"/>
          <w:marTop w:val="100"/>
          <w:marBottom w:val="0"/>
          <w:divBdr>
            <w:top w:val="none" w:sz="0" w:space="0" w:color="auto"/>
            <w:left w:val="none" w:sz="0" w:space="0" w:color="auto"/>
            <w:bottom w:val="none" w:sz="0" w:space="0" w:color="auto"/>
            <w:right w:val="none" w:sz="0" w:space="0" w:color="auto"/>
          </w:divBdr>
        </w:div>
        <w:div w:id="1322002462">
          <w:marLeft w:val="1080"/>
          <w:marRight w:val="0"/>
          <w:marTop w:val="100"/>
          <w:marBottom w:val="0"/>
          <w:divBdr>
            <w:top w:val="none" w:sz="0" w:space="0" w:color="auto"/>
            <w:left w:val="none" w:sz="0" w:space="0" w:color="auto"/>
            <w:bottom w:val="none" w:sz="0" w:space="0" w:color="auto"/>
            <w:right w:val="none" w:sz="0" w:space="0" w:color="auto"/>
          </w:divBdr>
        </w:div>
        <w:div w:id="1349794956">
          <w:marLeft w:val="360"/>
          <w:marRight w:val="0"/>
          <w:marTop w:val="200"/>
          <w:marBottom w:val="0"/>
          <w:divBdr>
            <w:top w:val="none" w:sz="0" w:space="0" w:color="auto"/>
            <w:left w:val="none" w:sz="0" w:space="0" w:color="auto"/>
            <w:bottom w:val="none" w:sz="0" w:space="0" w:color="auto"/>
            <w:right w:val="none" w:sz="0" w:space="0" w:color="auto"/>
          </w:divBdr>
        </w:div>
      </w:divsChild>
    </w:div>
    <w:div w:id="704603024">
      <w:bodyDiv w:val="1"/>
      <w:marLeft w:val="0"/>
      <w:marRight w:val="0"/>
      <w:marTop w:val="0"/>
      <w:marBottom w:val="0"/>
      <w:divBdr>
        <w:top w:val="none" w:sz="0" w:space="0" w:color="auto"/>
        <w:left w:val="none" w:sz="0" w:space="0" w:color="auto"/>
        <w:bottom w:val="none" w:sz="0" w:space="0" w:color="auto"/>
        <w:right w:val="none" w:sz="0" w:space="0" w:color="auto"/>
      </w:divBdr>
      <w:divsChild>
        <w:div w:id="1825774683">
          <w:marLeft w:val="547"/>
          <w:marRight w:val="0"/>
          <w:marTop w:val="0"/>
          <w:marBottom w:val="0"/>
          <w:divBdr>
            <w:top w:val="none" w:sz="0" w:space="0" w:color="auto"/>
            <w:left w:val="none" w:sz="0" w:space="0" w:color="auto"/>
            <w:bottom w:val="none" w:sz="0" w:space="0" w:color="auto"/>
            <w:right w:val="none" w:sz="0" w:space="0" w:color="auto"/>
          </w:divBdr>
        </w:div>
        <w:div w:id="2079939685">
          <w:marLeft w:val="547"/>
          <w:marRight w:val="0"/>
          <w:marTop w:val="0"/>
          <w:marBottom w:val="0"/>
          <w:divBdr>
            <w:top w:val="none" w:sz="0" w:space="0" w:color="auto"/>
            <w:left w:val="none" w:sz="0" w:space="0" w:color="auto"/>
            <w:bottom w:val="none" w:sz="0" w:space="0" w:color="auto"/>
            <w:right w:val="none" w:sz="0" w:space="0" w:color="auto"/>
          </w:divBdr>
        </w:div>
      </w:divsChild>
    </w:div>
    <w:div w:id="708185434">
      <w:bodyDiv w:val="1"/>
      <w:marLeft w:val="0"/>
      <w:marRight w:val="0"/>
      <w:marTop w:val="0"/>
      <w:marBottom w:val="0"/>
      <w:divBdr>
        <w:top w:val="none" w:sz="0" w:space="0" w:color="auto"/>
        <w:left w:val="none" w:sz="0" w:space="0" w:color="auto"/>
        <w:bottom w:val="none" w:sz="0" w:space="0" w:color="auto"/>
        <w:right w:val="none" w:sz="0" w:space="0" w:color="auto"/>
      </w:divBdr>
    </w:div>
    <w:div w:id="736249154">
      <w:bodyDiv w:val="1"/>
      <w:marLeft w:val="0"/>
      <w:marRight w:val="0"/>
      <w:marTop w:val="0"/>
      <w:marBottom w:val="0"/>
      <w:divBdr>
        <w:top w:val="none" w:sz="0" w:space="0" w:color="auto"/>
        <w:left w:val="none" w:sz="0" w:space="0" w:color="auto"/>
        <w:bottom w:val="none" w:sz="0" w:space="0" w:color="auto"/>
        <w:right w:val="none" w:sz="0" w:space="0" w:color="auto"/>
      </w:divBdr>
    </w:div>
    <w:div w:id="743185923">
      <w:bodyDiv w:val="1"/>
      <w:marLeft w:val="0"/>
      <w:marRight w:val="0"/>
      <w:marTop w:val="0"/>
      <w:marBottom w:val="0"/>
      <w:divBdr>
        <w:top w:val="none" w:sz="0" w:space="0" w:color="auto"/>
        <w:left w:val="none" w:sz="0" w:space="0" w:color="auto"/>
        <w:bottom w:val="none" w:sz="0" w:space="0" w:color="auto"/>
        <w:right w:val="none" w:sz="0" w:space="0" w:color="auto"/>
      </w:divBdr>
    </w:div>
    <w:div w:id="803691461">
      <w:bodyDiv w:val="1"/>
      <w:marLeft w:val="0"/>
      <w:marRight w:val="0"/>
      <w:marTop w:val="0"/>
      <w:marBottom w:val="0"/>
      <w:divBdr>
        <w:top w:val="none" w:sz="0" w:space="0" w:color="auto"/>
        <w:left w:val="none" w:sz="0" w:space="0" w:color="auto"/>
        <w:bottom w:val="none" w:sz="0" w:space="0" w:color="auto"/>
        <w:right w:val="none" w:sz="0" w:space="0" w:color="auto"/>
      </w:divBdr>
      <w:divsChild>
        <w:div w:id="1653024221">
          <w:marLeft w:val="1166"/>
          <w:marRight w:val="0"/>
          <w:marTop w:val="86"/>
          <w:marBottom w:val="0"/>
          <w:divBdr>
            <w:top w:val="none" w:sz="0" w:space="0" w:color="auto"/>
            <w:left w:val="none" w:sz="0" w:space="0" w:color="auto"/>
            <w:bottom w:val="none" w:sz="0" w:space="0" w:color="auto"/>
            <w:right w:val="none" w:sz="0" w:space="0" w:color="auto"/>
          </w:divBdr>
        </w:div>
      </w:divsChild>
    </w:div>
    <w:div w:id="831455916">
      <w:bodyDiv w:val="1"/>
      <w:marLeft w:val="0"/>
      <w:marRight w:val="0"/>
      <w:marTop w:val="0"/>
      <w:marBottom w:val="0"/>
      <w:divBdr>
        <w:top w:val="none" w:sz="0" w:space="0" w:color="auto"/>
        <w:left w:val="none" w:sz="0" w:space="0" w:color="auto"/>
        <w:bottom w:val="none" w:sz="0" w:space="0" w:color="auto"/>
        <w:right w:val="none" w:sz="0" w:space="0" w:color="auto"/>
      </w:divBdr>
    </w:div>
    <w:div w:id="838692172">
      <w:bodyDiv w:val="1"/>
      <w:marLeft w:val="0"/>
      <w:marRight w:val="0"/>
      <w:marTop w:val="0"/>
      <w:marBottom w:val="0"/>
      <w:divBdr>
        <w:top w:val="none" w:sz="0" w:space="0" w:color="auto"/>
        <w:left w:val="none" w:sz="0" w:space="0" w:color="auto"/>
        <w:bottom w:val="none" w:sz="0" w:space="0" w:color="auto"/>
        <w:right w:val="none" w:sz="0" w:space="0" w:color="auto"/>
      </w:divBdr>
    </w:div>
    <w:div w:id="849640849">
      <w:bodyDiv w:val="1"/>
      <w:marLeft w:val="0"/>
      <w:marRight w:val="0"/>
      <w:marTop w:val="0"/>
      <w:marBottom w:val="0"/>
      <w:divBdr>
        <w:top w:val="none" w:sz="0" w:space="0" w:color="auto"/>
        <w:left w:val="none" w:sz="0" w:space="0" w:color="auto"/>
        <w:bottom w:val="none" w:sz="0" w:space="0" w:color="auto"/>
        <w:right w:val="none" w:sz="0" w:space="0" w:color="auto"/>
      </w:divBdr>
    </w:div>
    <w:div w:id="858815051">
      <w:bodyDiv w:val="1"/>
      <w:marLeft w:val="0"/>
      <w:marRight w:val="0"/>
      <w:marTop w:val="0"/>
      <w:marBottom w:val="0"/>
      <w:divBdr>
        <w:top w:val="none" w:sz="0" w:space="0" w:color="auto"/>
        <w:left w:val="none" w:sz="0" w:space="0" w:color="auto"/>
        <w:bottom w:val="none" w:sz="0" w:space="0" w:color="auto"/>
        <w:right w:val="none" w:sz="0" w:space="0" w:color="auto"/>
      </w:divBdr>
      <w:divsChild>
        <w:div w:id="353578864">
          <w:marLeft w:val="547"/>
          <w:marRight w:val="0"/>
          <w:marTop w:val="0"/>
          <w:marBottom w:val="0"/>
          <w:divBdr>
            <w:top w:val="none" w:sz="0" w:space="0" w:color="auto"/>
            <w:left w:val="none" w:sz="0" w:space="0" w:color="auto"/>
            <w:bottom w:val="none" w:sz="0" w:space="0" w:color="auto"/>
            <w:right w:val="none" w:sz="0" w:space="0" w:color="auto"/>
          </w:divBdr>
        </w:div>
        <w:div w:id="557665821">
          <w:marLeft w:val="547"/>
          <w:marRight w:val="0"/>
          <w:marTop w:val="0"/>
          <w:marBottom w:val="0"/>
          <w:divBdr>
            <w:top w:val="none" w:sz="0" w:space="0" w:color="auto"/>
            <w:left w:val="none" w:sz="0" w:space="0" w:color="auto"/>
            <w:bottom w:val="none" w:sz="0" w:space="0" w:color="auto"/>
            <w:right w:val="none" w:sz="0" w:space="0" w:color="auto"/>
          </w:divBdr>
        </w:div>
      </w:divsChild>
    </w:div>
    <w:div w:id="873889136">
      <w:bodyDiv w:val="1"/>
      <w:marLeft w:val="0"/>
      <w:marRight w:val="0"/>
      <w:marTop w:val="0"/>
      <w:marBottom w:val="0"/>
      <w:divBdr>
        <w:top w:val="none" w:sz="0" w:space="0" w:color="auto"/>
        <w:left w:val="none" w:sz="0" w:space="0" w:color="auto"/>
        <w:bottom w:val="none" w:sz="0" w:space="0" w:color="auto"/>
        <w:right w:val="none" w:sz="0" w:space="0" w:color="auto"/>
      </w:divBdr>
    </w:div>
    <w:div w:id="890045519">
      <w:bodyDiv w:val="1"/>
      <w:marLeft w:val="0"/>
      <w:marRight w:val="0"/>
      <w:marTop w:val="0"/>
      <w:marBottom w:val="0"/>
      <w:divBdr>
        <w:top w:val="none" w:sz="0" w:space="0" w:color="auto"/>
        <w:left w:val="none" w:sz="0" w:space="0" w:color="auto"/>
        <w:bottom w:val="none" w:sz="0" w:space="0" w:color="auto"/>
        <w:right w:val="none" w:sz="0" w:space="0" w:color="auto"/>
      </w:divBdr>
    </w:div>
    <w:div w:id="916284245">
      <w:bodyDiv w:val="1"/>
      <w:marLeft w:val="0"/>
      <w:marRight w:val="0"/>
      <w:marTop w:val="0"/>
      <w:marBottom w:val="0"/>
      <w:divBdr>
        <w:top w:val="none" w:sz="0" w:space="0" w:color="auto"/>
        <w:left w:val="none" w:sz="0" w:space="0" w:color="auto"/>
        <w:bottom w:val="none" w:sz="0" w:space="0" w:color="auto"/>
        <w:right w:val="none" w:sz="0" w:space="0" w:color="auto"/>
      </w:divBdr>
    </w:div>
    <w:div w:id="921597144">
      <w:bodyDiv w:val="1"/>
      <w:marLeft w:val="0"/>
      <w:marRight w:val="0"/>
      <w:marTop w:val="0"/>
      <w:marBottom w:val="0"/>
      <w:divBdr>
        <w:top w:val="none" w:sz="0" w:space="0" w:color="auto"/>
        <w:left w:val="none" w:sz="0" w:space="0" w:color="auto"/>
        <w:bottom w:val="none" w:sz="0" w:space="0" w:color="auto"/>
        <w:right w:val="none" w:sz="0" w:space="0" w:color="auto"/>
      </w:divBdr>
      <w:divsChild>
        <w:div w:id="363987043">
          <w:marLeft w:val="547"/>
          <w:marRight w:val="0"/>
          <w:marTop w:val="58"/>
          <w:marBottom w:val="0"/>
          <w:divBdr>
            <w:top w:val="none" w:sz="0" w:space="0" w:color="auto"/>
            <w:left w:val="none" w:sz="0" w:space="0" w:color="auto"/>
            <w:bottom w:val="none" w:sz="0" w:space="0" w:color="auto"/>
            <w:right w:val="none" w:sz="0" w:space="0" w:color="auto"/>
          </w:divBdr>
        </w:div>
        <w:div w:id="456526416">
          <w:marLeft w:val="1800"/>
          <w:marRight w:val="0"/>
          <w:marTop w:val="58"/>
          <w:marBottom w:val="0"/>
          <w:divBdr>
            <w:top w:val="none" w:sz="0" w:space="0" w:color="auto"/>
            <w:left w:val="none" w:sz="0" w:space="0" w:color="auto"/>
            <w:bottom w:val="none" w:sz="0" w:space="0" w:color="auto"/>
            <w:right w:val="none" w:sz="0" w:space="0" w:color="auto"/>
          </w:divBdr>
        </w:div>
        <w:div w:id="815537480">
          <w:marLeft w:val="1166"/>
          <w:marRight w:val="0"/>
          <w:marTop w:val="58"/>
          <w:marBottom w:val="0"/>
          <w:divBdr>
            <w:top w:val="none" w:sz="0" w:space="0" w:color="auto"/>
            <w:left w:val="none" w:sz="0" w:space="0" w:color="auto"/>
            <w:bottom w:val="none" w:sz="0" w:space="0" w:color="auto"/>
            <w:right w:val="none" w:sz="0" w:space="0" w:color="auto"/>
          </w:divBdr>
        </w:div>
        <w:div w:id="870802223">
          <w:marLeft w:val="1800"/>
          <w:marRight w:val="0"/>
          <w:marTop w:val="58"/>
          <w:marBottom w:val="0"/>
          <w:divBdr>
            <w:top w:val="none" w:sz="0" w:space="0" w:color="auto"/>
            <w:left w:val="none" w:sz="0" w:space="0" w:color="auto"/>
            <w:bottom w:val="none" w:sz="0" w:space="0" w:color="auto"/>
            <w:right w:val="none" w:sz="0" w:space="0" w:color="auto"/>
          </w:divBdr>
        </w:div>
        <w:div w:id="1061637063">
          <w:marLeft w:val="1800"/>
          <w:marRight w:val="0"/>
          <w:marTop w:val="58"/>
          <w:marBottom w:val="0"/>
          <w:divBdr>
            <w:top w:val="none" w:sz="0" w:space="0" w:color="auto"/>
            <w:left w:val="none" w:sz="0" w:space="0" w:color="auto"/>
            <w:bottom w:val="none" w:sz="0" w:space="0" w:color="auto"/>
            <w:right w:val="none" w:sz="0" w:space="0" w:color="auto"/>
          </w:divBdr>
        </w:div>
        <w:div w:id="1155295129">
          <w:marLeft w:val="547"/>
          <w:marRight w:val="0"/>
          <w:marTop w:val="58"/>
          <w:marBottom w:val="0"/>
          <w:divBdr>
            <w:top w:val="none" w:sz="0" w:space="0" w:color="auto"/>
            <w:left w:val="none" w:sz="0" w:space="0" w:color="auto"/>
            <w:bottom w:val="none" w:sz="0" w:space="0" w:color="auto"/>
            <w:right w:val="none" w:sz="0" w:space="0" w:color="auto"/>
          </w:divBdr>
        </w:div>
        <w:div w:id="1324351617">
          <w:marLeft w:val="2520"/>
          <w:marRight w:val="0"/>
          <w:marTop w:val="58"/>
          <w:marBottom w:val="0"/>
          <w:divBdr>
            <w:top w:val="none" w:sz="0" w:space="0" w:color="auto"/>
            <w:left w:val="none" w:sz="0" w:space="0" w:color="auto"/>
            <w:bottom w:val="none" w:sz="0" w:space="0" w:color="auto"/>
            <w:right w:val="none" w:sz="0" w:space="0" w:color="auto"/>
          </w:divBdr>
        </w:div>
        <w:div w:id="1656840981">
          <w:marLeft w:val="1166"/>
          <w:marRight w:val="0"/>
          <w:marTop w:val="58"/>
          <w:marBottom w:val="0"/>
          <w:divBdr>
            <w:top w:val="none" w:sz="0" w:space="0" w:color="auto"/>
            <w:left w:val="none" w:sz="0" w:space="0" w:color="auto"/>
            <w:bottom w:val="none" w:sz="0" w:space="0" w:color="auto"/>
            <w:right w:val="none" w:sz="0" w:space="0" w:color="auto"/>
          </w:divBdr>
        </w:div>
      </w:divsChild>
    </w:div>
    <w:div w:id="932274737">
      <w:bodyDiv w:val="1"/>
      <w:marLeft w:val="0"/>
      <w:marRight w:val="0"/>
      <w:marTop w:val="0"/>
      <w:marBottom w:val="0"/>
      <w:divBdr>
        <w:top w:val="none" w:sz="0" w:space="0" w:color="auto"/>
        <w:left w:val="none" w:sz="0" w:space="0" w:color="auto"/>
        <w:bottom w:val="none" w:sz="0" w:space="0" w:color="auto"/>
        <w:right w:val="none" w:sz="0" w:space="0" w:color="auto"/>
      </w:divBdr>
    </w:div>
    <w:div w:id="953515919">
      <w:bodyDiv w:val="1"/>
      <w:marLeft w:val="0"/>
      <w:marRight w:val="0"/>
      <w:marTop w:val="0"/>
      <w:marBottom w:val="0"/>
      <w:divBdr>
        <w:top w:val="none" w:sz="0" w:space="0" w:color="auto"/>
        <w:left w:val="none" w:sz="0" w:space="0" w:color="auto"/>
        <w:bottom w:val="none" w:sz="0" w:space="0" w:color="auto"/>
        <w:right w:val="none" w:sz="0" w:space="0" w:color="auto"/>
      </w:divBdr>
      <w:divsChild>
        <w:div w:id="83846696">
          <w:marLeft w:val="1080"/>
          <w:marRight w:val="0"/>
          <w:marTop w:val="100"/>
          <w:marBottom w:val="0"/>
          <w:divBdr>
            <w:top w:val="none" w:sz="0" w:space="0" w:color="auto"/>
            <w:left w:val="none" w:sz="0" w:space="0" w:color="auto"/>
            <w:bottom w:val="none" w:sz="0" w:space="0" w:color="auto"/>
            <w:right w:val="none" w:sz="0" w:space="0" w:color="auto"/>
          </w:divBdr>
        </w:div>
        <w:div w:id="167792066">
          <w:marLeft w:val="1080"/>
          <w:marRight w:val="0"/>
          <w:marTop w:val="100"/>
          <w:marBottom w:val="0"/>
          <w:divBdr>
            <w:top w:val="none" w:sz="0" w:space="0" w:color="auto"/>
            <w:left w:val="none" w:sz="0" w:space="0" w:color="auto"/>
            <w:bottom w:val="none" w:sz="0" w:space="0" w:color="auto"/>
            <w:right w:val="none" w:sz="0" w:space="0" w:color="auto"/>
          </w:divBdr>
        </w:div>
        <w:div w:id="348601260">
          <w:marLeft w:val="1080"/>
          <w:marRight w:val="0"/>
          <w:marTop w:val="100"/>
          <w:marBottom w:val="0"/>
          <w:divBdr>
            <w:top w:val="none" w:sz="0" w:space="0" w:color="auto"/>
            <w:left w:val="none" w:sz="0" w:space="0" w:color="auto"/>
            <w:bottom w:val="none" w:sz="0" w:space="0" w:color="auto"/>
            <w:right w:val="none" w:sz="0" w:space="0" w:color="auto"/>
          </w:divBdr>
        </w:div>
        <w:div w:id="513543736">
          <w:marLeft w:val="360"/>
          <w:marRight w:val="0"/>
          <w:marTop w:val="200"/>
          <w:marBottom w:val="0"/>
          <w:divBdr>
            <w:top w:val="none" w:sz="0" w:space="0" w:color="auto"/>
            <w:left w:val="none" w:sz="0" w:space="0" w:color="auto"/>
            <w:bottom w:val="none" w:sz="0" w:space="0" w:color="auto"/>
            <w:right w:val="none" w:sz="0" w:space="0" w:color="auto"/>
          </w:divBdr>
        </w:div>
        <w:div w:id="678045845">
          <w:marLeft w:val="1080"/>
          <w:marRight w:val="0"/>
          <w:marTop w:val="100"/>
          <w:marBottom w:val="0"/>
          <w:divBdr>
            <w:top w:val="none" w:sz="0" w:space="0" w:color="auto"/>
            <w:left w:val="none" w:sz="0" w:space="0" w:color="auto"/>
            <w:bottom w:val="none" w:sz="0" w:space="0" w:color="auto"/>
            <w:right w:val="none" w:sz="0" w:space="0" w:color="auto"/>
          </w:divBdr>
        </w:div>
        <w:div w:id="830826442">
          <w:marLeft w:val="1080"/>
          <w:marRight w:val="0"/>
          <w:marTop w:val="100"/>
          <w:marBottom w:val="0"/>
          <w:divBdr>
            <w:top w:val="none" w:sz="0" w:space="0" w:color="auto"/>
            <w:left w:val="none" w:sz="0" w:space="0" w:color="auto"/>
            <w:bottom w:val="none" w:sz="0" w:space="0" w:color="auto"/>
            <w:right w:val="none" w:sz="0" w:space="0" w:color="auto"/>
          </w:divBdr>
        </w:div>
        <w:div w:id="1196967604">
          <w:marLeft w:val="1080"/>
          <w:marRight w:val="0"/>
          <w:marTop w:val="100"/>
          <w:marBottom w:val="0"/>
          <w:divBdr>
            <w:top w:val="none" w:sz="0" w:space="0" w:color="auto"/>
            <w:left w:val="none" w:sz="0" w:space="0" w:color="auto"/>
            <w:bottom w:val="none" w:sz="0" w:space="0" w:color="auto"/>
            <w:right w:val="none" w:sz="0" w:space="0" w:color="auto"/>
          </w:divBdr>
        </w:div>
        <w:div w:id="1552694796">
          <w:marLeft w:val="360"/>
          <w:marRight w:val="0"/>
          <w:marTop w:val="200"/>
          <w:marBottom w:val="0"/>
          <w:divBdr>
            <w:top w:val="none" w:sz="0" w:space="0" w:color="auto"/>
            <w:left w:val="none" w:sz="0" w:space="0" w:color="auto"/>
            <w:bottom w:val="none" w:sz="0" w:space="0" w:color="auto"/>
            <w:right w:val="none" w:sz="0" w:space="0" w:color="auto"/>
          </w:divBdr>
        </w:div>
      </w:divsChild>
    </w:div>
    <w:div w:id="968777330">
      <w:bodyDiv w:val="1"/>
      <w:marLeft w:val="0"/>
      <w:marRight w:val="0"/>
      <w:marTop w:val="0"/>
      <w:marBottom w:val="0"/>
      <w:divBdr>
        <w:top w:val="none" w:sz="0" w:space="0" w:color="auto"/>
        <w:left w:val="none" w:sz="0" w:space="0" w:color="auto"/>
        <w:bottom w:val="none" w:sz="0" w:space="0" w:color="auto"/>
        <w:right w:val="none" w:sz="0" w:space="0" w:color="auto"/>
      </w:divBdr>
      <w:divsChild>
        <w:div w:id="156726785">
          <w:marLeft w:val="360"/>
          <w:marRight w:val="0"/>
          <w:marTop w:val="200"/>
          <w:marBottom w:val="0"/>
          <w:divBdr>
            <w:top w:val="none" w:sz="0" w:space="0" w:color="auto"/>
            <w:left w:val="none" w:sz="0" w:space="0" w:color="auto"/>
            <w:bottom w:val="none" w:sz="0" w:space="0" w:color="auto"/>
            <w:right w:val="none" w:sz="0" w:space="0" w:color="auto"/>
          </w:divBdr>
        </w:div>
      </w:divsChild>
    </w:div>
    <w:div w:id="996953684">
      <w:bodyDiv w:val="1"/>
      <w:marLeft w:val="0"/>
      <w:marRight w:val="0"/>
      <w:marTop w:val="0"/>
      <w:marBottom w:val="0"/>
      <w:divBdr>
        <w:top w:val="none" w:sz="0" w:space="0" w:color="auto"/>
        <w:left w:val="none" w:sz="0" w:space="0" w:color="auto"/>
        <w:bottom w:val="none" w:sz="0" w:space="0" w:color="auto"/>
        <w:right w:val="none" w:sz="0" w:space="0" w:color="auto"/>
      </w:divBdr>
      <w:divsChild>
        <w:div w:id="74976945">
          <w:marLeft w:val="1080"/>
          <w:marRight w:val="0"/>
          <w:marTop w:val="100"/>
          <w:marBottom w:val="0"/>
          <w:divBdr>
            <w:top w:val="none" w:sz="0" w:space="0" w:color="auto"/>
            <w:left w:val="none" w:sz="0" w:space="0" w:color="auto"/>
            <w:bottom w:val="none" w:sz="0" w:space="0" w:color="auto"/>
            <w:right w:val="none" w:sz="0" w:space="0" w:color="auto"/>
          </w:divBdr>
        </w:div>
        <w:div w:id="764812452">
          <w:marLeft w:val="360"/>
          <w:marRight w:val="0"/>
          <w:marTop w:val="200"/>
          <w:marBottom w:val="0"/>
          <w:divBdr>
            <w:top w:val="none" w:sz="0" w:space="0" w:color="auto"/>
            <w:left w:val="none" w:sz="0" w:space="0" w:color="auto"/>
            <w:bottom w:val="none" w:sz="0" w:space="0" w:color="auto"/>
            <w:right w:val="none" w:sz="0" w:space="0" w:color="auto"/>
          </w:divBdr>
        </w:div>
        <w:div w:id="783186011">
          <w:marLeft w:val="360"/>
          <w:marRight w:val="0"/>
          <w:marTop w:val="200"/>
          <w:marBottom w:val="0"/>
          <w:divBdr>
            <w:top w:val="none" w:sz="0" w:space="0" w:color="auto"/>
            <w:left w:val="none" w:sz="0" w:space="0" w:color="auto"/>
            <w:bottom w:val="none" w:sz="0" w:space="0" w:color="auto"/>
            <w:right w:val="none" w:sz="0" w:space="0" w:color="auto"/>
          </w:divBdr>
        </w:div>
        <w:div w:id="972633729">
          <w:marLeft w:val="360"/>
          <w:marRight w:val="0"/>
          <w:marTop w:val="200"/>
          <w:marBottom w:val="0"/>
          <w:divBdr>
            <w:top w:val="none" w:sz="0" w:space="0" w:color="auto"/>
            <w:left w:val="none" w:sz="0" w:space="0" w:color="auto"/>
            <w:bottom w:val="none" w:sz="0" w:space="0" w:color="auto"/>
            <w:right w:val="none" w:sz="0" w:space="0" w:color="auto"/>
          </w:divBdr>
        </w:div>
        <w:div w:id="1492213706">
          <w:marLeft w:val="1080"/>
          <w:marRight w:val="0"/>
          <w:marTop w:val="100"/>
          <w:marBottom w:val="0"/>
          <w:divBdr>
            <w:top w:val="none" w:sz="0" w:space="0" w:color="auto"/>
            <w:left w:val="none" w:sz="0" w:space="0" w:color="auto"/>
            <w:bottom w:val="none" w:sz="0" w:space="0" w:color="auto"/>
            <w:right w:val="none" w:sz="0" w:space="0" w:color="auto"/>
          </w:divBdr>
        </w:div>
        <w:div w:id="1862402208">
          <w:marLeft w:val="360"/>
          <w:marRight w:val="0"/>
          <w:marTop w:val="200"/>
          <w:marBottom w:val="0"/>
          <w:divBdr>
            <w:top w:val="none" w:sz="0" w:space="0" w:color="auto"/>
            <w:left w:val="none" w:sz="0" w:space="0" w:color="auto"/>
            <w:bottom w:val="none" w:sz="0" w:space="0" w:color="auto"/>
            <w:right w:val="none" w:sz="0" w:space="0" w:color="auto"/>
          </w:divBdr>
        </w:div>
      </w:divsChild>
    </w:div>
    <w:div w:id="1005089206">
      <w:bodyDiv w:val="1"/>
      <w:marLeft w:val="0"/>
      <w:marRight w:val="0"/>
      <w:marTop w:val="0"/>
      <w:marBottom w:val="0"/>
      <w:divBdr>
        <w:top w:val="none" w:sz="0" w:space="0" w:color="auto"/>
        <w:left w:val="none" w:sz="0" w:space="0" w:color="auto"/>
        <w:bottom w:val="none" w:sz="0" w:space="0" w:color="auto"/>
        <w:right w:val="none" w:sz="0" w:space="0" w:color="auto"/>
      </w:divBdr>
      <w:divsChild>
        <w:div w:id="723262616">
          <w:marLeft w:val="547"/>
          <w:marRight w:val="0"/>
          <w:marTop w:val="0"/>
          <w:marBottom w:val="0"/>
          <w:divBdr>
            <w:top w:val="none" w:sz="0" w:space="0" w:color="auto"/>
            <w:left w:val="none" w:sz="0" w:space="0" w:color="auto"/>
            <w:bottom w:val="none" w:sz="0" w:space="0" w:color="auto"/>
            <w:right w:val="none" w:sz="0" w:space="0" w:color="auto"/>
          </w:divBdr>
        </w:div>
        <w:div w:id="1797871720">
          <w:marLeft w:val="547"/>
          <w:marRight w:val="0"/>
          <w:marTop w:val="0"/>
          <w:marBottom w:val="0"/>
          <w:divBdr>
            <w:top w:val="none" w:sz="0" w:space="0" w:color="auto"/>
            <w:left w:val="none" w:sz="0" w:space="0" w:color="auto"/>
            <w:bottom w:val="none" w:sz="0" w:space="0" w:color="auto"/>
            <w:right w:val="none" w:sz="0" w:space="0" w:color="auto"/>
          </w:divBdr>
        </w:div>
      </w:divsChild>
    </w:div>
    <w:div w:id="1006132109">
      <w:bodyDiv w:val="1"/>
      <w:marLeft w:val="0"/>
      <w:marRight w:val="0"/>
      <w:marTop w:val="0"/>
      <w:marBottom w:val="0"/>
      <w:divBdr>
        <w:top w:val="none" w:sz="0" w:space="0" w:color="auto"/>
        <w:left w:val="none" w:sz="0" w:space="0" w:color="auto"/>
        <w:bottom w:val="none" w:sz="0" w:space="0" w:color="auto"/>
        <w:right w:val="none" w:sz="0" w:space="0" w:color="auto"/>
      </w:divBdr>
      <w:divsChild>
        <w:div w:id="125200068">
          <w:marLeft w:val="360"/>
          <w:marRight w:val="0"/>
          <w:marTop w:val="200"/>
          <w:marBottom w:val="120"/>
          <w:divBdr>
            <w:top w:val="none" w:sz="0" w:space="0" w:color="auto"/>
            <w:left w:val="none" w:sz="0" w:space="0" w:color="auto"/>
            <w:bottom w:val="none" w:sz="0" w:space="0" w:color="auto"/>
            <w:right w:val="none" w:sz="0" w:space="0" w:color="auto"/>
          </w:divBdr>
        </w:div>
        <w:div w:id="1565606251">
          <w:marLeft w:val="1080"/>
          <w:marRight w:val="0"/>
          <w:marTop w:val="100"/>
          <w:marBottom w:val="120"/>
          <w:divBdr>
            <w:top w:val="none" w:sz="0" w:space="0" w:color="auto"/>
            <w:left w:val="none" w:sz="0" w:space="0" w:color="auto"/>
            <w:bottom w:val="none" w:sz="0" w:space="0" w:color="auto"/>
            <w:right w:val="none" w:sz="0" w:space="0" w:color="auto"/>
          </w:divBdr>
        </w:div>
        <w:div w:id="2103716198">
          <w:marLeft w:val="1080"/>
          <w:marRight w:val="0"/>
          <w:marTop w:val="100"/>
          <w:marBottom w:val="120"/>
          <w:divBdr>
            <w:top w:val="none" w:sz="0" w:space="0" w:color="auto"/>
            <w:left w:val="none" w:sz="0" w:space="0" w:color="auto"/>
            <w:bottom w:val="none" w:sz="0" w:space="0" w:color="auto"/>
            <w:right w:val="none" w:sz="0" w:space="0" w:color="auto"/>
          </w:divBdr>
        </w:div>
      </w:divsChild>
    </w:div>
    <w:div w:id="1038506870">
      <w:bodyDiv w:val="1"/>
      <w:marLeft w:val="0"/>
      <w:marRight w:val="0"/>
      <w:marTop w:val="0"/>
      <w:marBottom w:val="0"/>
      <w:divBdr>
        <w:top w:val="none" w:sz="0" w:space="0" w:color="auto"/>
        <w:left w:val="none" w:sz="0" w:space="0" w:color="auto"/>
        <w:bottom w:val="none" w:sz="0" w:space="0" w:color="auto"/>
        <w:right w:val="none" w:sz="0" w:space="0" w:color="auto"/>
      </w:divBdr>
      <w:divsChild>
        <w:div w:id="1098066415">
          <w:marLeft w:val="360"/>
          <w:marRight w:val="0"/>
          <w:marTop w:val="200"/>
          <w:marBottom w:val="0"/>
          <w:divBdr>
            <w:top w:val="none" w:sz="0" w:space="0" w:color="auto"/>
            <w:left w:val="none" w:sz="0" w:space="0" w:color="auto"/>
            <w:bottom w:val="none" w:sz="0" w:space="0" w:color="auto"/>
            <w:right w:val="none" w:sz="0" w:space="0" w:color="auto"/>
          </w:divBdr>
        </w:div>
      </w:divsChild>
    </w:div>
    <w:div w:id="1055155630">
      <w:bodyDiv w:val="1"/>
      <w:marLeft w:val="0"/>
      <w:marRight w:val="0"/>
      <w:marTop w:val="0"/>
      <w:marBottom w:val="0"/>
      <w:divBdr>
        <w:top w:val="none" w:sz="0" w:space="0" w:color="auto"/>
        <w:left w:val="none" w:sz="0" w:space="0" w:color="auto"/>
        <w:bottom w:val="none" w:sz="0" w:space="0" w:color="auto"/>
        <w:right w:val="none" w:sz="0" w:space="0" w:color="auto"/>
      </w:divBdr>
      <w:divsChild>
        <w:div w:id="1746956351">
          <w:marLeft w:val="360"/>
          <w:marRight w:val="0"/>
          <w:marTop w:val="200"/>
          <w:marBottom w:val="0"/>
          <w:divBdr>
            <w:top w:val="none" w:sz="0" w:space="0" w:color="auto"/>
            <w:left w:val="none" w:sz="0" w:space="0" w:color="auto"/>
            <w:bottom w:val="none" w:sz="0" w:space="0" w:color="auto"/>
            <w:right w:val="none" w:sz="0" w:space="0" w:color="auto"/>
          </w:divBdr>
        </w:div>
      </w:divsChild>
    </w:div>
    <w:div w:id="1064261551">
      <w:bodyDiv w:val="1"/>
      <w:marLeft w:val="0"/>
      <w:marRight w:val="0"/>
      <w:marTop w:val="0"/>
      <w:marBottom w:val="0"/>
      <w:divBdr>
        <w:top w:val="none" w:sz="0" w:space="0" w:color="auto"/>
        <w:left w:val="none" w:sz="0" w:space="0" w:color="auto"/>
        <w:bottom w:val="none" w:sz="0" w:space="0" w:color="auto"/>
        <w:right w:val="none" w:sz="0" w:space="0" w:color="auto"/>
      </w:divBdr>
    </w:div>
    <w:div w:id="1071776661">
      <w:bodyDiv w:val="1"/>
      <w:marLeft w:val="0"/>
      <w:marRight w:val="0"/>
      <w:marTop w:val="0"/>
      <w:marBottom w:val="0"/>
      <w:divBdr>
        <w:top w:val="none" w:sz="0" w:space="0" w:color="auto"/>
        <w:left w:val="none" w:sz="0" w:space="0" w:color="auto"/>
        <w:bottom w:val="none" w:sz="0" w:space="0" w:color="auto"/>
        <w:right w:val="none" w:sz="0" w:space="0" w:color="auto"/>
      </w:divBdr>
      <w:divsChild>
        <w:div w:id="169103354">
          <w:marLeft w:val="360"/>
          <w:marRight w:val="0"/>
          <w:marTop w:val="200"/>
          <w:marBottom w:val="0"/>
          <w:divBdr>
            <w:top w:val="none" w:sz="0" w:space="0" w:color="auto"/>
            <w:left w:val="none" w:sz="0" w:space="0" w:color="auto"/>
            <w:bottom w:val="none" w:sz="0" w:space="0" w:color="auto"/>
            <w:right w:val="none" w:sz="0" w:space="0" w:color="auto"/>
          </w:divBdr>
        </w:div>
      </w:divsChild>
    </w:div>
    <w:div w:id="1087459320">
      <w:bodyDiv w:val="1"/>
      <w:marLeft w:val="0"/>
      <w:marRight w:val="0"/>
      <w:marTop w:val="0"/>
      <w:marBottom w:val="0"/>
      <w:divBdr>
        <w:top w:val="none" w:sz="0" w:space="0" w:color="auto"/>
        <w:left w:val="none" w:sz="0" w:space="0" w:color="auto"/>
        <w:bottom w:val="none" w:sz="0" w:space="0" w:color="auto"/>
        <w:right w:val="none" w:sz="0" w:space="0" w:color="auto"/>
      </w:divBdr>
      <w:divsChild>
        <w:div w:id="484589953">
          <w:marLeft w:val="1800"/>
          <w:marRight w:val="0"/>
          <w:marTop w:val="58"/>
          <w:marBottom w:val="0"/>
          <w:divBdr>
            <w:top w:val="none" w:sz="0" w:space="0" w:color="auto"/>
            <w:left w:val="none" w:sz="0" w:space="0" w:color="auto"/>
            <w:bottom w:val="none" w:sz="0" w:space="0" w:color="auto"/>
            <w:right w:val="none" w:sz="0" w:space="0" w:color="auto"/>
          </w:divBdr>
        </w:div>
        <w:div w:id="678046602">
          <w:marLeft w:val="547"/>
          <w:marRight w:val="0"/>
          <w:marTop w:val="58"/>
          <w:marBottom w:val="0"/>
          <w:divBdr>
            <w:top w:val="none" w:sz="0" w:space="0" w:color="auto"/>
            <w:left w:val="none" w:sz="0" w:space="0" w:color="auto"/>
            <w:bottom w:val="none" w:sz="0" w:space="0" w:color="auto"/>
            <w:right w:val="none" w:sz="0" w:space="0" w:color="auto"/>
          </w:divBdr>
        </w:div>
        <w:div w:id="822041118">
          <w:marLeft w:val="1166"/>
          <w:marRight w:val="0"/>
          <w:marTop w:val="58"/>
          <w:marBottom w:val="0"/>
          <w:divBdr>
            <w:top w:val="none" w:sz="0" w:space="0" w:color="auto"/>
            <w:left w:val="none" w:sz="0" w:space="0" w:color="auto"/>
            <w:bottom w:val="none" w:sz="0" w:space="0" w:color="auto"/>
            <w:right w:val="none" w:sz="0" w:space="0" w:color="auto"/>
          </w:divBdr>
        </w:div>
        <w:div w:id="1601910012">
          <w:marLeft w:val="2520"/>
          <w:marRight w:val="0"/>
          <w:marTop w:val="58"/>
          <w:marBottom w:val="0"/>
          <w:divBdr>
            <w:top w:val="none" w:sz="0" w:space="0" w:color="auto"/>
            <w:left w:val="none" w:sz="0" w:space="0" w:color="auto"/>
            <w:bottom w:val="none" w:sz="0" w:space="0" w:color="auto"/>
            <w:right w:val="none" w:sz="0" w:space="0" w:color="auto"/>
          </w:divBdr>
        </w:div>
      </w:divsChild>
    </w:div>
    <w:div w:id="1102334395">
      <w:bodyDiv w:val="1"/>
      <w:marLeft w:val="0"/>
      <w:marRight w:val="0"/>
      <w:marTop w:val="0"/>
      <w:marBottom w:val="0"/>
      <w:divBdr>
        <w:top w:val="none" w:sz="0" w:space="0" w:color="auto"/>
        <w:left w:val="none" w:sz="0" w:space="0" w:color="auto"/>
        <w:bottom w:val="none" w:sz="0" w:space="0" w:color="auto"/>
        <w:right w:val="none" w:sz="0" w:space="0" w:color="auto"/>
      </w:divBdr>
      <w:divsChild>
        <w:div w:id="330839248">
          <w:marLeft w:val="1080"/>
          <w:marRight w:val="0"/>
          <w:marTop w:val="100"/>
          <w:marBottom w:val="0"/>
          <w:divBdr>
            <w:top w:val="none" w:sz="0" w:space="0" w:color="auto"/>
            <w:left w:val="none" w:sz="0" w:space="0" w:color="auto"/>
            <w:bottom w:val="none" w:sz="0" w:space="0" w:color="auto"/>
            <w:right w:val="none" w:sz="0" w:space="0" w:color="auto"/>
          </w:divBdr>
        </w:div>
        <w:div w:id="793987797">
          <w:marLeft w:val="1800"/>
          <w:marRight w:val="0"/>
          <w:marTop w:val="100"/>
          <w:marBottom w:val="0"/>
          <w:divBdr>
            <w:top w:val="none" w:sz="0" w:space="0" w:color="auto"/>
            <w:left w:val="none" w:sz="0" w:space="0" w:color="auto"/>
            <w:bottom w:val="none" w:sz="0" w:space="0" w:color="auto"/>
            <w:right w:val="none" w:sz="0" w:space="0" w:color="auto"/>
          </w:divBdr>
        </w:div>
        <w:div w:id="928347215">
          <w:marLeft w:val="2520"/>
          <w:marRight w:val="0"/>
          <w:marTop w:val="100"/>
          <w:marBottom w:val="0"/>
          <w:divBdr>
            <w:top w:val="none" w:sz="0" w:space="0" w:color="auto"/>
            <w:left w:val="none" w:sz="0" w:space="0" w:color="auto"/>
            <w:bottom w:val="none" w:sz="0" w:space="0" w:color="auto"/>
            <w:right w:val="none" w:sz="0" w:space="0" w:color="auto"/>
          </w:divBdr>
        </w:div>
        <w:div w:id="1359501516">
          <w:marLeft w:val="360"/>
          <w:marRight w:val="0"/>
          <w:marTop w:val="200"/>
          <w:marBottom w:val="0"/>
          <w:divBdr>
            <w:top w:val="none" w:sz="0" w:space="0" w:color="auto"/>
            <w:left w:val="none" w:sz="0" w:space="0" w:color="auto"/>
            <w:bottom w:val="none" w:sz="0" w:space="0" w:color="auto"/>
            <w:right w:val="none" w:sz="0" w:space="0" w:color="auto"/>
          </w:divBdr>
        </w:div>
        <w:div w:id="1422988916">
          <w:marLeft w:val="1080"/>
          <w:marRight w:val="0"/>
          <w:marTop w:val="100"/>
          <w:marBottom w:val="0"/>
          <w:divBdr>
            <w:top w:val="none" w:sz="0" w:space="0" w:color="auto"/>
            <w:left w:val="none" w:sz="0" w:space="0" w:color="auto"/>
            <w:bottom w:val="none" w:sz="0" w:space="0" w:color="auto"/>
            <w:right w:val="none" w:sz="0" w:space="0" w:color="auto"/>
          </w:divBdr>
        </w:div>
        <w:div w:id="1456212882">
          <w:marLeft w:val="1800"/>
          <w:marRight w:val="0"/>
          <w:marTop w:val="100"/>
          <w:marBottom w:val="0"/>
          <w:divBdr>
            <w:top w:val="none" w:sz="0" w:space="0" w:color="auto"/>
            <w:left w:val="none" w:sz="0" w:space="0" w:color="auto"/>
            <w:bottom w:val="none" w:sz="0" w:space="0" w:color="auto"/>
            <w:right w:val="none" w:sz="0" w:space="0" w:color="auto"/>
          </w:divBdr>
        </w:div>
        <w:div w:id="2055424340">
          <w:marLeft w:val="1800"/>
          <w:marRight w:val="0"/>
          <w:marTop w:val="100"/>
          <w:marBottom w:val="0"/>
          <w:divBdr>
            <w:top w:val="none" w:sz="0" w:space="0" w:color="auto"/>
            <w:left w:val="none" w:sz="0" w:space="0" w:color="auto"/>
            <w:bottom w:val="none" w:sz="0" w:space="0" w:color="auto"/>
            <w:right w:val="none" w:sz="0" w:space="0" w:color="auto"/>
          </w:divBdr>
        </w:div>
        <w:div w:id="2065130314">
          <w:marLeft w:val="1080"/>
          <w:marRight w:val="0"/>
          <w:marTop w:val="100"/>
          <w:marBottom w:val="0"/>
          <w:divBdr>
            <w:top w:val="none" w:sz="0" w:space="0" w:color="auto"/>
            <w:left w:val="none" w:sz="0" w:space="0" w:color="auto"/>
            <w:bottom w:val="none" w:sz="0" w:space="0" w:color="auto"/>
            <w:right w:val="none" w:sz="0" w:space="0" w:color="auto"/>
          </w:divBdr>
        </w:div>
      </w:divsChild>
    </w:div>
    <w:div w:id="1133912693">
      <w:bodyDiv w:val="1"/>
      <w:marLeft w:val="0"/>
      <w:marRight w:val="0"/>
      <w:marTop w:val="0"/>
      <w:marBottom w:val="0"/>
      <w:divBdr>
        <w:top w:val="none" w:sz="0" w:space="0" w:color="auto"/>
        <w:left w:val="none" w:sz="0" w:space="0" w:color="auto"/>
        <w:bottom w:val="none" w:sz="0" w:space="0" w:color="auto"/>
        <w:right w:val="none" w:sz="0" w:space="0" w:color="auto"/>
      </w:divBdr>
    </w:div>
    <w:div w:id="1136723847">
      <w:bodyDiv w:val="1"/>
      <w:marLeft w:val="0"/>
      <w:marRight w:val="0"/>
      <w:marTop w:val="0"/>
      <w:marBottom w:val="0"/>
      <w:divBdr>
        <w:top w:val="none" w:sz="0" w:space="0" w:color="auto"/>
        <w:left w:val="none" w:sz="0" w:space="0" w:color="auto"/>
        <w:bottom w:val="none" w:sz="0" w:space="0" w:color="auto"/>
        <w:right w:val="none" w:sz="0" w:space="0" w:color="auto"/>
      </w:divBdr>
    </w:div>
    <w:div w:id="1140001140">
      <w:bodyDiv w:val="1"/>
      <w:marLeft w:val="0"/>
      <w:marRight w:val="0"/>
      <w:marTop w:val="0"/>
      <w:marBottom w:val="0"/>
      <w:divBdr>
        <w:top w:val="none" w:sz="0" w:space="0" w:color="auto"/>
        <w:left w:val="none" w:sz="0" w:space="0" w:color="auto"/>
        <w:bottom w:val="none" w:sz="0" w:space="0" w:color="auto"/>
        <w:right w:val="none" w:sz="0" w:space="0" w:color="auto"/>
      </w:divBdr>
      <w:divsChild>
        <w:div w:id="65609575">
          <w:marLeft w:val="1080"/>
          <w:marRight w:val="0"/>
          <w:marTop w:val="100"/>
          <w:marBottom w:val="0"/>
          <w:divBdr>
            <w:top w:val="none" w:sz="0" w:space="0" w:color="auto"/>
            <w:left w:val="none" w:sz="0" w:space="0" w:color="auto"/>
            <w:bottom w:val="none" w:sz="0" w:space="0" w:color="auto"/>
            <w:right w:val="none" w:sz="0" w:space="0" w:color="auto"/>
          </w:divBdr>
        </w:div>
        <w:div w:id="992686785">
          <w:marLeft w:val="1080"/>
          <w:marRight w:val="0"/>
          <w:marTop w:val="100"/>
          <w:marBottom w:val="0"/>
          <w:divBdr>
            <w:top w:val="none" w:sz="0" w:space="0" w:color="auto"/>
            <w:left w:val="none" w:sz="0" w:space="0" w:color="auto"/>
            <w:bottom w:val="none" w:sz="0" w:space="0" w:color="auto"/>
            <w:right w:val="none" w:sz="0" w:space="0" w:color="auto"/>
          </w:divBdr>
        </w:div>
        <w:div w:id="1902907794">
          <w:marLeft w:val="1080"/>
          <w:marRight w:val="0"/>
          <w:marTop w:val="100"/>
          <w:marBottom w:val="0"/>
          <w:divBdr>
            <w:top w:val="none" w:sz="0" w:space="0" w:color="auto"/>
            <w:left w:val="none" w:sz="0" w:space="0" w:color="auto"/>
            <w:bottom w:val="none" w:sz="0" w:space="0" w:color="auto"/>
            <w:right w:val="none" w:sz="0" w:space="0" w:color="auto"/>
          </w:divBdr>
        </w:div>
        <w:div w:id="2051027277">
          <w:marLeft w:val="360"/>
          <w:marRight w:val="0"/>
          <w:marTop w:val="200"/>
          <w:marBottom w:val="0"/>
          <w:divBdr>
            <w:top w:val="none" w:sz="0" w:space="0" w:color="auto"/>
            <w:left w:val="none" w:sz="0" w:space="0" w:color="auto"/>
            <w:bottom w:val="none" w:sz="0" w:space="0" w:color="auto"/>
            <w:right w:val="none" w:sz="0" w:space="0" w:color="auto"/>
          </w:divBdr>
        </w:div>
      </w:divsChild>
    </w:div>
    <w:div w:id="1152793632">
      <w:bodyDiv w:val="1"/>
      <w:marLeft w:val="0"/>
      <w:marRight w:val="0"/>
      <w:marTop w:val="0"/>
      <w:marBottom w:val="0"/>
      <w:divBdr>
        <w:top w:val="none" w:sz="0" w:space="0" w:color="auto"/>
        <w:left w:val="none" w:sz="0" w:space="0" w:color="auto"/>
        <w:bottom w:val="none" w:sz="0" w:space="0" w:color="auto"/>
        <w:right w:val="none" w:sz="0" w:space="0" w:color="auto"/>
      </w:divBdr>
      <w:divsChild>
        <w:div w:id="233929932">
          <w:marLeft w:val="1166"/>
          <w:marRight w:val="0"/>
          <w:marTop w:val="86"/>
          <w:marBottom w:val="0"/>
          <w:divBdr>
            <w:top w:val="none" w:sz="0" w:space="0" w:color="auto"/>
            <w:left w:val="none" w:sz="0" w:space="0" w:color="auto"/>
            <w:bottom w:val="none" w:sz="0" w:space="0" w:color="auto"/>
            <w:right w:val="none" w:sz="0" w:space="0" w:color="auto"/>
          </w:divBdr>
        </w:div>
      </w:divsChild>
    </w:div>
    <w:div w:id="1249080127">
      <w:bodyDiv w:val="1"/>
      <w:marLeft w:val="0"/>
      <w:marRight w:val="0"/>
      <w:marTop w:val="0"/>
      <w:marBottom w:val="0"/>
      <w:divBdr>
        <w:top w:val="none" w:sz="0" w:space="0" w:color="auto"/>
        <w:left w:val="none" w:sz="0" w:space="0" w:color="auto"/>
        <w:bottom w:val="none" w:sz="0" w:space="0" w:color="auto"/>
        <w:right w:val="none" w:sz="0" w:space="0" w:color="auto"/>
      </w:divBdr>
    </w:div>
    <w:div w:id="1260944327">
      <w:bodyDiv w:val="1"/>
      <w:marLeft w:val="0"/>
      <w:marRight w:val="0"/>
      <w:marTop w:val="0"/>
      <w:marBottom w:val="0"/>
      <w:divBdr>
        <w:top w:val="none" w:sz="0" w:space="0" w:color="auto"/>
        <w:left w:val="none" w:sz="0" w:space="0" w:color="auto"/>
        <w:bottom w:val="none" w:sz="0" w:space="0" w:color="auto"/>
        <w:right w:val="none" w:sz="0" w:space="0" w:color="auto"/>
      </w:divBdr>
    </w:div>
    <w:div w:id="1265915102">
      <w:bodyDiv w:val="1"/>
      <w:marLeft w:val="0"/>
      <w:marRight w:val="0"/>
      <w:marTop w:val="0"/>
      <w:marBottom w:val="0"/>
      <w:divBdr>
        <w:top w:val="none" w:sz="0" w:space="0" w:color="auto"/>
        <w:left w:val="none" w:sz="0" w:space="0" w:color="auto"/>
        <w:bottom w:val="none" w:sz="0" w:space="0" w:color="auto"/>
        <w:right w:val="none" w:sz="0" w:space="0" w:color="auto"/>
      </w:divBdr>
    </w:div>
    <w:div w:id="1275095925">
      <w:bodyDiv w:val="1"/>
      <w:marLeft w:val="0"/>
      <w:marRight w:val="0"/>
      <w:marTop w:val="0"/>
      <w:marBottom w:val="0"/>
      <w:divBdr>
        <w:top w:val="none" w:sz="0" w:space="0" w:color="auto"/>
        <w:left w:val="none" w:sz="0" w:space="0" w:color="auto"/>
        <w:bottom w:val="none" w:sz="0" w:space="0" w:color="auto"/>
        <w:right w:val="none" w:sz="0" w:space="0" w:color="auto"/>
      </w:divBdr>
      <w:divsChild>
        <w:div w:id="979307352">
          <w:marLeft w:val="360"/>
          <w:marRight w:val="0"/>
          <w:marTop w:val="200"/>
          <w:marBottom w:val="0"/>
          <w:divBdr>
            <w:top w:val="none" w:sz="0" w:space="0" w:color="auto"/>
            <w:left w:val="none" w:sz="0" w:space="0" w:color="auto"/>
            <w:bottom w:val="none" w:sz="0" w:space="0" w:color="auto"/>
            <w:right w:val="none" w:sz="0" w:space="0" w:color="auto"/>
          </w:divBdr>
        </w:div>
      </w:divsChild>
    </w:div>
    <w:div w:id="1276136778">
      <w:bodyDiv w:val="1"/>
      <w:marLeft w:val="0"/>
      <w:marRight w:val="0"/>
      <w:marTop w:val="0"/>
      <w:marBottom w:val="0"/>
      <w:divBdr>
        <w:top w:val="none" w:sz="0" w:space="0" w:color="auto"/>
        <w:left w:val="none" w:sz="0" w:space="0" w:color="auto"/>
        <w:bottom w:val="none" w:sz="0" w:space="0" w:color="auto"/>
        <w:right w:val="none" w:sz="0" w:space="0" w:color="auto"/>
      </w:divBdr>
    </w:div>
    <w:div w:id="1293949071">
      <w:bodyDiv w:val="1"/>
      <w:marLeft w:val="0"/>
      <w:marRight w:val="0"/>
      <w:marTop w:val="0"/>
      <w:marBottom w:val="0"/>
      <w:divBdr>
        <w:top w:val="none" w:sz="0" w:space="0" w:color="auto"/>
        <w:left w:val="none" w:sz="0" w:space="0" w:color="auto"/>
        <w:bottom w:val="none" w:sz="0" w:space="0" w:color="auto"/>
        <w:right w:val="none" w:sz="0" w:space="0" w:color="auto"/>
      </w:divBdr>
    </w:div>
    <w:div w:id="1321229639">
      <w:bodyDiv w:val="1"/>
      <w:marLeft w:val="0"/>
      <w:marRight w:val="0"/>
      <w:marTop w:val="0"/>
      <w:marBottom w:val="0"/>
      <w:divBdr>
        <w:top w:val="none" w:sz="0" w:space="0" w:color="auto"/>
        <w:left w:val="none" w:sz="0" w:space="0" w:color="auto"/>
        <w:bottom w:val="none" w:sz="0" w:space="0" w:color="auto"/>
        <w:right w:val="none" w:sz="0" w:space="0" w:color="auto"/>
      </w:divBdr>
    </w:div>
    <w:div w:id="1328901666">
      <w:bodyDiv w:val="1"/>
      <w:marLeft w:val="0"/>
      <w:marRight w:val="0"/>
      <w:marTop w:val="0"/>
      <w:marBottom w:val="0"/>
      <w:divBdr>
        <w:top w:val="none" w:sz="0" w:space="0" w:color="auto"/>
        <w:left w:val="none" w:sz="0" w:space="0" w:color="auto"/>
        <w:bottom w:val="none" w:sz="0" w:space="0" w:color="auto"/>
        <w:right w:val="none" w:sz="0" w:space="0" w:color="auto"/>
      </w:divBdr>
    </w:div>
    <w:div w:id="1366953071">
      <w:bodyDiv w:val="1"/>
      <w:marLeft w:val="0"/>
      <w:marRight w:val="0"/>
      <w:marTop w:val="0"/>
      <w:marBottom w:val="0"/>
      <w:divBdr>
        <w:top w:val="none" w:sz="0" w:space="0" w:color="auto"/>
        <w:left w:val="none" w:sz="0" w:space="0" w:color="auto"/>
        <w:bottom w:val="none" w:sz="0" w:space="0" w:color="auto"/>
        <w:right w:val="none" w:sz="0" w:space="0" w:color="auto"/>
      </w:divBdr>
    </w:div>
    <w:div w:id="1389106764">
      <w:bodyDiv w:val="1"/>
      <w:marLeft w:val="0"/>
      <w:marRight w:val="0"/>
      <w:marTop w:val="0"/>
      <w:marBottom w:val="0"/>
      <w:divBdr>
        <w:top w:val="none" w:sz="0" w:space="0" w:color="auto"/>
        <w:left w:val="none" w:sz="0" w:space="0" w:color="auto"/>
        <w:bottom w:val="none" w:sz="0" w:space="0" w:color="auto"/>
        <w:right w:val="none" w:sz="0" w:space="0" w:color="auto"/>
      </w:divBdr>
    </w:div>
    <w:div w:id="1402294171">
      <w:bodyDiv w:val="1"/>
      <w:marLeft w:val="0"/>
      <w:marRight w:val="0"/>
      <w:marTop w:val="0"/>
      <w:marBottom w:val="0"/>
      <w:divBdr>
        <w:top w:val="none" w:sz="0" w:space="0" w:color="auto"/>
        <w:left w:val="none" w:sz="0" w:space="0" w:color="auto"/>
        <w:bottom w:val="none" w:sz="0" w:space="0" w:color="auto"/>
        <w:right w:val="none" w:sz="0" w:space="0" w:color="auto"/>
      </w:divBdr>
      <w:divsChild>
        <w:div w:id="1208490048">
          <w:marLeft w:val="360"/>
          <w:marRight w:val="0"/>
          <w:marTop w:val="200"/>
          <w:marBottom w:val="0"/>
          <w:divBdr>
            <w:top w:val="none" w:sz="0" w:space="0" w:color="auto"/>
            <w:left w:val="none" w:sz="0" w:space="0" w:color="auto"/>
            <w:bottom w:val="none" w:sz="0" w:space="0" w:color="auto"/>
            <w:right w:val="none" w:sz="0" w:space="0" w:color="auto"/>
          </w:divBdr>
        </w:div>
      </w:divsChild>
    </w:div>
    <w:div w:id="1413352504">
      <w:bodyDiv w:val="1"/>
      <w:marLeft w:val="0"/>
      <w:marRight w:val="0"/>
      <w:marTop w:val="0"/>
      <w:marBottom w:val="0"/>
      <w:divBdr>
        <w:top w:val="none" w:sz="0" w:space="0" w:color="auto"/>
        <w:left w:val="none" w:sz="0" w:space="0" w:color="auto"/>
        <w:bottom w:val="none" w:sz="0" w:space="0" w:color="auto"/>
        <w:right w:val="none" w:sz="0" w:space="0" w:color="auto"/>
      </w:divBdr>
      <w:divsChild>
        <w:div w:id="1148980823">
          <w:marLeft w:val="1080"/>
          <w:marRight w:val="0"/>
          <w:marTop w:val="100"/>
          <w:marBottom w:val="0"/>
          <w:divBdr>
            <w:top w:val="none" w:sz="0" w:space="0" w:color="auto"/>
            <w:left w:val="none" w:sz="0" w:space="0" w:color="auto"/>
            <w:bottom w:val="none" w:sz="0" w:space="0" w:color="auto"/>
            <w:right w:val="none" w:sz="0" w:space="0" w:color="auto"/>
          </w:divBdr>
        </w:div>
        <w:div w:id="1462914728">
          <w:marLeft w:val="360"/>
          <w:marRight w:val="0"/>
          <w:marTop w:val="200"/>
          <w:marBottom w:val="0"/>
          <w:divBdr>
            <w:top w:val="none" w:sz="0" w:space="0" w:color="auto"/>
            <w:left w:val="none" w:sz="0" w:space="0" w:color="auto"/>
            <w:bottom w:val="none" w:sz="0" w:space="0" w:color="auto"/>
            <w:right w:val="none" w:sz="0" w:space="0" w:color="auto"/>
          </w:divBdr>
        </w:div>
        <w:div w:id="1686707661">
          <w:marLeft w:val="1080"/>
          <w:marRight w:val="0"/>
          <w:marTop w:val="100"/>
          <w:marBottom w:val="0"/>
          <w:divBdr>
            <w:top w:val="none" w:sz="0" w:space="0" w:color="auto"/>
            <w:left w:val="none" w:sz="0" w:space="0" w:color="auto"/>
            <w:bottom w:val="none" w:sz="0" w:space="0" w:color="auto"/>
            <w:right w:val="none" w:sz="0" w:space="0" w:color="auto"/>
          </w:divBdr>
        </w:div>
        <w:div w:id="1991981647">
          <w:marLeft w:val="1080"/>
          <w:marRight w:val="0"/>
          <w:marTop w:val="100"/>
          <w:marBottom w:val="0"/>
          <w:divBdr>
            <w:top w:val="none" w:sz="0" w:space="0" w:color="auto"/>
            <w:left w:val="none" w:sz="0" w:space="0" w:color="auto"/>
            <w:bottom w:val="none" w:sz="0" w:space="0" w:color="auto"/>
            <w:right w:val="none" w:sz="0" w:space="0" w:color="auto"/>
          </w:divBdr>
        </w:div>
      </w:divsChild>
    </w:div>
    <w:div w:id="1418403457">
      <w:bodyDiv w:val="1"/>
      <w:marLeft w:val="0"/>
      <w:marRight w:val="0"/>
      <w:marTop w:val="0"/>
      <w:marBottom w:val="0"/>
      <w:divBdr>
        <w:top w:val="none" w:sz="0" w:space="0" w:color="auto"/>
        <w:left w:val="none" w:sz="0" w:space="0" w:color="auto"/>
        <w:bottom w:val="none" w:sz="0" w:space="0" w:color="auto"/>
        <w:right w:val="none" w:sz="0" w:space="0" w:color="auto"/>
      </w:divBdr>
      <w:divsChild>
        <w:div w:id="1573855770">
          <w:marLeft w:val="1080"/>
          <w:marRight w:val="0"/>
          <w:marTop w:val="100"/>
          <w:marBottom w:val="0"/>
          <w:divBdr>
            <w:top w:val="none" w:sz="0" w:space="0" w:color="auto"/>
            <w:left w:val="none" w:sz="0" w:space="0" w:color="auto"/>
            <w:bottom w:val="none" w:sz="0" w:space="0" w:color="auto"/>
            <w:right w:val="none" w:sz="0" w:space="0" w:color="auto"/>
          </w:divBdr>
        </w:div>
      </w:divsChild>
    </w:div>
    <w:div w:id="1423183235">
      <w:bodyDiv w:val="1"/>
      <w:marLeft w:val="0"/>
      <w:marRight w:val="0"/>
      <w:marTop w:val="0"/>
      <w:marBottom w:val="0"/>
      <w:divBdr>
        <w:top w:val="none" w:sz="0" w:space="0" w:color="auto"/>
        <w:left w:val="none" w:sz="0" w:space="0" w:color="auto"/>
        <w:bottom w:val="none" w:sz="0" w:space="0" w:color="auto"/>
        <w:right w:val="none" w:sz="0" w:space="0" w:color="auto"/>
      </w:divBdr>
    </w:div>
    <w:div w:id="1444110787">
      <w:bodyDiv w:val="1"/>
      <w:marLeft w:val="0"/>
      <w:marRight w:val="0"/>
      <w:marTop w:val="0"/>
      <w:marBottom w:val="0"/>
      <w:divBdr>
        <w:top w:val="none" w:sz="0" w:space="0" w:color="auto"/>
        <w:left w:val="none" w:sz="0" w:space="0" w:color="auto"/>
        <w:bottom w:val="none" w:sz="0" w:space="0" w:color="auto"/>
        <w:right w:val="none" w:sz="0" w:space="0" w:color="auto"/>
      </w:divBdr>
    </w:div>
    <w:div w:id="1465270813">
      <w:bodyDiv w:val="1"/>
      <w:marLeft w:val="0"/>
      <w:marRight w:val="0"/>
      <w:marTop w:val="0"/>
      <w:marBottom w:val="0"/>
      <w:divBdr>
        <w:top w:val="none" w:sz="0" w:space="0" w:color="auto"/>
        <w:left w:val="none" w:sz="0" w:space="0" w:color="auto"/>
        <w:bottom w:val="none" w:sz="0" w:space="0" w:color="auto"/>
        <w:right w:val="none" w:sz="0" w:space="0" w:color="auto"/>
      </w:divBdr>
      <w:divsChild>
        <w:div w:id="824513419">
          <w:marLeft w:val="360"/>
          <w:marRight w:val="0"/>
          <w:marTop w:val="200"/>
          <w:marBottom w:val="120"/>
          <w:divBdr>
            <w:top w:val="none" w:sz="0" w:space="0" w:color="auto"/>
            <w:left w:val="none" w:sz="0" w:space="0" w:color="auto"/>
            <w:bottom w:val="none" w:sz="0" w:space="0" w:color="auto"/>
            <w:right w:val="none" w:sz="0" w:space="0" w:color="auto"/>
          </w:divBdr>
        </w:div>
        <w:div w:id="1606575543">
          <w:marLeft w:val="360"/>
          <w:marRight w:val="0"/>
          <w:marTop w:val="200"/>
          <w:marBottom w:val="0"/>
          <w:divBdr>
            <w:top w:val="none" w:sz="0" w:space="0" w:color="auto"/>
            <w:left w:val="none" w:sz="0" w:space="0" w:color="auto"/>
            <w:bottom w:val="none" w:sz="0" w:space="0" w:color="auto"/>
            <w:right w:val="none" w:sz="0" w:space="0" w:color="auto"/>
          </w:divBdr>
        </w:div>
        <w:div w:id="1788505608">
          <w:marLeft w:val="1800"/>
          <w:marRight w:val="0"/>
          <w:marTop w:val="100"/>
          <w:marBottom w:val="0"/>
          <w:divBdr>
            <w:top w:val="none" w:sz="0" w:space="0" w:color="auto"/>
            <w:left w:val="none" w:sz="0" w:space="0" w:color="auto"/>
            <w:bottom w:val="none" w:sz="0" w:space="0" w:color="auto"/>
            <w:right w:val="none" w:sz="0" w:space="0" w:color="auto"/>
          </w:divBdr>
        </w:div>
      </w:divsChild>
    </w:div>
    <w:div w:id="1473864255">
      <w:bodyDiv w:val="1"/>
      <w:marLeft w:val="0"/>
      <w:marRight w:val="0"/>
      <w:marTop w:val="0"/>
      <w:marBottom w:val="0"/>
      <w:divBdr>
        <w:top w:val="none" w:sz="0" w:space="0" w:color="auto"/>
        <w:left w:val="none" w:sz="0" w:space="0" w:color="auto"/>
        <w:bottom w:val="none" w:sz="0" w:space="0" w:color="auto"/>
        <w:right w:val="none" w:sz="0" w:space="0" w:color="auto"/>
      </w:divBdr>
      <w:divsChild>
        <w:div w:id="59141433">
          <w:marLeft w:val="1800"/>
          <w:marRight w:val="0"/>
          <w:marTop w:val="100"/>
          <w:marBottom w:val="0"/>
          <w:divBdr>
            <w:top w:val="none" w:sz="0" w:space="0" w:color="auto"/>
            <w:left w:val="none" w:sz="0" w:space="0" w:color="auto"/>
            <w:bottom w:val="none" w:sz="0" w:space="0" w:color="auto"/>
            <w:right w:val="none" w:sz="0" w:space="0" w:color="auto"/>
          </w:divBdr>
        </w:div>
        <w:div w:id="93867525">
          <w:marLeft w:val="360"/>
          <w:marRight w:val="0"/>
          <w:marTop w:val="200"/>
          <w:marBottom w:val="0"/>
          <w:divBdr>
            <w:top w:val="none" w:sz="0" w:space="0" w:color="auto"/>
            <w:left w:val="none" w:sz="0" w:space="0" w:color="auto"/>
            <w:bottom w:val="none" w:sz="0" w:space="0" w:color="auto"/>
            <w:right w:val="none" w:sz="0" w:space="0" w:color="auto"/>
          </w:divBdr>
        </w:div>
        <w:div w:id="325937735">
          <w:marLeft w:val="1080"/>
          <w:marRight w:val="0"/>
          <w:marTop w:val="100"/>
          <w:marBottom w:val="0"/>
          <w:divBdr>
            <w:top w:val="none" w:sz="0" w:space="0" w:color="auto"/>
            <w:left w:val="none" w:sz="0" w:space="0" w:color="auto"/>
            <w:bottom w:val="none" w:sz="0" w:space="0" w:color="auto"/>
            <w:right w:val="none" w:sz="0" w:space="0" w:color="auto"/>
          </w:divBdr>
        </w:div>
        <w:div w:id="352079407">
          <w:marLeft w:val="360"/>
          <w:marRight w:val="0"/>
          <w:marTop w:val="200"/>
          <w:marBottom w:val="0"/>
          <w:divBdr>
            <w:top w:val="none" w:sz="0" w:space="0" w:color="auto"/>
            <w:left w:val="none" w:sz="0" w:space="0" w:color="auto"/>
            <w:bottom w:val="none" w:sz="0" w:space="0" w:color="auto"/>
            <w:right w:val="none" w:sz="0" w:space="0" w:color="auto"/>
          </w:divBdr>
        </w:div>
        <w:div w:id="588077301">
          <w:marLeft w:val="1080"/>
          <w:marRight w:val="0"/>
          <w:marTop w:val="100"/>
          <w:marBottom w:val="0"/>
          <w:divBdr>
            <w:top w:val="none" w:sz="0" w:space="0" w:color="auto"/>
            <w:left w:val="none" w:sz="0" w:space="0" w:color="auto"/>
            <w:bottom w:val="none" w:sz="0" w:space="0" w:color="auto"/>
            <w:right w:val="none" w:sz="0" w:space="0" w:color="auto"/>
          </w:divBdr>
        </w:div>
        <w:div w:id="1801722833">
          <w:marLeft w:val="360"/>
          <w:marRight w:val="0"/>
          <w:marTop w:val="200"/>
          <w:marBottom w:val="0"/>
          <w:divBdr>
            <w:top w:val="none" w:sz="0" w:space="0" w:color="auto"/>
            <w:left w:val="none" w:sz="0" w:space="0" w:color="auto"/>
            <w:bottom w:val="none" w:sz="0" w:space="0" w:color="auto"/>
            <w:right w:val="none" w:sz="0" w:space="0" w:color="auto"/>
          </w:divBdr>
        </w:div>
        <w:div w:id="1840847654">
          <w:marLeft w:val="1080"/>
          <w:marRight w:val="0"/>
          <w:marTop w:val="100"/>
          <w:marBottom w:val="0"/>
          <w:divBdr>
            <w:top w:val="none" w:sz="0" w:space="0" w:color="auto"/>
            <w:left w:val="none" w:sz="0" w:space="0" w:color="auto"/>
            <w:bottom w:val="none" w:sz="0" w:space="0" w:color="auto"/>
            <w:right w:val="none" w:sz="0" w:space="0" w:color="auto"/>
          </w:divBdr>
        </w:div>
      </w:divsChild>
    </w:div>
    <w:div w:id="1510173475">
      <w:bodyDiv w:val="1"/>
      <w:marLeft w:val="0"/>
      <w:marRight w:val="0"/>
      <w:marTop w:val="0"/>
      <w:marBottom w:val="0"/>
      <w:divBdr>
        <w:top w:val="none" w:sz="0" w:space="0" w:color="auto"/>
        <w:left w:val="none" w:sz="0" w:space="0" w:color="auto"/>
        <w:bottom w:val="none" w:sz="0" w:space="0" w:color="auto"/>
        <w:right w:val="none" w:sz="0" w:space="0" w:color="auto"/>
      </w:divBdr>
    </w:div>
    <w:div w:id="1527134834">
      <w:bodyDiv w:val="1"/>
      <w:marLeft w:val="0"/>
      <w:marRight w:val="0"/>
      <w:marTop w:val="0"/>
      <w:marBottom w:val="0"/>
      <w:divBdr>
        <w:top w:val="none" w:sz="0" w:space="0" w:color="auto"/>
        <w:left w:val="none" w:sz="0" w:space="0" w:color="auto"/>
        <w:bottom w:val="none" w:sz="0" w:space="0" w:color="auto"/>
        <w:right w:val="none" w:sz="0" w:space="0" w:color="auto"/>
      </w:divBdr>
      <w:divsChild>
        <w:div w:id="827746364">
          <w:marLeft w:val="360"/>
          <w:marRight w:val="0"/>
          <w:marTop w:val="200"/>
          <w:marBottom w:val="0"/>
          <w:divBdr>
            <w:top w:val="none" w:sz="0" w:space="0" w:color="auto"/>
            <w:left w:val="none" w:sz="0" w:space="0" w:color="auto"/>
            <w:bottom w:val="none" w:sz="0" w:space="0" w:color="auto"/>
            <w:right w:val="none" w:sz="0" w:space="0" w:color="auto"/>
          </w:divBdr>
        </w:div>
        <w:div w:id="1517232363">
          <w:marLeft w:val="360"/>
          <w:marRight w:val="0"/>
          <w:marTop w:val="200"/>
          <w:marBottom w:val="0"/>
          <w:divBdr>
            <w:top w:val="none" w:sz="0" w:space="0" w:color="auto"/>
            <w:left w:val="none" w:sz="0" w:space="0" w:color="auto"/>
            <w:bottom w:val="none" w:sz="0" w:space="0" w:color="auto"/>
            <w:right w:val="none" w:sz="0" w:space="0" w:color="auto"/>
          </w:divBdr>
        </w:div>
      </w:divsChild>
    </w:div>
    <w:div w:id="1545366429">
      <w:bodyDiv w:val="1"/>
      <w:marLeft w:val="0"/>
      <w:marRight w:val="0"/>
      <w:marTop w:val="0"/>
      <w:marBottom w:val="0"/>
      <w:divBdr>
        <w:top w:val="none" w:sz="0" w:space="0" w:color="auto"/>
        <w:left w:val="none" w:sz="0" w:space="0" w:color="auto"/>
        <w:bottom w:val="none" w:sz="0" w:space="0" w:color="auto"/>
        <w:right w:val="none" w:sz="0" w:space="0" w:color="auto"/>
      </w:divBdr>
    </w:div>
    <w:div w:id="1548494726">
      <w:bodyDiv w:val="1"/>
      <w:marLeft w:val="0"/>
      <w:marRight w:val="0"/>
      <w:marTop w:val="0"/>
      <w:marBottom w:val="0"/>
      <w:divBdr>
        <w:top w:val="none" w:sz="0" w:space="0" w:color="auto"/>
        <w:left w:val="none" w:sz="0" w:space="0" w:color="auto"/>
        <w:bottom w:val="none" w:sz="0" w:space="0" w:color="auto"/>
        <w:right w:val="none" w:sz="0" w:space="0" w:color="auto"/>
      </w:divBdr>
      <w:divsChild>
        <w:div w:id="621425906">
          <w:marLeft w:val="360"/>
          <w:marRight w:val="0"/>
          <w:marTop w:val="200"/>
          <w:marBottom w:val="0"/>
          <w:divBdr>
            <w:top w:val="none" w:sz="0" w:space="0" w:color="auto"/>
            <w:left w:val="none" w:sz="0" w:space="0" w:color="auto"/>
            <w:bottom w:val="none" w:sz="0" w:space="0" w:color="auto"/>
            <w:right w:val="none" w:sz="0" w:space="0" w:color="auto"/>
          </w:divBdr>
        </w:div>
        <w:div w:id="1581330264">
          <w:marLeft w:val="360"/>
          <w:marRight w:val="0"/>
          <w:marTop w:val="200"/>
          <w:marBottom w:val="0"/>
          <w:divBdr>
            <w:top w:val="none" w:sz="0" w:space="0" w:color="auto"/>
            <w:left w:val="none" w:sz="0" w:space="0" w:color="auto"/>
            <w:bottom w:val="none" w:sz="0" w:space="0" w:color="auto"/>
            <w:right w:val="none" w:sz="0" w:space="0" w:color="auto"/>
          </w:divBdr>
        </w:div>
      </w:divsChild>
    </w:div>
    <w:div w:id="1557814604">
      <w:bodyDiv w:val="1"/>
      <w:marLeft w:val="0"/>
      <w:marRight w:val="0"/>
      <w:marTop w:val="0"/>
      <w:marBottom w:val="0"/>
      <w:divBdr>
        <w:top w:val="none" w:sz="0" w:space="0" w:color="auto"/>
        <w:left w:val="none" w:sz="0" w:space="0" w:color="auto"/>
        <w:bottom w:val="none" w:sz="0" w:space="0" w:color="auto"/>
        <w:right w:val="none" w:sz="0" w:space="0" w:color="auto"/>
      </w:divBdr>
      <w:divsChild>
        <w:div w:id="681320209">
          <w:marLeft w:val="1080"/>
          <w:marRight w:val="0"/>
          <w:marTop w:val="100"/>
          <w:marBottom w:val="0"/>
          <w:divBdr>
            <w:top w:val="none" w:sz="0" w:space="0" w:color="auto"/>
            <w:left w:val="none" w:sz="0" w:space="0" w:color="auto"/>
            <w:bottom w:val="none" w:sz="0" w:space="0" w:color="auto"/>
            <w:right w:val="none" w:sz="0" w:space="0" w:color="auto"/>
          </w:divBdr>
        </w:div>
        <w:div w:id="1184124504">
          <w:marLeft w:val="1080"/>
          <w:marRight w:val="0"/>
          <w:marTop w:val="100"/>
          <w:marBottom w:val="0"/>
          <w:divBdr>
            <w:top w:val="none" w:sz="0" w:space="0" w:color="auto"/>
            <w:left w:val="none" w:sz="0" w:space="0" w:color="auto"/>
            <w:bottom w:val="none" w:sz="0" w:space="0" w:color="auto"/>
            <w:right w:val="none" w:sz="0" w:space="0" w:color="auto"/>
          </w:divBdr>
        </w:div>
      </w:divsChild>
    </w:div>
    <w:div w:id="1570729010">
      <w:bodyDiv w:val="1"/>
      <w:marLeft w:val="0"/>
      <w:marRight w:val="0"/>
      <w:marTop w:val="0"/>
      <w:marBottom w:val="0"/>
      <w:divBdr>
        <w:top w:val="none" w:sz="0" w:space="0" w:color="auto"/>
        <w:left w:val="none" w:sz="0" w:space="0" w:color="auto"/>
        <w:bottom w:val="none" w:sz="0" w:space="0" w:color="auto"/>
        <w:right w:val="none" w:sz="0" w:space="0" w:color="auto"/>
      </w:divBdr>
    </w:div>
    <w:div w:id="1575579698">
      <w:bodyDiv w:val="1"/>
      <w:marLeft w:val="0"/>
      <w:marRight w:val="0"/>
      <w:marTop w:val="0"/>
      <w:marBottom w:val="0"/>
      <w:divBdr>
        <w:top w:val="none" w:sz="0" w:space="0" w:color="auto"/>
        <w:left w:val="none" w:sz="0" w:space="0" w:color="auto"/>
        <w:bottom w:val="none" w:sz="0" w:space="0" w:color="auto"/>
        <w:right w:val="none" w:sz="0" w:space="0" w:color="auto"/>
      </w:divBdr>
    </w:div>
    <w:div w:id="1606696073">
      <w:bodyDiv w:val="1"/>
      <w:marLeft w:val="0"/>
      <w:marRight w:val="0"/>
      <w:marTop w:val="0"/>
      <w:marBottom w:val="0"/>
      <w:divBdr>
        <w:top w:val="none" w:sz="0" w:space="0" w:color="auto"/>
        <w:left w:val="none" w:sz="0" w:space="0" w:color="auto"/>
        <w:bottom w:val="none" w:sz="0" w:space="0" w:color="auto"/>
        <w:right w:val="none" w:sz="0" w:space="0" w:color="auto"/>
      </w:divBdr>
    </w:div>
    <w:div w:id="1628898165">
      <w:bodyDiv w:val="1"/>
      <w:marLeft w:val="0"/>
      <w:marRight w:val="0"/>
      <w:marTop w:val="0"/>
      <w:marBottom w:val="0"/>
      <w:divBdr>
        <w:top w:val="none" w:sz="0" w:space="0" w:color="auto"/>
        <w:left w:val="none" w:sz="0" w:space="0" w:color="auto"/>
        <w:bottom w:val="none" w:sz="0" w:space="0" w:color="auto"/>
        <w:right w:val="none" w:sz="0" w:space="0" w:color="auto"/>
      </w:divBdr>
    </w:div>
    <w:div w:id="1683507900">
      <w:bodyDiv w:val="1"/>
      <w:marLeft w:val="0"/>
      <w:marRight w:val="0"/>
      <w:marTop w:val="0"/>
      <w:marBottom w:val="0"/>
      <w:divBdr>
        <w:top w:val="none" w:sz="0" w:space="0" w:color="auto"/>
        <w:left w:val="none" w:sz="0" w:space="0" w:color="auto"/>
        <w:bottom w:val="none" w:sz="0" w:space="0" w:color="auto"/>
        <w:right w:val="none" w:sz="0" w:space="0" w:color="auto"/>
      </w:divBdr>
    </w:div>
    <w:div w:id="1683627273">
      <w:bodyDiv w:val="1"/>
      <w:marLeft w:val="0"/>
      <w:marRight w:val="0"/>
      <w:marTop w:val="0"/>
      <w:marBottom w:val="0"/>
      <w:divBdr>
        <w:top w:val="none" w:sz="0" w:space="0" w:color="auto"/>
        <w:left w:val="none" w:sz="0" w:space="0" w:color="auto"/>
        <w:bottom w:val="none" w:sz="0" w:space="0" w:color="auto"/>
        <w:right w:val="none" w:sz="0" w:space="0" w:color="auto"/>
      </w:divBdr>
    </w:div>
    <w:div w:id="1693916061">
      <w:bodyDiv w:val="1"/>
      <w:marLeft w:val="0"/>
      <w:marRight w:val="0"/>
      <w:marTop w:val="0"/>
      <w:marBottom w:val="0"/>
      <w:divBdr>
        <w:top w:val="none" w:sz="0" w:space="0" w:color="auto"/>
        <w:left w:val="none" w:sz="0" w:space="0" w:color="auto"/>
        <w:bottom w:val="none" w:sz="0" w:space="0" w:color="auto"/>
        <w:right w:val="none" w:sz="0" w:space="0" w:color="auto"/>
      </w:divBdr>
    </w:div>
    <w:div w:id="1700666728">
      <w:bodyDiv w:val="1"/>
      <w:marLeft w:val="0"/>
      <w:marRight w:val="0"/>
      <w:marTop w:val="0"/>
      <w:marBottom w:val="0"/>
      <w:divBdr>
        <w:top w:val="none" w:sz="0" w:space="0" w:color="auto"/>
        <w:left w:val="none" w:sz="0" w:space="0" w:color="auto"/>
        <w:bottom w:val="none" w:sz="0" w:space="0" w:color="auto"/>
        <w:right w:val="none" w:sz="0" w:space="0" w:color="auto"/>
      </w:divBdr>
      <w:divsChild>
        <w:div w:id="6954544">
          <w:marLeft w:val="547"/>
          <w:marRight w:val="0"/>
          <w:marTop w:val="0"/>
          <w:marBottom w:val="0"/>
          <w:divBdr>
            <w:top w:val="none" w:sz="0" w:space="0" w:color="auto"/>
            <w:left w:val="none" w:sz="0" w:space="0" w:color="auto"/>
            <w:bottom w:val="none" w:sz="0" w:space="0" w:color="auto"/>
            <w:right w:val="none" w:sz="0" w:space="0" w:color="auto"/>
          </w:divBdr>
        </w:div>
        <w:div w:id="1130320151">
          <w:marLeft w:val="547"/>
          <w:marRight w:val="0"/>
          <w:marTop w:val="0"/>
          <w:marBottom w:val="0"/>
          <w:divBdr>
            <w:top w:val="none" w:sz="0" w:space="0" w:color="auto"/>
            <w:left w:val="none" w:sz="0" w:space="0" w:color="auto"/>
            <w:bottom w:val="none" w:sz="0" w:space="0" w:color="auto"/>
            <w:right w:val="none" w:sz="0" w:space="0" w:color="auto"/>
          </w:divBdr>
        </w:div>
      </w:divsChild>
    </w:div>
    <w:div w:id="1711147780">
      <w:bodyDiv w:val="1"/>
      <w:marLeft w:val="0"/>
      <w:marRight w:val="0"/>
      <w:marTop w:val="0"/>
      <w:marBottom w:val="0"/>
      <w:divBdr>
        <w:top w:val="none" w:sz="0" w:space="0" w:color="auto"/>
        <w:left w:val="none" w:sz="0" w:space="0" w:color="auto"/>
        <w:bottom w:val="none" w:sz="0" w:space="0" w:color="auto"/>
        <w:right w:val="none" w:sz="0" w:space="0" w:color="auto"/>
      </w:divBdr>
    </w:div>
    <w:div w:id="1713653860">
      <w:bodyDiv w:val="1"/>
      <w:marLeft w:val="0"/>
      <w:marRight w:val="0"/>
      <w:marTop w:val="0"/>
      <w:marBottom w:val="0"/>
      <w:divBdr>
        <w:top w:val="none" w:sz="0" w:space="0" w:color="auto"/>
        <w:left w:val="none" w:sz="0" w:space="0" w:color="auto"/>
        <w:bottom w:val="none" w:sz="0" w:space="0" w:color="auto"/>
        <w:right w:val="none" w:sz="0" w:space="0" w:color="auto"/>
      </w:divBdr>
      <w:divsChild>
        <w:div w:id="894467694">
          <w:marLeft w:val="360"/>
          <w:marRight w:val="0"/>
          <w:marTop w:val="200"/>
          <w:marBottom w:val="0"/>
          <w:divBdr>
            <w:top w:val="none" w:sz="0" w:space="0" w:color="auto"/>
            <w:left w:val="none" w:sz="0" w:space="0" w:color="auto"/>
            <w:bottom w:val="none" w:sz="0" w:space="0" w:color="auto"/>
            <w:right w:val="none" w:sz="0" w:space="0" w:color="auto"/>
          </w:divBdr>
        </w:div>
      </w:divsChild>
    </w:div>
    <w:div w:id="1714619330">
      <w:bodyDiv w:val="1"/>
      <w:marLeft w:val="0"/>
      <w:marRight w:val="0"/>
      <w:marTop w:val="0"/>
      <w:marBottom w:val="0"/>
      <w:divBdr>
        <w:top w:val="none" w:sz="0" w:space="0" w:color="auto"/>
        <w:left w:val="none" w:sz="0" w:space="0" w:color="auto"/>
        <w:bottom w:val="none" w:sz="0" w:space="0" w:color="auto"/>
        <w:right w:val="none" w:sz="0" w:space="0" w:color="auto"/>
      </w:divBdr>
    </w:div>
    <w:div w:id="1718814210">
      <w:bodyDiv w:val="1"/>
      <w:marLeft w:val="0"/>
      <w:marRight w:val="0"/>
      <w:marTop w:val="0"/>
      <w:marBottom w:val="0"/>
      <w:divBdr>
        <w:top w:val="none" w:sz="0" w:space="0" w:color="auto"/>
        <w:left w:val="none" w:sz="0" w:space="0" w:color="auto"/>
        <w:bottom w:val="none" w:sz="0" w:space="0" w:color="auto"/>
        <w:right w:val="none" w:sz="0" w:space="0" w:color="auto"/>
      </w:divBdr>
    </w:div>
    <w:div w:id="1729381510">
      <w:bodyDiv w:val="1"/>
      <w:marLeft w:val="0"/>
      <w:marRight w:val="0"/>
      <w:marTop w:val="0"/>
      <w:marBottom w:val="0"/>
      <w:divBdr>
        <w:top w:val="none" w:sz="0" w:space="0" w:color="auto"/>
        <w:left w:val="none" w:sz="0" w:space="0" w:color="auto"/>
        <w:bottom w:val="none" w:sz="0" w:space="0" w:color="auto"/>
        <w:right w:val="none" w:sz="0" w:space="0" w:color="auto"/>
      </w:divBdr>
      <w:divsChild>
        <w:div w:id="598564496">
          <w:marLeft w:val="360"/>
          <w:marRight w:val="0"/>
          <w:marTop w:val="200"/>
          <w:marBottom w:val="0"/>
          <w:divBdr>
            <w:top w:val="none" w:sz="0" w:space="0" w:color="auto"/>
            <w:left w:val="none" w:sz="0" w:space="0" w:color="auto"/>
            <w:bottom w:val="none" w:sz="0" w:space="0" w:color="auto"/>
            <w:right w:val="none" w:sz="0" w:space="0" w:color="auto"/>
          </w:divBdr>
        </w:div>
      </w:divsChild>
    </w:div>
    <w:div w:id="1738479555">
      <w:bodyDiv w:val="1"/>
      <w:marLeft w:val="0"/>
      <w:marRight w:val="0"/>
      <w:marTop w:val="0"/>
      <w:marBottom w:val="0"/>
      <w:divBdr>
        <w:top w:val="none" w:sz="0" w:space="0" w:color="auto"/>
        <w:left w:val="none" w:sz="0" w:space="0" w:color="auto"/>
        <w:bottom w:val="none" w:sz="0" w:space="0" w:color="auto"/>
        <w:right w:val="none" w:sz="0" w:space="0" w:color="auto"/>
      </w:divBdr>
      <w:divsChild>
        <w:div w:id="977345050">
          <w:marLeft w:val="360"/>
          <w:marRight w:val="0"/>
          <w:marTop w:val="200"/>
          <w:marBottom w:val="0"/>
          <w:divBdr>
            <w:top w:val="none" w:sz="0" w:space="0" w:color="auto"/>
            <w:left w:val="none" w:sz="0" w:space="0" w:color="auto"/>
            <w:bottom w:val="none" w:sz="0" w:space="0" w:color="auto"/>
            <w:right w:val="none" w:sz="0" w:space="0" w:color="auto"/>
          </w:divBdr>
        </w:div>
        <w:div w:id="1726954098">
          <w:marLeft w:val="360"/>
          <w:marRight w:val="0"/>
          <w:marTop w:val="200"/>
          <w:marBottom w:val="0"/>
          <w:divBdr>
            <w:top w:val="none" w:sz="0" w:space="0" w:color="auto"/>
            <w:left w:val="none" w:sz="0" w:space="0" w:color="auto"/>
            <w:bottom w:val="none" w:sz="0" w:space="0" w:color="auto"/>
            <w:right w:val="none" w:sz="0" w:space="0" w:color="auto"/>
          </w:divBdr>
        </w:div>
      </w:divsChild>
    </w:div>
    <w:div w:id="1820420339">
      <w:bodyDiv w:val="1"/>
      <w:marLeft w:val="0"/>
      <w:marRight w:val="0"/>
      <w:marTop w:val="0"/>
      <w:marBottom w:val="0"/>
      <w:divBdr>
        <w:top w:val="none" w:sz="0" w:space="0" w:color="auto"/>
        <w:left w:val="none" w:sz="0" w:space="0" w:color="auto"/>
        <w:bottom w:val="none" w:sz="0" w:space="0" w:color="auto"/>
        <w:right w:val="none" w:sz="0" w:space="0" w:color="auto"/>
      </w:divBdr>
      <w:divsChild>
        <w:div w:id="66002013">
          <w:marLeft w:val="1166"/>
          <w:marRight w:val="0"/>
          <w:marTop w:val="53"/>
          <w:marBottom w:val="0"/>
          <w:divBdr>
            <w:top w:val="none" w:sz="0" w:space="0" w:color="auto"/>
            <w:left w:val="none" w:sz="0" w:space="0" w:color="auto"/>
            <w:bottom w:val="none" w:sz="0" w:space="0" w:color="auto"/>
            <w:right w:val="none" w:sz="0" w:space="0" w:color="auto"/>
          </w:divBdr>
        </w:div>
        <w:div w:id="125129498">
          <w:marLeft w:val="1800"/>
          <w:marRight w:val="0"/>
          <w:marTop w:val="53"/>
          <w:marBottom w:val="0"/>
          <w:divBdr>
            <w:top w:val="none" w:sz="0" w:space="0" w:color="auto"/>
            <w:left w:val="none" w:sz="0" w:space="0" w:color="auto"/>
            <w:bottom w:val="none" w:sz="0" w:space="0" w:color="auto"/>
            <w:right w:val="none" w:sz="0" w:space="0" w:color="auto"/>
          </w:divBdr>
        </w:div>
        <w:div w:id="153692122">
          <w:marLeft w:val="2520"/>
          <w:marRight w:val="0"/>
          <w:marTop w:val="53"/>
          <w:marBottom w:val="0"/>
          <w:divBdr>
            <w:top w:val="none" w:sz="0" w:space="0" w:color="auto"/>
            <w:left w:val="none" w:sz="0" w:space="0" w:color="auto"/>
            <w:bottom w:val="none" w:sz="0" w:space="0" w:color="auto"/>
            <w:right w:val="none" w:sz="0" w:space="0" w:color="auto"/>
          </w:divBdr>
        </w:div>
        <w:div w:id="383872990">
          <w:marLeft w:val="3240"/>
          <w:marRight w:val="0"/>
          <w:marTop w:val="53"/>
          <w:marBottom w:val="0"/>
          <w:divBdr>
            <w:top w:val="none" w:sz="0" w:space="0" w:color="auto"/>
            <w:left w:val="none" w:sz="0" w:space="0" w:color="auto"/>
            <w:bottom w:val="none" w:sz="0" w:space="0" w:color="auto"/>
            <w:right w:val="none" w:sz="0" w:space="0" w:color="auto"/>
          </w:divBdr>
        </w:div>
        <w:div w:id="612983856">
          <w:marLeft w:val="1800"/>
          <w:marRight w:val="0"/>
          <w:marTop w:val="53"/>
          <w:marBottom w:val="0"/>
          <w:divBdr>
            <w:top w:val="none" w:sz="0" w:space="0" w:color="auto"/>
            <w:left w:val="none" w:sz="0" w:space="0" w:color="auto"/>
            <w:bottom w:val="none" w:sz="0" w:space="0" w:color="auto"/>
            <w:right w:val="none" w:sz="0" w:space="0" w:color="auto"/>
          </w:divBdr>
        </w:div>
        <w:div w:id="713434259">
          <w:marLeft w:val="2520"/>
          <w:marRight w:val="0"/>
          <w:marTop w:val="53"/>
          <w:marBottom w:val="0"/>
          <w:divBdr>
            <w:top w:val="none" w:sz="0" w:space="0" w:color="auto"/>
            <w:left w:val="none" w:sz="0" w:space="0" w:color="auto"/>
            <w:bottom w:val="none" w:sz="0" w:space="0" w:color="auto"/>
            <w:right w:val="none" w:sz="0" w:space="0" w:color="auto"/>
          </w:divBdr>
        </w:div>
        <w:div w:id="774253705">
          <w:marLeft w:val="2520"/>
          <w:marRight w:val="0"/>
          <w:marTop w:val="53"/>
          <w:marBottom w:val="0"/>
          <w:divBdr>
            <w:top w:val="none" w:sz="0" w:space="0" w:color="auto"/>
            <w:left w:val="none" w:sz="0" w:space="0" w:color="auto"/>
            <w:bottom w:val="none" w:sz="0" w:space="0" w:color="auto"/>
            <w:right w:val="none" w:sz="0" w:space="0" w:color="auto"/>
          </w:divBdr>
        </w:div>
        <w:div w:id="845485379">
          <w:marLeft w:val="3240"/>
          <w:marRight w:val="0"/>
          <w:marTop w:val="53"/>
          <w:marBottom w:val="0"/>
          <w:divBdr>
            <w:top w:val="none" w:sz="0" w:space="0" w:color="auto"/>
            <w:left w:val="none" w:sz="0" w:space="0" w:color="auto"/>
            <w:bottom w:val="none" w:sz="0" w:space="0" w:color="auto"/>
            <w:right w:val="none" w:sz="0" w:space="0" w:color="auto"/>
          </w:divBdr>
        </w:div>
        <w:div w:id="888691391">
          <w:marLeft w:val="2520"/>
          <w:marRight w:val="0"/>
          <w:marTop w:val="53"/>
          <w:marBottom w:val="0"/>
          <w:divBdr>
            <w:top w:val="none" w:sz="0" w:space="0" w:color="auto"/>
            <w:left w:val="none" w:sz="0" w:space="0" w:color="auto"/>
            <w:bottom w:val="none" w:sz="0" w:space="0" w:color="auto"/>
            <w:right w:val="none" w:sz="0" w:space="0" w:color="auto"/>
          </w:divBdr>
        </w:div>
        <w:div w:id="983240541">
          <w:marLeft w:val="1166"/>
          <w:marRight w:val="0"/>
          <w:marTop w:val="53"/>
          <w:marBottom w:val="0"/>
          <w:divBdr>
            <w:top w:val="none" w:sz="0" w:space="0" w:color="auto"/>
            <w:left w:val="none" w:sz="0" w:space="0" w:color="auto"/>
            <w:bottom w:val="none" w:sz="0" w:space="0" w:color="auto"/>
            <w:right w:val="none" w:sz="0" w:space="0" w:color="auto"/>
          </w:divBdr>
        </w:div>
        <w:div w:id="1165590393">
          <w:marLeft w:val="1800"/>
          <w:marRight w:val="0"/>
          <w:marTop w:val="53"/>
          <w:marBottom w:val="0"/>
          <w:divBdr>
            <w:top w:val="none" w:sz="0" w:space="0" w:color="auto"/>
            <w:left w:val="none" w:sz="0" w:space="0" w:color="auto"/>
            <w:bottom w:val="none" w:sz="0" w:space="0" w:color="auto"/>
            <w:right w:val="none" w:sz="0" w:space="0" w:color="auto"/>
          </w:divBdr>
        </w:div>
        <w:div w:id="1300309454">
          <w:marLeft w:val="547"/>
          <w:marRight w:val="0"/>
          <w:marTop w:val="53"/>
          <w:marBottom w:val="0"/>
          <w:divBdr>
            <w:top w:val="none" w:sz="0" w:space="0" w:color="auto"/>
            <w:left w:val="none" w:sz="0" w:space="0" w:color="auto"/>
            <w:bottom w:val="none" w:sz="0" w:space="0" w:color="auto"/>
            <w:right w:val="none" w:sz="0" w:space="0" w:color="auto"/>
          </w:divBdr>
        </w:div>
        <w:div w:id="1371030559">
          <w:marLeft w:val="1800"/>
          <w:marRight w:val="0"/>
          <w:marTop w:val="53"/>
          <w:marBottom w:val="0"/>
          <w:divBdr>
            <w:top w:val="none" w:sz="0" w:space="0" w:color="auto"/>
            <w:left w:val="none" w:sz="0" w:space="0" w:color="auto"/>
            <w:bottom w:val="none" w:sz="0" w:space="0" w:color="auto"/>
            <w:right w:val="none" w:sz="0" w:space="0" w:color="auto"/>
          </w:divBdr>
        </w:div>
        <w:div w:id="1562059236">
          <w:marLeft w:val="547"/>
          <w:marRight w:val="0"/>
          <w:marTop w:val="53"/>
          <w:marBottom w:val="0"/>
          <w:divBdr>
            <w:top w:val="none" w:sz="0" w:space="0" w:color="auto"/>
            <w:left w:val="none" w:sz="0" w:space="0" w:color="auto"/>
            <w:bottom w:val="none" w:sz="0" w:space="0" w:color="auto"/>
            <w:right w:val="none" w:sz="0" w:space="0" w:color="auto"/>
          </w:divBdr>
        </w:div>
        <w:div w:id="1736472780">
          <w:marLeft w:val="2520"/>
          <w:marRight w:val="0"/>
          <w:marTop w:val="53"/>
          <w:marBottom w:val="0"/>
          <w:divBdr>
            <w:top w:val="none" w:sz="0" w:space="0" w:color="auto"/>
            <w:left w:val="none" w:sz="0" w:space="0" w:color="auto"/>
            <w:bottom w:val="none" w:sz="0" w:space="0" w:color="auto"/>
            <w:right w:val="none" w:sz="0" w:space="0" w:color="auto"/>
          </w:divBdr>
        </w:div>
      </w:divsChild>
    </w:div>
    <w:div w:id="1843932818">
      <w:bodyDiv w:val="1"/>
      <w:marLeft w:val="0"/>
      <w:marRight w:val="0"/>
      <w:marTop w:val="0"/>
      <w:marBottom w:val="0"/>
      <w:divBdr>
        <w:top w:val="none" w:sz="0" w:space="0" w:color="auto"/>
        <w:left w:val="none" w:sz="0" w:space="0" w:color="auto"/>
        <w:bottom w:val="none" w:sz="0" w:space="0" w:color="auto"/>
        <w:right w:val="none" w:sz="0" w:space="0" w:color="auto"/>
      </w:divBdr>
      <w:divsChild>
        <w:div w:id="293826687">
          <w:marLeft w:val="360"/>
          <w:marRight w:val="0"/>
          <w:marTop w:val="200"/>
          <w:marBottom w:val="0"/>
          <w:divBdr>
            <w:top w:val="none" w:sz="0" w:space="0" w:color="auto"/>
            <w:left w:val="none" w:sz="0" w:space="0" w:color="auto"/>
            <w:bottom w:val="none" w:sz="0" w:space="0" w:color="auto"/>
            <w:right w:val="none" w:sz="0" w:space="0" w:color="auto"/>
          </w:divBdr>
        </w:div>
      </w:divsChild>
    </w:div>
    <w:div w:id="1852836971">
      <w:bodyDiv w:val="1"/>
      <w:marLeft w:val="0"/>
      <w:marRight w:val="0"/>
      <w:marTop w:val="0"/>
      <w:marBottom w:val="0"/>
      <w:divBdr>
        <w:top w:val="none" w:sz="0" w:space="0" w:color="auto"/>
        <w:left w:val="none" w:sz="0" w:space="0" w:color="auto"/>
        <w:bottom w:val="none" w:sz="0" w:space="0" w:color="auto"/>
        <w:right w:val="none" w:sz="0" w:space="0" w:color="auto"/>
      </w:divBdr>
      <w:divsChild>
        <w:div w:id="330960196">
          <w:marLeft w:val="360"/>
          <w:marRight w:val="0"/>
          <w:marTop w:val="200"/>
          <w:marBottom w:val="0"/>
          <w:divBdr>
            <w:top w:val="none" w:sz="0" w:space="0" w:color="auto"/>
            <w:left w:val="none" w:sz="0" w:space="0" w:color="auto"/>
            <w:bottom w:val="none" w:sz="0" w:space="0" w:color="auto"/>
            <w:right w:val="none" w:sz="0" w:space="0" w:color="auto"/>
          </w:divBdr>
        </w:div>
        <w:div w:id="396973948">
          <w:marLeft w:val="360"/>
          <w:marRight w:val="0"/>
          <w:marTop w:val="200"/>
          <w:marBottom w:val="120"/>
          <w:divBdr>
            <w:top w:val="none" w:sz="0" w:space="0" w:color="auto"/>
            <w:left w:val="none" w:sz="0" w:space="0" w:color="auto"/>
            <w:bottom w:val="none" w:sz="0" w:space="0" w:color="auto"/>
            <w:right w:val="none" w:sz="0" w:space="0" w:color="auto"/>
          </w:divBdr>
        </w:div>
        <w:div w:id="640428407">
          <w:marLeft w:val="1080"/>
          <w:marRight w:val="0"/>
          <w:marTop w:val="100"/>
          <w:marBottom w:val="240"/>
          <w:divBdr>
            <w:top w:val="none" w:sz="0" w:space="0" w:color="auto"/>
            <w:left w:val="none" w:sz="0" w:space="0" w:color="auto"/>
            <w:bottom w:val="none" w:sz="0" w:space="0" w:color="auto"/>
            <w:right w:val="none" w:sz="0" w:space="0" w:color="auto"/>
          </w:divBdr>
        </w:div>
        <w:div w:id="1048189293">
          <w:marLeft w:val="1080"/>
          <w:marRight w:val="0"/>
          <w:marTop w:val="100"/>
          <w:marBottom w:val="0"/>
          <w:divBdr>
            <w:top w:val="none" w:sz="0" w:space="0" w:color="auto"/>
            <w:left w:val="none" w:sz="0" w:space="0" w:color="auto"/>
            <w:bottom w:val="none" w:sz="0" w:space="0" w:color="auto"/>
            <w:right w:val="none" w:sz="0" w:space="0" w:color="auto"/>
          </w:divBdr>
        </w:div>
        <w:div w:id="1062483276">
          <w:marLeft w:val="1080"/>
          <w:marRight w:val="0"/>
          <w:marTop w:val="100"/>
          <w:marBottom w:val="0"/>
          <w:divBdr>
            <w:top w:val="none" w:sz="0" w:space="0" w:color="auto"/>
            <w:left w:val="none" w:sz="0" w:space="0" w:color="auto"/>
            <w:bottom w:val="none" w:sz="0" w:space="0" w:color="auto"/>
            <w:right w:val="none" w:sz="0" w:space="0" w:color="auto"/>
          </w:divBdr>
        </w:div>
        <w:div w:id="2137025829">
          <w:marLeft w:val="1080"/>
          <w:marRight w:val="0"/>
          <w:marTop w:val="100"/>
          <w:marBottom w:val="0"/>
          <w:divBdr>
            <w:top w:val="none" w:sz="0" w:space="0" w:color="auto"/>
            <w:left w:val="none" w:sz="0" w:space="0" w:color="auto"/>
            <w:bottom w:val="none" w:sz="0" w:space="0" w:color="auto"/>
            <w:right w:val="none" w:sz="0" w:space="0" w:color="auto"/>
          </w:divBdr>
        </w:div>
      </w:divsChild>
    </w:div>
    <w:div w:id="1899702656">
      <w:bodyDiv w:val="1"/>
      <w:marLeft w:val="0"/>
      <w:marRight w:val="0"/>
      <w:marTop w:val="0"/>
      <w:marBottom w:val="0"/>
      <w:divBdr>
        <w:top w:val="none" w:sz="0" w:space="0" w:color="auto"/>
        <w:left w:val="none" w:sz="0" w:space="0" w:color="auto"/>
        <w:bottom w:val="none" w:sz="0" w:space="0" w:color="auto"/>
        <w:right w:val="none" w:sz="0" w:space="0" w:color="auto"/>
      </w:divBdr>
    </w:div>
    <w:div w:id="1910191592">
      <w:bodyDiv w:val="1"/>
      <w:marLeft w:val="0"/>
      <w:marRight w:val="0"/>
      <w:marTop w:val="0"/>
      <w:marBottom w:val="0"/>
      <w:divBdr>
        <w:top w:val="none" w:sz="0" w:space="0" w:color="auto"/>
        <w:left w:val="none" w:sz="0" w:space="0" w:color="auto"/>
        <w:bottom w:val="none" w:sz="0" w:space="0" w:color="auto"/>
        <w:right w:val="none" w:sz="0" w:space="0" w:color="auto"/>
      </w:divBdr>
    </w:div>
    <w:div w:id="1924338466">
      <w:bodyDiv w:val="1"/>
      <w:marLeft w:val="0"/>
      <w:marRight w:val="0"/>
      <w:marTop w:val="0"/>
      <w:marBottom w:val="0"/>
      <w:divBdr>
        <w:top w:val="none" w:sz="0" w:space="0" w:color="auto"/>
        <w:left w:val="none" w:sz="0" w:space="0" w:color="auto"/>
        <w:bottom w:val="none" w:sz="0" w:space="0" w:color="auto"/>
        <w:right w:val="none" w:sz="0" w:space="0" w:color="auto"/>
      </w:divBdr>
      <w:divsChild>
        <w:div w:id="670378987">
          <w:marLeft w:val="360"/>
          <w:marRight w:val="0"/>
          <w:marTop w:val="200"/>
          <w:marBottom w:val="0"/>
          <w:divBdr>
            <w:top w:val="none" w:sz="0" w:space="0" w:color="auto"/>
            <w:left w:val="none" w:sz="0" w:space="0" w:color="auto"/>
            <w:bottom w:val="none" w:sz="0" w:space="0" w:color="auto"/>
            <w:right w:val="none" w:sz="0" w:space="0" w:color="auto"/>
          </w:divBdr>
        </w:div>
      </w:divsChild>
    </w:div>
    <w:div w:id="1939096574">
      <w:bodyDiv w:val="1"/>
      <w:marLeft w:val="0"/>
      <w:marRight w:val="0"/>
      <w:marTop w:val="0"/>
      <w:marBottom w:val="0"/>
      <w:divBdr>
        <w:top w:val="none" w:sz="0" w:space="0" w:color="auto"/>
        <w:left w:val="none" w:sz="0" w:space="0" w:color="auto"/>
        <w:bottom w:val="none" w:sz="0" w:space="0" w:color="auto"/>
        <w:right w:val="none" w:sz="0" w:space="0" w:color="auto"/>
      </w:divBdr>
    </w:div>
    <w:div w:id="1947927329">
      <w:bodyDiv w:val="1"/>
      <w:marLeft w:val="0"/>
      <w:marRight w:val="0"/>
      <w:marTop w:val="0"/>
      <w:marBottom w:val="0"/>
      <w:divBdr>
        <w:top w:val="none" w:sz="0" w:space="0" w:color="auto"/>
        <w:left w:val="none" w:sz="0" w:space="0" w:color="auto"/>
        <w:bottom w:val="none" w:sz="0" w:space="0" w:color="auto"/>
        <w:right w:val="none" w:sz="0" w:space="0" w:color="auto"/>
      </w:divBdr>
    </w:div>
    <w:div w:id="1993018692">
      <w:bodyDiv w:val="1"/>
      <w:marLeft w:val="0"/>
      <w:marRight w:val="0"/>
      <w:marTop w:val="0"/>
      <w:marBottom w:val="0"/>
      <w:divBdr>
        <w:top w:val="none" w:sz="0" w:space="0" w:color="auto"/>
        <w:left w:val="none" w:sz="0" w:space="0" w:color="auto"/>
        <w:bottom w:val="none" w:sz="0" w:space="0" w:color="auto"/>
        <w:right w:val="none" w:sz="0" w:space="0" w:color="auto"/>
      </w:divBdr>
      <w:divsChild>
        <w:div w:id="235019605">
          <w:marLeft w:val="1080"/>
          <w:marRight w:val="0"/>
          <w:marTop w:val="100"/>
          <w:marBottom w:val="0"/>
          <w:divBdr>
            <w:top w:val="none" w:sz="0" w:space="0" w:color="auto"/>
            <w:left w:val="none" w:sz="0" w:space="0" w:color="auto"/>
            <w:bottom w:val="none" w:sz="0" w:space="0" w:color="auto"/>
            <w:right w:val="none" w:sz="0" w:space="0" w:color="auto"/>
          </w:divBdr>
        </w:div>
        <w:div w:id="343895991">
          <w:marLeft w:val="1800"/>
          <w:marRight w:val="0"/>
          <w:marTop w:val="100"/>
          <w:marBottom w:val="0"/>
          <w:divBdr>
            <w:top w:val="none" w:sz="0" w:space="0" w:color="auto"/>
            <w:left w:val="none" w:sz="0" w:space="0" w:color="auto"/>
            <w:bottom w:val="none" w:sz="0" w:space="0" w:color="auto"/>
            <w:right w:val="none" w:sz="0" w:space="0" w:color="auto"/>
          </w:divBdr>
        </w:div>
        <w:div w:id="450829309">
          <w:marLeft w:val="1080"/>
          <w:marRight w:val="0"/>
          <w:marTop w:val="100"/>
          <w:marBottom w:val="0"/>
          <w:divBdr>
            <w:top w:val="none" w:sz="0" w:space="0" w:color="auto"/>
            <w:left w:val="none" w:sz="0" w:space="0" w:color="auto"/>
            <w:bottom w:val="none" w:sz="0" w:space="0" w:color="auto"/>
            <w:right w:val="none" w:sz="0" w:space="0" w:color="auto"/>
          </w:divBdr>
        </w:div>
        <w:div w:id="710155037">
          <w:marLeft w:val="2520"/>
          <w:marRight w:val="0"/>
          <w:marTop w:val="100"/>
          <w:marBottom w:val="0"/>
          <w:divBdr>
            <w:top w:val="none" w:sz="0" w:space="0" w:color="auto"/>
            <w:left w:val="none" w:sz="0" w:space="0" w:color="auto"/>
            <w:bottom w:val="none" w:sz="0" w:space="0" w:color="auto"/>
            <w:right w:val="none" w:sz="0" w:space="0" w:color="auto"/>
          </w:divBdr>
        </w:div>
        <w:div w:id="951547107">
          <w:marLeft w:val="1080"/>
          <w:marRight w:val="0"/>
          <w:marTop w:val="100"/>
          <w:marBottom w:val="0"/>
          <w:divBdr>
            <w:top w:val="none" w:sz="0" w:space="0" w:color="auto"/>
            <w:left w:val="none" w:sz="0" w:space="0" w:color="auto"/>
            <w:bottom w:val="none" w:sz="0" w:space="0" w:color="auto"/>
            <w:right w:val="none" w:sz="0" w:space="0" w:color="auto"/>
          </w:divBdr>
        </w:div>
        <w:div w:id="962347980">
          <w:marLeft w:val="360"/>
          <w:marRight w:val="0"/>
          <w:marTop w:val="200"/>
          <w:marBottom w:val="0"/>
          <w:divBdr>
            <w:top w:val="none" w:sz="0" w:space="0" w:color="auto"/>
            <w:left w:val="none" w:sz="0" w:space="0" w:color="auto"/>
            <w:bottom w:val="none" w:sz="0" w:space="0" w:color="auto"/>
            <w:right w:val="none" w:sz="0" w:space="0" w:color="auto"/>
          </w:divBdr>
        </w:div>
        <w:div w:id="1046295115">
          <w:marLeft w:val="1080"/>
          <w:marRight w:val="0"/>
          <w:marTop w:val="100"/>
          <w:marBottom w:val="0"/>
          <w:divBdr>
            <w:top w:val="none" w:sz="0" w:space="0" w:color="auto"/>
            <w:left w:val="none" w:sz="0" w:space="0" w:color="auto"/>
            <w:bottom w:val="none" w:sz="0" w:space="0" w:color="auto"/>
            <w:right w:val="none" w:sz="0" w:space="0" w:color="auto"/>
          </w:divBdr>
        </w:div>
        <w:div w:id="1233855197">
          <w:marLeft w:val="1800"/>
          <w:marRight w:val="0"/>
          <w:marTop w:val="100"/>
          <w:marBottom w:val="0"/>
          <w:divBdr>
            <w:top w:val="none" w:sz="0" w:space="0" w:color="auto"/>
            <w:left w:val="none" w:sz="0" w:space="0" w:color="auto"/>
            <w:bottom w:val="none" w:sz="0" w:space="0" w:color="auto"/>
            <w:right w:val="none" w:sz="0" w:space="0" w:color="auto"/>
          </w:divBdr>
        </w:div>
        <w:div w:id="1426610662">
          <w:marLeft w:val="360"/>
          <w:marRight w:val="0"/>
          <w:marTop w:val="200"/>
          <w:marBottom w:val="0"/>
          <w:divBdr>
            <w:top w:val="none" w:sz="0" w:space="0" w:color="auto"/>
            <w:left w:val="none" w:sz="0" w:space="0" w:color="auto"/>
            <w:bottom w:val="none" w:sz="0" w:space="0" w:color="auto"/>
            <w:right w:val="none" w:sz="0" w:space="0" w:color="auto"/>
          </w:divBdr>
        </w:div>
        <w:div w:id="2108651505">
          <w:marLeft w:val="360"/>
          <w:marRight w:val="0"/>
          <w:marTop w:val="200"/>
          <w:marBottom w:val="0"/>
          <w:divBdr>
            <w:top w:val="none" w:sz="0" w:space="0" w:color="auto"/>
            <w:left w:val="none" w:sz="0" w:space="0" w:color="auto"/>
            <w:bottom w:val="none" w:sz="0" w:space="0" w:color="auto"/>
            <w:right w:val="none" w:sz="0" w:space="0" w:color="auto"/>
          </w:divBdr>
        </w:div>
      </w:divsChild>
    </w:div>
    <w:div w:id="2009362269">
      <w:bodyDiv w:val="1"/>
      <w:marLeft w:val="0"/>
      <w:marRight w:val="0"/>
      <w:marTop w:val="0"/>
      <w:marBottom w:val="0"/>
      <w:divBdr>
        <w:top w:val="none" w:sz="0" w:space="0" w:color="auto"/>
        <w:left w:val="none" w:sz="0" w:space="0" w:color="auto"/>
        <w:bottom w:val="none" w:sz="0" w:space="0" w:color="auto"/>
        <w:right w:val="none" w:sz="0" w:space="0" w:color="auto"/>
      </w:divBdr>
    </w:div>
    <w:div w:id="2012096552">
      <w:bodyDiv w:val="1"/>
      <w:marLeft w:val="0"/>
      <w:marRight w:val="0"/>
      <w:marTop w:val="0"/>
      <w:marBottom w:val="0"/>
      <w:divBdr>
        <w:top w:val="none" w:sz="0" w:space="0" w:color="auto"/>
        <w:left w:val="none" w:sz="0" w:space="0" w:color="auto"/>
        <w:bottom w:val="none" w:sz="0" w:space="0" w:color="auto"/>
        <w:right w:val="none" w:sz="0" w:space="0" w:color="auto"/>
      </w:divBdr>
    </w:div>
    <w:div w:id="2017146071">
      <w:bodyDiv w:val="1"/>
      <w:marLeft w:val="0"/>
      <w:marRight w:val="0"/>
      <w:marTop w:val="0"/>
      <w:marBottom w:val="0"/>
      <w:divBdr>
        <w:top w:val="none" w:sz="0" w:space="0" w:color="auto"/>
        <w:left w:val="none" w:sz="0" w:space="0" w:color="auto"/>
        <w:bottom w:val="none" w:sz="0" w:space="0" w:color="auto"/>
        <w:right w:val="none" w:sz="0" w:space="0" w:color="auto"/>
      </w:divBdr>
    </w:div>
    <w:div w:id="2038583042">
      <w:bodyDiv w:val="1"/>
      <w:marLeft w:val="0"/>
      <w:marRight w:val="0"/>
      <w:marTop w:val="0"/>
      <w:marBottom w:val="0"/>
      <w:divBdr>
        <w:top w:val="none" w:sz="0" w:space="0" w:color="auto"/>
        <w:left w:val="none" w:sz="0" w:space="0" w:color="auto"/>
        <w:bottom w:val="none" w:sz="0" w:space="0" w:color="auto"/>
        <w:right w:val="none" w:sz="0" w:space="0" w:color="auto"/>
      </w:divBdr>
      <w:divsChild>
        <w:div w:id="1205871491">
          <w:marLeft w:val="1800"/>
          <w:marRight w:val="0"/>
          <w:marTop w:val="58"/>
          <w:marBottom w:val="0"/>
          <w:divBdr>
            <w:top w:val="none" w:sz="0" w:space="0" w:color="auto"/>
            <w:left w:val="none" w:sz="0" w:space="0" w:color="auto"/>
            <w:bottom w:val="none" w:sz="0" w:space="0" w:color="auto"/>
            <w:right w:val="none" w:sz="0" w:space="0" w:color="auto"/>
          </w:divBdr>
        </w:div>
      </w:divsChild>
    </w:div>
    <w:div w:id="2042582798">
      <w:bodyDiv w:val="1"/>
      <w:marLeft w:val="0"/>
      <w:marRight w:val="0"/>
      <w:marTop w:val="0"/>
      <w:marBottom w:val="0"/>
      <w:divBdr>
        <w:top w:val="none" w:sz="0" w:space="0" w:color="auto"/>
        <w:left w:val="none" w:sz="0" w:space="0" w:color="auto"/>
        <w:bottom w:val="none" w:sz="0" w:space="0" w:color="auto"/>
        <w:right w:val="none" w:sz="0" w:space="0" w:color="auto"/>
      </w:divBdr>
      <w:divsChild>
        <w:div w:id="835724023">
          <w:marLeft w:val="360"/>
          <w:marRight w:val="0"/>
          <w:marTop w:val="200"/>
          <w:marBottom w:val="0"/>
          <w:divBdr>
            <w:top w:val="none" w:sz="0" w:space="0" w:color="auto"/>
            <w:left w:val="none" w:sz="0" w:space="0" w:color="auto"/>
            <w:bottom w:val="none" w:sz="0" w:space="0" w:color="auto"/>
            <w:right w:val="none" w:sz="0" w:space="0" w:color="auto"/>
          </w:divBdr>
        </w:div>
      </w:divsChild>
    </w:div>
    <w:div w:id="2049838572">
      <w:bodyDiv w:val="1"/>
      <w:marLeft w:val="0"/>
      <w:marRight w:val="0"/>
      <w:marTop w:val="0"/>
      <w:marBottom w:val="0"/>
      <w:divBdr>
        <w:top w:val="none" w:sz="0" w:space="0" w:color="auto"/>
        <w:left w:val="none" w:sz="0" w:space="0" w:color="auto"/>
        <w:bottom w:val="none" w:sz="0" w:space="0" w:color="auto"/>
        <w:right w:val="none" w:sz="0" w:space="0" w:color="auto"/>
      </w:divBdr>
      <w:divsChild>
        <w:div w:id="376513295">
          <w:marLeft w:val="360"/>
          <w:marRight w:val="0"/>
          <w:marTop w:val="200"/>
          <w:marBottom w:val="0"/>
          <w:divBdr>
            <w:top w:val="none" w:sz="0" w:space="0" w:color="auto"/>
            <w:left w:val="none" w:sz="0" w:space="0" w:color="auto"/>
            <w:bottom w:val="none" w:sz="0" w:space="0" w:color="auto"/>
            <w:right w:val="none" w:sz="0" w:space="0" w:color="auto"/>
          </w:divBdr>
        </w:div>
        <w:div w:id="939874907">
          <w:marLeft w:val="360"/>
          <w:marRight w:val="0"/>
          <w:marTop w:val="200"/>
          <w:marBottom w:val="0"/>
          <w:divBdr>
            <w:top w:val="none" w:sz="0" w:space="0" w:color="auto"/>
            <w:left w:val="none" w:sz="0" w:space="0" w:color="auto"/>
            <w:bottom w:val="none" w:sz="0" w:space="0" w:color="auto"/>
            <w:right w:val="none" w:sz="0" w:space="0" w:color="auto"/>
          </w:divBdr>
        </w:div>
        <w:div w:id="1881092523">
          <w:marLeft w:val="360"/>
          <w:marRight w:val="0"/>
          <w:marTop w:val="200"/>
          <w:marBottom w:val="0"/>
          <w:divBdr>
            <w:top w:val="none" w:sz="0" w:space="0" w:color="auto"/>
            <w:left w:val="none" w:sz="0" w:space="0" w:color="auto"/>
            <w:bottom w:val="none" w:sz="0" w:space="0" w:color="auto"/>
            <w:right w:val="none" w:sz="0" w:space="0" w:color="auto"/>
          </w:divBdr>
        </w:div>
      </w:divsChild>
    </w:div>
    <w:div w:id="2063937348">
      <w:bodyDiv w:val="1"/>
      <w:marLeft w:val="0"/>
      <w:marRight w:val="0"/>
      <w:marTop w:val="0"/>
      <w:marBottom w:val="0"/>
      <w:divBdr>
        <w:top w:val="none" w:sz="0" w:space="0" w:color="auto"/>
        <w:left w:val="none" w:sz="0" w:space="0" w:color="auto"/>
        <w:bottom w:val="none" w:sz="0" w:space="0" w:color="auto"/>
        <w:right w:val="none" w:sz="0" w:space="0" w:color="auto"/>
      </w:divBdr>
    </w:div>
    <w:div w:id="2067946209">
      <w:bodyDiv w:val="1"/>
      <w:marLeft w:val="0"/>
      <w:marRight w:val="0"/>
      <w:marTop w:val="0"/>
      <w:marBottom w:val="0"/>
      <w:divBdr>
        <w:top w:val="none" w:sz="0" w:space="0" w:color="auto"/>
        <w:left w:val="none" w:sz="0" w:space="0" w:color="auto"/>
        <w:bottom w:val="none" w:sz="0" w:space="0" w:color="auto"/>
        <w:right w:val="none" w:sz="0" w:space="0" w:color="auto"/>
      </w:divBdr>
    </w:div>
    <w:div w:id="2070415103">
      <w:bodyDiv w:val="1"/>
      <w:marLeft w:val="0"/>
      <w:marRight w:val="0"/>
      <w:marTop w:val="0"/>
      <w:marBottom w:val="0"/>
      <w:divBdr>
        <w:top w:val="none" w:sz="0" w:space="0" w:color="auto"/>
        <w:left w:val="none" w:sz="0" w:space="0" w:color="auto"/>
        <w:bottom w:val="none" w:sz="0" w:space="0" w:color="auto"/>
        <w:right w:val="none" w:sz="0" w:space="0" w:color="auto"/>
      </w:divBdr>
      <w:divsChild>
        <w:div w:id="375005125">
          <w:marLeft w:val="1800"/>
          <w:marRight w:val="0"/>
          <w:marTop w:val="100"/>
          <w:marBottom w:val="0"/>
          <w:divBdr>
            <w:top w:val="none" w:sz="0" w:space="0" w:color="auto"/>
            <w:left w:val="none" w:sz="0" w:space="0" w:color="auto"/>
            <w:bottom w:val="none" w:sz="0" w:space="0" w:color="auto"/>
            <w:right w:val="none" w:sz="0" w:space="0" w:color="auto"/>
          </w:divBdr>
        </w:div>
        <w:div w:id="898056533">
          <w:marLeft w:val="360"/>
          <w:marRight w:val="0"/>
          <w:marTop w:val="200"/>
          <w:marBottom w:val="0"/>
          <w:divBdr>
            <w:top w:val="none" w:sz="0" w:space="0" w:color="auto"/>
            <w:left w:val="none" w:sz="0" w:space="0" w:color="auto"/>
            <w:bottom w:val="none" w:sz="0" w:space="0" w:color="auto"/>
            <w:right w:val="none" w:sz="0" w:space="0" w:color="auto"/>
          </w:divBdr>
        </w:div>
        <w:div w:id="942765462">
          <w:marLeft w:val="1080"/>
          <w:marRight w:val="0"/>
          <w:marTop w:val="100"/>
          <w:marBottom w:val="0"/>
          <w:divBdr>
            <w:top w:val="none" w:sz="0" w:space="0" w:color="auto"/>
            <w:left w:val="none" w:sz="0" w:space="0" w:color="auto"/>
            <w:bottom w:val="none" w:sz="0" w:space="0" w:color="auto"/>
            <w:right w:val="none" w:sz="0" w:space="0" w:color="auto"/>
          </w:divBdr>
        </w:div>
        <w:div w:id="1303928088">
          <w:marLeft w:val="1800"/>
          <w:marRight w:val="0"/>
          <w:marTop w:val="100"/>
          <w:marBottom w:val="0"/>
          <w:divBdr>
            <w:top w:val="none" w:sz="0" w:space="0" w:color="auto"/>
            <w:left w:val="none" w:sz="0" w:space="0" w:color="auto"/>
            <w:bottom w:val="none" w:sz="0" w:space="0" w:color="auto"/>
            <w:right w:val="none" w:sz="0" w:space="0" w:color="auto"/>
          </w:divBdr>
        </w:div>
        <w:div w:id="1436704678">
          <w:marLeft w:val="1800"/>
          <w:marRight w:val="0"/>
          <w:marTop w:val="100"/>
          <w:marBottom w:val="0"/>
          <w:divBdr>
            <w:top w:val="none" w:sz="0" w:space="0" w:color="auto"/>
            <w:left w:val="none" w:sz="0" w:space="0" w:color="auto"/>
            <w:bottom w:val="none" w:sz="0" w:space="0" w:color="auto"/>
            <w:right w:val="none" w:sz="0" w:space="0" w:color="auto"/>
          </w:divBdr>
        </w:div>
        <w:div w:id="1565678655">
          <w:marLeft w:val="1080"/>
          <w:marRight w:val="0"/>
          <w:marTop w:val="100"/>
          <w:marBottom w:val="0"/>
          <w:divBdr>
            <w:top w:val="none" w:sz="0" w:space="0" w:color="auto"/>
            <w:left w:val="none" w:sz="0" w:space="0" w:color="auto"/>
            <w:bottom w:val="none" w:sz="0" w:space="0" w:color="auto"/>
            <w:right w:val="none" w:sz="0" w:space="0" w:color="auto"/>
          </w:divBdr>
        </w:div>
        <w:div w:id="1707097854">
          <w:marLeft w:val="1800"/>
          <w:marRight w:val="0"/>
          <w:marTop w:val="100"/>
          <w:marBottom w:val="0"/>
          <w:divBdr>
            <w:top w:val="none" w:sz="0" w:space="0" w:color="auto"/>
            <w:left w:val="none" w:sz="0" w:space="0" w:color="auto"/>
            <w:bottom w:val="none" w:sz="0" w:space="0" w:color="auto"/>
            <w:right w:val="none" w:sz="0" w:space="0" w:color="auto"/>
          </w:divBdr>
        </w:div>
      </w:divsChild>
    </w:div>
    <w:div w:id="2079089365">
      <w:bodyDiv w:val="1"/>
      <w:marLeft w:val="0"/>
      <w:marRight w:val="0"/>
      <w:marTop w:val="0"/>
      <w:marBottom w:val="0"/>
      <w:divBdr>
        <w:top w:val="none" w:sz="0" w:space="0" w:color="auto"/>
        <w:left w:val="none" w:sz="0" w:space="0" w:color="auto"/>
        <w:bottom w:val="none" w:sz="0" w:space="0" w:color="auto"/>
        <w:right w:val="none" w:sz="0" w:space="0" w:color="auto"/>
      </w:divBdr>
    </w:div>
    <w:div w:id="2087681166">
      <w:bodyDiv w:val="1"/>
      <w:marLeft w:val="0"/>
      <w:marRight w:val="0"/>
      <w:marTop w:val="0"/>
      <w:marBottom w:val="0"/>
      <w:divBdr>
        <w:top w:val="none" w:sz="0" w:space="0" w:color="auto"/>
        <w:left w:val="none" w:sz="0" w:space="0" w:color="auto"/>
        <w:bottom w:val="none" w:sz="0" w:space="0" w:color="auto"/>
        <w:right w:val="none" w:sz="0" w:space="0" w:color="auto"/>
      </w:divBdr>
      <w:divsChild>
        <w:div w:id="486287559">
          <w:marLeft w:val="1080"/>
          <w:marRight w:val="0"/>
          <w:marTop w:val="100"/>
          <w:marBottom w:val="0"/>
          <w:divBdr>
            <w:top w:val="none" w:sz="0" w:space="0" w:color="auto"/>
            <w:left w:val="none" w:sz="0" w:space="0" w:color="auto"/>
            <w:bottom w:val="none" w:sz="0" w:space="0" w:color="auto"/>
            <w:right w:val="none" w:sz="0" w:space="0" w:color="auto"/>
          </w:divBdr>
        </w:div>
        <w:div w:id="1148475842">
          <w:marLeft w:val="1080"/>
          <w:marRight w:val="0"/>
          <w:marTop w:val="100"/>
          <w:marBottom w:val="0"/>
          <w:divBdr>
            <w:top w:val="none" w:sz="0" w:space="0" w:color="auto"/>
            <w:left w:val="none" w:sz="0" w:space="0" w:color="auto"/>
            <w:bottom w:val="none" w:sz="0" w:space="0" w:color="auto"/>
            <w:right w:val="none" w:sz="0" w:space="0" w:color="auto"/>
          </w:divBdr>
        </w:div>
        <w:div w:id="1249776634">
          <w:marLeft w:val="360"/>
          <w:marRight w:val="0"/>
          <w:marTop w:val="200"/>
          <w:marBottom w:val="0"/>
          <w:divBdr>
            <w:top w:val="none" w:sz="0" w:space="0" w:color="auto"/>
            <w:left w:val="none" w:sz="0" w:space="0" w:color="auto"/>
            <w:bottom w:val="none" w:sz="0" w:space="0" w:color="auto"/>
            <w:right w:val="none" w:sz="0" w:space="0" w:color="auto"/>
          </w:divBdr>
        </w:div>
        <w:div w:id="1314140380">
          <w:marLeft w:val="1080"/>
          <w:marRight w:val="0"/>
          <w:marTop w:val="100"/>
          <w:marBottom w:val="0"/>
          <w:divBdr>
            <w:top w:val="none" w:sz="0" w:space="0" w:color="auto"/>
            <w:left w:val="none" w:sz="0" w:space="0" w:color="auto"/>
            <w:bottom w:val="none" w:sz="0" w:space="0" w:color="auto"/>
            <w:right w:val="none" w:sz="0" w:space="0" w:color="auto"/>
          </w:divBdr>
        </w:div>
        <w:div w:id="1417245908">
          <w:marLeft w:val="360"/>
          <w:marRight w:val="0"/>
          <w:marTop w:val="200"/>
          <w:marBottom w:val="120"/>
          <w:divBdr>
            <w:top w:val="none" w:sz="0" w:space="0" w:color="auto"/>
            <w:left w:val="none" w:sz="0" w:space="0" w:color="auto"/>
            <w:bottom w:val="none" w:sz="0" w:space="0" w:color="auto"/>
            <w:right w:val="none" w:sz="0" w:space="0" w:color="auto"/>
          </w:divBdr>
        </w:div>
        <w:div w:id="2026515763">
          <w:marLeft w:val="1080"/>
          <w:marRight w:val="0"/>
          <w:marTop w:val="100"/>
          <w:marBottom w:val="240"/>
          <w:divBdr>
            <w:top w:val="none" w:sz="0" w:space="0" w:color="auto"/>
            <w:left w:val="none" w:sz="0" w:space="0" w:color="auto"/>
            <w:bottom w:val="none" w:sz="0" w:space="0" w:color="auto"/>
            <w:right w:val="none" w:sz="0" w:space="0" w:color="auto"/>
          </w:divBdr>
        </w:div>
      </w:divsChild>
    </w:div>
    <w:div w:id="2102489297">
      <w:bodyDiv w:val="1"/>
      <w:marLeft w:val="0"/>
      <w:marRight w:val="0"/>
      <w:marTop w:val="0"/>
      <w:marBottom w:val="0"/>
      <w:divBdr>
        <w:top w:val="none" w:sz="0" w:space="0" w:color="auto"/>
        <w:left w:val="none" w:sz="0" w:space="0" w:color="auto"/>
        <w:bottom w:val="none" w:sz="0" w:space="0" w:color="auto"/>
        <w:right w:val="none" w:sz="0" w:space="0" w:color="auto"/>
      </w:divBdr>
      <w:divsChild>
        <w:div w:id="860826737">
          <w:marLeft w:val="360"/>
          <w:marRight w:val="0"/>
          <w:marTop w:val="200"/>
          <w:marBottom w:val="0"/>
          <w:divBdr>
            <w:top w:val="none" w:sz="0" w:space="0" w:color="auto"/>
            <w:left w:val="none" w:sz="0" w:space="0" w:color="auto"/>
            <w:bottom w:val="none" w:sz="0" w:space="0" w:color="auto"/>
            <w:right w:val="none" w:sz="0" w:space="0" w:color="auto"/>
          </w:divBdr>
        </w:div>
      </w:divsChild>
    </w:div>
    <w:div w:id="2131705920">
      <w:bodyDiv w:val="1"/>
      <w:marLeft w:val="0"/>
      <w:marRight w:val="0"/>
      <w:marTop w:val="0"/>
      <w:marBottom w:val="0"/>
      <w:divBdr>
        <w:top w:val="none" w:sz="0" w:space="0" w:color="auto"/>
        <w:left w:val="none" w:sz="0" w:space="0" w:color="auto"/>
        <w:bottom w:val="none" w:sz="0" w:space="0" w:color="auto"/>
        <w:right w:val="none" w:sz="0" w:space="0" w:color="auto"/>
      </w:divBdr>
    </w:div>
    <w:div w:id="2133744946">
      <w:bodyDiv w:val="1"/>
      <w:marLeft w:val="0"/>
      <w:marRight w:val="0"/>
      <w:marTop w:val="0"/>
      <w:marBottom w:val="0"/>
      <w:divBdr>
        <w:top w:val="none" w:sz="0" w:space="0" w:color="auto"/>
        <w:left w:val="none" w:sz="0" w:space="0" w:color="auto"/>
        <w:bottom w:val="none" w:sz="0" w:space="0" w:color="auto"/>
        <w:right w:val="none" w:sz="0" w:space="0" w:color="auto"/>
      </w:divBdr>
      <w:divsChild>
        <w:div w:id="347097502">
          <w:marLeft w:val="360"/>
          <w:marRight w:val="0"/>
          <w:marTop w:val="200"/>
          <w:marBottom w:val="0"/>
          <w:divBdr>
            <w:top w:val="none" w:sz="0" w:space="0" w:color="auto"/>
            <w:left w:val="none" w:sz="0" w:space="0" w:color="auto"/>
            <w:bottom w:val="none" w:sz="0" w:space="0" w:color="auto"/>
            <w:right w:val="none" w:sz="0" w:space="0" w:color="auto"/>
          </w:divBdr>
        </w:div>
        <w:div w:id="862523908">
          <w:marLeft w:val="1080"/>
          <w:marRight w:val="0"/>
          <w:marTop w:val="100"/>
          <w:marBottom w:val="0"/>
          <w:divBdr>
            <w:top w:val="none" w:sz="0" w:space="0" w:color="auto"/>
            <w:left w:val="none" w:sz="0" w:space="0" w:color="auto"/>
            <w:bottom w:val="none" w:sz="0" w:space="0" w:color="auto"/>
            <w:right w:val="none" w:sz="0" w:space="0" w:color="auto"/>
          </w:divBdr>
        </w:div>
        <w:div w:id="948243021">
          <w:marLeft w:val="1080"/>
          <w:marRight w:val="0"/>
          <w:marTop w:val="100"/>
          <w:marBottom w:val="0"/>
          <w:divBdr>
            <w:top w:val="none" w:sz="0" w:space="0" w:color="auto"/>
            <w:left w:val="none" w:sz="0" w:space="0" w:color="auto"/>
            <w:bottom w:val="none" w:sz="0" w:space="0" w:color="auto"/>
            <w:right w:val="none" w:sz="0" w:space="0" w:color="auto"/>
          </w:divBdr>
        </w:div>
        <w:div w:id="1511602740">
          <w:marLeft w:val="1080"/>
          <w:marRight w:val="0"/>
          <w:marTop w:val="100"/>
          <w:marBottom w:val="0"/>
          <w:divBdr>
            <w:top w:val="none" w:sz="0" w:space="0" w:color="auto"/>
            <w:left w:val="none" w:sz="0" w:space="0" w:color="auto"/>
            <w:bottom w:val="none" w:sz="0" w:space="0" w:color="auto"/>
            <w:right w:val="none" w:sz="0" w:space="0" w:color="auto"/>
          </w:divBdr>
        </w:div>
      </w:divsChild>
    </w:div>
    <w:div w:id="2143189722">
      <w:bodyDiv w:val="1"/>
      <w:marLeft w:val="0"/>
      <w:marRight w:val="0"/>
      <w:marTop w:val="0"/>
      <w:marBottom w:val="0"/>
      <w:divBdr>
        <w:top w:val="none" w:sz="0" w:space="0" w:color="auto"/>
        <w:left w:val="none" w:sz="0" w:space="0" w:color="auto"/>
        <w:bottom w:val="none" w:sz="0" w:space="0" w:color="auto"/>
        <w:right w:val="none" w:sz="0" w:space="0" w:color="auto"/>
      </w:divBdr>
      <w:divsChild>
        <w:div w:id="146630664">
          <w:marLeft w:val="1080"/>
          <w:marRight w:val="0"/>
          <w:marTop w:val="100"/>
          <w:marBottom w:val="0"/>
          <w:divBdr>
            <w:top w:val="none" w:sz="0" w:space="0" w:color="auto"/>
            <w:left w:val="none" w:sz="0" w:space="0" w:color="auto"/>
            <w:bottom w:val="none" w:sz="0" w:space="0" w:color="auto"/>
            <w:right w:val="none" w:sz="0" w:space="0" w:color="auto"/>
          </w:divBdr>
        </w:div>
        <w:div w:id="242033887">
          <w:marLeft w:val="1080"/>
          <w:marRight w:val="0"/>
          <w:marTop w:val="100"/>
          <w:marBottom w:val="240"/>
          <w:divBdr>
            <w:top w:val="none" w:sz="0" w:space="0" w:color="auto"/>
            <w:left w:val="none" w:sz="0" w:space="0" w:color="auto"/>
            <w:bottom w:val="none" w:sz="0" w:space="0" w:color="auto"/>
            <w:right w:val="none" w:sz="0" w:space="0" w:color="auto"/>
          </w:divBdr>
        </w:div>
        <w:div w:id="292516838">
          <w:marLeft w:val="1080"/>
          <w:marRight w:val="0"/>
          <w:marTop w:val="100"/>
          <w:marBottom w:val="0"/>
          <w:divBdr>
            <w:top w:val="none" w:sz="0" w:space="0" w:color="auto"/>
            <w:left w:val="none" w:sz="0" w:space="0" w:color="auto"/>
            <w:bottom w:val="none" w:sz="0" w:space="0" w:color="auto"/>
            <w:right w:val="none" w:sz="0" w:space="0" w:color="auto"/>
          </w:divBdr>
        </w:div>
        <w:div w:id="546531840">
          <w:marLeft w:val="1080"/>
          <w:marRight w:val="0"/>
          <w:marTop w:val="100"/>
          <w:marBottom w:val="0"/>
          <w:divBdr>
            <w:top w:val="none" w:sz="0" w:space="0" w:color="auto"/>
            <w:left w:val="none" w:sz="0" w:space="0" w:color="auto"/>
            <w:bottom w:val="none" w:sz="0" w:space="0" w:color="auto"/>
            <w:right w:val="none" w:sz="0" w:space="0" w:color="auto"/>
          </w:divBdr>
        </w:div>
        <w:div w:id="1760521656">
          <w:marLeft w:val="360"/>
          <w:marRight w:val="0"/>
          <w:marTop w:val="200"/>
          <w:marBottom w:val="120"/>
          <w:divBdr>
            <w:top w:val="none" w:sz="0" w:space="0" w:color="auto"/>
            <w:left w:val="none" w:sz="0" w:space="0" w:color="auto"/>
            <w:bottom w:val="none" w:sz="0" w:space="0" w:color="auto"/>
            <w:right w:val="none" w:sz="0" w:space="0" w:color="auto"/>
          </w:divBdr>
        </w:div>
        <w:div w:id="182111916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5EB173-E485-466C-8287-38A2A36C91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12767</TotalTime>
  <Pages>4</Pages>
  <Words>1585</Words>
  <Characters>9035</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10599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21</cp:revision>
  <dcterms:created xsi:type="dcterms:W3CDTF">2019-09-18T02:52:00Z</dcterms:created>
  <dcterms:modified xsi:type="dcterms:W3CDTF">2022-04-25T12:00:00Z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(3)+uSyKEr4D+EVif2XLoOXMtGcXzmPFGw2kSJiMEjEjoYQ214WrU1Qnq5Vmh0goDzLYNFRUUku
r1tWVYBzLN5Bbaykwzenf92ttIx1m2QTyfZDPgSFeDVINIqzuS5b9Wy7CC/0laI13LRydjuC
lqyzMHxTAYyhlhfqnI817hSgD3ChcbRxqfCc1g0NJQtD7YTOSS4YsyyAhJtX/PQsaRYggKwp
Zrs7HekrO/6iTRMozL</vt:lpwstr>
  </property>
  <property fmtid="{D5CDD505-2E9C-101B-9397-08002B2CF9AE}" pid="3" name="_2015_ms_pID_7253431">
    <vt:lpwstr>RsAHVRE8N99z6lx3W5M62Ade6Ci62WEp6S8lM9GEd2+eJzLyUdvzZs
xeD/VnHa5htm8Q9H5bF6lNoqL+9Mls3Q6ztrukE3yfs46Ca2lM76imz0QuC13x+Xm3EdO6Ex
a+j1Qbfsl0ACW8vaaUUURaYo+OK8LXBMkZfNHlXTX7QFAQw+IGePrYdoOwhG8DHmnd3vgEY7
AOoh3RP4o7b+HNyZOwN/aBexIsO631M1tceZ</vt:lpwstr>
  </property>
  <property fmtid="{D5CDD505-2E9C-101B-9397-08002B2CF9AE}" pid="4" name="_2015_ms_pID_7253432">
    <vt:lpwstr>1veDJCybMYbtBm+17ULgOvE=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1614327049</vt:lpwstr>
  </property>
</Properties>
</file>