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E01AB2">
        <w:rPr>
          <w:rFonts w:ascii="Arial" w:hAnsi="Arial" w:cs="Arial"/>
          <w:b/>
          <w:sz w:val="24"/>
          <w:szCs w:val="24"/>
        </w:rPr>
        <w:t>3</w:t>
      </w:r>
      <w:r w:rsidR="001C2478">
        <w:rPr>
          <w:rFonts w:ascii="Arial" w:hAnsi="Arial" w:cs="Arial" w:hint="eastAsia"/>
          <w:b/>
          <w:sz w:val="24"/>
          <w:szCs w:val="24"/>
          <w:lang w:eastAsia="ko-KR"/>
        </w:rPr>
        <w:t>-</w:t>
      </w:r>
      <w:r w:rsidR="00A43149" w:rsidRPr="00277FAB">
        <w:rPr>
          <w:rFonts w:ascii="Arial" w:hAnsi="Arial" w:cs="Arial"/>
          <w:b/>
          <w:sz w:val="24"/>
          <w:szCs w:val="24"/>
        </w:rPr>
        <w:t>e</w:t>
      </w:r>
      <w:r w:rsidRPr="00F644CF">
        <w:rPr>
          <w:rFonts w:ascii="Arial" w:hAnsi="Arial" w:cs="Arial"/>
          <w:b/>
          <w:sz w:val="24"/>
          <w:szCs w:val="24"/>
        </w:rPr>
        <w:tab/>
        <w:t>R4-</w:t>
      </w:r>
      <w:r w:rsidR="00E2572C" w:rsidRPr="00E2572C">
        <w:rPr>
          <w:rFonts w:ascii="Arial" w:hAnsi="Arial" w:cs="Arial"/>
          <w:b/>
          <w:sz w:val="24"/>
          <w:szCs w:val="24"/>
        </w:rPr>
        <w:t>2208310</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E01AB2">
        <w:rPr>
          <w:rFonts w:ascii="Arial" w:eastAsia="SimSun" w:hAnsi="Arial" w:cs="Arial"/>
          <w:b/>
          <w:sz w:val="24"/>
          <w:szCs w:val="24"/>
          <w:lang w:eastAsia="zh-CN"/>
        </w:rPr>
        <w:t>May</w:t>
      </w:r>
      <w:r w:rsidR="00EB2C8C" w:rsidRPr="004A029C">
        <w:rPr>
          <w:rFonts w:ascii="Arial" w:eastAsia="SimSun" w:hAnsi="Arial" w:cs="Arial"/>
          <w:b/>
          <w:sz w:val="24"/>
          <w:szCs w:val="24"/>
          <w:lang w:eastAsia="zh-CN"/>
        </w:rPr>
        <w:t xml:space="preserve"> </w:t>
      </w:r>
      <w:r w:rsidR="00E01AB2">
        <w:rPr>
          <w:rFonts w:ascii="Arial" w:eastAsia="SimSun" w:hAnsi="Arial" w:cs="Arial"/>
          <w:b/>
          <w:sz w:val="24"/>
          <w:szCs w:val="24"/>
          <w:lang w:eastAsia="zh-CN"/>
        </w:rPr>
        <w:t>9</w:t>
      </w:r>
      <w:r w:rsidR="00EB2C8C" w:rsidRPr="004A029C">
        <w:rPr>
          <w:rFonts w:ascii="Arial" w:eastAsia="SimSun" w:hAnsi="Arial" w:cs="Arial"/>
          <w:b/>
          <w:sz w:val="24"/>
          <w:szCs w:val="24"/>
          <w:lang w:eastAsia="zh-CN"/>
        </w:rPr>
        <w:t xml:space="preserve"> – </w:t>
      </w:r>
      <w:r w:rsidR="00E01AB2">
        <w:rPr>
          <w:rFonts w:ascii="Arial" w:eastAsia="SimSun" w:hAnsi="Arial" w:cs="Arial"/>
          <w:b/>
          <w:sz w:val="24"/>
          <w:szCs w:val="24"/>
          <w:lang w:eastAsia="zh-CN"/>
        </w:rPr>
        <w:t>20</w:t>
      </w:r>
      <w:r w:rsidR="00EB2C8C" w:rsidRPr="004A029C">
        <w:rPr>
          <w:rFonts w:ascii="Arial" w:eastAsia="SimSun" w:hAnsi="Arial" w:cs="Arial"/>
          <w:b/>
          <w:sz w:val="24"/>
          <w:szCs w:val="24"/>
          <w:lang w:eastAsia="zh-CN"/>
        </w:rPr>
        <w:t>,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E01AB2">
        <w:rPr>
          <w:rFonts w:ascii="Arial" w:hAnsi="Arial" w:cs="Arial"/>
          <w:lang w:val="en-US" w:eastAsia="ko-KR"/>
        </w:rPr>
        <w:t xml:space="preserve">multiple SMTC measurement and MG in </w:t>
      </w:r>
      <w:r w:rsidR="00FA32D0">
        <w:rPr>
          <w:rFonts w:ascii="Arial" w:hAnsi="Arial" w:cs="Arial"/>
          <w:lang w:val="en-US" w:eastAsia="ko-KR"/>
        </w:rPr>
        <w:t>NTN</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E01AB2">
        <w:rPr>
          <w:rFonts w:ascii="Arial" w:hAnsi="Arial" w:cs="Arial"/>
          <w:lang w:val="en-US" w:eastAsia="ko-KR"/>
        </w:rPr>
        <w:t>9.12.6.5</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w:t>
      </w:r>
      <w:r w:rsidR="00E01AB2">
        <w:rPr>
          <w:lang w:val="en-US" w:eastAsia="ko-KR"/>
        </w:rPr>
        <w:t xml:space="preserve">Rel-17 NTN RRM, two main issues are still under discussion; multiple SMTC measurement and </w:t>
      </w:r>
      <w:r w:rsidR="00132AE6">
        <w:rPr>
          <w:lang w:val="en-US" w:eastAsia="ko-KR"/>
        </w:rPr>
        <w:t>measurement gap [1].</w:t>
      </w:r>
      <w:r w:rsidR="00E01AB2">
        <w:rPr>
          <w:lang w:val="en-US" w:eastAsia="ko-KR"/>
        </w:rPr>
        <w:t xml:space="preserve"> </w:t>
      </w:r>
      <w:r w:rsidR="00132AE6">
        <w:rPr>
          <w:lang w:val="en-US" w:eastAsia="ko-KR"/>
        </w:rPr>
        <w:t>In this contribution</w:t>
      </w:r>
      <w:r>
        <w:rPr>
          <w:lang w:val="en-US" w:eastAsia="ko-KR"/>
        </w:rPr>
        <w:t xml:space="preserve">, </w:t>
      </w:r>
      <w:r w:rsidR="00D474AB">
        <w:rPr>
          <w:lang w:val="en-US" w:eastAsia="ko-KR"/>
        </w:rPr>
        <w:t xml:space="preserve">we provide our views on </w:t>
      </w:r>
      <w:r w:rsidR="00132AE6">
        <w:rPr>
          <w:lang w:val="en-US" w:eastAsia="ko-KR"/>
        </w:rPr>
        <w:t>these two issues based</w:t>
      </w:r>
      <w:r w:rsidR="00EB2C8C">
        <w:rPr>
          <w:lang w:val="en-US" w:eastAsia="ko-KR"/>
        </w:rPr>
        <w:t xml:space="preserve"> on agreed WF [</w:t>
      </w:r>
      <w:r w:rsidR="00132AE6">
        <w:rPr>
          <w:lang w:val="en-US" w:eastAsia="ko-KR"/>
        </w:rPr>
        <w:t>2</w:t>
      </w:r>
      <w:r w:rsidR="00EB2C8C">
        <w:rPr>
          <w:lang w:val="en-US" w:eastAsia="ko-KR"/>
        </w:rPr>
        <w:t>]</w:t>
      </w:r>
      <w:r w:rsidR="00D474AB">
        <w:rPr>
          <w:lang w:val="en-US" w:eastAsia="ko-KR"/>
        </w:rPr>
        <w:t xml:space="preserve">. </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81005D" w:rsidRDefault="000C6539" w:rsidP="003F401D">
      <w:pPr>
        <w:pStyle w:val="2"/>
        <w:rPr>
          <w:sz w:val="22"/>
          <w:lang w:val="en-US" w:eastAsia="ko-KR"/>
        </w:rPr>
      </w:pPr>
      <w:r>
        <w:rPr>
          <w:sz w:val="22"/>
          <w:lang w:val="en-US" w:eastAsia="ko-KR"/>
        </w:rPr>
        <w:t>Multiple SMTC measurement</w:t>
      </w:r>
    </w:p>
    <w:p w:rsidR="00293545" w:rsidRPr="00CA1D94" w:rsidRDefault="00CA1D94" w:rsidP="000C6539">
      <w:pPr>
        <w:spacing w:line="276" w:lineRule="auto"/>
        <w:jc w:val="both"/>
        <w:rPr>
          <w:b/>
          <w:u w:val="single"/>
          <w:lang w:val="en-US" w:eastAsia="ko-KR"/>
        </w:rPr>
      </w:pPr>
      <w:r w:rsidRPr="00CA1D94">
        <w:rPr>
          <w:b/>
          <w:u w:val="single"/>
          <w:lang w:val="en-US" w:eastAsia="ko-KR"/>
        </w:rPr>
        <w:t>S</w:t>
      </w:r>
      <w:r w:rsidRPr="00CA1D94">
        <w:rPr>
          <w:rFonts w:hint="eastAsia"/>
          <w:b/>
          <w:u w:val="single"/>
          <w:lang w:val="en-US" w:eastAsia="ko-KR"/>
        </w:rPr>
        <w:t xml:space="preserve">caling </w:t>
      </w:r>
      <w:r w:rsidRPr="00CA1D94">
        <w:rPr>
          <w:b/>
          <w:u w:val="single"/>
          <w:lang w:val="en-US" w:eastAsia="ko-KR"/>
        </w:rPr>
        <w:t>factor</w:t>
      </w:r>
    </w:p>
    <w:p w:rsidR="00FA32D0" w:rsidRDefault="00494F66" w:rsidP="009654CC">
      <w:pPr>
        <w:spacing w:line="276" w:lineRule="auto"/>
        <w:jc w:val="both"/>
        <w:rPr>
          <w:lang w:val="en-US" w:eastAsia="ko-KR"/>
        </w:rPr>
      </w:pPr>
      <w:r>
        <w:rPr>
          <w:lang w:val="en-US" w:eastAsia="ko-KR"/>
        </w:rPr>
        <w:t>I</w:t>
      </w:r>
      <w:r>
        <w:rPr>
          <w:rFonts w:hint="eastAsia"/>
          <w:lang w:val="en-US" w:eastAsia="ko-KR"/>
        </w:rPr>
        <w:t xml:space="preserve">n </w:t>
      </w:r>
      <w:r>
        <w:rPr>
          <w:lang w:val="en-US" w:eastAsia="ko-KR"/>
        </w:rPr>
        <w:t>[2], the scaling factor for measurement requirements of multiple SMTC configuration was discussed with following options</w:t>
      </w:r>
      <w:r w:rsidR="00990991">
        <w:rPr>
          <w:lang w:val="en-US" w:eastAsia="ko-KR"/>
        </w:rPr>
        <w:t>, and</w:t>
      </w:r>
      <w:r>
        <w:rPr>
          <w:lang w:val="en-US" w:eastAsia="ko-KR"/>
        </w:rPr>
        <w:t xml:space="preserve"> RAN4 agreed to introduce the capability of </w:t>
      </w:r>
      <w:r w:rsidR="00990991">
        <w:rPr>
          <w:lang w:val="en-US" w:eastAsia="ko-KR"/>
        </w:rPr>
        <w:t xml:space="preserve">parallel measurements on cells belonging to different as the serving cell without scheduling restriction. Based on this capability, the scaling factor for measurement requirements can be considered as option 1c. </w:t>
      </w:r>
    </w:p>
    <w:tbl>
      <w:tblPr>
        <w:tblStyle w:val="a9"/>
        <w:tblW w:w="0" w:type="auto"/>
        <w:tblLook w:val="04A0" w:firstRow="1" w:lastRow="0" w:firstColumn="1" w:lastColumn="0" w:noHBand="0" w:noVBand="1"/>
      </w:tblPr>
      <w:tblGrid>
        <w:gridCol w:w="9855"/>
      </w:tblGrid>
      <w:tr w:rsidR="00480009" w:rsidTr="00480009">
        <w:tc>
          <w:tcPr>
            <w:tcW w:w="9855" w:type="dxa"/>
          </w:tcPr>
          <w:p w:rsidR="00480009" w:rsidRPr="00480009" w:rsidRDefault="00480009" w:rsidP="00480009">
            <w:pPr>
              <w:pStyle w:val="ad"/>
              <w:numPr>
                <w:ilvl w:val="0"/>
                <w:numId w:val="8"/>
              </w:numPr>
              <w:ind w:leftChars="0" w:left="644"/>
              <w:rPr>
                <w:sz w:val="18"/>
                <w:lang w:eastAsia="ja-JP"/>
              </w:rPr>
            </w:pPr>
            <w:r w:rsidRPr="00480009">
              <w:rPr>
                <w:sz w:val="18"/>
                <w:lang w:eastAsia="ja-JP"/>
              </w:rPr>
              <w:t>When UE is configured with multiple SMTCs on the same measurement carrier (not more than UE capability),</w:t>
            </w:r>
          </w:p>
          <w:p w:rsidR="00480009" w:rsidRPr="00480009" w:rsidRDefault="00480009" w:rsidP="00480009">
            <w:pPr>
              <w:pStyle w:val="ad"/>
              <w:numPr>
                <w:ilvl w:val="1"/>
                <w:numId w:val="8"/>
              </w:numPr>
              <w:ind w:leftChars="0" w:left="1364"/>
              <w:rPr>
                <w:sz w:val="18"/>
                <w:lang w:eastAsia="ja-JP"/>
              </w:rPr>
            </w:pPr>
            <w:r w:rsidRPr="00480009">
              <w:rPr>
                <w:sz w:val="18"/>
                <w:lang w:eastAsia="ja-JP"/>
              </w:rPr>
              <w:t>Option 1a:</w:t>
            </w:r>
          </w:p>
          <w:p w:rsidR="00480009" w:rsidRPr="00480009" w:rsidRDefault="00480009" w:rsidP="00480009">
            <w:pPr>
              <w:pStyle w:val="ad"/>
              <w:numPr>
                <w:ilvl w:val="2"/>
                <w:numId w:val="8"/>
              </w:numPr>
              <w:overflowPunct w:val="0"/>
              <w:autoSpaceDE w:val="0"/>
              <w:autoSpaceDN w:val="0"/>
              <w:adjustRightInd w:val="0"/>
              <w:ind w:leftChars="0" w:left="2084"/>
              <w:textAlignment w:val="baseline"/>
              <w:rPr>
                <w:sz w:val="18"/>
                <w:lang w:eastAsia="ja-JP"/>
              </w:rPr>
            </w:pPr>
            <w:r w:rsidRPr="00480009">
              <w:rPr>
                <w:sz w:val="18"/>
                <w:lang w:eastAsia="ja-JP"/>
              </w:rPr>
              <w:t>If SMTCs do not overlap with each other, a scaling factor of measurement period is</w:t>
            </w:r>
          </w:p>
          <w:p w:rsidR="00480009" w:rsidRPr="00480009" w:rsidRDefault="00480009" w:rsidP="00480009">
            <w:pPr>
              <w:pStyle w:val="ad"/>
              <w:numPr>
                <w:ilvl w:val="3"/>
                <w:numId w:val="8"/>
              </w:numPr>
              <w:overflowPunct w:val="0"/>
              <w:autoSpaceDE w:val="0"/>
              <w:autoSpaceDN w:val="0"/>
              <w:adjustRightInd w:val="0"/>
              <w:ind w:leftChars="0"/>
              <w:textAlignment w:val="baseline"/>
              <w:rPr>
                <w:sz w:val="18"/>
                <w:szCs w:val="24"/>
                <w:lang w:eastAsia="zh-CN"/>
              </w:rPr>
            </w:pPr>
            <w:r w:rsidRPr="00480009">
              <w:rPr>
                <w:sz w:val="18"/>
                <w:szCs w:val="24"/>
                <w:lang w:eastAsia="zh-CN"/>
              </w:rPr>
              <w:t>Not needed, if only one LEO satellite is required to be measured within SMTC</w:t>
            </w:r>
          </w:p>
          <w:p w:rsidR="00480009" w:rsidRPr="00480009" w:rsidRDefault="00480009" w:rsidP="00480009">
            <w:pPr>
              <w:pStyle w:val="ad"/>
              <w:numPr>
                <w:ilvl w:val="3"/>
                <w:numId w:val="8"/>
              </w:numPr>
              <w:overflowPunct w:val="0"/>
              <w:autoSpaceDE w:val="0"/>
              <w:autoSpaceDN w:val="0"/>
              <w:adjustRightInd w:val="0"/>
              <w:ind w:leftChars="0"/>
              <w:textAlignment w:val="baseline"/>
              <w:rPr>
                <w:sz w:val="18"/>
                <w:szCs w:val="24"/>
                <w:lang w:eastAsia="zh-CN"/>
              </w:rPr>
            </w:pPr>
            <w:r w:rsidRPr="00480009">
              <w:rPr>
                <w:sz w:val="18"/>
                <w:szCs w:val="24"/>
                <w:lang w:eastAsia="zh-CN"/>
              </w:rPr>
              <w:t>Proportional to the number of LEO satellite, if multiple  LEO satellites are required to be measured within SMTC</w:t>
            </w:r>
          </w:p>
          <w:p w:rsidR="00480009" w:rsidRPr="00480009" w:rsidRDefault="00480009" w:rsidP="00480009">
            <w:pPr>
              <w:pStyle w:val="ad"/>
              <w:numPr>
                <w:ilvl w:val="2"/>
                <w:numId w:val="8"/>
              </w:numPr>
              <w:overflowPunct w:val="0"/>
              <w:autoSpaceDE w:val="0"/>
              <w:autoSpaceDN w:val="0"/>
              <w:adjustRightInd w:val="0"/>
              <w:ind w:leftChars="0" w:left="2084"/>
              <w:textAlignment w:val="baseline"/>
              <w:rPr>
                <w:sz w:val="18"/>
                <w:lang w:eastAsia="ja-JP"/>
              </w:rPr>
            </w:pPr>
            <w:r w:rsidRPr="00480009">
              <w:rPr>
                <w:sz w:val="18"/>
                <w:lang w:eastAsia="ja-JP"/>
              </w:rPr>
              <w:t>If SMTCs partially overlap with each other, a scaling factor of measurement period is</w:t>
            </w:r>
          </w:p>
          <w:p w:rsidR="00480009" w:rsidRPr="00480009" w:rsidRDefault="00480009" w:rsidP="00480009">
            <w:pPr>
              <w:pStyle w:val="ad"/>
              <w:numPr>
                <w:ilvl w:val="3"/>
                <w:numId w:val="8"/>
              </w:numPr>
              <w:overflowPunct w:val="0"/>
              <w:autoSpaceDE w:val="0"/>
              <w:autoSpaceDN w:val="0"/>
              <w:adjustRightInd w:val="0"/>
              <w:ind w:leftChars="0"/>
              <w:textAlignment w:val="baseline"/>
              <w:rPr>
                <w:sz w:val="18"/>
                <w:szCs w:val="24"/>
                <w:lang w:eastAsia="zh-CN"/>
              </w:rPr>
            </w:pPr>
            <w:r w:rsidRPr="00480009">
              <w:rPr>
                <w:sz w:val="18"/>
                <w:szCs w:val="24"/>
                <w:lang w:eastAsia="zh-CN"/>
              </w:rPr>
              <w:t>Proportional to the number of overlapping SMTCs, if only one LEO satellite is required to be measured within SMTC</w:t>
            </w:r>
          </w:p>
          <w:p w:rsidR="00480009" w:rsidRPr="00480009" w:rsidRDefault="00480009" w:rsidP="00480009">
            <w:pPr>
              <w:pStyle w:val="ad"/>
              <w:numPr>
                <w:ilvl w:val="3"/>
                <w:numId w:val="8"/>
              </w:numPr>
              <w:overflowPunct w:val="0"/>
              <w:autoSpaceDE w:val="0"/>
              <w:autoSpaceDN w:val="0"/>
              <w:adjustRightInd w:val="0"/>
              <w:ind w:leftChars="0"/>
              <w:textAlignment w:val="baseline"/>
              <w:rPr>
                <w:sz w:val="18"/>
                <w:szCs w:val="24"/>
                <w:lang w:eastAsia="zh-CN"/>
              </w:rPr>
            </w:pPr>
            <w:r w:rsidRPr="00480009">
              <w:rPr>
                <w:sz w:val="18"/>
                <w:szCs w:val="24"/>
                <w:lang w:eastAsia="zh-CN"/>
              </w:rPr>
              <w:t>Proportional to (the number of overlapping SMTCs) x (the number of LEO satellite), if multiple  LEO satellites are required to be measured within SMTC.</w:t>
            </w:r>
          </w:p>
          <w:p w:rsidR="00480009" w:rsidRPr="00480009" w:rsidRDefault="00480009" w:rsidP="00480009">
            <w:pPr>
              <w:pStyle w:val="ad"/>
              <w:numPr>
                <w:ilvl w:val="1"/>
                <w:numId w:val="8"/>
              </w:numPr>
              <w:ind w:leftChars="0" w:left="1364"/>
              <w:rPr>
                <w:sz w:val="18"/>
                <w:lang w:eastAsia="ja-JP"/>
              </w:rPr>
            </w:pPr>
            <w:r w:rsidRPr="00480009">
              <w:rPr>
                <w:sz w:val="18"/>
                <w:lang w:eastAsia="ja-JP"/>
              </w:rPr>
              <w:t>Option 1c:</w:t>
            </w:r>
          </w:p>
          <w:p w:rsidR="00480009" w:rsidRPr="00480009" w:rsidRDefault="00480009" w:rsidP="00480009">
            <w:pPr>
              <w:pStyle w:val="ad"/>
              <w:numPr>
                <w:ilvl w:val="2"/>
                <w:numId w:val="8"/>
              </w:numPr>
              <w:overflowPunct w:val="0"/>
              <w:autoSpaceDE w:val="0"/>
              <w:autoSpaceDN w:val="0"/>
              <w:adjustRightInd w:val="0"/>
              <w:ind w:leftChars="0" w:left="2084"/>
              <w:textAlignment w:val="baseline"/>
              <w:rPr>
                <w:rFonts w:eastAsia="Times New Roman"/>
                <w:sz w:val="18"/>
                <w:lang w:val="en-US" w:eastAsia="ko-KR"/>
              </w:rPr>
            </w:pPr>
            <w:r w:rsidRPr="00480009">
              <w:rPr>
                <w:rFonts w:eastAsia="Times New Roman"/>
                <w:sz w:val="18"/>
              </w:rPr>
              <w:t>If </w:t>
            </w:r>
            <w:r w:rsidRPr="00480009">
              <w:rPr>
                <w:sz w:val="18"/>
                <w:lang w:eastAsia="ja-JP"/>
              </w:rPr>
              <w:t>each</w:t>
            </w:r>
            <w:r w:rsidRPr="00480009">
              <w:rPr>
                <w:rFonts w:eastAsia="Times New Roman"/>
                <w:sz w:val="18"/>
              </w:rPr>
              <w:t xml:space="preserve"> SMTC associated with same type of satellites:</w:t>
            </w:r>
          </w:p>
          <w:p w:rsidR="00480009" w:rsidRPr="00480009" w:rsidRDefault="00480009" w:rsidP="00480009">
            <w:pPr>
              <w:overflowPunct w:val="0"/>
              <w:autoSpaceDE w:val="0"/>
              <w:autoSpaceDN w:val="0"/>
              <w:adjustRightInd w:val="0"/>
              <w:ind w:firstLineChars="1512" w:firstLine="2722"/>
              <w:textAlignment w:val="baseline"/>
              <w:rPr>
                <w:sz w:val="18"/>
              </w:rPr>
            </w:pPr>
            <w:r w:rsidRPr="00480009">
              <w:rPr>
                <w:rFonts w:eastAsia="Wingdings"/>
                <w:sz w:val="18"/>
              </w:rPr>
              <w:t xml:space="preserve">§ </w:t>
            </w:r>
            <w:r w:rsidRPr="00480009">
              <w:rPr>
                <w:rFonts w:eastAsia="Times New Roman"/>
                <w:sz w:val="18"/>
              </w:rPr>
              <w:t>If SMTCs do not overlap with each other, a scaling factor of measurement period is</w:t>
            </w:r>
          </w:p>
          <w:p w:rsidR="00480009" w:rsidRPr="00480009" w:rsidRDefault="00480009" w:rsidP="00480009">
            <w:pPr>
              <w:pStyle w:val="ad"/>
              <w:overflowPunct w:val="0"/>
              <w:autoSpaceDE w:val="0"/>
              <w:autoSpaceDN w:val="0"/>
              <w:adjustRightInd w:val="0"/>
              <w:ind w:leftChars="0" w:left="3088"/>
              <w:textAlignment w:val="baseline"/>
              <w:rPr>
                <w:sz w:val="18"/>
              </w:rPr>
            </w:pPr>
            <w:r w:rsidRPr="00480009">
              <w:rPr>
                <w:rFonts w:eastAsia="Symbol"/>
                <w:sz w:val="18"/>
              </w:rPr>
              <w:t xml:space="preserve">·  </w:t>
            </w:r>
            <w:r w:rsidRPr="00480009">
              <w:rPr>
                <w:rFonts w:eastAsia="Times New Roman"/>
                <w:sz w:val="18"/>
              </w:rPr>
              <w:t xml:space="preserve">If LEO satellite(s) is/are required to be measured within SMTC </w:t>
            </w:r>
          </w:p>
          <w:p w:rsidR="00480009" w:rsidRPr="00480009" w:rsidRDefault="00480009" w:rsidP="00AC28E0">
            <w:pPr>
              <w:pStyle w:val="ad"/>
              <w:numPr>
                <w:ilvl w:val="0"/>
                <w:numId w:val="13"/>
              </w:numPr>
              <w:overflowPunct w:val="0"/>
              <w:autoSpaceDE w:val="0"/>
              <w:autoSpaceDN w:val="0"/>
              <w:adjustRightInd w:val="0"/>
              <w:ind w:leftChars="0"/>
              <w:textAlignment w:val="baseline"/>
              <w:rPr>
                <w:rFonts w:eastAsia="Times New Roman"/>
                <w:sz w:val="18"/>
              </w:rPr>
            </w:pPr>
            <w:r w:rsidRPr="00480009">
              <w:rPr>
                <w:rFonts w:eastAsia="Times New Roman"/>
                <w:sz w:val="18"/>
              </w:rPr>
              <w:t>Scaling factor of measurement period on SMTC i is K1:</w:t>
            </w:r>
          </w:p>
          <w:p w:rsidR="00480009" w:rsidRPr="00480009" w:rsidRDefault="00480009" w:rsidP="00480009">
            <w:pPr>
              <w:ind w:left="3124" w:firstLine="284"/>
              <w:rPr>
                <w:rFonts w:eastAsia="Times New Roman"/>
                <w:sz w:val="18"/>
              </w:rPr>
            </w:pPr>
            <w:r w:rsidRPr="00480009">
              <w:rPr>
                <w:rFonts w:eastAsia="Times New Roman"/>
                <w:noProof/>
                <w:sz w:val="18"/>
                <w:lang w:val="en-US" w:eastAsia="ko-KR"/>
              </w:rPr>
              <w:drawing>
                <wp:inline distT="0" distB="0" distL="0" distR="0" wp14:anchorId="23786F2C" wp14:editId="5E4DA5E0">
                  <wp:extent cx="3031299" cy="3320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551AC6-8782-4CF4-B3C6-7CC41E915B11"/>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3295599" cy="360992"/>
                          </a:xfrm>
                          <a:prstGeom prst="rect">
                            <a:avLst/>
                          </a:prstGeom>
                          <a:noFill/>
                          <a:ln>
                            <a:noFill/>
                          </a:ln>
                        </pic:spPr>
                      </pic:pic>
                    </a:graphicData>
                  </a:graphic>
                </wp:inline>
              </w:drawing>
            </w:r>
          </w:p>
          <w:p w:rsidR="00480009" w:rsidRPr="00480009" w:rsidRDefault="00480009" w:rsidP="00AC28E0">
            <w:pPr>
              <w:overflowPunct w:val="0"/>
              <w:autoSpaceDE w:val="0"/>
              <w:autoSpaceDN w:val="0"/>
              <w:adjustRightInd w:val="0"/>
              <w:ind w:firstLineChars="1512" w:firstLine="2722"/>
              <w:textAlignment w:val="baseline"/>
              <w:rPr>
                <w:sz w:val="18"/>
              </w:rPr>
            </w:pPr>
            <w:r w:rsidRPr="00480009">
              <w:rPr>
                <w:rFonts w:eastAsia="Wingdings"/>
                <w:sz w:val="18"/>
              </w:rPr>
              <w:t xml:space="preserve">§ </w:t>
            </w:r>
            <w:r w:rsidRPr="00480009">
              <w:rPr>
                <w:rFonts w:eastAsia="Times New Roman"/>
                <w:sz w:val="18"/>
              </w:rPr>
              <w:t>If SMTCs partially overlap with each other, a scaling factor of measurement period is</w:t>
            </w:r>
          </w:p>
          <w:p w:rsidR="00480009" w:rsidRPr="00480009" w:rsidRDefault="00480009" w:rsidP="00AC28E0">
            <w:pPr>
              <w:pStyle w:val="ad"/>
              <w:overflowPunct w:val="0"/>
              <w:autoSpaceDE w:val="0"/>
              <w:autoSpaceDN w:val="0"/>
              <w:adjustRightInd w:val="0"/>
              <w:ind w:leftChars="0" w:left="3088"/>
              <w:textAlignment w:val="baseline"/>
              <w:rPr>
                <w:sz w:val="18"/>
              </w:rPr>
            </w:pPr>
            <w:r w:rsidRPr="00480009">
              <w:rPr>
                <w:rFonts w:eastAsia="Symbol"/>
                <w:sz w:val="18"/>
              </w:rPr>
              <w:t xml:space="preserve">·  </w:t>
            </w:r>
            <w:r w:rsidRPr="00480009">
              <w:rPr>
                <w:rFonts w:eastAsia="Times New Roman"/>
                <w:sz w:val="18"/>
              </w:rPr>
              <w:t>If LEO and/or GEO satellite(s) is/are required to be measured within overlapped SMTCs</w:t>
            </w:r>
          </w:p>
          <w:p w:rsidR="00480009" w:rsidRPr="00480009" w:rsidRDefault="00480009" w:rsidP="00AC28E0">
            <w:pPr>
              <w:pStyle w:val="ad"/>
              <w:numPr>
                <w:ilvl w:val="0"/>
                <w:numId w:val="13"/>
              </w:numPr>
              <w:overflowPunct w:val="0"/>
              <w:autoSpaceDE w:val="0"/>
              <w:autoSpaceDN w:val="0"/>
              <w:adjustRightInd w:val="0"/>
              <w:ind w:leftChars="0"/>
              <w:textAlignment w:val="baseline"/>
              <w:rPr>
                <w:rFonts w:eastAsia="Times New Roman"/>
                <w:sz w:val="18"/>
              </w:rPr>
            </w:pPr>
            <w:r w:rsidRPr="00480009">
              <w:rPr>
                <w:rFonts w:eastAsia="Times New Roman"/>
                <w:sz w:val="18"/>
              </w:rPr>
              <w:t>Scaling factor of measurement period for overlapped SMTCs is K2</w:t>
            </w:r>
          </w:p>
          <w:p w:rsidR="00480009" w:rsidRPr="00480009" w:rsidRDefault="00480009" w:rsidP="00480009">
            <w:pPr>
              <w:ind w:firstLineChars="350" w:firstLine="630"/>
              <w:rPr>
                <w:rFonts w:eastAsia="Times New Roman"/>
                <w:sz w:val="18"/>
              </w:rPr>
            </w:pPr>
            <w:r w:rsidRPr="00480009">
              <w:rPr>
                <w:rFonts w:eastAsia="Times New Roman"/>
                <w:noProof/>
                <w:sz w:val="18"/>
                <w:lang w:val="en-US" w:eastAsia="ko-KR"/>
              </w:rPr>
              <w:drawing>
                <wp:inline distT="0" distB="0" distL="0" distR="0" wp14:anchorId="1B04F522" wp14:editId="283CE674">
                  <wp:extent cx="5819938" cy="2505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6CEA05-CAAC-441E-83DA-773B96C5C23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7006513" cy="301597"/>
                          </a:xfrm>
                          <a:prstGeom prst="rect">
                            <a:avLst/>
                          </a:prstGeom>
                          <a:noFill/>
                          <a:ln>
                            <a:noFill/>
                          </a:ln>
                        </pic:spPr>
                      </pic:pic>
                    </a:graphicData>
                  </a:graphic>
                </wp:inline>
              </w:drawing>
            </w:r>
          </w:p>
          <w:p w:rsidR="00480009" w:rsidRPr="00480009" w:rsidRDefault="00480009" w:rsidP="00AC28E0">
            <w:pPr>
              <w:pStyle w:val="ad"/>
              <w:numPr>
                <w:ilvl w:val="2"/>
                <w:numId w:val="8"/>
              </w:numPr>
              <w:overflowPunct w:val="0"/>
              <w:autoSpaceDE w:val="0"/>
              <w:autoSpaceDN w:val="0"/>
              <w:adjustRightInd w:val="0"/>
              <w:ind w:leftChars="0" w:left="2084"/>
              <w:textAlignment w:val="baseline"/>
              <w:rPr>
                <w:rFonts w:eastAsia="Times New Roman"/>
                <w:sz w:val="18"/>
              </w:rPr>
            </w:pPr>
            <w:r w:rsidRPr="00480009">
              <w:rPr>
                <w:rFonts w:eastAsia="Times New Roman"/>
                <w:sz w:val="18"/>
              </w:rPr>
              <w:t>If each SMTC associated with mixed type of satellites: TBD</w:t>
            </w:r>
          </w:p>
          <w:p w:rsidR="00480009" w:rsidRPr="00480009" w:rsidRDefault="00480009" w:rsidP="00480009">
            <w:pPr>
              <w:pStyle w:val="ad"/>
              <w:numPr>
                <w:ilvl w:val="1"/>
                <w:numId w:val="8"/>
              </w:numPr>
              <w:ind w:leftChars="0" w:left="1364"/>
              <w:rPr>
                <w:sz w:val="18"/>
                <w:lang w:eastAsia="ja-JP"/>
              </w:rPr>
            </w:pPr>
            <w:r w:rsidRPr="00480009">
              <w:rPr>
                <w:sz w:val="18"/>
                <w:lang w:eastAsia="ja-JP"/>
              </w:rPr>
              <w:t>Introduce the following scheduling restriction cap as applicability condition for the requirements</w:t>
            </w:r>
          </w:p>
          <w:p w:rsidR="00480009" w:rsidRPr="00480009" w:rsidRDefault="00480009" w:rsidP="00480009">
            <w:pPr>
              <w:pStyle w:val="ad"/>
              <w:numPr>
                <w:ilvl w:val="2"/>
                <w:numId w:val="8"/>
              </w:numPr>
              <w:ind w:leftChars="0"/>
              <w:rPr>
                <w:sz w:val="18"/>
                <w:lang w:eastAsia="ja-JP"/>
              </w:rPr>
            </w:pPr>
            <w:r w:rsidRPr="00480009">
              <w:rPr>
                <w:sz w:val="18"/>
                <w:szCs w:val="24"/>
                <w:lang w:eastAsia="zh-CN"/>
              </w:rPr>
              <w:t>Measurement requirements is not applicable when overall overhead ratio due to scheduling restriction caused by all configured SMTCs (e.g. scheduling restriction overhead of all SMTCs in one periodicity / SMTC periodicity) is larger than [X]%</w:t>
            </w:r>
          </w:p>
          <w:p w:rsidR="00480009" w:rsidRDefault="00480009" w:rsidP="00480009">
            <w:pPr>
              <w:pStyle w:val="ad"/>
              <w:numPr>
                <w:ilvl w:val="2"/>
                <w:numId w:val="8"/>
              </w:numPr>
              <w:ind w:leftChars="0"/>
              <w:rPr>
                <w:lang w:val="en-US" w:eastAsia="ko-KR"/>
              </w:rPr>
            </w:pPr>
            <w:r w:rsidRPr="00480009">
              <w:rPr>
                <w:sz w:val="18"/>
                <w:szCs w:val="24"/>
                <w:lang w:eastAsia="zh-CN"/>
              </w:rPr>
              <w:t>(note) A value of X will be determined in performance requirement development phase. One of candidate values is 75.</w:t>
            </w:r>
          </w:p>
        </w:tc>
      </w:tr>
    </w:tbl>
    <w:p w:rsidR="00480009" w:rsidRDefault="00B671BD" w:rsidP="00B671BD">
      <w:pPr>
        <w:pStyle w:val="ad"/>
        <w:numPr>
          <w:ilvl w:val="0"/>
          <w:numId w:val="14"/>
        </w:numPr>
        <w:spacing w:line="276" w:lineRule="auto"/>
        <w:ind w:leftChars="0"/>
        <w:jc w:val="both"/>
        <w:rPr>
          <w:lang w:val="en-US" w:eastAsia="ko-KR"/>
        </w:rPr>
      </w:pPr>
      <w:r w:rsidRPr="00B671BD">
        <w:rPr>
          <w:rFonts w:hint="eastAsia"/>
          <w:b/>
          <w:i/>
          <w:lang w:val="en-US" w:eastAsia="ko-KR"/>
        </w:rPr>
        <w:t>Proposal 1</w:t>
      </w:r>
      <w:r>
        <w:rPr>
          <w:rFonts w:hint="eastAsia"/>
          <w:lang w:val="en-US" w:eastAsia="ko-KR"/>
        </w:rPr>
        <w:t xml:space="preserve">: The scaling factor for measurement requirement in NTN should be </w:t>
      </w:r>
      <w:r>
        <w:rPr>
          <w:lang w:val="en-US" w:eastAsia="ko-KR"/>
        </w:rPr>
        <w:t>considered</w:t>
      </w:r>
      <w:r>
        <w:rPr>
          <w:rFonts w:hint="eastAsia"/>
          <w:lang w:val="en-US" w:eastAsia="ko-KR"/>
        </w:rPr>
        <w:t xml:space="preserve"> </w:t>
      </w:r>
      <w:r>
        <w:rPr>
          <w:lang w:val="en-US" w:eastAsia="ko-KR"/>
        </w:rPr>
        <w:t>depending on capability of parallel measurements on cells belonging to different as the serving cell as option 1c.</w:t>
      </w:r>
    </w:p>
    <w:p w:rsidR="00B671BD" w:rsidRDefault="00B671BD" w:rsidP="00B671BD">
      <w:pPr>
        <w:spacing w:line="276" w:lineRule="auto"/>
        <w:jc w:val="both"/>
        <w:rPr>
          <w:lang w:val="en-US" w:eastAsia="ko-KR"/>
        </w:rPr>
      </w:pPr>
    </w:p>
    <w:p w:rsidR="00B671BD" w:rsidRDefault="00E25FBF" w:rsidP="00B671BD">
      <w:pPr>
        <w:spacing w:line="276" w:lineRule="auto"/>
        <w:jc w:val="both"/>
        <w:rPr>
          <w:lang w:val="en-US" w:eastAsia="ko-KR"/>
        </w:rPr>
      </w:pPr>
      <w:r>
        <w:rPr>
          <w:lang w:val="en-US" w:eastAsia="ko-KR"/>
        </w:rPr>
        <w:lastRenderedPageBreak/>
        <w:t>M</w:t>
      </w:r>
      <w:r w:rsidR="00B671BD">
        <w:rPr>
          <w:lang w:val="en-US" w:eastAsia="ko-KR"/>
        </w:rPr>
        <w:t>ultiple SMTCs are configured based on UE assistance information such as propagation delay</w:t>
      </w:r>
      <w:r>
        <w:rPr>
          <w:lang w:val="en-US" w:eastAsia="ko-KR"/>
        </w:rPr>
        <w:t xml:space="preserve"> difference</w:t>
      </w:r>
      <w:r w:rsidR="00B671BD">
        <w:rPr>
          <w:lang w:val="en-US" w:eastAsia="ko-KR"/>
        </w:rPr>
        <w:t>,</w:t>
      </w:r>
      <w:r>
        <w:rPr>
          <w:lang w:val="en-US" w:eastAsia="ko-KR"/>
        </w:rPr>
        <w:t xml:space="preserve"> and the UE assistance information for SMTC adjustment is event-triggered. </w:t>
      </w:r>
      <w:r>
        <w:rPr>
          <w:rFonts w:hint="eastAsia"/>
          <w:lang w:val="en-US" w:eastAsia="ko-KR"/>
        </w:rPr>
        <w:t xml:space="preserve">In other words, </w:t>
      </w:r>
      <w:r>
        <w:rPr>
          <w:lang w:val="en-US" w:eastAsia="ko-KR"/>
        </w:rPr>
        <w:t xml:space="preserve">the overlapping </w:t>
      </w:r>
      <w:r w:rsidR="003E7E16">
        <w:rPr>
          <w:lang w:val="en-US" w:eastAsia="ko-KR"/>
        </w:rPr>
        <w:t>situation between SMTCs could be depending on event-triggered UE assistance information. Therefore, the measurement requirement in NTN should only be applied under the condition when there is no event-triggered UE assistance info</w:t>
      </w:r>
      <w:r w:rsidR="008E0722">
        <w:rPr>
          <w:lang w:val="en-US" w:eastAsia="ko-KR"/>
        </w:rPr>
        <w:t>rmation for NTN SMTC adjustment during the measurement period.</w:t>
      </w:r>
    </w:p>
    <w:p w:rsidR="00B671BD" w:rsidRDefault="003E7E16" w:rsidP="003E7E16">
      <w:pPr>
        <w:pStyle w:val="ad"/>
        <w:numPr>
          <w:ilvl w:val="0"/>
          <w:numId w:val="14"/>
        </w:numPr>
        <w:spacing w:line="276" w:lineRule="auto"/>
        <w:ind w:leftChars="0"/>
        <w:jc w:val="both"/>
        <w:rPr>
          <w:lang w:val="en-US" w:eastAsia="ko-KR"/>
        </w:rPr>
      </w:pPr>
      <w:r w:rsidRPr="008E0722">
        <w:rPr>
          <w:rFonts w:hint="eastAsia"/>
          <w:b/>
          <w:i/>
          <w:lang w:val="en-US" w:eastAsia="ko-KR"/>
        </w:rPr>
        <w:t>Proposal 2</w:t>
      </w:r>
      <w:r>
        <w:rPr>
          <w:rFonts w:hint="eastAsia"/>
          <w:lang w:val="en-US" w:eastAsia="ko-KR"/>
        </w:rPr>
        <w:t xml:space="preserve">: </w:t>
      </w:r>
      <w:r>
        <w:rPr>
          <w:lang w:val="en-US" w:eastAsia="ko-KR"/>
        </w:rPr>
        <w:t>The measurement requirements</w:t>
      </w:r>
      <w:r w:rsidR="008E0722">
        <w:rPr>
          <w:lang w:val="en-US" w:eastAsia="ko-KR"/>
        </w:rPr>
        <w:t xml:space="preserve"> should be only applied without event-triggered UE assistance information for NTN SMTC adjustment during the measurement period.</w:t>
      </w:r>
    </w:p>
    <w:p w:rsidR="008E0722" w:rsidRDefault="008E0722" w:rsidP="008E0722">
      <w:pPr>
        <w:spacing w:line="276" w:lineRule="auto"/>
        <w:jc w:val="both"/>
        <w:rPr>
          <w:lang w:val="en-US" w:eastAsia="ko-KR"/>
        </w:rPr>
      </w:pPr>
    </w:p>
    <w:p w:rsidR="003D1A0A" w:rsidRDefault="00EE37A1" w:rsidP="008E0722">
      <w:pPr>
        <w:spacing w:line="276" w:lineRule="auto"/>
        <w:jc w:val="both"/>
        <w:rPr>
          <w:lang w:val="en-US" w:eastAsia="ko-KR"/>
        </w:rPr>
      </w:pPr>
      <w:r>
        <w:rPr>
          <w:lang w:val="en-US" w:eastAsia="ko-KR"/>
        </w:rPr>
        <w:t xml:space="preserve">When </w:t>
      </w:r>
      <w:r w:rsidR="003D1A0A">
        <w:rPr>
          <w:lang w:val="en-US" w:eastAsia="ko-KR"/>
        </w:rPr>
        <w:t>multiple LEOs are</w:t>
      </w:r>
      <w:r w:rsidR="003D1A0A" w:rsidRPr="003D1A0A">
        <w:rPr>
          <w:lang w:val="en-US" w:eastAsia="ko-KR"/>
        </w:rPr>
        <w:t xml:space="preserve"> required to be measured within SMTC</w:t>
      </w:r>
      <w:r w:rsidR="003D1A0A">
        <w:rPr>
          <w:lang w:val="en-US" w:eastAsia="ko-KR"/>
        </w:rPr>
        <w:t xml:space="preserve"> or </w:t>
      </w:r>
      <w:r w:rsidR="003D1A0A" w:rsidRPr="00480009">
        <w:rPr>
          <w:sz w:val="18"/>
          <w:lang w:eastAsia="ja-JP"/>
        </w:rPr>
        <w:t>SMTCs partially overlap with each other</w:t>
      </w:r>
      <w:r w:rsidR="003D1A0A">
        <w:rPr>
          <w:sz w:val="18"/>
          <w:lang w:eastAsia="ja-JP"/>
        </w:rPr>
        <w:t xml:space="preserve">, </w:t>
      </w:r>
      <w:r w:rsidR="003D1A0A">
        <w:rPr>
          <w:lang w:val="en-US" w:eastAsia="ko-KR"/>
        </w:rPr>
        <w:t xml:space="preserve">the overall measurement period would be reduced depending on the UE capability based on proposal 1. If a UE does not support the capability, the longer measurement period is required than that with the capability. Although it is unlikely, it might be used for the purpose of taking the </w:t>
      </w:r>
      <w:r w:rsidR="000323D7">
        <w:rPr>
          <w:lang w:val="en-US" w:eastAsia="ko-KR"/>
        </w:rPr>
        <w:t>relaxation of measurement period requirement for the UE supporting capability without reporting the capability. Therefore, the clear test cases that can confirm the measurement requirements according to the UE capability should be considered in performance phase.</w:t>
      </w:r>
    </w:p>
    <w:p w:rsidR="000323D7" w:rsidRDefault="000323D7" w:rsidP="000323D7">
      <w:pPr>
        <w:pStyle w:val="ad"/>
        <w:numPr>
          <w:ilvl w:val="0"/>
          <w:numId w:val="14"/>
        </w:numPr>
        <w:spacing w:line="276" w:lineRule="auto"/>
        <w:ind w:leftChars="0"/>
        <w:jc w:val="both"/>
        <w:rPr>
          <w:lang w:val="en-US" w:eastAsia="ko-KR"/>
        </w:rPr>
      </w:pPr>
      <w:r w:rsidRPr="000323D7">
        <w:rPr>
          <w:rFonts w:hint="eastAsia"/>
          <w:b/>
          <w:i/>
          <w:lang w:val="en-US" w:eastAsia="ko-KR"/>
        </w:rPr>
        <w:t>Proposal 3</w:t>
      </w:r>
      <w:r>
        <w:rPr>
          <w:rFonts w:hint="eastAsia"/>
          <w:lang w:val="en-US" w:eastAsia="ko-KR"/>
        </w:rPr>
        <w:t xml:space="preserve">: </w:t>
      </w:r>
      <w:r>
        <w:rPr>
          <w:lang w:val="en-US" w:eastAsia="ko-KR"/>
        </w:rPr>
        <w:t>RAN4 should define specific test cases that can verify the measurement requirements according to the UE capability</w:t>
      </w:r>
      <w:r w:rsidR="00797771">
        <w:rPr>
          <w:lang w:val="en-US" w:eastAsia="ko-KR"/>
        </w:rPr>
        <w:t xml:space="preserve"> for parallel measurements on cells belonging to different as the serving cell without scheduling restriction</w:t>
      </w:r>
      <w:r>
        <w:rPr>
          <w:lang w:val="en-US" w:eastAsia="ko-KR"/>
        </w:rPr>
        <w:t>.</w:t>
      </w:r>
    </w:p>
    <w:p w:rsidR="000323D7" w:rsidRDefault="000323D7" w:rsidP="000323D7">
      <w:pPr>
        <w:spacing w:line="276" w:lineRule="auto"/>
        <w:jc w:val="both"/>
        <w:rPr>
          <w:lang w:val="en-US" w:eastAsia="ko-KR"/>
        </w:rPr>
      </w:pPr>
    </w:p>
    <w:p w:rsidR="000323D7" w:rsidRDefault="00DA2986" w:rsidP="000323D7">
      <w:pPr>
        <w:spacing w:line="276" w:lineRule="auto"/>
        <w:jc w:val="both"/>
        <w:rPr>
          <w:lang w:val="en-US" w:eastAsia="ko-KR"/>
        </w:rPr>
      </w:pPr>
      <w:r w:rsidRPr="006E7709">
        <w:rPr>
          <w:b/>
          <w:u w:val="single"/>
          <w:lang w:eastAsia="ko-KR"/>
        </w:rPr>
        <w:t>SSBs fully or partially contained SMTC</w:t>
      </w:r>
    </w:p>
    <w:p w:rsidR="000F3226" w:rsidRDefault="00DA2986" w:rsidP="000323D7">
      <w:pPr>
        <w:spacing w:line="276" w:lineRule="auto"/>
        <w:jc w:val="both"/>
        <w:rPr>
          <w:lang w:val="en-US" w:eastAsia="ko-KR"/>
        </w:rPr>
      </w:pPr>
      <w:r>
        <w:rPr>
          <w:rFonts w:hint="eastAsia"/>
          <w:lang w:val="en-US" w:eastAsia="ko-KR"/>
        </w:rPr>
        <w:t xml:space="preserve">For UE in RRC Idle/Inactive mode, RAN4 agreed that </w:t>
      </w:r>
      <w:r>
        <w:rPr>
          <w:lang w:val="en-US" w:eastAsia="ko-KR"/>
        </w:rPr>
        <w:t xml:space="preserve">UE measures SSBs within a UE autonomously time-shifted SMTC based on obtained information from NW, if applicable. However, whether and how to define corresponding delay requirement is FFS. </w:t>
      </w:r>
    </w:p>
    <w:tbl>
      <w:tblPr>
        <w:tblStyle w:val="a9"/>
        <w:tblW w:w="0" w:type="auto"/>
        <w:tblLook w:val="04A0" w:firstRow="1" w:lastRow="0" w:firstColumn="1" w:lastColumn="0" w:noHBand="0" w:noVBand="1"/>
      </w:tblPr>
      <w:tblGrid>
        <w:gridCol w:w="9855"/>
      </w:tblGrid>
      <w:tr w:rsidR="000F3226" w:rsidTr="000F3226">
        <w:tc>
          <w:tcPr>
            <w:tcW w:w="9855" w:type="dxa"/>
          </w:tcPr>
          <w:p w:rsidR="000F3226" w:rsidRPr="000F3226" w:rsidRDefault="000F3226" w:rsidP="000F3226">
            <w:pPr>
              <w:pStyle w:val="ad"/>
              <w:numPr>
                <w:ilvl w:val="0"/>
                <w:numId w:val="8"/>
              </w:numPr>
              <w:ind w:leftChars="0" w:left="644"/>
              <w:rPr>
                <w:rFonts w:eastAsia="MS Mincho"/>
                <w:lang w:eastAsia="ja-JP"/>
              </w:rPr>
            </w:pPr>
            <w:r w:rsidRPr="000F3226">
              <w:rPr>
                <w:rFonts w:eastAsia="MS Mincho"/>
                <w:lang w:eastAsia="ja-JP"/>
              </w:rPr>
              <w:t>For UE in RRC Connected mode:</w:t>
            </w:r>
          </w:p>
          <w:p w:rsidR="000F3226" w:rsidRPr="000F3226" w:rsidRDefault="000F3226" w:rsidP="000F3226">
            <w:pPr>
              <w:pStyle w:val="ad"/>
              <w:numPr>
                <w:ilvl w:val="1"/>
                <w:numId w:val="8"/>
              </w:numPr>
              <w:ind w:leftChars="0" w:left="1364"/>
              <w:rPr>
                <w:rFonts w:eastAsia="MS Mincho"/>
                <w:lang w:eastAsia="ja-JP"/>
              </w:rPr>
            </w:pPr>
            <w:r w:rsidRPr="000F3226">
              <w:rPr>
                <w:sz w:val="18"/>
                <w:lang w:eastAsia="ja-JP"/>
              </w:rPr>
              <w:t>No</w:t>
            </w:r>
            <w:r w:rsidRPr="000F3226">
              <w:rPr>
                <w:rFonts w:eastAsia="MS Mincho"/>
                <w:szCs w:val="24"/>
                <w:lang w:eastAsia="zh-CN"/>
              </w:rPr>
              <w:t xml:space="preserve"> requirements are expected for SSB outside of SMTC</w:t>
            </w:r>
          </w:p>
          <w:p w:rsidR="000F3226" w:rsidRPr="000F3226" w:rsidRDefault="000F3226" w:rsidP="000F3226">
            <w:pPr>
              <w:pStyle w:val="ad"/>
              <w:numPr>
                <w:ilvl w:val="0"/>
                <w:numId w:val="8"/>
              </w:numPr>
              <w:ind w:leftChars="0" w:left="644"/>
              <w:rPr>
                <w:rFonts w:eastAsia="MS Mincho"/>
                <w:lang w:eastAsia="ja-JP"/>
              </w:rPr>
            </w:pPr>
            <w:r w:rsidRPr="000F3226">
              <w:rPr>
                <w:rFonts w:eastAsia="MS Mincho"/>
                <w:lang w:eastAsia="ja-JP"/>
              </w:rPr>
              <w:t>For UE in RRC Idle/Inactive mode:</w:t>
            </w:r>
          </w:p>
          <w:p w:rsidR="000F3226" w:rsidRPr="000F3226" w:rsidRDefault="000F3226" w:rsidP="000F3226">
            <w:pPr>
              <w:pStyle w:val="ad"/>
              <w:numPr>
                <w:ilvl w:val="1"/>
                <w:numId w:val="8"/>
              </w:numPr>
              <w:ind w:leftChars="0" w:left="1364"/>
              <w:rPr>
                <w:rFonts w:eastAsia="MS Mincho"/>
                <w:lang w:eastAsia="ja-JP"/>
              </w:rPr>
            </w:pPr>
            <w:r w:rsidRPr="000F3226">
              <w:rPr>
                <w:rFonts w:eastAsia="MS Mincho"/>
                <w:lang w:eastAsia="ja-JP"/>
              </w:rPr>
              <w:t xml:space="preserve">UE measures SSBs within a UE autonomously time-shifted SMTC based on obtained information </w:t>
            </w:r>
            <w:r w:rsidRPr="000F3226">
              <w:rPr>
                <w:rFonts w:eastAsia="MS Mincho"/>
                <w:szCs w:val="24"/>
                <w:lang w:eastAsia="zh-CN"/>
              </w:rPr>
              <w:t>from</w:t>
            </w:r>
            <w:r w:rsidRPr="000F3226">
              <w:rPr>
                <w:rFonts w:eastAsia="MS Mincho"/>
                <w:lang w:eastAsia="ja-JP"/>
              </w:rPr>
              <w:t xml:space="preserve"> NW, if applicable</w:t>
            </w:r>
          </w:p>
          <w:p w:rsidR="000F3226" w:rsidRPr="000F3226" w:rsidRDefault="000F3226" w:rsidP="000F3226">
            <w:pPr>
              <w:pStyle w:val="ad"/>
              <w:numPr>
                <w:ilvl w:val="2"/>
                <w:numId w:val="8"/>
              </w:numPr>
              <w:ind w:leftChars="0"/>
              <w:rPr>
                <w:rFonts w:eastAsia="MS Mincho"/>
                <w:szCs w:val="24"/>
                <w:lang w:eastAsia="zh-CN"/>
              </w:rPr>
            </w:pPr>
            <w:r w:rsidRPr="000F3226">
              <w:rPr>
                <w:rFonts w:eastAsia="MS Mincho"/>
                <w:szCs w:val="24"/>
                <w:lang w:eastAsia="zh-CN"/>
              </w:rPr>
              <w:t>FFS whether and how to define corresponding delay requirement</w:t>
            </w:r>
          </w:p>
        </w:tc>
      </w:tr>
    </w:tbl>
    <w:p w:rsidR="00DA2986" w:rsidRDefault="00DA2986" w:rsidP="000323D7">
      <w:pPr>
        <w:spacing w:line="276" w:lineRule="auto"/>
        <w:jc w:val="both"/>
        <w:rPr>
          <w:lang w:val="en-US" w:eastAsia="ko-KR"/>
        </w:rPr>
      </w:pPr>
      <w:r>
        <w:rPr>
          <w:lang w:val="en-US" w:eastAsia="ko-KR"/>
        </w:rPr>
        <w:t xml:space="preserve">Based on RAN2 agreements, SMTC offset and change rate is needed to </w:t>
      </w:r>
      <w:r w:rsidR="00282DAD">
        <w:rPr>
          <w:lang w:val="en-US" w:eastAsia="ko-KR"/>
        </w:rPr>
        <w:t xml:space="preserve">assist UE-based SMTC adjustment, and FFS on the signaling details. Even though UE-based SMTC adjustment based on SMTC </w:t>
      </w:r>
      <w:r w:rsidR="000F3226">
        <w:rPr>
          <w:lang w:val="en-US" w:eastAsia="ko-KR"/>
        </w:rPr>
        <w:t xml:space="preserve">offset </w:t>
      </w:r>
      <w:r w:rsidR="00282DAD">
        <w:rPr>
          <w:lang w:val="en-US" w:eastAsia="ko-KR"/>
        </w:rPr>
        <w:t>and change rate is performed in Idle/Inactive mode, it cannot be guaranteed that all SSBs are fully within SMTC. Therefore, as agreed in RRC Connected mode, no requirements are expected for SSB outside of SMTC in RRC Idle/Inactive mode.</w:t>
      </w:r>
    </w:p>
    <w:p w:rsidR="00282DAD" w:rsidRPr="00282DAD" w:rsidRDefault="00282DAD" w:rsidP="00282DAD">
      <w:pPr>
        <w:pStyle w:val="ad"/>
        <w:numPr>
          <w:ilvl w:val="0"/>
          <w:numId w:val="14"/>
        </w:numPr>
        <w:spacing w:line="276" w:lineRule="auto"/>
        <w:ind w:leftChars="0"/>
        <w:jc w:val="both"/>
        <w:rPr>
          <w:lang w:val="en-US" w:eastAsia="ko-KR"/>
        </w:rPr>
      </w:pPr>
      <w:r w:rsidRPr="00282DAD">
        <w:rPr>
          <w:rFonts w:hint="eastAsia"/>
          <w:b/>
          <w:i/>
          <w:lang w:val="en-US" w:eastAsia="ko-KR"/>
        </w:rPr>
        <w:t xml:space="preserve">Proposal </w:t>
      </w:r>
      <w:r w:rsidRPr="00282DAD">
        <w:rPr>
          <w:b/>
          <w:i/>
          <w:lang w:val="en-US" w:eastAsia="ko-KR"/>
        </w:rPr>
        <w:t>4</w:t>
      </w:r>
      <w:r>
        <w:rPr>
          <w:lang w:val="en-US" w:eastAsia="ko-KR"/>
        </w:rPr>
        <w:t>: No requirements are expected for SSB outside of SMTC in RRC Idle/Inactive mode</w:t>
      </w:r>
    </w:p>
    <w:p w:rsidR="00DA2986" w:rsidRDefault="00DA2986" w:rsidP="000323D7">
      <w:pPr>
        <w:spacing w:line="276" w:lineRule="auto"/>
        <w:jc w:val="both"/>
        <w:rPr>
          <w:lang w:val="en-US" w:eastAsia="ko-KR"/>
        </w:rPr>
      </w:pPr>
    </w:p>
    <w:p w:rsidR="00282DAD" w:rsidRPr="00282DAD" w:rsidRDefault="00282DAD" w:rsidP="00282DAD">
      <w:pPr>
        <w:pStyle w:val="2"/>
        <w:rPr>
          <w:sz w:val="22"/>
          <w:lang w:val="en-US" w:eastAsia="ko-KR"/>
        </w:rPr>
      </w:pPr>
      <w:r w:rsidRPr="00282DAD">
        <w:rPr>
          <w:rFonts w:hint="eastAsia"/>
          <w:sz w:val="22"/>
          <w:lang w:val="en-US" w:eastAsia="ko-KR"/>
        </w:rPr>
        <w:t>Measurement gap</w:t>
      </w:r>
      <w:bookmarkStart w:id="0" w:name="_GoBack"/>
      <w:bookmarkEnd w:id="0"/>
    </w:p>
    <w:p w:rsidR="00282DAD" w:rsidRDefault="00282DAD" w:rsidP="000323D7">
      <w:pPr>
        <w:spacing w:line="276" w:lineRule="auto"/>
        <w:jc w:val="both"/>
        <w:rPr>
          <w:lang w:val="en-US" w:eastAsia="ko-KR"/>
        </w:rPr>
      </w:pPr>
      <w:r>
        <w:rPr>
          <w:rFonts w:hint="eastAsia"/>
          <w:lang w:val="en-US" w:eastAsia="ko-KR"/>
        </w:rPr>
        <w:t>In [1], following agreements for UE supporting two MGs were captured</w:t>
      </w:r>
      <w:r w:rsidR="0055216C">
        <w:rPr>
          <w:lang w:val="en-US" w:eastAsia="ko-KR"/>
        </w:rPr>
        <w:t>.</w:t>
      </w:r>
    </w:p>
    <w:tbl>
      <w:tblPr>
        <w:tblStyle w:val="a9"/>
        <w:tblW w:w="0" w:type="auto"/>
        <w:tblLook w:val="04A0" w:firstRow="1" w:lastRow="0" w:firstColumn="1" w:lastColumn="0" w:noHBand="0" w:noVBand="1"/>
      </w:tblPr>
      <w:tblGrid>
        <w:gridCol w:w="9855"/>
      </w:tblGrid>
      <w:tr w:rsidR="0055216C" w:rsidTr="0055216C">
        <w:tc>
          <w:tcPr>
            <w:tcW w:w="9855" w:type="dxa"/>
          </w:tcPr>
          <w:p w:rsidR="0055216C" w:rsidRPr="00070CEB" w:rsidRDefault="0055216C" w:rsidP="0055216C">
            <w:pPr>
              <w:pStyle w:val="ad"/>
              <w:numPr>
                <w:ilvl w:val="1"/>
                <w:numId w:val="8"/>
              </w:numPr>
              <w:spacing w:after="120" w:line="252" w:lineRule="auto"/>
              <w:ind w:leftChars="0" w:left="454" w:hanging="283"/>
              <w:rPr>
                <w:lang w:eastAsia="ja-JP"/>
              </w:rPr>
            </w:pPr>
            <w:r w:rsidRPr="00070CEB">
              <w:rPr>
                <w:lang w:eastAsia="ja-JP"/>
              </w:rPr>
              <w:t>Except the following aspects, outcome of on R17 concurrent MG item will be directly adopted</w:t>
            </w:r>
          </w:p>
          <w:p w:rsidR="0055216C" w:rsidRPr="00070CEB" w:rsidRDefault="0055216C" w:rsidP="0055216C">
            <w:pPr>
              <w:pStyle w:val="ad"/>
              <w:numPr>
                <w:ilvl w:val="2"/>
                <w:numId w:val="8"/>
              </w:numPr>
              <w:spacing w:after="120" w:line="252" w:lineRule="auto"/>
              <w:ind w:leftChars="0" w:left="738" w:hanging="284"/>
              <w:rPr>
                <w:lang w:eastAsia="ja-JP"/>
              </w:rPr>
            </w:pPr>
            <w:r w:rsidRPr="00070CEB">
              <w:rPr>
                <w:szCs w:val="24"/>
                <w:lang w:eastAsia="zh-CN"/>
              </w:rPr>
              <w:t>Modification of MG Colliding/Proximity condition to [FFS]ms</w:t>
            </w:r>
          </w:p>
          <w:p w:rsidR="0055216C" w:rsidRPr="00070CEB" w:rsidRDefault="0055216C" w:rsidP="0055216C">
            <w:pPr>
              <w:pStyle w:val="ad"/>
              <w:numPr>
                <w:ilvl w:val="2"/>
                <w:numId w:val="8"/>
              </w:numPr>
              <w:spacing w:after="120" w:line="252" w:lineRule="auto"/>
              <w:ind w:leftChars="0" w:left="738" w:hanging="284"/>
              <w:rPr>
                <w:szCs w:val="24"/>
                <w:lang w:eastAsia="zh-CN"/>
              </w:rPr>
            </w:pPr>
            <w:r w:rsidRPr="00070CEB">
              <w:rPr>
                <w:szCs w:val="24"/>
                <w:lang w:eastAsia="zh-CN"/>
              </w:rPr>
              <w:t>Exclusion of enhancement related to positioning application</w:t>
            </w:r>
          </w:p>
          <w:p w:rsidR="0055216C" w:rsidRPr="00070CEB" w:rsidRDefault="0055216C" w:rsidP="0055216C">
            <w:pPr>
              <w:pStyle w:val="ad"/>
              <w:numPr>
                <w:ilvl w:val="2"/>
                <w:numId w:val="8"/>
              </w:numPr>
              <w:spacing w:after="120" w:line="252" w:lineRule="auto"/>
              <w:ind w:leftChars="0" w:left="738" w:hanging="284"/>
              <w:rPr>
                <w:szCs w:val="24"/>
                <w:lang w:eastAsia="zh-CN"/>
              </w:rPr>
            </w:pPr>
            <w:r w:rsidRPr="00070CEB">
              <w:rPr>
                <w:szCs w:val="24"/>
                <w:lang w:eastAsia="zh-CN"/>
              </w:rPr>
              <w:t>Exclusion of enhancement related to FR2</w:t>
            </w:r>
          </w:p>
          <w:p w:rsidR="0055216C" w:rsidRPr="00070CEB" w:rsidRDefault="0055216C" w:rsidP="0055216C">
            <w:pPr>
              <w:pStyle w:val="ad"/>
              <w:numPr>
                <w:ilvl w:val="2"/>
                <w:numId w:val="8"/>
              </w:numPr>
              <w:spacing w:after="120" w:line="252" w:lineRule="auto"/>
              <w:ind w:leftChars="0" w:left="738" w:hanging="284"/>
              <w:rPr>
                <w:szCs w:val="24"/>
                <w:lang w:eastAsia="zh-CN"/>
              </w:rPr>
            </w:pPr>
            <w:r w:rsidRPr="00070CEB">
              <w:rPr>
                <w:szCs w:val="24"/>
                <w:lang w:eastAsia="zh-CN"/>
              </w:rPr>
              <w:t>[FFS] Limitation on association between MG and frequency layer</w:t>
            </w:r>
          </w:p>
          <w:p w:rsidR="0055216C" w:rsidRPr="00070CEB" w:rsidRDefault="0055216C" w:rsidP="0055216C">
            <w:pPr>
              <w:pStyle w:val="ad"/>
              <w:numPr>
                <w:ilvl w:val="1"/>
                <w:numId w:val="8"/>
              </w:numPr>
              <w:spacing w:after="120" w:line="252" w:lineRule="auto"/>
              <w:ind w:leftChars="0" w:left="454" w:hanging="283"/>
              <w:rPr>
                <w:lang w:eastAsia="ja-JP"/>
              </w:rPr>
            </w:pPr>
            <w:r w:rsidRPr="0055216C">
              <w:rPr>
                <w:lang w:eastAsia="ja-JP"/>
              </w:rPr>
              <w:t>Whether</w:t>
            </w:r>
            <w:r w:rsidRPr="00070CEB">
              <w:rPr>
                <w:szCs w:val="24"/>
                <w:lang w:eastAsia="zh-CN"/>
              </w:rPr>
              <w:t xml:space="preserve"> “</w:t>
            </w:r>
            <w:r w:rsidRPr="00070CEB">
              <w:rPr>
                <w:rFonts w:eastAsiaTheme="minorEastAsia" w:hint="eastAsia"/>
                <w:lang w:eastAsia="zh-CN"/>
              </w:rPr>
              <w:t xml:space="preserve"> S</w:t>
            </w:r>
            <w:r w:rsidRPr="00070CEB">
              <w:rPr>
                <w:rFonts w:eastAsiaTheme="minorEastAsia"/>
                <w:lang w:eastAsia="zh-CN"/>
              </w:rPr>
              <w:t>caling factor due to overlapping MG</w:t>
            </w:r>
            <w:r w:rsidRPr="00070CEB">
              <w:rPr>
                <w:lang w:eastAsia="ja-JP"/>
              </w:rPr>
              <w:t>’”</w:t>
            </w:r>
            <w:r w:rsidRPr="00070CEB">
              <w:rPr>
                <w:szCs w:val="24"/>
                <w:lang w:eastAsia="zh-CN"/>
              </w:rPr>
              <w:t xml:space="preserve"> aspects will be introduced</w:t>
            </w:r>
          </w:p>
          <w:p w:rsidR="0055216C" w:rsidRPr="00070CEB" w:rsidRDefault="0055216C" w:rsidP="0055216C">
            <w:pPr>
              <w:pStyle w:val="ad"/>
              <w:numPr>
                <w:ilvl w:val="2"/>
                <w:numId w:val="8"/>
              </w:numPr>
              <w:spacing w:after="120" w:line="252" w:lineRule="auto"/>
              <w:ind w:leftChars="0" w:left="738" w:hanging="284"/>
              <w:rPr>
                <w:lang w:eastAsia="ja-JP"/>
              </w:rPr>
            </w:pPr>
            <w:r w:rsidRPr="0055216C">
              <w:rPr>
                <w:szCs w:val="24"/>
                <w:lang w:eastAsia="zh-CN"/>
              </w:rPr>
              <w:t>Option</w:t>
            </w:r>
            <w:r w:rsidRPr="00070CEB">
              <w:rPr>
                <w:rFonts w:eastAsiaTheme="minorEastAsia"/>
                <w:lang w:eastAsia="zh-CN"/>
              </w:rPr>
              <w:t xml:space="preserve"> 2:</w:t>
            </w:r>
          </w:p>
          <w:p w:rsidR="0055216C" w:rsidRPr="00070CEB" w:rsidRDefault="0055216C" w:rsidP="0055216C">
            <w:pPr>
              <w:pStyle w:val="ad"/>
              <w:numPr>
                <w:ilvl w:val="3"/>
                <w:numId w:val="8"/>
              </w:numPr>
              <w:spacing w:after="120" w:line="252" w:lineRule="auto"/>
              <w:ind w:leftChars="0" w:left="1021" w:hanging="283"/>
              <w:rPr>
                <w:lang w:eastAsia="ja-JP"/>
              </w:rPr>
            </w:pPr>
            <w:r w:rsidRPr="00070CEB">
              <w:rPr>
                <w:rFonts w:eastAsiaTheme="minorEastAsia"/>
                <w:lang w:eastAsia="zh-CN"/>
              </w:rPr>
              <w:t xml:space="preserve">Yes, </w:t>
            </w:r>
            <w:r w:rsidRPr="00070CEB">
              <w:rPr>
                <w:szCs w:val="24"/>
                <w:lang w:eastAsia="zh-CN"/>
              </w:rPr>
              <w:t>it replaces “priority rule”</w:t>
            </w:r>
          </w:p>
          <w:p w:rsidR="0055216C" w:rsidRPr="00070CEB" w:rsidRDefault="0055216C" w:rsidP="0055216C">
            <w:pPr>
              <w:pStyle w:val="ad"/>
              <w:numPr>
                <w:ilvl w:val="2"/>
                <w:numId w:val="8"/>
              </w:numPr>
              <w:spacing w:after="120" w:line="252" w:lineRule="auto"/>
              <w:ind w:leftChars="0" w:left="738" w:hanging="284"/>
              <w:rPr>
                <w:rFonts w:eastAsiaTheme="minorEastAsia"/>
                <w:lang w:eastAsia="zh-CN"/>
              </w:rPr>
            </w:pPr>
            <w:r w:rsidRPr="0055216C">
              <w:rPr>
                <w:szCs w:val="24"/>
                <w:lang w:eastAsia="zh-CN"/>
              </w:rPr>
              <w:t>Option</w:t>
            </w:r>
            <w:r w:rsidRPr="00070CEB">
              <w:rPr>
                <w:rFonts w:eastAsiaTheme="minorEastAsia"/>
                <w:lang w:eastAsia="zh-CN"/>
              </w:rPr>
              <w:t xml:space="preserve"> 3:</w:t>
            </w:r>
          </w:p>
          <w:p w:rsidR="0055216C" w:rsidRPr="00070CEB" w:rsidRDefault="0055216C" w:rsidP="0055216C">
            <w:pPr>
              <w:pStyle w:val="ad"/>
              <w:numPr>
                <w:ilvl w:val="3"/>
                <w:numId w:val="8"/>
              </w:numPr>
              <w:spacing w:after="120" w:line="252" w:lineRule="auto"/>
              <w:ind w:leftChars="0" w:left="1021" w:hanging="283"/>
              <w:rPr>
                <w:rFonts w:eastAsiaTheme="minorEastAsia"/>
                <w:lang w:eastAsia="zh-CN"/>
              </w:rPr>
            </w:pPr>
            <w:r w:rsidRPr="00070CEB">
              <w:rPr>
                <w:rFonts w:eastAsiaTheme="minorEastAsia"/>
                <w:lang w:eastAsia="zh-CN"/>
              </w:rPr>
              <w:t xml:space="preserve">No, </w:t>
            </w:r>
            <w:r w:rsidRPr="0055216C">
              <w:rPr>
                <w:rFonts w:eastAsiaTheme="minorEastAsia"/>
                <w:lang w:eastAsia="zh-CN"/>
              </w:rPr>
              <w:t>“priority rule” will be reused</w:t>
            </w:r>
          </w:p>
          <w:p w:rsidR="0055216C" w:rsidRPr="0055216C" w:rsidRDefault="0055216C" w:rsidP="0055216C">
            <w:pPr>
              <w:pStyle w:val="ad"/>
              <w:numPr>
                <w:ilvl w:val="3"/>
                <w:numId w:val="8"/>
              </w:numPr>
              <w:spacing w:after="120" w:line="252" w:lineRule="auto"/>
              <w:ind w:leftChars="0" w:left="1021" w:hanging="283"/>
              <w:rPr>
                <w:lang w:eastAsia="ko-KR"/>
              </w:rPr>
            </w:pPr>
            <w:r w:rsidRPr="00070CEB">
              <w:rPr>
                <w:rFonts w:eastAsiaTheme="minorEastAsia"/>
                <w:lang w:eastAsia="zh-CN"/>
              </w:rPr>
              <w:t xml:space="preserve">UE does not expect to be configured with fully overlapping concurrent MGs, i.e. it is an invalid concurrent MG configuration if a MG with a lower priority always overlaps with the other MG. </w:t>
            </w:r>
          </w:p>
        </w:tc>
      </w:tr>
    </w:tbl>
    <w:p w:rsidR="00282DAD" w:rsidRDefault="00661228" w:rsidP="000323D7">
      <w:pPr>
        <w:spacing w:line="276" w:lineRule="auto"/>
        <w:jc w:val="both"/>
        <w:rPr>
          <w:lang w:val="en-US" w:eastAsia="ko-KR"/>
        </w:rPr>
      </w:pPr>
      <w:r>
        <w:rPr>
          <w:lang w:val="en-US" w:eastAsia="ko-KR"/>
        </w:rPr>
        <w:t>F</w:t>
      </w:r>
      <w:r>
        <w:rPr>
          <w:rFonts w:hint="eastAsia"/>
          <w:lang w:val="en-US" w:eastAsia="ko-KR"/>
        </w:rPr>
        <w:t xml:space="preserve">or </w:t>
      </w:r>
      <w:r>
        <w:rPr>
          <w:lang w:val="en-US" w:eastAsia="ko-KR"/>
        </w:rPr>
        <w:t xml:space="preserve">MG colliding/proximity condition, the </w:t>
      </w:r>
      <w:r w:rsidR="001D1A3D">
        <w:rPr>
          <w:lang w:val="en-US" w:eastAsia="ko-KR"/>
        </w:rPr>
        <w:t xml:space="preserve">4ms for MG enhancement WI can be reused for NTN MG scenarios. </w:t>
      </w:r>
    </w:p>
    <w:p w:rsidR="007044E6" w:rsidRPr="007044E6" w:rsidRDefault="007044E6" w:rsidP="007044E6">
      <w:pPr>
        <w:pStyle w:val="ad"/>
        <w:numPr>
          <w:ilvl w:val="0"/>
          <w:numId w:val="14"/>
        </w:numPr>
        <w:spacing w:line="276" w:lineRule="auto"/>
        <w:ind w:leftChars="0"/>
        <w:jc w:val="both"/>
        <w:rPr>
          <w:lang w:val="en-US" w:eastAsia="ko-KR"/>
        </w:rPr>
      </w:pPr>
      <w:r w:rsidRPr="007044E6">
        <w:rPr>
          <w:rFonts w:hint="eastAsia"/>
          <w:b/>
          <w:i/>
          <w:lang w:val="en-US" w:eastAsia="ko-KR"/>
        </w:rPr>
        <w:lastRenderedPageBreak/>
        <w:t>Proposal 5</w:t>
      </w:r>
      <w:r>
        <w:rPr>
          <w:rFonts w:hint="eastAsia"/>
          <w:lang w:val="en-US" w:eastAsia="ko-KR"/>
        </w:rPr>
        <w:t xml:space="preserve">: </w:t>
      </w:r>
      <w:r w:rsidR="00F205F6">
        <w:rPr>
          <w:lang w:val="en-US" w:eastAsia="ko-KR"/>
        </w:rPr>
        <w:t>F</w:t>
      </w:r>
      <w:r w:rsidR="00F205F6">
        <w:rPr>
          <w:rFonts w:hint="eastAsia"/>
          <w:lang w:val="en-US" w:eastAsia="ko-KR"/>
        </w:rPr>
        <w:t xml:space="preserve">or </w:t>
      </w:r>
      <w:r w:rsidR="00F205F6">
        <w:rPr>
          <w:lang w:val="en-US" w:eastAsia="ko-KR"/>
        </w:rPr>
        <w:t>MG colliding/proximity condition, t</w:t>
      </w:r>
      <w:r>
        <w:rPr>
          <w:lang w:val="en-US" w:eastAsia="ko-KR"/>
        </w:rPr>
        <w:t>he 4ms for MG enhancement WI can be reused for NTN MG scenarios.</w:t>
      </w:r>
    </w:p>
    <w:p w:rsidR="00282DAD" w:rsidRDefault="00282DAD" w:rsidP="000323D7">
      <w:pPr>
        <w:spacing w:line="276" w:lineRule="auto"/>
        <w:jc w:val="both"/>
        <w:rPr>
          <w:lang w:val="en-US" w:eastAsia="ko-KR"/>
        </w:rPr>
      </w:pPr>
    </w:p>
    <w:p w:rsidR="007044E6" w:rsidRDefault="007044E6" w:rsidP="000323D7">
      <w:pPr>
        <w:spacing w:line="276" w:lineRule="auto"/>
        <w:jc w:val="both"/>
        <w:rPr>
          <w:lang w:val="en-US" w:eastAsia="ko-KR"/>
        </w:rPr>
      </w:pPr>
      <w:r>
        <w:rPr>
          <w:rFonts w:hint="eastAsia"/>
          <w:lang w:val="en-US" w:eastAsia="ko-KR"/>
        </w:rPr>
        <w:t xml:space="preserve">For limitation on association between MG and frequency layer, </w:t>
      </w:r>
      <w:r w:rsidR="00362040">
        <w:rPr>
          <w:lang w:val="en-US" w:eastAsia="ko-KR"/>
        </w:rPr>
        <w:t>based on RAN2 LS [3]</w:t>
      </w:r>
      <w:r w:rsidR="00EA24E1">
        <w:rPr>
          <w:lang w:val="en-US" w:eastAsia="ko-KR"/>
        </w:rPr>
        <w:t xml:space="preserve">, RAN2 asks whether it is feasible/possible that one frequency layer can also be associated to both concurrent measurement gaps with the same gap type. In MG enhancement WI, there is limitation </w:t>
      </w:r>
      <w:r w:rsidR="00D5427D">
        <w:rPr>
          <w:lang w:val="en-US" w:eastAsia="ko-KR"/>
        </w:rPr>
        <w:t xml:space="preserve">which one MG can be associated with multiple frequency layers, while </w:t>
      </w:r>
      <w:r w:rsidR="00A34E93">
        <w:rPr>
          <w:lang w:val="en-US" w:eastAsia="ko-KR"/>
        </w:rPr>
        <w:t>one frequency layer can only be associated to a single MG. However, in NTN MGs, one frequency should be able to be associated to multiple (two) MGs with the same gap type. Therefore, the limitation on association between MG and frequency in MG enhancement WI should be excluded in NTN MG configuration.</w:t>
      </w:r>
    </w:p>
    <w:p w:rsidR="00A34E93" w:rsidRPr="00A34E93" w:rsidRDefault="00A34E93" w:rsidP="00A34E93">
      <w:pPr>
        <w:pStyle w:val="ad"/>
        <w:numPr>
          <w:ilvl w:val="0"/>
          <w:numId w:val="14"/>
        </w:numPr>
        <w:spacing w:line="276" w:lineRule="auto"/>
        <w:ind w:leftChars="0"/>
        <w:jc w:val="both"/>
        <w:rPr>
          <w:lang w:val="en-US" w:eastAsia="ko-KR"/>
        </w:rPr>
      </w:pPr>
      <w:r w:rsidRPr="00A34E93">
        <w:rPr>
          <w:rFonts w:hint="eastAsia"/>
          <w:b/>
          <w:i/>
          <w:lang w:val="en-US" w:eastAsia="ko-KR"/>
        </w:rPr>
        <w:t>Proposal 6</w:t>
      </w:r>
      <w:r>
        <w:rPr>
          <w:rFonts w:hint="eastAsia"/>
          <w:lang w:val="en-US" w:eastAsia="ko-KR"/>
        </w:rPr>
        <w:t xml:space="preserve">: </w:t>
      </w:r>
      <w:r>
        <w:rPr>
          <w:lang w:val="en-US" w:eastAsia="ko-KR"/>
        </w:rPr>
        <w:t>The limitation on association between MG and frequency in MG enhancement WI should be e</w:t>
      </w:r>
      <w:r w:rsidR="00B46DFA">
        <w:rPr>
          <w:lang w:val="en-US" w:eastAsia="ko-KR"/>
        </w:rPr>
        <w:t>xcluded in NTN MG configuration.</w:t>
      </w:r>
    </w:p>
    <w:p w:rsidR="00282DAD" w:rsidRDefault="00282DAD" w:rsidP="000323D7">
      <w:pPr>
        <w:spacing w:line="276" w:lineRule="auto"/>
        <w:jc w:val="both"/>
        <w:rPr>
          <w:lang w:val="en-US" w:eastAsia="ko-KR"/>
        </w:rPr>
      </w:pPr>
    </w:p>
    <w:p w:rsidR="00B92AD4" w:rsidRDefault="00A34E93" w:rsidP="00A0463C">
      <w:pPr>
        <w:spacing w:line="276" w:lineRule="auto"/>
        <w:jc w:val="both"/>
        <w:rPr>
          <w:lang w:val="en-US" w:eastAsia="ko-KR"/>
        </w:rPr>
      </w:pPr>
      <w:r>
        <w:rPr>
          <w:rFonts w:hint="eastAsia"/>
          <w:lang w:val="en-US" w:eastAsia="ko-KR"/>
        </w:rPr>
        <w:t xml:space="preserve">For the overlapping MG case, </w:t>
      </w:r>
      <w:r w:rsidR="00B92AD4">
        <w:rPr>
          <w:rFonts w:hint="eastAsia"/>
          <w:lang w:val="en-US" w:eastAsia="ko-KR"/>
        </w:rPr>
        <w:t xml:space="preserve">sharing </w:t>
      </w:r>
      <w:r w:rsidR="00B92AD4">
        <w:rPr>
          <w:lang w:val="en-US" w:eastAsia="ko-KR"/>
        </w:rPr>
        <w:t>(</w:t>
      </w:r>
      <w:r w:rsidR="00B33DF7">
        <w:rPr>
          <w:lang w:val="en-US" w:eastAsia="ko-KR"/>
        </w:rPr>
        <w:t>scaling factor</w:t>
      </w:r>
      <w:r w:rsidR="00B92AD4">
        <w:rPr>
          <w:lang w:val="en-US" w:eastAsia="ko-KR"/>
        </w:rPr>
        <w:t>)</w:t>
      </w:r>
      <w:r w:rsidR="00B33DF7">
        <w:rPr>
          <w:lang w:val="en-US" w:eastAsia="ko-KR"/>
        </w:rPr>
        <w:t xml:space="preserve"> and priority rule each have their pros and cons. Unlike MG enhancement</w:t>
      </w:r>
      <w:r w:rsidR="004E20E1">
        <w:rPr>
          <w:lang w:val="en-US" w:eastAsia="ko-KR"/>
        </w:rPr>
        <w:t xml:space="preserve"> WI scenario, the measurements using two MGs would be equal priority</w:t>
      </w:r>
      <w:r w:rsidR="00B92AD4">
        <w:rPr>
          <w:lang w:val="en-US" w:eastAsia="ko-KR"/>
        </w:rPr>
        <w:t>, but the same priority for two MGs cannot be configured</w:t>
      </w:r>
      <w:r w:rsidR="004E20E1">
        <w:rPr>
          <w:lang w:val="en-US" w:eastAsia="ko-KR"/>
        </w:rPr>
        <w:t xml:space="preserve">. </w:t>
      </w:r>
      <w:r w:rsidR="00A0463C">
        <w:rPr>
          <w:lang w:val="en-US" w:eastAsia="ko-KR"/>
        </w:rPr>
        <w:t>Measurement delay using MG with low priority would be longer than that using MG with high priority</w:t>
      </w:r>
      <w:r w:rsidR="00B92AD4">
        <w:rPr>
          <w:lang w:val="en-US" w:eastAsia="ko-KR"/>
        </w:rPr>
        <w:t xml:space="preserve"> depending on RRC reconfiguration to change priority by network. </w:t>
      </w:r>
      <w:r w:rsidR="0028631F">
        <w:rPr>
          <w:lang w:val="en-US" w:eastAsia="ko-KR"/>
        </w:rPr>
        <w:t>However, i</w:t>
      </w:r>
      <w:r w:rsidR="004E20E1">
        <w:rPr>
          <w:lang w:val="en-US" w:eastAsia="ko-KR"/>
        </w:rPr>
        <w:t xml:space="preserve">n NTN scenario, since there would be multiple SMTCs (maximum 4) and multiple MGs (maximum 2), </w:t>
      </w:r>
      <w:r w:rsidR="0047525B">
        <w:rPr>
          <w:lang w:val="en-US" w:eastAsia="ko-KR"/>
        </w:rPr>
        <w:t xml:space="preserve">efficient data transmission </w:t>
      </w:r>
      <w:r w:rsidR="00B92AD4">
        <w:rPr>
          <w:lang w:val="en-US" w:eastAsia="ko-KR"/>
        </w:rPr>
        <w:t xml:space="preserve">using priority rule as discussed in MG enhancement WI is important point. As RAN4 discussed in the last meeting, </w:t>
      </w:r>
      <w:r w:rsidR="00C96DDA">
        <w:rPr>
          <w:lang w:val="en-US" w:eastAsia="ko-KR"/>
        </w:rPr>
        <w:t xml:space="preserve">applying priority rule, </w:t>
      </w:r>
      <w:r w:rsidR="00B92AD4">
        <w:rPr>
          <w:lang w:val="en-US" w:eastAsia="ko-KR"/>
        </w:rPr>
        <w:t xml:space="preserve">a UE does not expect to be configured with fully overlapping concurrent MGs including proximity colliding condition, </w:t>
      </w:r>
      <w:r w:rsidR="00B92AD4" w:rsidRPr="00070CEB">
        <w:rPr>
          <w:rFonts w:eastAsiaTheme="minorEastAsia"/>
          <w:lang w:eastAsia="zh-CN"/>
        </w:rPr>
        <w:t>it is</w:t>
      </w:r>
      <w:r w:rsidR="00B92AD4">
        <w:rPr>
          <w:rFonts w:eastAsiaTheme="minorEastAsia"/>
          <w:lang w:eastAsia="zh-CN"/>
        </w:rPr>
        <w:t xml:space="preserve"> also</w:t>
      </w:r>
      <w:r w:rsidR="00B92AD4" w:rsidRPr="00070CEB">
        <w:rPr>
          <w:rFonts w:eastAsiaTheme="minorEastAsia"/>
          <w:lang w:eastAsia="zh-CN"/>
        </w:rPr>
        <w:t xml:space="preserve"> an invalid concurrent MG configuration if a MG with a lower priority always overlaps with the other MG. </w:t>
      </w:r>
    </w:p>
    <w:p w:rsidR="00F205F6" w:rsidRPr="00F205F6" w:rsidRDefault="00F205F6" w:rsidP="00F205F6">
      <w:pPr>
        <w:pStyle w:val="ad"/>
        <w:numPr>
          <w:ilvl w:val="0"/>
          <w:numId w:val="14"/>
        </w:numPr>
        <w:spacing w:line="276" w:lineRule="auto"/>
        <w:ind w:leftChars="0"/>
        <w:jc w:val="both"/>
        <w:rPr>
          <w:lang w:val="en-US" w:eastAsia="ko-KR"/>
        </w:rPr>
      </w:pPr>
      <w:r w:rsidRPr="00F205F6">
        <w:rPr>
          <w:rFonts w:hint="eastAsia"/>
          <w:b/>
          <w:i/>
          <w:lang w:val="en-US" w:eastAsia="ko-KR"/>
        </w:rPr>
        <w:t>Proposal 7</w:t>
      </w:r>
      <w:r>
        <w:rPr>
          <w:rFonts w:hint="eastAsia"/>
          <w:lang w:val="en-US" w:eastAsia="ko-KR"/>
        </w:rPr>
        <w:t xml:space="preserve">: </w:t>
      </w:r>
      <w:r w:rsidR="00C96DDA">
        <w:rPr>
          <w:lang w:val="en-US" w:eastAsia="ko-KR"/>
        </w:rPr>
        <w:t>Introduce p</w:t>
      </w:r>
      <w:r>
        <w:rPr>
          <w:rFonts w:hint="eastAsia"/>
          <w:lang w:val="en-US" w:eastAsia="ko-KR"/>
        </w:rPr>
        <w:t>riority rule for the overlapping MG case</w:t>
      </w:r>
      <w:r w:rsidR="00C96DDA">
        <w:rPr>
          <w:lang w:val="en-US" w:eastAsia="ko-KR"/>
        </w:rPr>
        <w:t xml:space="preserve"> with following condition</w:t>
      </w:r>
    </w:p>
    <w:p w:rsidR="00B33DF7" w:rsidRDefault="00C96DDA" w:rsidP="00C96DDA">
      <w:pPr>
        <w:pStyle w:val="ad"/>
        <w:numPr>
          <w:ilvl w:val="0"/>
          <w:numId w:val="16"/>
        </w:numPr>
        <w:spacing w:line="276" w:lineRule="auto"/>
        <w:ind w:leftChars="0" w:left="1985" w:hanging="284"/>
        <w:jc w:val="both"/>
        <w:rPr>
          <w:lang w:val="en-US" w:eastAsia="ko-KR"/>
        </w:rPr>
      </w:pPr>
      <w:r>
        <w:rPr>
          <w:lang w:val="en-US" w:eastAsia="ko-KR"/>
        </w:rPr>
        <w:t>One MG does not fully overlap</w:t>
      </w:r>
      <w:r w:rsidR="00F76D34">
        <w:rPr>
          <w:lang w:val="en-US" w:eastAsia="ko-KR"/>
        </w:rPr>
        <w:t xml:space="preserve"> (including proximity colliding condition)</w:t>
      </w:r>
      <w:r>
        <w:rPr>
          <w:lang w:val="en-US" w:eastAsia="ko-KR"/>
        </w:rPr>
        <w:t xml:space="preserve"> with another concurrent MG</w:t>
      </w:r>
      <w:r w:rsidR="00F76D34">
        <w:rPr>
          <w:lang w:val="en-US" w:eastAsia="ko-KR"/>
        </w:rPr>
        <w:t>.</w:t>
      </w:r>
      <w:r>
        <w:rPr>
          <w:lang w:val="en-US" w:eastAsia="ko-KR"/>
        </w:rPr>
        <w:t xml:space="preserve"> </w:t>
      </w:r>
    </w:p>
    <w:p w:rsidR="00F560DF" w:rsidRPr="000323D7" w:rsidRDefault="00F560DF" w:rsidP="000323D7">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F205F6">
        <w:rPr>
          <w:lang w:val="en-US" w:eastAsia="ko-KR"/>
        </w:rPr>
        <w:t>multiple SMTC and MG measurement</w:t>
      </w:r>
      <w:r w:rsidR="009404A8">
        <w:rPr>
          <w:lang w:val="en-US" w:eastAsia="ko-KR"/>
        </w:rPr>
        <w:t xml:space="preserve"> for NTN, and we propose</w:t>
      </w:r>
      <w:r w:rsidR="00563CAF">
        <w:rPr>
          <w:lang w:val="en-US" w:eastAsia="ko-KR"/>
        </w:rPr>
        <w:t xml:space="preserve"> </w:t>
      </w:r>
    </w:p>
    <w:p w:rsidR="00F205F6" w:rsidRDefault="00F205F6" w:rsidP="00F205F6">
      <w:pPr>
        <w:pStyle w:val="ad"/>
        <w:numPr>
          <w:ilvl w:val="0"/>
          <w:numId w:val="7"/>
        </w:numPr>
        <w:spacing w:line="276" w:lineRule="auto"/>
        <w:ind w:leftChars="0"/>
        <w:jc w:val="both"/>
        <w:rPr>
          <w:lang w:val="en-US" w:eastAsia="ko-KR"/>
        </w:rPr>
      </w:pPr>
      <w:r w:rsidRPr="00B671BD">
        <w:rPr>
          <w:rFonts w:hint="eastAsia"/>
          <w:b/>
          <w:i/>
          <w:lang w:val="en-US" w:eastAsia="ko-KR"/>
        </w:rPr>
        <w:t>Proposal 1</w:t>
      </w:r>
      <w:r>
        <w:rPr>
          <w:rFonts w:hint="eastAsia"/>
          <w:lang w:val="en-US" w:eastAsia="ko-KR"/>
        </w:rPr>
        <w:t xml:space="preserve">: The scaling factor for measurement requirement in NTN should be </w:t>
      </w:r>
      <w:r>
        <w:rPr>
          <w:lang w:val="en-US" w:eastAsia="ko-KR"/>
        </w:rPr>
        <w:t>considered</w:t>
      </w:r>
      <w:r>
        <w:rPr>
          <w:rFonts w:hint="eastAsia"/>
          <w:lang w:val="en-US" w:eastAsia="ko-KR"/>
        </w:rPr>
        <w:t xml:space="preserve"> </w:t>
      </w:r>
      <w:r>
        <w:rPr>
          <w:lang w:val="en-US" w:eastAsia="ko-KR"/>
        </w:rPr>
        <w:t>depending on capability of parallel measurements on cells belonging to different as the serving cell as option 1c.</w:t>
      </w:r>
    </w:p>
    <w:p w:rsidR="00F205F6" w:rsidRDefault="00F205F6" w:rsidP="00F205F6">
      <w:pPr>
        <w:pStyle w:val="ad"/>
        <w:numPr>
          <w:ilvl w:val="0"/>
          <w:numId w:val="7"/>
        </w:numPr>
        <w:spacing w:line="276" w:lineRule="auto"/>
        <w:ind w:leftChars="0"/>
        <w:jc w:val="both"/>
        <w:rPr>
          <w:lang w:val="en-US" w:eastAsia="ko-KR"/>
        </w:rPr>
      </w:pPr>
      <w:r w:rsidRPr="008E0722">
        <w:rPr>
          <w:rFonts w:hint="eastAsia"/>
          <w:b/>
          <w:i/>
          <w:lang w:val="en-US" w:eastAsia="ko-KR"/>
        </w:rPr>
        <w:t>Proposal 2</w:t>
      </w:r>
      <w:r>
        <w:rPr>
          <w:rFonts w:hint="eastAsia"/>
          <w:lang w:val="en-US" w:eastAsia="ko-KR"/>
        </w:rPr>
        <w:t xml:space="preserve">: </w:t>
      </w:r>
      <w:r>
        <w:rPr>
          <w:lang w:val="en-US" w:eastAsia="ko-KR"/>
        </w:rPr>
        <w:t>The measurement requirements should be only applied without event-triggered UE assistance information for NTN SMTC adjustment during the measurement period.</w:t>
      </w:r>
    </w:p>
    <w:p w:rsidR="00F205F6" w:rsidRDefault="00F205F6" w:rsidP="00F205F6">
      <w:pPr>
        <w:pStyle w:val="ad"/>
        <w:numPr>
          <w:ilvl w:val="0"/>
          <w:numId w:val="7"/>
        </w:numPr>
        <w:spacing w:line="276" w:lineRule="auto"/>
        <w:ind w:leftChars="0"/>
        <w:jc w:val="both"/>
        <w:rPr>
          <w:lang w:val="en-US" w:eastAsia="ko-KR"/>
        </w:rPr>
      </w:pPr>
      <w:r w:rsidRPr="000323D7">
        <w:rPr>
          <w:rFonts w:hint="eastAsia"/>
          <w:b/>
          <w:i/>
          <w:lang w:val="en-US" w:eastAsia="ko-KR"/>
        </w:rPr>
        <w:t>Proposal 3</w:t>
      </w:r>
      <w:r>
        <w:rPr>
          <w:rFonts w:hint="eastAsia"/>
          <w:lang w:val="en-US" w:eastAsia="ko-KR"/>
        </w:rPr>
        <w:t xml:space="preserve">: </w:t>
      </w:r>
      <w:r>
        <w:rPr>
          <w:lang w:val="en-US" w:eastAsia="ko-KR"/>
        </w:rPr>
        <w:t>RAN4 should define specific test cases that can verify the measurement requirements according to the UE capability</w:t>
      </w:r>
      <w:r w:rsidR="00797771" w:rsidRPr="00797771">
        <w:rPr>
          <w:lang w:val="en-US" w:eastAsia="ko-KR"/>
        </w:rPr>
        <w:t xml:space="preserve"> </w:t>
      </w:r>
      <w:r w:rsidR="00797771">
        <w:rPr>
          <w:lang w:val="en-US" w:eastAsia="ko-KR"/>
        </w:rPr>
        <w:t>for parallel measurements on cells belonging to different as the serving cell without scheduling restriction</w:t>
      </w:r>
      <w:r>
        <w:rPr>
          <w:lang w:val="en-US" w:eastAsia="ko-KR"/>
        </w:rPr>
        <w:t>.</w:t>
      </w:r>
    </w:p>
    <w:p w:rsidR="00F205F6" w:rsidRPr="00282DAD" w:rsidRDefault="00F205F6" w:rsidP="00F205F6">
      <w:pPr>
        <w:pStyle w:val="ad"/>
        <w:numPr>
          <w:ilvl w:val="0"/>
          <w:numId w:val="7"/>
        </w:numPr>
        <w:spacing w:line="276" w:lineRule="auto"/>
        <w:ind w:leftChars="0"/>
        <w:jc w:val="both"/>
        <w:rPr>
          <w:lang w:val="en-US" w:eastAsia="ko-KR"/>
        </w:rPr>
      </w:pPr>
      <w:r w:rsidRPr="00282DAD">
        <w:rPr>
          <w:rFonts w:hint="eastAsia"/>
          <w:b/>
          <w:i/>
          <w:lang w:val="en-US" w:eastAsia="ko-KR"/>
        </w:rPr>
        <w:t xml:space="preserve">Proposal </w:t>
      </w:r>
      <w:r w:rsidRPr="00282DAD">
        <w:rPr>
          <w:b/>
          <w:i/>
          <w:lang w:val="en-US" w:eastAsia="ko-KR"/>
        </w:rPr>
        <w:t>4</w:t>
      </w:r>
      <w:r>
        <w:rPr>
          <w:lang w:val="en-US" w:eastAsia="ko-KR"/>
        </w:rPr>
        <w:t>: No requirements are expected for SSB outside of SMTC in RRC Idle/Inactive mode</w:t>
      </w:r>
    </w:p>
    <w:p w:rsidR="00F205F6" w:rsidRPr="007044E6" w:rsidRDefault="00F205F6" w:rsidP="00F205F6">
      <w:pPr>
        <w:pStyle w:val="ad"/>
        <w:numPr>
          <w:ilvl w:val="0"/>
          <w:numId w:val="7"/>
        </w:numPr>
        <w:spacing w:line="276" w:lineRule="auto"/>
        <w:ind w:leftChars="0"/>
        <w:jc w:val="both"/>
        <w:rPr>
          <w:lang w:val="en-US" w:eastAsia="ko-KR"/>
        </w:rPr>
      </w:pPr>
      <w:r w:rsidRPr="007044E6">
        <w:rPr>
          <w:rFonts w:hint="eastAsia"/>
          <w:b/>
          <w:i/>
          <w:lang w:val="en-US" w:eastAsia="ko-KR"/>
        </w:rPr>
        <w:t>Proposal 5</w:t>
      </w:r>
      <w:r>
        <w:rPr>
          <w:rFonts w:hint="eastAsia"/>
          <w:lang w:val="en-US" w:eastAsia="ko-KR"/>
        </w:rPr>
        <w:t xml:space="preserve">: </w:t>
      </w:r>
      <w:r>
        <w:rPr>
          <w:lang w:val="en-US" w:eastAsia="ko-KR"/>
        </w:rPr>
        <w:t>F</w:t>
      </w:r>
      <w:r>
        <w:rPr>
          <w:rFonts w:hint="eastAsia"/>
          <w:lang w:val="en-US" w:eastAsia="ko-KR"/>
        </w:rPr>
        <w:t xml:space="preserve">or </w:t>
      </w:r>
      <w:r>
        <w:rPr>
          <w:lang w:val="en-US" w:eastAsia="ko-KR"/>
        </w:rPr>
        <w:t>MG colliding/proximity condition, the 4ms for MG enhancement WI can be reused for NTN MG scenarios.</w:t>
      </w:r>
    </w:p>
    <w:p w:rsidR="00F205F6" w:rsidRPr="00A34E93" w:rsidRDefault="00F205F6" w:rsidP="00F205F6">
      <w:pPr>
        <w:pStyle w:val="ad"/>
        <w:numPr>
          <w:ilvl w:val="0"/>
          <w:numId w:val="7"/>
        </w:numPr>
        <w:spacing w:line="276" w:lineRule="auto"/>
        <w:ind w:leftChars="0"/>
        <w:jc w:val="both"/>
        <w:rPr>
          <w:lang w:val="en-US" w:eastAsia="ko-KR"/>
        </w:rPr>
      </w:pPr>
      <w:r w:rsidRPr="00A34E93">
        <w:rPr>
          <w:rFonts w:hint="eastAsia"/>
          <w:b/>
          <w:i/>
          <w:lang w:val="en-US" w:eastAsia="ko-KR"/>
        </w:rPr>
        <w:t>Proposal 6</w:t>
      </w:r>
      <w:r>
        <w:rPr>
          <w:rFonts w:hint="eastAsia"/>
          <w:lang w:val="en-US" w:eastAsia="ko-KR"/>
        </w:rPr>
        <w:t xml:space="preserve">: </w:t>
      </w:r>
      <w:r>
        <w:rPr>
          <w:lang w:val="en-US" w:eastAsia="ko-KR"/>
        </w:rPr>
        <w:t>The limitation on association between MG and frequency in MG enhancement WI should be excluded in NTN MG configuration.</w:t>
      </w:r>
    </w:p>
    <w:p w:rsidR="00C96DDA" w:rsidRPr="00F205F6" w:rsidRDefault="00C96DDA" w:rsidP="00C96DDA">
      <w:pPr>
        <w:pStyle w:val="ad"/>
        <w:numPr>
          <w:ilvl w:val="0"/>
          <w:numId w:val="7"/>
        </w:numPr>
        <w:spacing w:line="276" w:lineRule="auto"/>
        <w:ind w:leftChars="0"/>
        <w:jc w:val="both"/>
        <w:rPr>
          <w:lang w:val="en-US" w:eastAsia="ko-KR"/>
        </w:rPr>
      </w:pPr>
      <w:r w:rsidRPr="00F205F6">
        <w:rPr>
          <w:rFonts w:hint="eastAsia"/>
          <w:b/>
          <w:i/>
          <w:lang w:val="en-US" w:eastAsia="ko-KR"/>
        </w:rPr>
        <w:t>Proposal 7</w:t>
      </w:r>
      <w:r>
        <w:rPr>
          <w:rFonts w:hint="eastAsia"/>
          <w:lang w:val="en-US" w:eastAsia="ko-KR"/>
        </w:rPr>
        <w:t xml:space="preserve">: </w:t>
      </w:r>
      <w:r>
        <w:rPr>
          <w:lang w:val="en-US" w:eastAsia="ko-KR"/>
        </w:rPr>
        <w:t>Introduce p</w:t>
      </w:r>
      <w:r>
        <w:rPr>
          <w:rFonts w:hint="eastAsia"/>
          <w:lang w:val="en-US" w:eastAsia="ko-KR"/>
        </w:rPr>
        <w:t>riority rule for the overlapping MG case</w:t>
      </w:r>
      <w:r>
        <w:rPr>
          <w:lang w:val="en-US" w:eastAsia="ko-KR"/>
        </w:rPr>
        <w:t xml:space="preserve"> with following condition</w:t>
      </w:r>
    </w:p>
    <w:p w:rsidR="00C96DDA" w:rsidRDefault="00C96DDA" w:rsidP="00C96DDA">
      <w:pPr>
        <w:pStyle w:val="ad"/>
        <w:numPr>
          <w:ilvl w:val="0"/>
          <w:numId w:val="16"/>
        </w:numPr>
        <w:spacing w:line="276" w:lineRule="auto"/>
        <w:ind w:leftChars="0" w:left="1985" w:hanging="284"/>
        <w:jc w:val="both"/>
        <w:rPr>
          <w:lang w:val="en-US" w:eastAsia="ko-KR"/>
        </w:rPr>
      </w:pPr>
      <w:r>
        <w:rPr>
          <w:lang w:val="en-US" w:eastAsia="ko-KR"/>
        </w:rPr>
        <w:t>One MG does not fully overlap</w:t>
      </w:r>
      <w:r w:rsidR="00F76D34">
        <w:rPr>
          <w:lang w:val="en-US" w:eastAsia="ko-KR"/>
        </w:rPr>
        <w:t xml:space="preserve"> (including proximity colliding condition)</w:t>
      </w:r>
      <w:r>
        <w:rPr>
          <w:lang w:val="en-US" w:eastAsia="ko-KR"/>
        </w:rPr>
        <w:t xml:space="preserve"> with another concurrent MG</w:t>
      </w:r>
      <w:r w:rsidR="00F76D34">
        <w:rPr>
          <w:lang w:val="en-US" w:eastAsia="ko-KR"/>
        </w:rPr>
        <w:t>.</w:t>
      </w:r>
    </w:p>
    <w:p w:rsidR="00F205F6" w:rsidRPr="00C96DDA" w:rsidRDefault="00F205F6" w:rsidP="00F205F6">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w:t>
      </w:r>
      <w:r w:rsidR="00912303">
        <w:rPr>
          <w:lang w:val="en-US" w:eastAsia="ko-KR"/>
        </w:rPr>
        <w:t>P</w:t>
      </w:r>
      <w:r w:rsidR="00CD0965">
        <w:rPr>
          <w:lang w:val="en-US" w:eastAsia="ko-KR"/>
        </w:rPr>
        <w:t>-2</w:t>
      </w:r>
      <w:r w:rsidR="00013BDF">
        <w:rPr>
          <w:lang w:val="en-US" w:eastAsia="ko-KR"/>
        </w:rPr>
        <w:t>20</w:t>
      </w:r>
      <w:r w:rsidR="00912303">
        <w:rPr>
          <w:lang w:val="en-US" w:eastAsia="ko-KR"/>
        </w:rPr>
        <w:t>209</w:t>
      </w:r>
      <w:r w:rsidR="00CD0965">
        <w:rPr>
          <w:lang w:val="en-US" w:eastAsia="ko-KR"/>
        </w:rPr>
        <w:t>, “</w:t>
      </w:r>
      <w:r w:rsidR="00912303" w:rsidRPr="00912303">
        <w:rPr>
          <w:lang w:val="en-US" w:eastAsia="ko-KR"/>
        </w:rPr>
        <w:t>Rel-17 Work Item Exception for NR-NTN-solutions</w:t>
      </w:r>
      <w:r w:rsidR="00CD0965">
        <w:rPr>
          <w:lang w:val="en-US" w:eastAsia="ko-KR"/>
        </w:rPr>
        <w:t xml:space="preserve">,” </w:t>
      </w:r>
      <w:r w:rsidR="00912303">
        <w:rPr>
          <w:lang w:val="en-US" w:eastAsia="ko-KR"/>
        </w:rPr>
        <w:t>Thales</w:t>
      </w:r>
      <w:r w:rsidR="00CD0965">
        <w:rPr>
          <w:lang w:val="en-US" w:eastAsia="ko-KR"/>
        </w:rPr>
        <w:t>.</w:t>
      </w:r>
    </w:p>
    <w:p w:rsidR="00912303" w:rsidRDefault="00912303" w:rsidP="00CD0965">
      <w:pPr>
        <w:pStyle w:val="a0"/>
        <w:rPr>
          <w:lang w:val="en-US" w:eastAsia="ko-KR"/>
        </w:rPr>
      </w:pPr>
      <w:r>
        <w:rPr>
          <w:lang w:val="en-US" w:eastAsia="ko-KR"/>
        </w:rPr>
        <w:t>[2] R4-2207114, “WF on NR NTN RRM requirements,” Qualcomm.</w:t>
      </w:r>
    </w:p>
    <w:p w:rsidR="00F560DF" w:rsidRDefault="00F560DF" w:rsidP="00CD0965">
      <w:pPr>
        <w:pStyle w:val="a0"/>
        <w:rPr>
          <w:lang w:val="en-US" w:eastAsia="ko-KR"/>
        </w:rPr>
      </w:pPr>
      <w:r>
        <w:rPr>
          <w:lang w:val="en-US" w:eastAsia="ko-KR"/>
        </w:rPr>
        <w:t>[3] R2-2204114, “</w:t>
      </w:r>
      <w:r w:rsidRPr="00F560DF">
        <w:rPr>
          <w:lang w:val="en-US" w:eastAsia="ko-KR"/>
        </w:rPr>
        <w:t>NR_NTN_solutions, NR_MG_enh-Core</w:t>
      </w:r>
      <w:r>
        <w:rPr>
          <w:lang w:val="en-US" w:eastAsia="ko-KR"/>
        </w:rPr>
        <w:t>,” RAN2.</w:t>
      </w:r>
    </w:p>
    <w:sectPr w:rsidR="00F560DF"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B45" w:rsidRDefault="00EE3B45" w:rsidP="00D306DF">
      <w:r>
        <w:separator/>
      </w:r>
    </w:p>
  </w:endnote>
  <w:endnote w:type="continuationSeparator" w:id="0">
    <w:p w:rsidR="00EE3B45" w:rsidRDefault="00EE3B45"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B45" w:rsidRDefault="00EE3B45" w:rsidP="00D306DF">
      <w:r>
        <w:separator/>
      </w:r>
    </w:p>
  </w:footnote>
  <w:footnote w:type="continuationSeparator" w:id="0">
    <w:p w:rsidR="00EE3B45" w:rsidRDefault="00EE3B45"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35pt;height:74.8pt" o:bullet="t">
        <v:imagedata r:id="rId1" o:title=""/>
      </v:shape>
    </w:pict>
  </w:numPicBullet>
  <w:abstractNum w:abstractNumId="0">
    <w:nsid w:val="056F249F"/>
    <w:multiLevelType w:val="hybridMultilevel"/>
    <w:tmpl w:val="EAAEB8B6"/>
    <w:lvl w:ilvl="0" w:tplc="2376C89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DD0609"/>
    <w:multiLevelType w:val="hybridMultilevel"/>
    <w:tmpl w:val="EB88780A"/>
    <w:lvl w:ilvl="0" w:tplc="FA820450">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nsid w:val="45581539"/>
    <w:multiLevelType w:val="multilevel"/>
    <w:tmpl w:val="DB76B7C8"/>
    <w:lvl w:ilvl="0">
      <w:start w:val="1"/>
      <w:numFmt w:val="bullet"/>
      <w:lvlText w:val=""/>
      <w:lvlJc w:val="left"/>
      <w:pPr>
        <w:tabs>
          <w:tab w:val="num" w:pos="2064"/>
        </w:tabs>
        <w:ind w:left="2064" w:hanging="360"/>
      </w:pPr>
      <w:rPr>
        <w:rFonts w:ascii="Symbol" w:hAnsi="Symbol" w:hint="default"/>
        <w:sz w:val="20"/>
      </w:rPr>
    </w:lvl>
    <w:lvl w:ilvl="1">
      <w:start w:val="1"/>
      <w:numFmt w:val="bullet"/>
      <w:lvlText w:val="o"/>
      <w:lvlJc w:val="left"/>
      <w:pPr>
        <w:tabs>
          <w:tab w:val="num" w:pos="2784"/>
        </w:tabs>
        <w:ind w:left="2784" w:hanging="360"/>
      </w:pPr>
      <w:rPr>
        <w:rFonts w:ascii="Courier New" w:hAnsi="Courier New" w:cs="Times New Roman" w:hint="default"/>
        <w:sz w:val="20"/>
      </w:rPr>
    </w:lvl>
    <w:lvl w:ilvl="2">
      <w:start w:val="1"/>
      <w:numFmt w:val="bullet"/>
      <w:lvlText w:val=""/>
      <w:lvlJc w:val="left"/>
      <w:pPr>
        <w:tabs>
          <w:tab w:val="num" w:pos="3504"/>
        </w:tabs>
        <w:ind w:left="3504" w:hanging="360"/>
      </w:pPr>
      <w:rPr>
        <w:rFonts w:ascii="Wingdings" w:hAnsi="Wingdings" w:hint="default"/>
        <w:sz w:val="20"/>
      </w:rPr>
    </w:lvl>
    <w:lvl w:ilvl="3">
      <w:start w:val="1"/>
      <w:numFmt w:val="bullet"/>
      <w:lvlText w:val=""/>
      <w:lvlJc w:val="left"/>
      <w:pPr>
        <w:tabs>
          <w:tab w:val="num" w:pos="4224"/>
        </w:tabs>
        <w:ind w:left="4224" w:hanging="360"/>
      </w:pPr>
      <w:rPr>
        <w:rFonts w:ascii="Wingdings" w:hAnsi="Wingdings" w:hint="default"/>
        <w:sz w:val="20"/>
      </w:rPr>
    </w:lvl>
    <w:lvl w:ilvl="4">
      <w:start w:val="1"/>
      <w:numFmt w:val="bullet"/>
      <w:lvlText w:val=""/>
      <w:lvlJc w:val="left"/>
      <w:pPr>
        <w:tabs>
          <w:tab w:val="num" w:pos="4944"/>
        </w:tabs>
        <w:ind w:left="4944" w:hanging="360"/>
      </w:pPr>
      <w:rPr>
        <w:rFonts w:ascii="Wingdings" w:hAnsi="Wingdings" w:hint="default"/>
        <w:sz w:val="20"/>
      </w:rPr>
    </w:lvl>
    <w:lvl w:ilvl="5">
      <w:start w:val="1"/>
      <w:numFmt w:val="bullet"/>
      <w:lvlText w:val=""/>
      <w:lvlJc w:val="left"/>
      <w:pPr>
        <w:tabs>
          <w:tab w:val="num" w:pos="5664"/>
        </w:tabs>
        <w:ind w:left="5664" w:hanging="360"/>
      </w:pPr>
      <w:rPr>
        <w:rFonts w:ascii="Wingdings" w:hAnsi="Wingdings" w:hint="default"/>
        <w:sz w:val="20"/>
      </w:rPr>
    </w:lvl>
    <w:lvl w:ilvl="6">
      <w:start w:val="1"/>
      <w:numFmt w:val="bullet"/>
      <w:lvlText w:val=""/>
      <w:lvlJc w:val="left"/>
      <w:pPr>
        <w:tabs>
          <w:tab w:val="num" w:pos="6384"/>
        </w:tabs>
        <w:ind w:left="6384" w:hanging="360"/>
      </w:pPr>
      <w:rPr>
        <w:rFonts w:ascii="Wingdings" w:hAnsi="Wingdings" w:hint="default"/>
        <w:sz w:val="20"/>
      </w:rPr>
    </w:lvl>
    <w:lvl w:ilvl="7">
      <w:start w:val="1"/>
      <w:numFmt w:val="bullet"/>
      <w:lvlText w:val=""/>
      <w:lvlJc w:val="left"/>
      <w:pPr>
        <w:tabs>
          <w:tab w:val="num" w:pos="7104"/>
        </w:tabs>
        <w:ind w:left="7104" w:hanging="360"/>
      </w:pPr>
      <w:rPr>
        <w:rFonts w:ascii="Wingdings" w:hAnsi="Wingdings" w:hint="default"/>
        <w:sz w:val="20"/>
      </w:rPr>
    </w:lvl>
    <w:lvl w:ilvl="8">
      <w:start w:val="1"/>
      <w:numFmt w:val="bullet"/>
      <w:lvlText w:val=""/>
      <w:lvlJc w:val="left"/>
      <w:pPr>
        <w:tabs>
          <w:tab w:val="num" w:pos="7824"/>
        </w:tabs>
        <w:ind w:left="7824" w:hanging="360"/>
      </w:pPr>
      <w:rPr>
        <w:rFonts w:ascii="Wingdings" w:hAnsi="Wingdings" w:hint="default"/>
        <w:sz w:val="20"/>
      </w:rPr>
    </w:lvl>
  </w:abstractNum>
  <w:abstractNum w:abstractNumId="8">
    <w:nsid w:val="52CF14ED"/>
    <w:multiLevelType w:val="hybridMultilevel"/>
    <w:tmpl w:val="FD54026A"/>
    <w:lvl w:ilvl="0" w:tplc="E3CE0426">
      <w:start w:val="1"/>
      <w:numFmt w:val="bullet"/>
      <w:lvlText w:val=""/>
      <w:lvlJc w:val="left"/>
      <w:pPr>
        <w:tabs>
          <w:tab w:val="num" w:pos="720"/>
        </w:tabs>
        <w:ind w:left="720" w:hanging="360"/>
      </w:pPr>
      <w:rPr>
        <w:rFonts w:ascii="Wingdings" w:hAnsi="Wingdings" w:hint="default"/>
      </w:rPr>
    </w:lvl>
    <w:lvl w:ilvl="1" w:tplc="A814717E">
      <w:start w:val="1"/>
      <w:numFmt w:val="bullet"/>
      <w:lvlText w:val=""/>
      <w:lvlJc w:val="left"/>
      <w:pPr>
        <w:tabs>
          <w:tab w:val="num" w:pos="1440"/>
        </w:tabs>
        <w:ind w:left="1440" w:hanging="360"/>
      </w:pPr>
      <w:rPr>
        <w:rFonts w:ascii="Wingdings" w:hAnsi="Wingdings" w:hint="default"/>
      </w:rPr>
    </w:lvl>
    <w:lvl w:ilvl="2" w:tplc="4A262202">
      <w:numFmt w:val="bullet"/>
      <w:lvlText w:val=""/>
      <w:lvlJc w:val="left"/>
      <w:pPr>
        <w:tabs>
          <w:tab w:val="num" w:pos="2160"/>
        </w:tabs>
        <w:ind w:left="2160" w:hanging="360"/>
      </w:pPr>
      <w:rPr>
        <w:rFonts w:ascii="Wingdings" w:hAnsi="Wingdings" w:hint="default"/>
      </w:rPr>
    </w:lvl>
    <w:lvl w:ilvl="3" w:tplc="18D85CF4" w:tentative="1">
      <w:start w:val="1"/>
      <w:numFmt w:val="bullet"/>
      <w:lvlText w:val=""/>
      <w:lvlJc w:val="left"/>
      <w:pPr>
        <w:tabs>
          <w:tab w:val="num" w:pos="2880"/>
        </w:tabs>
        <w:ind w:left="2880" w:hanging="360"/>
      </w:pPr>
      <w:rPr>
        <w:rFonts w:ascii="Wingdings" w:hAnsi="Wingdings" w:hint="default"/>
      </w:rPr>
    </w:lvl>
    <w:lvl w:ilvl="4" w:tplc="6E10C12E" w:tentative="1">
      <w:start w:val="1"/>
      <w:numFmt w:val="bullet"/>
      <w:lvlText w:val=""/>
      <w:lvlJc w:val="left"/>
      <w:pPr>
        <w:tabs>
          <w:tab w:val="num" w:pos="3600"/>
        </w:tabs>
        <w:ind w:left="3600" w:hanging="360"/>
      </w:pPr>
      <w:rPr>
        <w:rFonts w:ascii="Wingdings" w:hAnsi="Wingdings" w:hint="default"/>
      </w:rPr>
    </w:lvl>
    <w:lvl w:ilvl="5" w:tplc="A670B48C" w:tentative="1">
      <w:start w:val="1"/>
      <w:numFmt w:val="bullet"/>
      <w:lvlText w:val=""/>
      <w:lvlJc w:val="left"/>
      <w:pPr>
        <w:tabs>
          <w:tab w:val="num" w:pos="4320"/>
        </w:tabs>
        <w:ind w:left="4320" w:hanging="360"/>
      </w:pPr>
      <w:rPr>
        <w:rFonts w:ascii="Wingdings" w:hAnsi="Wingdings" w:hint="default"/>
      </w:rPr>
    </w:lvl>
    <w:lvl w:ilvl="6" w:tplc="F9748C76" w:tentative="1">
      <w:start w:val="1"/>
      <w:numFmt w:val="bullet"/>
      <w:lvlText w:val=""/>
      <w:lvlJc w:val="left"/>
      <w:pPr>
        <w:tabs>
          <w:tab w:val="num" w:pos="5040"/>
        </w:tabs>
        <w:ind w:left="5040" w:hanging="360"/>
      </w:pPr>
      <w:rPr>
        <w:rFonts w:ascii="Wingdings" w:hAnsi="Wingdings" w:hint="default"/>
      </w:rPr>
    </w:lvl>
    <w:lvl w:ilvl="7" w:tplc="190E8C60" w:tentative="1">
      <w:start w:val="1"/>
      <w:numFmt w:val="bullet"/>
      <w:lvlText w:val=""/>
      <w:lvlJc w:val="left"/>
      <w:pPr>
        <w:tabs>
          <w:tab w:val="num" w:pos="5760"/>
        </w:tabs>
        <w:ind w:left="5760" w:hanging="360"/>
      </w:pPr>
      <w:rPr>
        <w:rFonts w:ascii="Wingdings" w:hAnsi="Wingdings" w:hint="default"/>
      </w:rPr>
    </w:lvl>
    <w:lvl w:ilvl="8" w:tplc="A3E4F11C" w:tentative="1">
      <w:start w:val="1"/>
      <w:numFmt w:val="bullet"/>
      <w:lvlText w:val=""/>
      <w:lvlJc w:val="left"/>
      <w:pPr>
        <w:tabs>
          <w:tab w:val="num" w:pos="6480"/>
        </w:tabs>
        <w:ind w:left="6480" w:hanging="360"/>
      </w:pPr>
      <w:rPr>
        <w:rFonts w:ascii="Wingdings" w:hAnsi="Wingdings" w:hint="default"/>
      </w:rPr>
    </w:lvl>
  </w:abstractNum>
  <w:abstractNum w:abstractNumId="9">
    <w:nsid w:val="54D47D90"/>
    <w:multiLevelType w:val="hybridMultilevel"/>
    <w:tmpl w:val="845AFFCC"/>
    <w:lvl w:ilvl="0" w:tplc="04090003">
      <w:start w:val="1"/>
      <w:numFmt w:val="bullet"/>
      <w:lvlText w:val="o"/>
      <w:lvlJc w:val="left"/>
      <w:pPr>
        <w:ind w:left="3888" w:hanging="400"/>
      </w:pPr>
      <w:rPr>
        <w:rFonts w:ascii="Courier New" w:hAnsi="Courier New" w:cs="Times New Roman" w:hint="default"/>
      </w:rPr>
    </w:lvl>
    <w:lvl w:ilvl="1" w:tplc="04090003" w:tentative="1">
      <w:start w:val="1"/>
      <w:numFmt w:val="bullet"/>
      <w:lvlText w:val=""/>
      <w:lvlJc w:val="left"/>
      <w:pPr>
        <w:ind w:left="4288" w:hanging="400"/>
      </w:pPr>
      <w:rPr>
        <w:rFonts w:ascii="Wingdings" w:hAnsi="Wingdings" w:hint="default"/>
      </w:rPr>
    </w:lvl>
    <w:lvl w:ilvl="2" w:tplc="04090005" w:tentative="1">
      <w:start w:val="1"/>
      <w:numFmt w:val="bullet"/>
      <w:lvlText w:val=""/>
      <w:lvlJc w:val="left"/>
      <w:pPr>
        <w:ind w:left="4688" w:hanging="400"/>
      </w:pPr>
      <w:rPr>
        <w:rFonts w:ascii="Wingdings" w:hAnsi="Wingdings" w:hint="default"/>
      </w:rPr>
    </w:lvl>
    <w:lvl w:ilvl="3" w:tplc="04090001" w:tentative="1">
      <w:start w:val="1"/>
      <w:numFmt w:val="bullet"/>
      <w:lvlText w:val=""/>
      <w:lvlJc w:val="left"/>
      <w:pPr>
        <w:ind w:left="5088" w:hanging="400"/>
      </w:pPr>
      <w:rPr>
        <w:rFonts w:ascii="Wingdings" w:hAnsi="Wingdings" w:hint="default"/>
      </w:rPr>
    </w:lvl>
    <w:lvl w:ilvl="4" w:tplc="04090003" w:tentative="1">
      <w:start w:val="1"/>
      <w:numFmt w:val="bullet"/>
      <w:lvlText w:val=""/>
      <w:lvlJc w:val="left"/>
      <w:pPr>
        <w:ind w:left="5488" w:hanging="400"/>
      </w:pPr>
      <w:rPr>
        <w:rFonts w:ascii="Wingdings" w:hAnsi="Wingdings" w:hint="default"/>
      </w:rPr>
    </w:lvl>
    <w:lvl w:ilvl="5" w:tplc="04090005" w:tentative="1">
      <w:start w:val="1"/>
      <w:numFmt w:val="bullet"/>
      <w:lvlText w:val=""/>
      <w:lvlJc w:val="left"/>
      <w:pPr>
        <w:ind w:left="5888" w:hanging="400"/>
      </w:pPr>
      <w:rPr>
        <w:rFonts w:ascii="Wingdings" w:hAnsi="Wingdings" w:hint="default"/>
      </w:rPr>
    </w:lvl>
    <w:lvl w:ilvl="6" w:tplc="04090001" w:tentative="1">
      <w:start w:val="1"/>
      <w:numFmt w:val="bullet"/>
      <w:lvlText w:val=""/>
      <w:lvlJc w:val="left"/>
      <w:pPr>
        <w:ind w:left="6288" w:hanging="400"/>
      </w:pPr>
      <w:rPr>
        <w:rFonts w:ascii="Wingdings" w:hAnsi="Wingdings" w:hint="default"/>
      </w:rPr>
    </w:lvl>
    <w:lvl w:ilvl="7" w:tplc="04090003" w:tentative="1">
      <w:start w:val="1"/>
      <w:numFmt w:val="bullet"/>
      <w:lvlText w:val=""/>
      <w:lvlJc w:val="left"/>
      <w:pPr>
        <w:ind w:left="6688" w:hanging="400"/>
      </w:pPr>
      <w:rPr>
        <w:rFonts w:ascii="Wingdings" w:hAnsi="Wingdings" w:hint="default"/>
      </w:rPr>
    </w:lvl>
    <w:lvl w:ilvl="8" w:tplc="04090005" w:tentative="1">
      <w:start w:val="1"/>
      <w:numFmt w:val="bullet"/>
      <w:lvlText w:val=""/>
      <w:lvlJc w:val="left"/>
      <w:pPr>
        <w:ind w:left="7088" w:hanging="400"/>
      </w:pPr>
      <w:rPr>
        <w:rFonts w:ascii="Wingdings" w:hAnsi="Wingdings" w:hint="default"/>
      </w:rPr>
    </w:lvl>
  </w:abstractNum>
  <w:abstractNum w:abstractNumId="1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653732C"/>
    <w:multiLevelType w:val="hybridMultilevel"/>
    <w:tmpl w:val="037E6606"/>
    <w:lvl w:ilvl="0" w:tplc="1EFAB6B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6824756"/>
    <w:multiLevelType w:val="hybridMultilevel"/>
    <w:tmpl w:val="ED068D2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5"/>
  </w:num>
  <w:num w:numId="2">
    <w:abstractNumId w:val="2"/>
  </w:num>
  <w:num w:numId="3">
    <w:abstractNumId w:val="10"/>
  </w:num>
  <w:num w:numId="4">
    <w:abstractNumId w:val="8"/>
  </w:num>
  <w:num w:numId="5">
    <w:abstractNumId w:val="11"/>
  </w:num>
  <w:num w:numId="6">
    <w:abstractNumId w:val="6"/>
  </w:num>
  <w:num w:numId="7">
    <w:abstractNumId w:val="3"/>
  </w:num>
  <w:num w:numId="8">
    <w:abstractNumId w:val="13"/>
  </w:num>
  <w:num w:numId="9">
    <w:abstractNumId w:val="4"/>
  </w:num>
  <w:num w:numId="10">
    <w:abstractNumId w:val="14"/>
  </w:num>
  <w:num w:numId="11">
    <w:abstractNumId w:val="1"/>
  </w:num>
  <w:num w:numId="12">
    <w:abstractNumId w:val="7"/>
  </w:num>
  <w:num w:numId="13">
    <w:abstractNumId w:val="9"/>
  </w:num>
  <w:num w:numId="14">
    <w:abstractNumId w:val="0"/>
  </w:num>
  <w:num w:numId="15">
    <w:abstractNumId w:val="5"/>
  </w:num>
  <w:num w:numId="1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qQUAsknWliwAAAA="/>
  </w:docVars>
  <w:rsids>
    <w:rsidRoot w:val="001171FA"/>
    <w:rsid w:val="0000173F"/>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BDF"/>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6B4"/>
    <w:rsid w:val="00030EC6"/>
    <w:rsid w:val="00031A39"/>
    <w:rsid w:val="00031BC9"/>
    <w:rsid w:val="00032046"/>
    <w:rsid w:val="000323D7"/>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63FA"/>
    <w:rsid w:val="000A6A66"/>
    <w:rsid w:val="000B15B8"/>
    <w:rsid w:val="000B17F6"/>
    <w:rsid w:val="000B1964"/>
    <w:rsid w:val="000B2503"/>
    <w:rsid w:val="000B26BE"/>
    <w:rsid w:val="000B36F2"/>
    <w:rsid w:val="000B3E6D"/>
    <w:rsid w:val="000B55B1"/>
    <w:rsid w:val="000B7771"/>
    <w:rsid w:val="000B799B"/>
    <w:rsid w:val="000C15D6"/>
    <w:rsid w:val="000C1B7F"/>
    <w:rsid w:val="000C62E1"/>
    <w:rsid w:val="000C6539"/>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1C8B"/>
    <w:rsid w:val="000E2407"/>
    <w:rsid w:val="000E34D2"/>
    <w:rsid w:val="000E3739"/>
    <w:rsid w:val="000E37BB"/>
    <w:rsid w:val="000E3CA0"/>
    <w:rsid w:val="000E4B62"/>
    <w:rsid w:val="000E5BE2"/>
    <w:rsid w:val="000E6451"/>
    <w:rsid w:val="000E783E"/>
    <w:rsid w:val="000F1FFD"/>
    <w:rsid w:val="000F3226"/>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96B"/>
    <w:rsid w:val="00126C25"/>
    <w:rsid w:val="00126E69"/>
    <w:rsid w:val="00127C4C"/>
    <w:rsid w:val="00130DBB"/>
    <w:rsid w:val="0013116E"/>
    <w:rsid w:val="00131E37"/>
    <w:rsid w:val="00131F78"/>
    <w:rsid w:val="00132135"/>
    <w:rsid w:val="00132AE6"/>
    <w:rsid w:val="00134809"/>
    <w:rsid w:val="00134D2C"/>
    <w:rsid w:val="00135254"/>
    <w:rsid w:val="00135CF7"/>
    <w:rsid w:val="00137B00"/>
    <w:rsid w:val="00140686"/>
    <w:rsid w:val="00140C88"/>
    <w:rsid w:val="00140E41"/>
    <w:rsid w:val="001422FC"/>
    <w:rsid w:val="001431E6"/>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9C8"/>
    <w:rsid w:val="00183F83"/>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D0182"/>
    <w:rsid w:val="001D05DA"/>
    <w:rsid w:val="001D0D52"/>
    <w:rsid w:val="001D0E6C"/>
    <w:rsid w:val="001D1446"/>
    <w:rsid w:val="001D1A3D"/>
    <w:rsid w:val="001D3676"/>
    <w:rsid w:val="001D3767"/>
    <w:rsid w:val="001D4A6B"/>
    <w:rsid w:val="001D5529"/>
    <w:rsid w:val="001D5755"/>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2F4F"/>
    <w:rsid w:val="001F304D"/>
    <w:rsid w:val="001F3ECB"/>
    <w:rsid w:val="001F456C"/>
    <w:rsid w:val="001F522B"/>
    <w:rsid w:val="001F5510"/>
    <w:rsid w:val="001F5828"/>
    <w:rsid w:val="001F5F98"/>
    <w:rsid w:val="001F7713"/>
    <w:rsid w:val="00201CD0"/>
    <w:rsid w:val="00201E10"/>
    <w:rsid w:val="00204880"/>
    <w:rsid w:val="002068D0"/>
    <w:rsid w:val="0020704A"/>
    <w:rsid w:val="0020780A"/>
    <w:rsid w:val="00210206"/>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2A4D"/>
    <w:rsid w:val="00263AF5"/>
    <w:rsid w:val="00264E44"/>
    <w:rsid w:val="00266B38"/>
    <w:rsid w:val="00266BD1"/>
    <w:rsid w:val="00267630"/>
    <w:rsid w:val="0027093D"/>
    <w:rsid w:val="002711FE"/>
    <w:rsid w:val="00271E9F"/>
    <w:rsid w:val="00272E1E"/>
    <w:rsid w:val="00273781"/>
    <w:rsid w:val="00273AAA"/>
    <w:rsid w:val="00273E52"/>
    <w:rsid w:val="00274872"/>
    <w:rsid w:val="0027681A"/>
    <w:rsid w:val="00282DAD"/>
    <w:rsid w:val="00283068"/>
    <w:rsid w:val="002838AD"/>
    <w:rsid w:val="00283E4A"/>
    <w:rsid w:val="0028430C"/>
    <w:rsid w:val="00284C4B"/>
    <w:rsid w:val="0028631F"/>
    <w:rsid w:val="0028653B"/>
    <w:rsid w:val="002865BB"/>
    <w:rsid w:val="0028667B"/>
    <w:rsid w:val="00286F92"/>
    <w:rsid w:val="00290C05"/>
    <w:rsid w:val="00290D16"/>
    <w:rsid w:val="00290DA5"/>
    <w:rsid w:val="0029152E"/>
    <w:rsid w:val="0029168C"/>
    <w:rsid w:val="00293545"/>
    <w:rsid w:val="0029445D"/>
    <w:rsid w:val="002947A7"/>
    <w:rsid w:val="00296DA6"/>
    <w:rsid w:val="00296DAA"/>
    <w:rsid w:val="002977ED"/>
    <w:rsid w:val="002A00E7"/>
    <w:rsid w:val="002A10E3"/>
    <w:rsid w:val="002A2518"/>
    <w:rsid w:val="002A2DD0"/>
    <w:rsid w:val="002A3BBA"/>
    <w:rsid w:val="002A4B6E"/>
    <w:rsid w:val="002A5400"/>
    <w:rsid w:val="002A70CD"/>
    <w:rsid w:val="002B065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6798"/>
    <w:rsid w:val="00317322"/>
    <w:rsid w:val="00320970"/>
    <w:rsid w:val="003217F5"/>
    <w:rsid w:val="00322E62"/>
    <w:rsid w:val="00324523"/>
    <w:rsid w:val="00325759"/>
    <w:rsid w:val="00326298"/>
    <w:rsid w:val="00326606"/>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2FC1"/>
    <w:rsid w:val="00354205"/>
    <w:rsid w:val="00354815"/>
    <w:rsid w:val="00355667"/>
    <w:rsid w:val="00356E8D"/>
    <w:rsid w:val="003573E5"/>
    <w:rsid w:val="00357B1B"/>
    <w:rsid w:val="00360587"/>
    <w:rsid w:val="00361EAC"/>
    <w:rsid w:val="00362040"/>
    <w:rsid w:val="00365202"/>
    <w:rsid w:val="003663FF"/>
    <w:rsid w:val="003675E4"/>
    <w:rsid w:val="003675E8"/>
    <w:rsid w:val="00367C12"/>
    <w:rsid w:val="00367E07"/>
    <w:rsid w:val="00370119"/>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3973"/>
    <w:rsid w:val="00385B86"/>
    <w:rsid w:val="0038695A"/>
    <w:rsid w:val="00386DD4"/>
    <w:rsid w:val="00387D74"/>
    <w:rsid w:val="00387D9D"/>
    <w:rsid w:val="00390599"/>
    <w:rsid w:val="003934C6"/>
    <w:rsid w:val="00394884"/>
    <w:rsid w:val="00394909"/>
    <w:rsid w:val="00394DDF"/>
    <w:rsid w:val="003952B9"/>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1A0A"/>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E7E16"/>
    <w:rsid w:val="003F01F3"/>
    <w:rsid w:val="003F0A97"/>
    <w:rsid w:val="003F219E"/>
    <w:rsid w:val="003F277C"/>
    <w:rsid w:val="003F345F"/>
    <w:rsid w:val="003F385D"/>
    <w:rsid w:val="003F3AFF"/>
    <w:rsid w:val="003F3E67"/>
    <w:rsid w:val="003F3FA5"/>
    <w:rsid w:val="003F4002"/>
    <w:rsid w:val="003F401D"/>
    <w:rsid w:val="003F4E31"/>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9A3"/>
    <w:rsid w:val="00417E7D"/>
    <w:rsid w:val="00421007"/>
    <w:rsid w:val="00421871"/>
    <w:rsid w:val="004228A7"/>
    <w:rsid w:val="004235AF"/>
    <w:rsid w:val="00424C3E"/>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40ABC"/>
    <w:rsid w:val="00440E74"/>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25B"/>
    <w:rsid w:val="00475726"/>
    <w:rsid w:val="00475AD7"/>
    <w:rsid w:val="00480009"/>
    <w:rsid w:val="004814AC"/>
    <w:rsid w:val="004818BC"/>
    <w:rsid w:val="00481D86"/>
    <w:rsid w:val="00481F00"/>
    <w:rsid w:val="0048230F"/>
    <w:rsid w:val="00482570"/>
    <w:rsid w:val="00482F4A"/>
    <w:rsid w:val="00483623"/>
    <w:rsid w:val="004838B7"/>
    <w:rsid w:val="00485B25"/>
    <w:rsid w:val="00492640"/>
    <w:rsid w:val="00492EA4"/>
    <w:rsid w:val="00494285"/>
    <w:rsid w:val="00494941"/>
    <w:rsid w:val="00494F66"/>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0E1"/>
    <w:rsid w:val="004E2B0A"/>
    <w:rsid w:val="004E2DA8"/>
    <w:rsid w:val="004E38E8"/>
    <w:rsid w:val="004E393E"/>
    <w:rsid w:val="004E44AA"/>
    <w:rsid w:val="004E485C"/>
    <w:rsid w:val="004E4D11"/>
    <w:rsid w:val="004E5F5C"/>
    <w:rsid w:val="004E67CC"/>
    <w:rsid w:val="004E6A17"/>
    <w:rsid w:val="004E72D3"/>
    <w:rsid w:val="004E7FDD"/>
    <w:rsid w:val="004F06A1"/>
    <w:rsid w:val="004F2245"/>
    <w:rsid w:val="004F29BB"/>
    <w:rsid w:val="004F2B4C"/>
    <w:rsid w:val="004F30D3"/>
    <w:rsid w:val="004F6157"/>
    <w:rsid w:val="004F6FBE"/>
    <w:rsid w:val="005012E2"/>
    <w:rsid w:val="00501342"/>
    <w:rsid w:val="005025F0"/>
    <w:rsid w:val="0050315E"/>
    <w:rsid w:val="005066DA"/>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5C30"/>
    <w:rsid w:val="00546CB2"/>
    <w:rsid w:val="00547714"/>
    <w:rsid w:val="005500D6"/>
    <w:rsid w:val="0055020F"/>
    <w:rsid w:val="005503D6"/>
    <w:rsid w:val="005514CA"/>
    <w:rsid w:val="0055216C"/>
    <w:rsid w:val="00552876"/>
    <w:rsid w:val="00552F63"/>
    <w:rsid w:val="00554ECC"/>
    <w:rsid w:val="005554F3"/>
    <w:rsid w:val="00555608"/>
    <w:rsid w:val="005557B6"/>
    <w:rsid w:val="00561877"/>
    <w:rsid w:val="00561B44"/>
    <w:rsid w:val="00562FF9"/>
    <w:rsid w:val="0056318B"/>
    <w:rsid w:val="00563CAF"/>
    <w:rsid w:val="00565650"/>
    <w:rsid w:val="00565E01"/>
    <w:rsid w:val="00566A81"/>
    <w:rsid w:val="005671F4"/>
    <w:rsid w:val="005675E4"/>
    <w:rsid w:val="005678CA"/>
    <w:rsid w:val="005700D6"/>
    <w:rsid w:val="005739B5"/>
    <w:rsid w:val="00573E9A"/>
    <w:rsid w:val="005746F4"/>
    <w:rsid w:val="0057479F"/>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8B2"/>
    <w:rsid w:val="005A1A74"/>
    <w:rsid w:val="005A217B"/>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B7459"/>
    <w:rsid w:val="005B74D0"/>
    <w:rsid w:val="005C142E"/>
    <w:rsid w:val="005C1457"/>
    <w:rsid w:val="005C196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1C17"/>
    <w:rsid w:val="005F4ACA"/>
    <w:rsid w:val="005F4AE4"/>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4E9"/>
    <w:rsid w:val="00620C85"/>
    <w:rsid w:val="00620E9E"/>
    <w:rsid w:val="00621498"/>
    <w:rsid w:val="00622C87"/>
    <w:rsid w:val="00622DB2"/>
    <w:rsid w:val="00622DBC"/>
    <w:rsid w:val="00622EC0"/>
    <w:rsid w:val="0062492A"/>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105E"/>
    <w:rsid w:val="00661228"/>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4DF9"/>
    <w:rsid w:val="00685C8A"/>
    <w:rsid w:val="00685E1A"/>
    <w:rsid w:val="00685F5B"/>
    <w:rsid w:val="006903D2"/>
    <w:rsid w:val="006907A9"/>
    <w:rsid w:val="00691220"/>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143E"/>
    <w:rsid w:val="007022B4"/>
    <w:rsid w:val="007043CE"/>
    <w:rsid w:val="007044E6"/>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728"/>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97771"/>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450C"/>
    <w:rsid w:val="007C53FA"/>
    <w:rsid w:val="007C5438"/>
    <w:rsid w:val="007C5874"/>
    <w:rsid w:val="007C6491"/>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6FDB"/>
    <w:rsid w:val="007F7C57"/>
    <w:rsid w:val="00800781"/>
    <w:rsid w:val="008012A9"/>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17E5"/>
    <w:rsid w:val="0082354F"/>
    <w:rsid w:val="00823E4D"/>
    <w:rsid w:val="008249FE"/>
    <w:rsid w:val="00827C4E"/>
    <w:rsid w:val="00830733"/>
    <w:rsid w:val="00830A56"/>
    <w:rsid w:val="00830E19"/>
    <w:rsid w:val="00833053"/>
    <w:rsid w:val="00833FD1"/>
    <w:rsid w:val="008342C4"/>
    <w:rsid w:val="00834C01"/>
    <w:rsid w:val="00835258"/>
    <w:rsid w:val="00835449"/>
    <w:rsid w:val="0083584C"/>
    <w:rsid w:val="0083627F"/>
    <w:rsid w:val="00836A77"/>
    <w:rsid w:val="008422BA"/>
    <w:rsid w:val="00843431"/>
    <w:rsid w:val="008446B1"/>
    <w:rsid w:val="00846B08"/>
    <w:rsid w:val="008472C2"/>
    <w:rsid w:val="00847476"/>
    <w:rsid w:val="00850261"/>
    <w:rsid w:val="008516B4"/>
    <w:rsid w:val="00852898"/>
    <w:rsid w:val="0085300F"/>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115"/>
    <w:rsid w:val="00864381"/>
    <w:rsid w:val="0087005E"/>
    <w:rsid w:val="008711BD"/>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4AF"/>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722"/>
    <w:rsid w:val="008E0A0C"/>
    <w:rsid w:val="008E3E85"/>
    <w:rsid w:val="008E43ED"/>
    <w:rsid w:val="008E6039"/>
    <w:rsid w:val="008E63CD"/>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22D2"/>
    <w:rsid w:val="00912303"/>
    <w:rsid w:val="00913D6D"/>
    <w:rsid w:val="009148AC"/>
    <w:rsid w:val="009149FC"/>
    <w:rsid w:val="0091630E"/>
    <w:rsid w:val="009167DB"/>
    <w:rsid w:val="00917030"/>
    <w:rsid w:val="009203DF"/>
    <w:rsid w:val="00920769"/>
    <w:rsid w:val="00921F7D"/>
    <w:rsid w:val="00923A90"/>
    <w:rsid w:val="00923AFC"/>
    <w:rsid w:val="00923B0B"/>
    <w:rsid w:val="00923D70"/>
    <w:rsid w:val="00923EF3"/>
    <w:rsid w:val="00924697"/>
    <w:rsid w:val="00924F20"/>
    <w:rsid w:val="00925C5F"/>
    <w:rsid w:val="00926166"/>
    <w:rsid w:val="0092731E"/>
    <w:rsid w:val="00927C82"/>
    <w:rsid w:val="00930767"/>
    <w:rsid w:val="009315C8"/>
    <w:rsid w:val="00931AEF"/>
    <w:rsid w:val="009331A0"/>
    <w:rsid w:val="009340AE"/>
    <w:rsid w:val="00934323"/>
    <w:rsid w:val="00935843"/>
    <w:rsid w:val="00936170"/>
    <w:rsid w:val="00936446"/>
    <w:rsid w:val="00937117"/>
    <w:rsid w:val="0094034A"/>
    <w:rsid w:val="009404A8"/>
    <w:rsid w:val="00940A9B"/>
    <w:rsid w:val="00940F6D"/>
    <w:rsid w:val="00941813"/>
    <w:rsid w:val="00941D1C"/>
    <w:rsid w:val="0094372D"/>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0991"/>
    <w:rsid w:val="009919E9"/>
    <w:rsid w:val="009940BB"/>
    <w:rsid w:val="00995FEA"/>
    <w:rsid w:val="0099621F"/>
    <w:rsid w:val="00996A2E"/>
    <w:rsid w:val="00996F3A"/>
    <w:rsid w:val="00997D0B"/>
    <w:rsid w:val="009A1992"/>
    <w:rsid w:val="009A2BDD"/>
    <w:rsid w:val="009A3A57"/>
    <w:rsid w:val="009A3F3E"/>
    <w:rsid w:val="009A4F46"/>
    <w:rsid w:val="009A5936"/>
    <w:rsid w:val="009A66A7"/>
    <w:rsid w:val="009B098E"/>
    <w:rsid w:val="009B351B"/>
    <w:rsid w:val="009B4228"/>
    <w:rsid w:val="009B4345"/>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0F16"/>
    <w:rsid w:val="009E185F"/>
    <w:rsid w:val="009E32E8"/>
    <w:rsid w:val="009E391F"/>
    <w:rsid w:val="009E3E55"/>
    <w:rsid w:val="009E4451"/>
    <w:rsid w:val="009E4533"/>
    <w:rsid w:val="009E4EAC"/>
    <w:rsid w:val="009E68BD"/>
    <w:rsid w:val="009E6F6F"/>
    <w:rsid w:val="009E7060"/>
    <w:rsid w:val="009E784C"/>
    <w:rsid w:val="009E79C8"/>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463C"/>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4E93"/>
    <w:rsid w:val="00A35349"/>
    <w:rsid w:val="00A36360"/>
    <w:rsid w:val="00A36D6F"/>
    <w:rsid w:val="00A3730E"/>
    <w:rsid w:val="00A37FBB"/>
    <w:rsid w:val="00A402FF"/>
    <w:rsid w:val="00A40B20"/>
    <w:rsid w:val="00A40F9B"/>
    <w:rsid w:val="00A41C9D"/>
    <w:rsid w:val="00A4212C"/>
    <w:rsid w:val="00A424F0"/>
    <w:rsid w:val="00A42662"/>
    <w:rsid w:val="00A43149"/>
    <w:rsid w:val="00A44F5A"/>
    <w:rsid w:val="00A46D6C"/>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7016B"/>
    <w:rsid w:val="00A701FD"/>
    <w:rsid w:val="00A708A5"/>
    <w:rsid w:val="00A709E8"/>
    <w:rsid w:val="00A70FD3"/>
    <w:rsid w:val="00A71143"/>
    <w:rsid w:val="00A71F6A"/>
    <w:rsid w:val="00A72354"/>
    <w:rsid w:val="00A72439"/>
    <w:rsid w:val="00A75B9D"/>
    <w:rsid w:val="00A77524"/>
    <w:rsid w:val="00A8007D"/>
    <w:rsid w:val="00A801A6"/>
    <w:rsid w:val="00A8024C"/>
    <w:rsid w:val="00A8040D"/>
    <w:rsid w:val="00A811CE"/>
    <w:rsid w:val="00A812D6"/>
    <w:rsid w:val="00A81637"/>
    <w:rsid w:val="00A81D02"/>
    <w:rsid w:val="00A82899"/>
    <w:rsid w:val="00A83363"/>
    <w:rsid w:val="00A837EA"/>
    <w:rsid w:val="00A83A85"/>
    <w:rsid w:val="00A83A98"/>
    <w:rsid w:val="00A84AD7"/>
    <w:rsid w:val="00A85479"/>
    <w:rsid w:val="00A860C3"/>
    <w:rsid w:val="00A869F6"/>
    <w:rsid w:val="00A87CBC"/>
    <w:rsid w:val="00A900DD"/>
    <w:rsid w:val="00A91745"/>
    <w:rsid w:val="00A92921"/>
    <w:rsid w:val="00A930F9"/>
    <w:rsid w:val="00A942B6"/>
    <w:rsid w:val="00A97710"/>
    <w:rsid w:val="00A977B7"/>
    <w:rsid w:val="00A97BC5"/>
    <w:rsid w:val="00AA11BF"/>
    <w:rsid w:val="00AA17AF"/>
    <w:rsid w:val="00AA3B24"/>
    <w:rsid w:val="00AA3F43"/>
    <w:rsid w:val="00AA43AE"/>
    <w:rsid w:val="00AA4C3C"/>
    <w:rsid w:val="00AA5A33"/>
    <w:rsid w:val="00AA70E7"/>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28E0"/>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20DD1"/>
    <w:rsid w:val="00B21AC0"/>
    <w:rsid w:val="00B21C56"/>
    <w:rsid w:val="00B221DF"/>
    <w:rsid w:val="00B230F1"/>
    <w:rsid w:val="00B23D0B"/>
    <w:rsid w:val="00B24DAA"/>
    <w:rsid w:val="00B2517E"/>
    <w:rsid w:val="00B25742"/>
    <w:rsid w:val="00B258DA"/>
    <w:rsid w:val="00B27CD9"/>
    <w:rsid w:val="00B30331"/>
    <w:rsid w:val="00B314C8"/>
    <w:rsid w:val="00B31A2A"/>
    <w:rsid w:val="00B33DF7"/>
    <w:rsid w:val="00B342EE"/>
    <w:rsid w:val="00B34F14"/>
    <w:rsid w:val="00B358DB"/>
    <w:rsid w:val="00B35EA0"/>
    <w:rsid w:val="00B42286"/>
    <w:rsid w:val="00B43137"/>
    <w:rsid w:val="00B44313"/>
    <w:rsid w:val="00B44875"/>
    <w:rsid w:val="00B45573"/>
    <w:rsid w:val="00B46423"/>
    <w:rsid w:val="00B46A0C"/>
    <w:rsid w:val="00B46DFA"/>
    <w:rsid w:val="00B470E8"/>
    <w:rsid w:val="00B477D6"/>
    <w:rsid w:val="00B5033A"/>
    <w:rsid w:val="00B51811"/>
    <w:rsid w:val="00B5197B"/>
    <w:rsid w:val="00B526CF"/>
    <w:rsid w:val="00B52F56"/>
    <w:rsid w:val="00B536D7"/>
    <w:rsid w:val="00B5382A"/>
    <w:rsid w:val="00B53A28"/>
    <w:rsid w:val="00B53C0E"/>
    <w:rsid w:val="00B55C6E"/>
    <w:rsid w:val="00B62C26"/>
    <w:rsid w:val="00B62E6D"/>
    <w:rsid w:val="00B63BD6"/>
    <w:rsid w:val="00B640A4"/>
    <w:rsid w:val="00B64BE8"/>
    <w:rsid w:val="00B65BF5"/>
    <w:rsid w:val="00B66362"/>
    <w:rsid w:val="00B671BD"/>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7B9D"/>
    <w:rsid w:val="00B90E99"/>
    <w:rsid w:val="00B916DB"/>
    <w:rsid w:val="00B91826"/>
    <w:rsid w:val="00B929BB"/>
    <w:rsid w:val="00B92AD4"/>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59EA"/>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092C"/>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CA7"/>
    <w:rsid w:val="00BF7DE0"/>
    <w:rsid w:val="00C01311"/>
    <w:rsid w:val="00C05102"/>
    <w:rsid w:val="00C053C9"/>
    <w:rsid w:val="00C0683A"/>
    <w:rsid w:val="00C06874"/>
    <w:rsid w:val="00C06D2A"/>
    <w:rsid w:val="00C06E2A"/>
    <w:rsid w:val="00C0761A"/>
    <w:rsid w:val="00C077B6"/>
    <w:rsid w:val="00C07F96"/>
    <w:rsid w:val="00C108F4"/>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2935"/>
    <w:rsid w:val="00C632E6"/>
    <w:rsid w:val="00C633AB"/>
    <w:rsid w:val="00C65043"/>
    <w:rsid w:val="00C65738"/>
    <w:rsid w:val="00C65C31"/>
    <w:rsid w:val="00C66531"/>
    <w:rsid w:val="00C66F03"/>
    <w:rsid w:val="00C70A0F"/>
    <w:rsid w:val="00C70A76"/>
    <w:rsid w:val="00C71318"/>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DA"/>
    <w:rsid w:val="00C96DED"/>
    <w:rsid w:val="00C972B2"/>
    <w:rsid w:val="00CA0134"/>
    <w:rsid w:val="00CA1D9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1C46"/>
    <w:rsid w:val="00CE2007"/>
    <w:rsid w:val="00CE3611"/>
    <w:rsid w:val="00CE39AB"/>
    <w:rsid w:val="00CE3F01"/>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3AE1"/>
    <w:rsid w:val="00D14705"/>
    <w:rsid w:val="00D16294"/>
    <w:rsid w:val="00D17124"/>
    <w:rsid w:val="00D2178D"/>
    <w:rsid w:val="00D21831"/>
    <w:rsid w:val="00D21B1D"/>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1FB1"/>
    <w:rsid w:val="00D42D47"/>
    <w:rsid w:val="00D431B7"/>
    <w:rsid w:val="00D43845"/>
    <w:rsid w:val="00D43AA6"/>
    <w:rsid w:val="00D43C4E"/>
    <w:rsid w:val="00D4523D"/>
    <w:rsid w:val="00D4628B"/>
    <w:rsid w:val="00D46462"/>
    <w:rsid w:val="00D46D0F"/>
    <w:rsid w:val="00D474AB"/>
    <w:rsid w:val="00D47C1D"/>
    <w:rsid w:val="00D50DEC"/>
    <w:rsid w:val="00D52DDC"/>
    <w:rsid w:val="00D53617"/>
    <w:rsid w:val="00D541A5"/>
    <w:rsid w:val="00D5427D"/>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2986"/>
    <w:rsid w:val="00DA37E1"/>
    <w:rsid w:val="00DA440F"/>
    <w:rsid w:val="00DA6189"/>
    <w:rsid w:val="00DA6DE7"/>
    <w:rsid w:val="00DA7527"/>
    <w:rsid w:val="00DA7996"/>
    <w:rsid w:val="00DA7C23"/>
    <w:rsid w:val="00DB1637"/>
    <w:rsid w:val="00DB2197"/>
    <w:rsid w:val="00DB24ED"/>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500F"/>
    <w:rsid w:val="00DF5AEE"/>
    <w:rsid w:val="00DF662A"/>
    <w:rsid w:val="00DF6F77"/>
    <w:rsid w:val="00DF7945"/>
    <w:rsid w:val="00E01AB2"/>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72C"/>
    <w:rsid w:val="00E25942"/>
    <w:rsid w:val="00E25990"/>
    <w:rsid w:val="00E25D5D"/>
    <w:rsid w:val="00E25FBF"/>
    <w:rsid w:val="00E27D3C"/>
    <w:rsid w:val="00E30A5A"/>
    <w:rsid w:val="00E30B7C"/>
    <w:rsid w:val="00E325FC"/>
    <w:rsid w:val="00E32CE2"/>
    <w:rsid w:val="00E33ACD"/>
    <w:rsid w:val="00E3550E"/>
    <w:rsid w:val="00E35679"/>
    <w:rsid w:val="00E35B60"/>
    <w:rsid w:val="00E35BD2"/>
    <w:rsid w:val="00E365C2"/>
    <w:rsid w:val="00E37FA5"/>
    <w:rsid w:val="00E37FFB"/>
    <w:rsid w:val="00E40960"/>
    <w:rsid w:val="00E4110C"/>
    <w:rsid w:val="00E42727"/>
    <w:rsid w:val="00E4343F"/>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4E1"/>
    <w:rsid w:val="00EA2518"/>
    <w:rsid w:val="00EA2543"/>
    <w:rsid w:val="00EA2AFE"/>
    <w:rsid w:val="00EA30AC"/>
    <w:rsid w:val="00EA4D3D"/>
    <w:rsid w:val="00EA6D39"/>
    <w:rsid w:val="00EA7470"/>
    <w:rsid w:val="00EA74C5"/>
    <w:rsid w:val="00EB01F9"/>
    <w:rsid w:val="00EB0D40"/>
    <w:rsid w:val="00EB20CB"/>
    <w:rsid w:val="00EB2C8C"/>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723"/>
    <w:rsid w:val="00ED392A"/>
    <w:rsid w:val="00ED43C7"/>
    <w:rsid w:val="00ED43FB"/>
    <w:rsid w:val="00ED5BC7"/>
    <w:rsid w:val="00EE011E"/>
    <w:rsid w:val="00EE1017"/>
    <w:rsid w:val="00EE1DAA"/>
    <w:rsid w:val="00EE37A1"/>
    <w:rsid w:val="00EE3B45"/>
    <w:rsid w:val="00EE3C05"/>
    <w:rsid w:val="00EE5E9A"/>
    <w:rsid w:val="00EE6051"/>
    <w:rsid w:val="00EE730D"/>
    <w:rsid w:val="00EE79EC"/>
    <w:rsid w:val="00EF04B6"/>
    <w:rsid w:val="00EF1F81"/>
    <w:rsid w:val="00EF298C"/>
    <w:rsid w:val="00EF32AF"/>
    <w:rsid w:val="00EF4913"/>
    <w:rsid w:val="00EF4FD7"/>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05F6"/>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0DF"/>
    <w:rsid w:val="00F5684D"/>
    <w:rsid w:val="00F56B46"/>
    <w:rsid w:val="00F5793D"/>
    <w:rsid w:val="00F61486"/>
    <w:rsid w:val="00F616B3"/>
    <w:rsid w:val="00F631BB"/>
    <w:rsid w:val="00F64004"/>
    <w:rsid w:val="00F64DE9"/>
    <w:rsid w:val="00F707F1"/>
    <w:rsid w:val="00F722AD"/>
    <w:rsid w:val="00F72C97"/>
    <w:rsid w:val="00F737DC"/>
    <w:rsid w:val="00F7388B"/>
    <w:rsid w:val="00F750F4"/>
    <w:rsid w:val="00F75B01"/>
    <w:rsid w:val="00F760E5"/>
    <w:rsid w:val="00F76ACC"/>
    <w:rsid w:val="00F76D34"/>
    <w:rsid w:val="00F77977"/>
    <w:rsid w:val="00F811CB"/>
    <w:rsid w:val="00F81B7D"/>
    <w:rsid w:val="00F81C57"/>
    <w:rsid w:val="00F82357"/>
    <w:rsid w:val="00F82AAE"/>
    <w:rsid w:val="00F8397D"/>
    <w:rsid w:val="00F85338"/>
    <w:rsid w:val="00F858B7"/>
    <w:rsid w:val="00F86D34"/>
    <w:rsid w:val="00F87B19"/>
    <w:rsid w:val="00F9157F"/>
    <w:rsid w:val="00F921C7"/>
    <w:rsid w:val="00F92A58"/>
    <w:rsid w:val="00F9439C"/>
    <w:rsid w:val="00F95026"/>
    <w:rsid w:val="00F956C2"/>
    <w:rsid w:val="00FA158B"/>
    <w:rsid w:val="00FA204C"/>
    <w:rsid w:val="00FA3079"/>
    <w:rsid w:val="00FA32D0"/>
    <w:rsid w:val="00FA33FE"/>
    <w:rsid w:val="00FA39D6"/>
    <w:rsid w:val="00FA3AF5"/>
    <w:rsid w:val="00FA4143"/>
    <w:rsid w:val="00FA54A3"/>
    <w:rsid w:val="00FA6AF5"/>
    <w:rsid w:val="00FA7CBF"/>
    <w:rsid w:val="00FB0379"/>
    <w:rsid w:val="00FB1B9A"/>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3E19"/>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列表段落11"/>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192972">
      <w:bodyDiv w:val="1"/>
      <w:marLeft w:val="0"/>
      <w:marRight w:val="0"/>
      <w:marTop w:val="0"/>
      <w:marBottom w:val="0"/>
      <w:divBdr>
        <w:top w:val="none" w:sz="0" w:space="0" w:color="auto"/>
        <w:left w:val="none" w:sz="0" w:space="0" w:color="auto"/>
        <w:bottom w:val="none" w:sz="0" w:space="0" w:color="auto"/>
        <w:right w:val="none" w:sz="0" w:space="0" w:color="auto"/>
      </w:divBdr>
      <w:divsChild>
        <w:div w:id="548497938">
          <w:marLeft w:val="1166"/>
          <w:marRight w:val="0"/>
          <w:marTop w:val="40"/>
          <w:marBottom w:val="0"/>
          <w:divBdr>
            <w:top w:val="none" w:sz="0" w:space="0" w:color="auto"/>
            <w:left w:val="none" w:sz="0" w:space="0" w:color="auto"/>
            <w:bottom w:val="none" w:sz="0" w:space="0" w:color="auto"/>
            <w:right w:val="none" w:sz="0" w:space="0" w:color="auto"/>
          </w:divBdr>
        </w:div>
        <w:div w:id="2041855154">
          <w:marLeft w:val="1800"/>
          <w:marRight w:val="0"/>
          <w:marTop w:val="40"/>
          <w:marBottom w:val="0"/>
          <w:divBdr>
            <w:top w:val="none" w:sz="0" w:space="0" w:color="auto"/>
            <w:left w:val="none" w:sz="0" w:space="0" w:color="auto"/>
            <w:bottom w:val="none" w:sz="0" w:space="0" w:color="auto"/>
            <w:right w:val="none" w:sz="0" w:space="0" w:color="auto"/>
          </w:divBdr>
        </w:div>
      </w:divsChild>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D1467686-A377-4772-8832-80D2A0CE2884"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cid:004C8D79-EACF-4032-8BDC-76390FFB101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20D5B-8420-44AB-A06F-510306836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1466</Words>
  <Characters>8358</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3</cp:revision>
  <dcterms:created xsi:type="dcterms:W3CDTF">2022-04-25T03:12:00Z</dcterms:created>
  <dcterms:modified xsi:type="dcterms:W3CDTF">2022-04-25T09:01:00Z</dcterms:modified>
</cp:coreProperties>
</file>