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66473C" w14:textId="497A9E2B" w:rsidR="00017FEE" w:rsidRPr="00A055B8" w:rsidRDefault="00017FEE" w:rsidP="00017FEE">
      <w:pPr>
        <w:pStyle w:val="Header"/>
        <w:keepLines/>
        <w:tabs>
          <w:tab w:val="clear" w:pos="4153"/>
          <w:tab w:val="clear" w:pos="8306"/>
          <w:tab w:val="right" w:pos="10440"/>
          <w:tab w:val="right" w:pos="13323"/>
        </w:tabs>
        <w:rPr>
          <w:b/>
          <w:sz w:val="24"/>
          <w:szCs w:val="24"/>
        </w:rPr>
      </w:pPr>
      <w:bookmarkStart w:id="0" w:name="Title"/>
      <w:bookmarkStart w:id="1" w:name="DocumentFor"/>
      <w:bookmarkEnd w:id="0"/>
      <w:bookmarkEnd w:id="1"/>
      <w:r w:rsidRPr="00A055B8">
        <w:rPr>
          <w:b/>
          <w:sz w:val="24"/>
          <w:szCs w:val="24"/>
        </w:rPr>
        <w:t>3GPP TSG-RAN WG4 Meeting # 10</w:t>
      </w:r>
      <w:r w:rsidR="00731A0B" w:rsidRPr="00A055B8">
        <w:rPr>
          <w:b/>
          <w:sz w:val="24"/>
          <w:szCs w:val="24"/>
        </w:rPr>
        <w:t>3</w:t>
      </w:r>
      <w:r w:rsidRPr="00A055B8">
        <w:rPr>
          <w:b/>
          <w:sz w:val="24"/>
          <w:szCs w:val="24"/>
        </w:rPr>
        <w:t>-e</w:t>
      </w:r>
      <w:r w:rsidRPr="00A055B8" w:rsidDel="00277FAB">
        <w:rPr>
          <w:b/>
          <w:sz w:val="24"/>
          <w:szCs w:val="24"/>
        </w:rPr>
        <w:t xml:space="preserve"> </w:t>
      </w:r>
      <w:r w:rsidRPr="00A055B8">
        <w:rPr>
          <w:b/>
          <w:sz w:val="24"/>
          <w:szCs w:val="24"/>
        </w:rPr>
        <w:tab/>
      </w:r>
      <w:r w:rsidR="005F2278" w:rsidRPr="00A055B8">
        <w:rPr>
          <w:b/>
          <w:sz w:val="24"/>
          <w:szCs w:val="24"/>
        </w:rPr>
        <w:t>R4-22</w:t>
      </w:r>
      <w:r w:rsidR="00111921">
        <w:rPr>
          <w:b/>
          <w:sz w:val="24"/>
          <w:szCs w:val="24"/>
        </w:rPr>
        <w:t>08060</w:t>
      </w:r>
    </w:p>
    <w:p w14:paraId="358947A0" w14:textId="77777777" w:rsidR="00AA4E51" w:rsidRPr="0010716A" w:rsidRDefault="00AA4E51" w:rsidP="00AA4E51">
      <w:pPr>
        <w:pStyle w:val="Header"/>
        <w:keepLines/>
        <w:tabs>
          <w:tab w:val="clear" w:pos="4153"/>
          <w:tab w:val="clear" w:pos="8306"/>
          <w:tab w:val="right" w:pos="10440"/>
          <w:tab w:val="right" w:pos="13323"/>
        </w:tabs>
        <w:rPr>
          <w:rFonts w:eastAsiaTheme="minorEastAsia"/>
          <w:b/>
          <w:sz w:val="24"/>
          <w:szCs w:val="24"/>
          <w:lang w:eastAsia="zh-CN"/>
        </w:rPr>
      </w:pPr>
      <w:r w:rsidRPr="00596CAE">
        <w:rPr>
          <w:b/>
          <w:sz w:val="24"/>
          <w:szCs w:val="24"/>
        </w:rPr>
        <w:t xml:space="preserve">Electronic Meeting, </w:t>
      </w:r>
      <w:r>
        <w:rPr>
          <w:b/>
          <w:sz w:val="24"/>
          <w:szCs w:val="24"/>
        </w:rPr>
        <w:t>9</w:t>
      </w:r>
      <w:r w:rsidRPr="0098365E">
        <w:rPr>
          <w:b/>
          <w:sz w:val="24"/>
          <w:szCs w:val="24"/>
          <w:vertAlign w:val="superscript"/>
        </w:rPr>
        <w:t>th</w:t>
      </w:r>
      <w:r>
        <w:rPr>
          <w:b/>
          <w:sz w:val="24"/>
          <w:szCs w:val="24"/>
        </w:rPr>
        <w:t>-20</w:t>
      </w:r>
      <w:r w:rsidRPr="00DD086C">
        <w:rPr>
          <w:b/>
          <w:sz w:val="24"/>
          <w:szCs w:val="24"/>
          <w:vertAlign w:val="superscript"/>
        </w:rPr>
        <w:t xml:space="preserve">th </w:t>
      </w:r>
      <w:r>
        <w:rPr>
          <w:b/>
          <w:sz w:val="24"/>
          <w:szCs w:val="24"/>
        </w:rPr>
        <w:t>May</w:t>
      </w:r>
      <w:r w:rsidRPr="00596CAE">
        <w:rPr>
          <w:b/>
          <w:sz w:val="24"/>
          <w:szCs w:val="24"/>
        </w:rPr>
        <w:t>, 2022</w:t>
      </w:r>
    </w:p>
    <w:p w14:paraId="381AC2C7" w14:textId="77777777" w:rsidR="001F1316" w:rsidRPr="00A055B8" w:rsidRDefault="001F1316" w:rsidP="001F1316">
      <w:pPr>
        <w:ind w:left="1985" w:hanging="1985"/>
        <w:rPr>
          <w:rFonts w:ascii="Times New Roman" w:hAnsi="Times New Roman"/>
          <w:b/>
          <w:bCs/>
          <w:sz w:val="24"/>
        </w:rPr>
      </w:pPr>
    </w:p>
    <w:p w14:paraId="75AF2E4C" w14:textId="7F951145" w:rsidR="001F1316" w:rsidRPr="00A055B8" w:rsidRDefault="001F1316" w:rsidP="001F1316">
      <w:pPr>
        <w:ind w:left="1985" w:hanging="1985"/>
        <w:rPr>
          <w:rFonts w:ascii="Times New Roman" w:hAnsi="Times New Roman"/>
          <w:b/>
          <w:bCs/>
          <w:sz w:val="24"/>
        </w:rPr>
      </w:pPr>
      <w:r w:rsidRPr="00A055B8">
        <w:rPr>
          <w:rFonts w:ascii="Times New Roman" w:hAnsi="Times New Roman"/>
          <w:b/>
          <w:bCs/>
          <w:sz w:val="24"/>
        </w:rPr>
        <w:t>Agenda Item:</w:t>
      </w:r>
      <w:r w:rsidRPr="00A055B8">
        <w:rPr>
          <w:rFonts w:ascii="Times New Roman" w:hAnsi="Times New Roman"/>
          <w:b/>
          <w:bCs/>
          <w:sz w:val="24"/>
        </w:rPr>
        <w:tab/>
      </w:r>
      <w:bookmarkStart w:id="2" w:name="Source"/>
      <w:bookmarkEnd w:id="2"/>
      <w:r w:rsidR="00111921">
        <w:rPr>
          <w:rFonts w:ascii="Times New Roman" w:hAnsi="Times New Roman"/>
          <w:b/>
          <w:bCs/>
          <w:sz w:val="24"/>
        </w:rPr>
        <w:t>9.18.3</w:t>
      </w:r>
    </w:p>
    <w:p w14:paraId="5C9009ED" w14:textId="77777777" w:rsidR="001F1316" w:rsidRPr="00A055B8" w:rsidRDefault="001F1316" w:rsidP="001F1316">
      <w:pPr>
        <w:ind w:left="1985" w:hanging="1985"/>
        <w:rPr>
          <w:rFonts w:ascii="Times New Roman" w:hAnsi="Times New Roman"/>
          <w:b/>
          <w:bCs/>
          <w:sz w:val="24"/>
        </w:rPr>
      </w:pPr>
      <w:r w:rsidRPr="00A055B8">
        <w:rPr>
          <w:rFonts w:ascii="Times New Roman" w:hAnsi="Times New Roman"/>
          <w:b/>
          <w:bCs/>
          <w:sz w:val="24"/>
        </w:rPr>
        <w:t>Source:</w:t>
      </w:r>
      <w:r w:rsidRPr="00A055B8">
        <w:rPr>
          <w:rFonts w:ascii="Times New Roman" w:hAnsi="Times New Roman"/>
          <w:b/>
          <w:bCs/>
          <w:sz w:val="24"/>
        </w:rPr>
        <w:tab/>
        <w:t xml:space="preserve">Intel Corporation </w:t>
      </w:r>
    </w:p>
    <w:p w14:paraId="1CD9ADBB" w14:textId="00D45D5C" w:rsidR="001F1316" w:rsidRPr="00A055B8" w:rsidRDefault="001F1316" w:rsidP="001F1316">
      <w:pPr>
        <w:ind w:left="1985" w:hanging="1985"/>
        <w:rPr>
          <w:rFonts w:ascii="Times New Roman" w:hAnsi="Times New Roman"/>
          <w:b/>
          <w:bCs/>
          <w:sz w:val="24"/>
          <w:lang w:val="en-GB"/>
        </w:rPr>
      </w:pPr>
      <w:r w:rsidRPr="00A055B8">
        <w:rPr>
          <w:rFonts w:ascii="Times New Roman" w:hAnsi="Times New Roman"/>
          <w:b/>
          <w:bCs/>
          <w:sz w:val="24"/>
        </w:rPr>
        <w:t>Title:</w:t>
      </w:r>
      <w:r w:rsidRPr="00A055B8">
        <w:rPr>
          <w:rFonts w:ascii="Times New Roman" w:hAnsi="Times New Roman"/>
          <w:b/>
          <w:bCs/>
          <w:sz w:val="24"/>
        </w:rPr>
        <w:tab/>
        <w:t>Discussion about</w:t>
      </w:r>
      <w:r w:rsidR="00731A0B" w:rsidRPr="00A055B8">
        <w:rPr>
          <w:rFonts w:ascii="Times New Roman" w:hAnsi="Times New Roman"/>
          <w:b/>
          <w:bCs/>
          <w:sz w:val="24"/>
        </w:rPr>
        <w:t xml:space="preserve"> </w:t>
      </w:r>
      <w:r w:rsidR="00A835F8" w:rsidRPr="00A055B8">
        <w:rPr>
          <w:rFonts w:ascii="Times New Roman" w:hAnsi="Times New Roman"/>
          <w:b/>
          <w:bCs/>
          <w:sz w:val="24"/>
        </w:rPr>
        <w:t>test case</w:t>
      </w:r>
      <w:r w:rsidR="00F17BB9" w:rsidRPr="00A055B8">
        <w:rPr>
          <w:rFonts w:ascii="Times New Roman" w:hAnsi="Times New Roman"/>
          <w:b/>
          <w:bCs/>
          <w:sz w:val="24"/>
        </w:rPr>
        <w:t xml:space="preserve"> in </w:t>
      </w:r>
      <w:proofErr w:type="spellStart"/>
      <w:r w:rsidR="00F17BB9" w:rsidRPr="00A055B8">
        <w:rPr>
          <w:rFonts w:ascii="Times New Roman" w:hAnsi="Times New Roman"/>
          <w:b/>
          <w:bCs/>
          <w:sz w:val="24"/>
        </w:rPr>
        <w:t>FeMIMO</w:t>
      </w:r>
      <w:proofErr w:type="spellEnd"/>
    </w:p>
    <w:p w14:paraId="65EA903C" w14:textId="77777777" w:rsidR="001F1316" w:rsidRPr="00A055B8" w:rsidRDefault="001F1316" w:rsidP="001F1316">
      <w:pPr>
        <w:ind w:left="1985" w:hanging="1985"/>
        <w:rPr>
          <w:rFonts w:ascii="Times New Roman" w:hAnsi="Times New Roman"/>
          <w:b/>
          <w:bCs/>
          <w:sz w:val="24"/>
        </w:rPr>
      </w:pPr>
      <w:r w:rsidRPr="00A055B8">
        <w:rPr>
          <w:rFonts w:ascii="Times New Roman" w:hAnsi="Times New Roman"/>
          <w:b/>
          <w:bCs/>
          <w:sz w:val="24"/>
        </w:rPr>
        <w:t>Document for:</w:t>
      </w:r>
      <w:r w:rsidRPr="00A055B8">
        <w:rPr>
          <w:rFonts w:ascii="Times New Roman" w:hAnsi="Times New Roman"/>
          <w:b/>
          <w:bCs/>
          <w:sz w:val="24"/>
        </w:rPr>
        <w:tab/>
        <w:t>Discussion</w:t>
      </w:r>
    </w:p>
    <w:p w14:paraId="72AC3B90" w14:textId="77777777" w:rsidR="001F1316" w:rsidRPr="00A055B8" w:rsidRDefault="001F1316" w:rsidP="001F1316">
      <w:pPr>
        <w:pStyle w:val="Heading1"/>
        <w:numPr>
          <w:ilvl w:val="0"/>
          <w:numId w:val="1"/>
        </w:numPr>
        <w:rPr>
          <w:rFonts w:ascii="Times New Roman" w:hAnsi="Times New Roman"/>
          <w:lang w:eastAsia="zh-CN"/>
        </w:rPr>
      </w:pPr>
      <w:r w:rsidRPr="00A055B8">
        <w:rPr>
          <w:rFonts w:ascii="Times New Roman" w:hAnsi="Times New Roman"/>
        </w:rPr>
        <w:t>Introduction</w:t>
      </w:r>
    </w:p>
    <w:p w14:paraId="482BEFE9" w14:textId="5883CAA2" w:rsidR="00C82B9C" w:rsidRPr="00A055B8" w:rsidRDefault="00C82B9C" w:rsidP="00C82B9C">
      <w:pPr>
        <w:rPr>
          <w:rFonts w:ascii="Times New Roman" w:hAnsi="Times New Roman"/>
          <w:sz w:val="20"/>
          <w:szCs w:val="20"/>
        </w:rPr>
      </w:pPr>
      <w:r w:rsidRPr="00A055B8">
        <w:rPr>
          <w:rFonts w:ascii="Times New Roman" w:hAnsi="Times New Roman"/>
          <w:sz w:val="20"/>
          <w:szCs w:val="20"/>
        </w:rPr>
        <w:t xml:space="preserve">In this meeting, we will provide our view regarding to the </w:t>
      </w:r>
      <w:r w:rsidR="00A835F8" w:rsidRPr="00A055B8">
        <w:rPr>
          <w:rFonts w:ascii="Times New Roman" w:hAnsi="Times New Roman"/>
          <w:sz w:val="20"/>
          <w:szCs w:val="20"/>
        </w:rPr>
        <w:t xml:space="preserve">testcase design for </w:t>
      </w:r>
      <w:proofErr w:type="spellStart"/>
      <w:r w:rsidR="00A835F8" w:rsidRPr="00A055B8">
        <w:rPr>
          <w:rFonts w:ascii="Times New Roman" w:hAnsi="Times New Roman"/>
          <w:sz w:val="20"/>
          <w:szCs w:val="20"/>
        </w:rPr>
        <w:t>FeMIMO</w:t>
      </w:r>
      <w:proofErr w:type="spellEnd"/>
      <w:r w:rsidR="00A835F8" w:rsidRPr="00A055B8">
        <w:rPr>
          <w:rFonts w:ascii="Times New Roman" w:hAnsi="Times New Roman"/>
          <w:sz w:val="20"/>
          <w:szCs w:val="20"/>
        </w:rPr>
        <w:t>.</w:t>
      </w:r>
    </w:p>
    <w:p w14:paraId="424F6545" w14:textId="52AE303C" w:rsidR="00D74AA7" w:rsidRPr="00A055B8" w:rsidRDefault="004A1F5C" w:rsidP="00690804">
      <w:pPr>
        <w:pStyle w:val="Heading1"/>
        <w:numPr>
          <w:ilvl w:val="0"/>
          <w:numId w:val="1"/>
        </w:numPr>
        <w:rPr>
          <w:rFonts w:ascii="Times New Roman" w:hAnsi="Times New Roman"/>
        </w:rPr>
      </w:pPr>
      <w:r w:rsidRPr="00A055B8">
        <w:rPr>
          <w:rFonts w:ascii="Times New Roman" w:hAnsi="Times New Roman"/>
        </w:rPr>
        <w:t>Discussion</w:t>
      </w:r>
    </w:p>
    <w:p w14:paraId="2BAAC7D0" w14:textId="243378D3" w:rsidR="00A53D65" w:rsidRPr="00111921" w:rsidRDefault="00A53D65" w:rsidP="00A53D65">
      <w:pPr>
        <w:rPr>
          <w:rFonts w:ascii="Times New Roman" w:hAnsi="Times New Roman"/>
          <w:sz w:val="20"/>
          <w:szCs w:val="20"/>
          <w:u w:val="single"/>
        </w:rPr>
      </w:pPr>
      <w:r w:rsidRPr="00111921">
        <w:rPr>
          <w:rFonts w:ascii="Times New Roman" w:hAnsi="Times New Roman"/>
          <w:sz w:val="20"/>
          <w:szCs w:val="20"/>
          <w:u w:val="single"/>
        </w:rPr>
        <w:t xml:space="preserve">Test case list for Unified TCI state switch for separate DL TCI state </w:t>
      </w:r>
    </w:p>
    <w:p w14:paraId="7D5A79FA" w14:textId="6E49F8F9" w:rsidR="00981FBC" w:rsidRPr="00111921" w:rsidRDefault="00981FBC" w:rsidP="000D0B80">
      <w:pPr>
        <w:rPr>
          <w:rFonts w:ascii="Times New Roman" w:hAnsi="Times New Roman"/>
          <w:sz w:val="20"/>
          <w:szCs w:val="20"/>
        </w:rPr>
      </w:pPr>
      <w:r w:rsidRPr="00111921">
        <w:rPr>
          <w:rFonts w:ascii="Times New Roman" w:hAnsi="Times New Roman"/>
          <w:sz w:val="20"/>
          <w:szCs w:val="20"/>
        </w:rPr>
        <w:t xml:space="preserve">In Rel-17, </w:t>
      </w:r>
      <w:r w:rsidR="00A75A65">
        <w:rPr>
          <w:rFonts w:ascii="Times New Roman" w:hAnsi="Times New Roman"/>
          <w:sz w:val="20"/>
          <w:szCs w:val="20"/>
        </w:rPr>
        <w:t>no RRC based TCI state switch requirement is defined. T</w:t>
      </w:r>
      <w:r w:rsidRPr="00111921">
        <w:rPr>
          <w:rFonts w:ascii="Times New Roman" w:hAnsi="Times New Roman"/>
          <w:sz w:val="20"/>
          <w:szCs w:val="20"/>
        </w:rPr>
        <w:t xml:space="preserve">he delay requirement </w:t>
      </w:r>
      <w:r w:rsidR="009F0FC8" w:rsidRPr="00111921">
        <w:rPr>
          <w:rFonts w:ascii="Times New Roman" w:hAnsi="Times New Roman"/>
          <w:sz w:val="20"/>
          <w:szCs w:val="20"/>
        </w:rPr>
        <w:t xml:space="preserve">for </w:t>
      </w:r>
      <w:r w:rsidR="004834C0">
        <w:rPr>
          <w:rFonts w:ascii="Times New Roman" w:hAnsi="Times New Roman"/>
          <w:sz w:val="20"/>
          <w:szCs w:val="20"/>
        </w:rPr>
        <w:t xml:space="preserve">MAC CE based </w:t>
      </w:r>
      <w:r w:rsidR="009F0FC8" w:rsidRPr="00111921">
        <w:rPr>
          <w:rFonts w:ascii="Times New Roman" w:hAnsi="Times New Roman"/>
          <w:sz w:val="20"/>
          <w:szCs w:val="20"/>
        </w:rPr>
        <w:t xml:space="preserve">DL TCI state switch in separate TCI state </w:t>
      </w:r>
      <w:r w:rsidRPr="00111921">
        <w:rPr>
          <w:rFonts w:ascii="Times New Roman" w:hAnsi="Times New Roman"/>
          <w:sz w:val="20"/>
          <w:szCs w:val="20"/>
        </w:rPr>
        <w:t xml:space="preserve">is the same </w:t>
      </w:r>
      <w:r w:rsidR="002C133E" w:rsidRPr="00111921">
        <w:rPr>
          <w:rFonts w:ascii="Times New Roman" w:hAnsi="Times New Roman"/>
          <w:sz w:val="20"/>
          <w:szCs w:val="20"/>
        </w:rPr>
        <w:t xml:space="preserve">as that for legacy </w:t>
      </w:r>
      <w:r w:rsidR="00FD5DD1" w:rsidRPr="00111921">
        <w:rPr>
          <w:rFonts w:ascii="Times New Roman" w:hAnsi="Times New Roman"/>
          <w:sz w:val="20"/>
          <w:szCs w:val="20"/>
        </w:rPr>
        <w:t xml:space="preserve">Rel-15 </w:t>
      </w:r>
      <w:r w:rsidR="004834C0">
        <w:rPr>
          <w:rFonts w:ascii="Times New Roman" w:hAnsi="Times New Roman"/>
          <w:sz w:val="20"/>
          <w:szCs w:val="20"/>
        </w:rPr>
        <w:t xml:space="preserve">MAC CE based </w:t>
      </w:r>
      <w:r w:rsidR="00FD5DD1" w:rsidRPr="00111921">
        <w:rPr>
          <w:rFonts w:ascii="Times New Roman" w:hAnsi="Times New Roman"/>
          <w:sz w:val="20"/>
          <w:szCs w:val="20"/>
        </w:rPr>
        <w:t>DL TCI state switch delay, therefore, we suggest not to define new test case for it.</w:t>
      </w:r>
      <w:r w:rsidR="004834C0">
        <w:rPr>
          <w:rFonts w:ascii="Times New Roman" w:hAnsi="Times New Roman"/>
          <w:sz w:val="20"/>
          <w:szCs w:val="20"/>
        </w:rPr>
        <w:t xml:space="preserve"> </w:t>
      </w:r>
      <w:r w:rsidR="003025AF">
        <w:rPr>
          <w:rFonts w:ascii="Times New Roman" w:hAnsi="Times New Roman"/>
          <w:sz w:val="20"/>
          <w:szCs w:val="20"/>
        </w:rPr>
        <w:t xml:space="preserve">In legacy, there is no DCI based TCI state switch test case, we also suggest not to define DL </w:t>
      </w:r>
      <w:r w:rsidR="003025AF">
        <w:rPr>
          <w:rFonts w:ascii="Times New Roman" w:hAnsi="Times New Roman" w:hint="eastAsia"/>
          <w:sz w:val="20"/>
          <w:szCs w:val="20"/>
        </w:rPr>
        <w:t>TCI</w:t>
      </w:r>
      <w:r w:rsidR="003025AF">
        <w:rPr>
          <w:rFonts w:ascii="Times New Roman" w:hAnsi="Times New Roman"/>
          <w:sz w:val="20"/>
          <w:szCs w:val="20"/>
        </w:rPr>
        <w:t xml:space="preserve"> state switch test case for </w:t>
      </w:r>
      <w:r w:rsidR="004834C0">
        <w:rPr>
          <w:rFonts w:ascii="Times New Roman" w:hAnsi="Times New Roman"/>
          <w:sz w:val="20"/>
          <w:szCs w:val="20"/>
        </w:rPr>
        <w:t xml:space="preserve"> </w:t>
      </w:r>
      <w:r w:rsidR="003025AF">
        <w:rPr>
          <w:rFonts w:ascii="Times New Roman" w:hAnsi="Times New Roman"/>
          <w:sz w:val="20"/>
          <w:szCs w:val="20"/>
        </w:rPr>
        <w:t>Rel-17.</w:t>
      </w:r>
    </w:p>
    <w:p w14:paraId="665EF7D2" w14:textId="5D725E3F" w:rsidR="00A53D65" w:rsidRPr="00111921" w:rsidRDefault="00A53D65" w:rsidP="00A53D65">
      <w:pPr>
        <w:rPr>
          <w:rFonts w:ascii="Times New Roman" w:hAnsi="Times New Roman"/>
          <w:b/>
          <w:bCs/>
          <w:sz w:val="20"/>
          <w:szCs w:val="20"/>
        </w:rPr>
      </w:pPr>
      <w:r w:rsidRPr="00111921">
        <w:rPr>
          <w:rFonts w:ascii="Times New Roman" w:hAnsi="Times New Roman"/>
          <w:b/>
          <w:bCs/>
          <w:sz w:val="20"/>
          <w:szCs w:val="20"/>
        </w:rPr>
        <w:t xml:space="preserve">Proposal 1: </w:t>
      </w:r>
      <w:r w:rsidR="004834C0">
        <w:rPr>
          <w:rFonts w:ascii="Times New Roman" w:hAnsi="Times New Roman"/>
          <w:b/>
          <w:bCs/>
          <w:sz w:val="20"/>
          <w:szCs w:val="20"/>
        </w:rPr>
        <w:t>F</w:t>
      </w:r>
      <w:r w:rsidRPr="00111921">
        <w:rPr>
          <w:rFonts w:ascii="Times New Roman" w:hAnsi="Times New Roman"/>
          <w:b/>
          <w:bCs/>
          <w:sz w:val="20"/>
          <w:szCs w:val="20"/>
        </w:rPr>
        <w:t>or DL TCI state switching,  don’t need to define DL TCI state switch delay test case for unified TCI state.</w:t>
      </w:r>
    </w:p>
    <w:p w14:paraId="64562EB2" w14:textId="77777777" w:rsidR="00A53D65" w:rsidRPr="00111921" w:rsidRDefault="00A53D65" w:rsidP="00A53D65">
      <w:pPr>
        <w:rPr>
          <w:rFonts w:ascii="Times New Roman" w:hAnsi="Times New Roman"/>
          <w:sz w:val="20"/>
          <w:szCs w:val="20"/>
          <w:u w:val="single"/>
        </w:rPr>
      </w:pPr>
      <w:r w:rsidRPr="00111921">
        <w:rPr>
          <w:rFonts w:ascii="Times New Roman" w:hAnsi="Times New Roman"/>
          <w:sz w:val="20"/>
          <w:szCs w:val="20"/>
          <w:u w:val="single"/>
        </w:rPr>
        <w:t>Test case list for Unified TCI state switch for separate UL TCI state:</w:t>
      </w:r>
    </w:p>
    <w:p w14:paraId="10EE87CE" w14:textId="5646FC85" w:rsidR="00A53D65" w:rsidRPr="00111921" w:rsidRDefault="00A53D65" w:rsidP="00A53D65">
      <w:pPr>
        <w:rPr>
          <w:rFonts w:ascii="Times New Roman" w:hAnsi="Times New Roman"/>
          <w:sz w:val="20"/>
          <w:szCs w:val="20"/>
        </w:rPr>
      </w:pPr>
      <w:r w:rsidRPr="00111921">
        <w:rPr>
          <w:rFonts w:ascii="Times New Roman" w:hAnsi="Times New Roman"/>
          <w:sz w:val="20"/>
          <w:szCs w:val="20"/>
        </w:rPr>
        <w:t xml:space="preserve">For the test case design, PL-RS can be configured in UL TCI state or associated with UL TCI state. for simplicity, it’s better to configure PL-RS in the UL TCI state. </w:t>
      </w:r>
      <w:r w:rsidR="00544451">
        <w:rPr>
          <w:rFonts w:ascii="Times New Roman" w:hAnsi="Times New Roman"/>
          <w:sz w:val="20"/>
          <w:szCs w:val="20"/>
        </w:rPr>
        <w:t>I</w:t>
      </w:r>
      <w:r w:rsidR="00253A34">
        <w:rPr>
          <w:rFonts w:ascii="Times New Roman" w:hAnsi="Times New Roman"/>
          <w:sz w:val="20"/>
          <w:szCs w:val="20"/>
        </w:rPr>
        <w:t>f PL-RS is associated with UL TCI state, we are not quite sure how NW can configure it since there is clear conclusion in RAN2.</w:t>
      </w:r>
    </w:p>
    <w:p w14:paraId="29DCA016" w14:textId="33DE4BC3" w:rsidR="00A53D65" w:rsidRPr="00111921" w:rsidRDefault="00A53D65" w:rsidP="00A53D65">
      <w:pPr>
        <w:rPr>
          <w:rFonts w:ascii="Times New Roman" w:hAnsi="Times New Roman"/>
          <w:b/>
          <w:bCs/>
          <w:sz w:val="20"/>
          <w:szCs w:val="20"/>
        </w:rPr>
      </w:pPr>
      <w:r w:rsidRPr="00111921">
        <w:rPr>
          <w:rFonts w:ascii="Times New Roman" w:hAnsi="Times New Roman"/>
          <w:b/>
          <w:bCs/>
          <w:sz w:val="20"/>
          <w:szCs w:val="20"/>
        </w:rPr>
        <w:t xml:space="preserve">Proposal 2: </w:t>
      </w:r>
      <w:r w:rsidR="00847C1D" w:rsidRPr="00111921">
        <w:rPr>
          <w:rFonts w:ascii="Times New Roman" w:hAnsi="Times New Roman"/>
          <w:b/>
          <w:bCs/>
          <w:sz w:val="20"/>
          <w:szCs w:val="20"/>
        </w:rPr>
        <w:t>F</w:t>
      </w:r>
      <w:r w:rsidRPr="00111921">
        <w:rPr>
          <w:rFonts w:ascii="Times New Roman" w:hAnsi="Times New Roman"/>
          <w:b/>
          <w:bCs/>
          <w:sz w:val="20"/>
          <w:szCs w:val="20"/>
        </w:rPr>
        <w:t>or UL TCI state switching</w:t>
      </w:r>
      <w:r w:rsidR="00921C7B">
        <w:rPr>
          <w:rFonts w:ascii="Times New Roman" w:hAnsi="Times New Roman"/>
          <w:b/>
          <w:bCs/>
          <w:sz w:val="20"/>
          <w:szCs w:val="20"/>
        </w:rPr>
        <w:t xml:space="preserve"> test case</w:t>
      </w:r>
      <w:r w:rsidRPr="00111921">
        <w:rPr>
          <w:rFonts w:ascii="Times New Roman" w:hAnsi="Times New Roman"/>
          <w:b/>
          <w:bCs/>
          <w:sz w:val="20"/>
          <w:szCs w:val="20"/>
        </w:rPr>
        <w:t>, PL-RS is configured in the UL TCI state.</w:t>
      </w:r>
    </w:p>
    <w:p w14:paraId="730D6EA3" w14:textId="31BA57EF" w:rsidR="00A53D65" w:rsidRPr="00111921" w:rsidRDefault="00A53D65" w:rsidP="00A53D65">
      <w:pPr>
        <w:rPr>
          <w:rFonts w:ascii="Times New Roman" w:hAnsi="Times New Roman"/>
          <w:sz w:val="20"/>
          <w:szCs w:val="20"/>
        </w:rPr>
      </w:pPr>
      <w:r w:rsidRPr="00111921">
        <w:rPr>
          <w:rFonts w:ascii="Times New Roman" w:hAnsi="Times New Roman"/>
          <w:sz w:val="20"/>
          <w:szCs w:val="20"/>
        </w:rPr>
        <w:t xml:space="preserve">Besides, the delay requirement will depend on the </w:t>
      </w:r>
      <w:proofErr w:type="spellStart"/>
      <w:r w:rsidRPr="00111921">
        <w:rPr>
          <w:rFonts w:ascii="Times New Roman" w:hAnsi="Times New Roman"/>
          <w:sz w:val="20"/>
          <w:szCs w:val="20"/>
        </w:rPr>
        <w:t>whether</w:t>
      </w:r>
      <w:proofErr w:type="spellEnd"/>
      <w:r w:rsidRPr="00111921">
        <w:rPr>
          <w:rFonts w:ascii="Times New Roman" w:hAnsi="Times New Roman"/>
          <w:sz w:val="20"/>
          <w:szCs w:val="20"/>
        </w:rPr>
        <w:t xml:space="preserve"> TCI state is known or not, and whether PL-RS is maintained or not. Similar with the existing testcase for uplink spatial info switch, we also suggest to consider the known TCI state case</w:t>
      </w:r>
      <w:r w:rsidR="00B85E63">
        <w:rPr>
          <w:rFonts w:ascii="Times New Roman" w:hAnsi="Times New Roman"/>
          <w:sz w:val="20"/>
          <w:szCs w:val="20"/>
        </w:rPr>
        <w:t xml:space="preserve">. </w:t>
      </w:r>
      <w:r w:rsidR="002F32E2">
        <w:rPr>
          <w:rFonts w:ascii="Times New Roman" w:hAnsi="Times New Roman"/>
          <w:sz w:val="20"/>
          <w:szCs w:val="20"/>
        </w:rPr>
        <w:t xml:space="preserve">For PL-RS, </w:t>
      </w:r>
      <w:r w:rsidR="00785006">
        <w:rPr>
          <w:rFonts w:ascii="Times New Roman" w:hAnsi="Times New Roman"/>
          <w:sz w:val="20"/>
          <w:szCs w:val="20"/>
        </w:rPr>
        <w:t>since t</w:t>
      </w:r>
      <w:r w:rsidR="00B85E63" w:rsidRPr="00B85E63">
        <w:rPr>
          <w:rFonts w:ascii="Times New Roman" w:hAnsi="Times New Roman"/>
          <w:sz w:val="20"/>
          <w:szCs w:val="20"/>
        </w:rPr>
        <w:t xml:space="preserve">est cases for applicable timing for PL RS activated by MAC-CE </w:t>
      </w:r>
      <w:r w:rsidR="003020F9">
        <w:rPr>
          <w:rFonts w:ascii="Times New Roman" w:hAnsi="Times New Roman"/>
          <w:sz w:val="20"/>
          <w:szCs w:val="20"/>
        </w:rPr>
        <w:t xml:space="preserve">in Rel-16 </w:t>
      </w:r>
      <w:r w:rsidR="00B85E63" w:rsidRPr="00B85E63">
        <w:rPr>
          <w:rFonts w:ascii="Times New Roman" w:hAnsi="Times New Roman"/>
          <w:sz w:val="20"/>
          <w:szCs w:val="20"/>
        </w:rPr>
        <w:t xml:space="preserve">is </w:t>
      </w:r>
      <w:r w:rsidR="00F569C6">
        <w:rPr>
          <w:rFonts w:ascii="Times New Roman" w:hAnsi="Times New Roman"/>
          <w:sz w:val="20"/>
          <w:szCs w:val="20"/>
        </w:rPr>
        <w:t>approved</w:t>
      </w:r>
      <w:r w:rsidR="00B85E63" w:rsidRPr="00B85E63">
        <w:rPr>
          <w:rFonts w:ascii="Times New Roman" w:hAnsi="Times New Roman"/>
          <w:sz w:val="20"/>
          <w:szCs w:val="20"/>
        </w:rPr>
        <w:t xml:space="preserve"> </w:t>
      </w:r>
      <w:r w:rsidR="00F569C6">
        <w:rPr>
          <w:rFonts w:ascii="Times New Roman" w:hAnsi="Times New Roman"/>
          <w:sz w:val="20"/>
          <w:szCs w:val="20"/>
        </w:rPr>
        <w:t xml:space="preserve">in last meeting. Therefore, it’s possible to configure PL-RS </w:t>
      </w:r>
      <w:r w:rsidR="00313DC2">
        <w:rPr>
          <w:rFonts w:ascii="Times New Roman" w:hAnsi="Times New Roman"/>
          <w:sz w:val="20"/>
          <w:szCs w:val="20"/>
        </w:rPr>
        <w:t>to be un-maintained and calculate pathloss.</w:t>
      </w:r>
      <w:r w:rsidR="00283391">
        <w:rPr>
          <w:rFonts w:ascii="Times New Roman" w:hAnsi="Times New Roman"/>
          <w:sz w:val="20"/>
          <w:szCs w:val="20"/>
        </w:rPr>
        <w:t xml:space="preserve"> Then UE can apply pathloss to the transmitted uplink signal. there is no PHR </w:t>
      </w:r>
      <w:r w:rsidR="00481461">
        <w:rPr>
          <w:rFonts w:ascii="Times New Roman" w:hAnsi="Times New Roman"/>
          <w:sz w:val="20"/>
          <w:szCs w:val="20"/>
        </w:rPr>
        <w:t xml:space="preserve">related issue. </w:t>
      </w:r>
      <w:r w:rsidR="00785006">
        <w:rPr>
          <w:rFonts w:ascii="Times New Roman" w:hAnsi="Times New Roman"/>
          <w:sz w:val="20"/>
          <w:szCs w:val="20"/>
        </w:rPr>
        <w:t>On the other side, i</w:t>
      </w:r>
      <w:r w:rsidR="003B3603">
        <w:rPr>
          <w:rFonts w:ascii="Times New Roman" w:hAnsi="Times New Roman"/>
          <w:sz w:val="20"/>
          <w:szCs w:val="20"/>
        </w:rPr>
        <w:t xml:space="preserve">f PL-RS is maintained, it needs further discussion how to </w:t>
      </w:r>
      <w:r w:rsidR="00A750DD">
        <w:rPr>
          <w:rFonts w:ascii="Times New Roman" w:hAnsi="Times New Roman"/>
          <w:sz w:val="20"/>
          <w:szCs w:val="20"/>
        </w:rPr>
        <w:t>design the test case.</w:t>
      </w:r>
      <w:r w:rsidR="00A750DD" w:rsidRPr="004C7FBD">
        <w:rPr>
          <w:rFonts w:ascii="Times New Roman" w:hAnsi="Times New Roman"/>
          <w:sz w:val="20"/>
          <w:szCs w:val="20"/>
        </w:rPr>
        <w:t xml:space="preserve"> </w:t>
      </w:r>
      <w:r w:rsidR="00D2171F" w:rsidRPr="004C7FBD">
        <w:rPr>
          <w:rFonts w:ascii="Times New Roman" w:hAnsi="Times New Roman"/>
          <w:sz w:val="20"/>
          <w:szCs w:val="20"/>
        </w:rPr>
        <w:t xml:space="preserve">From RAN1’s agreement, </w:t>
      </w:r>
      <w:r w:rsidR="00D2171F">
        <w:rPr>
          <w:rFonts w:ascii="Times New Roman" w:hAnsi="Times New Roman"/>
          <w:sz w:val="20"/>
          <w:szCs w:val="20"/>
        </w:rPr>
        <w:t>t</w:t>
      </w:r>
      <w:r w:rsidR="00A750DD" w:rsidRPr="00A750DD">
        <w:rPr>
          <w:rFonts w:ascii="Times New Roman" w:hAnsi="Times New Roman"/>
          <w:sz w:val="20"/>
          <w:szCs w:val="20"/>
        </w:rPr>
        <w:t>he UE maintains the PL-RS of the activated UL TCI state or (if applicable) joint TCI state</w:t>
      </w:r>
      <w:r w:rsidR="00A750DD">
        <w:rPr>
          <w:rFonts w:ascii="Times New Roman" w:hAnsi="Times New Roman"/>
          <w:sz w:val="20"/>
          <w:szCs w:val="20"/>
        </w:rPr>
        <w:t>.</w:t>
      </w:r>
      <w:r w:rsidR="002F6CAC">
        <w:rPr>
          <w:rFonts w:ascii="Times New Roman" w:hAnsi="Times New Roman"/>
          <w:sz w:val="20"/>
          <w:szCs w:val="20"/>
        </w:rPr>
        <w:t xml:space="preserve"> It seems that </w:t>
      </w:r>
      <w:r w:rsidR="00D2171F">
        <w:rPr>
          <w:rFonts w:ascii="Times New Roman" w:hAnsi="Times New Roman"/>
          <w:sz w:val="20"/>
          <w:szCs w:val="20"/>
        </w:rPr>
        <w:t>the target TCI state will needed to be activated first</w:t>
      </w:r>
      <w:r w:rsidR="004111E3">
        <w:rPr>
          <w:rFonts w:ascii="Times New Roman" w:hAnsi="Times New Roman"/>
          <w:sz w:val="20"/>
          <w:szCs w:val="20"/>
        </w:rPr>
        <w:t>.</w:t>
      </w:r>
      <w:r w:rsidR="00751C73">
        <w:rPr>
          <w:rFonts w:ascii="Times New Roman" w:hAnsi="Times New Roman"/>
          <w:sz w:val="20"/>
          <w:szCs w:val="20"/>
        </w:rPr>
        <w:t xml:space="preserve"> </w:t>
      </w:r>
      <w:r w:rsidR="009D22F9">
        <w:rPr>
          <w:rFonts w:ascii="Times New Roman" w:hAnsi="Times New Roman"/>
          <w:sz w:val="20"/>
          <w:szCs w:val="20"/>
        </w:rPr>
        <w:t>Therefore, we prefer that PL-RS is not maintained for the test configuration.</w:t>
      </w:r>
    </w:p>
    <w:p w14:paraId="655A65AA" w14:textId="7F868263" w:rsidR="00A53D65" w:rsidRPr="00111921" w:rsidRDefault="00A53D65" w:rsidP="00A53D65">
      <w:pPr>
        <w:rPr>
          <w:rFonts w:ascii="Times New Roman" w:hAnsi="Times New Roman"/>
          <w:b/>
          <w:bCs/>
          <w:sz w:val="20"/>
          <w:szCs w:val="20"/>
        </w:rPr>
      </w:pPr>
      <w:r w:rsidRPr="00111921">
        <w:rPr>
          <w:rFonts w:ascii="Times New Roman" w:hAnsi="Times New Roman"/>
          <w:b/>
          <w:bCs/>
          <w:sz w:val="20"/>
          <w:szCs w:val="20"/>
        </w:rPr>
        <w:t xml:space="preserve">Proposal </w:t>
      </w:r>
      <w:r w:rsidR="00930C4A" w:rsidRPr="00111921">
        <w:rPr>
          <w:rFonts w:ascii="Times New Roman" w:hAnsi="Times New Roman"/>
          <w:b/>
          <w:bCs/>
          <w:sz w:val="20"/>
          <w:szCs w:val="20"/>
        </w:rPr>
        <w:t>3</w:t>
      </w:r>
      <w:r w:rsidRPr="00111921">
        <w:rPr>
          <w:rFonts w:ascii="Times New Roman" w:hAnsi="Times New Roman"/>
          <w:b/>
          <w:bCs/>
          <w:sz w:val="20"/>
          <w:szCs w:val="20"/>
        </w:rPr>
        <w:t xml:space="preserve">: For UL TCI state switching, define </w:t>
      </w:r>
      <w:r w:rsidR="00921C7B">
        <w:rPr>
          <w:rFonts w:ascii="Times New Roman" w:hAnsi="Times New Roman"/>
          <w:b/>
          <w:bCs/>
          <w:sz w:val="20"/>
          <w:szCs w:val="20"/>
        </w:rPr>
        <w:t xml:space="preserve">test case </w:t>
      </w:r>
      <w:r w:rsidRPr="00111921">
        <w:rPr>
          <w:rFonts w:ascii="Times New Roman" w:hAnsi="Times New Roman"/>
          <w:b/>
          <w:bCs/>
          <w:sz w:val="20"/>
          <w:szCs w:val="20"/>
        </w:rPr>
        <w:t>for known TCI state and PL-RS is not maintained.</w:t>
      </w:r>
    </w:p>
    <w:p w14:paraId="57FB0DBD" w14:textId="11FF03DB" w:rsidR="00A53D65" w:rsidRPr="00111921" w:rsidRDefault="00972B69" w:rsidP="00A53D65">
      <w:pPr>
        <w:rPr>
          <w:rFonts w:ascii="Times New Roman" w:hAnsi="Times New Roman"/>
          <w:sz w:val="20"/>
          <w:szCs w:val="20"/>
        </w:rPr>
      </w:pPr>
      <w:r w:rsidRPr="00111921">
        <w:rPr>
          <w:rFonts w:ascii="Times New Roman" w:hAnsi="Times New Roman"/>
          <w:sz w:val="20"/>
          <w:szCs w:val="20"/>
        </w:rPr>
        <w:t>A</w:t>
      </w:r>
      <w:r w:rsidR="00A53D65" w:rsidRPr="00111921">
        <w:rPr>
          <w:rFonts w:ascii="Times New Roman" w:hAnsi="Times New Roman"/>
          <w:sz w:val="20"/>
          <w:szCs w:val="20"/>
        </w:rPr>
        <w:t xml:space="preserve">s agreed in the core part, PL-RS is </w:t>
      </w:r>
      <w:r w:rsidR="00A53D65" w:rsidRPr="00111921">
        <w:rPr>
          <w:rFonts w:ascii="Times New Roman" w:hAnsi="Times New Roman"/>
          <w:sz w:val="20"/>
          <w:szCs w:val="20"/>
          <w:lang w:eastAsia="en-GB"/>
        </w:rPr>
        <w:t>identical</w:t>
      </w:r>
      <w:r w:rsidR="00A53D65" w:rsidRPr="00111921">
        <w:rPr>
          <w:rFonts w:ascii="Times New Roman" w:hAnsi="Times New Roman"/>
          <w:sz w:val="20"/>
          <w:szCs w:val="20"/>
        </w:rPr>
        <w:t xml:space="preserve"> to </w:t>
      </w:r>
      <w:r w:rsidR="00A53D65" w:rsidRPr="00111921">
        <w:rPr>
          <w:rFonts w:ascii="Times New Roman" w:hAnsi="Times New Roman"/>
          <w:sz w:val="20"/>
          <w:szCs w:val="20"/>
          <w:lang w:val="sv-SE"/>
        </w:rPr>
        <w:t xml:space="preserve">source RS </w:t>
      </w:r>
      <w:r w:rsidR="00A53D65" w:rsidRPr="00111921">
        <w:rPr>
          <w:rFonts w:ascii="Times New Roman" w:hAnsi="Times New Roman"/>
          <w:sz w:val="20"/>
          <w:szCs w:val="20"/>
        </w:rPr>
        <w:t>in UL TCI state, which can be SSB or CSI-RS.</w:t>
      </w:r>
    </w:p>
    <w:p w14:paraId="554AE37A" w14:textId="77777777" w:rsidR="00A53D65" w:rsidRPr="00111921" w:rsidRDefault="00A53D65" w:rsidP="00A53D65">
      <w:pPr>
        <w:rPr>
          <w:rFonts w:ascii="Times New Roman" w:hAnsi="Times New Roman"/>
          <w:sz w:val="20"/>
          <w:szCs w:val="20"/>
        </w:rPr>
      </w:pPr>
      <w:r w:rsidRPr="00111921">
        <w:rPr>
          <w:rFonts w:ascii="Times New Roman" w:hAnsi="Times New Roman"/>
          <w:sz w:val="20"/>
          <w:szCs w:val="20"/>
        </w:rPr>
        <w:lastRenderedPageBreak/>
        <w:t>If SSB is configured as the associated DL RS, it’s still under discussion that whether extra delay is needed by considering that SSB will also be used for  beam sweeping.</w:t>
      </w:r>
    </w:p>
    <w:p w14:paraId="350594AA" w14:textId="77777777" w:rsidR="00A53D65" w:rsidRPr="00111921" w:rsidRDefault="00A53D65" w:rsidP="00A53D65">
      <w:pPr>
        <w:rPr>
          <w:rFonts w:ascii="Times New Roman" w:hAnsi="Times New Roman"/>
          <w:sz w:val="20"/>
          <w:szCs w:val="20"/>
        </w:rPr>
      </w:pPr>
      <w:r w:rsidRPr="00111921">
        <w:rPr>
          <w:rFonts w:ascii="Times New Roman" w:hAnsi="Times New Roman"/>
          <w:sz w:val="20"/>
          <w:szCs w:val="20"/>
        </w:rPr>
        <w:t xml:space="preserve">If CSI-Rs is configured as the associated DL RS, the current requirement can be applied, i.e. </w:t>
      </w:r>
      <w:proofErr w:type="spellStart"/>
      <w:r w:rsidRPr="00111921">
        <w:rPr>
          <w:rFonts w:ascii="Times New Roman" w:hAnsi="Times New Roman"/>
          <w:sz w:val="20"/>
          <w:szCs w:val="20"/>
        </w:rPr>
        <w:t>n+</w:t>
      </w:r>
      <w:r w:rsidRPr="00111921">
        <w:rPr>
          <w:rFonts w:ascii="Times New Roman" w:eastAsia="Times New Roman" w:hAnsi="Times New Roman"/>
          <w:bCs/>
          <w:iCs/>
          <w:sz w:val="20"/>
          <w:szCs w:val="20"/>
        </w:rPr>
        <w:t>T</w:t>
      </w:r>
      <w:r w:rsidRPr="00111921">
        <w:rPr>
          <w:rFonts w:ascii="Times New Roman" w:eastAsia="Times New Roman" w:hAnsi="Times New Roman"/>
          <w:bCs/>
          <w:iCs/>
          <w:sz w:val="20"/>
          <w:szCs w:val="20"/>
          <w:vertAlign w:val="subscript"/>
        </w:rPr>
        <w:t>HARQ</w:t>
      </w:r>
      <w:proofErr w:type="spellEnd"/>
      <w:r w:rsidRPr="00111921">
        <w:rPr>
          <w:rFonts w:ascii="Times New Roman" w:eastAsia="Times New Roman" w:hAnsi="Times New Roman"/>
          <w:bCs/>
          <w:iCs/>
          <w:sz w:val="20"/>
          <w:szCs w:val="20"/>
        </w:rPr>
        <w:t xml:space="preserve"> + 3ms + </w:t>
      </w:r>
      <w:proofErr w:type="spellStart"/>
      <w:r w:rsidRPr="00111921">
        <w:rPr>
          <w:rFonts w:ascii="Times New Roman" w:eastAsia="Times New Roman" w:hAnsi="Times New Roman"/>
          <w:bCs/>
          <w:iCs/>
          <w:sz w:val="20"/>
          <w:szCs w:val="20"/>
        </w:rPr>
        <w:t>T</w:t>
      </w:r>
      <w:r w:rsidRPr="00111921">
        <w:rPr>
          <w:rFonts w:ascii="Times New Roman" w:eastAsia="Times New Roman" w:hAnsi="Times New Roman"/>
          <w:bCs/>
          <w:iCs/>
          <w:sz w:val="20"/>
          <w:szCs w:val="20"/>
          <w:vertAlign w:val="subscript"/>
        </w:rPr>
        <w:t>first_target</w:t>
      </w:r>
      <w:proofErr w:type="spellEnd"/>
      <w:r w:rsidRPr="00111921">
        <w:rPr>
          <w:rFonts w:ascii="Times New Roman" w:eastAsia="Times New Roman" w:hAnsi="Times New Roman"/>
          <w:bCs/>
          <w:iCs/>
          <w:sz w:val="20"/>
          <w:szCs w:val="20"/>
          <w:vertAlign w:val="subscript"/>
        </w:rPr>
        <w:t xml:space="preserve">-PL-RS </w:t>
      </w:r>
      <w:r w:rsidRPr="00111921">
        <w:rPr>
          <w:rFonts w:ascii="Times New Roman" w:eastAsia="Times New Roman" w:hAnsi="Times New Roman"/>
          <w:bCs/>
          <w:iCs/>
          <w:sz w:val="20"/>
          <w:szCs w:val="20"/>
        </w:rPr>
        <w:t>+ 4*</w:t>
      </w:r>
      <w:proofErr w:type="spellStart"/>
      <w:r w:rsidRPr="00111921">
        <w:rPr>
          <w:rFonts w:ascii="Times New Roman" w:eastAsia="Times New Roman" w:hAnsi="Times New Roman"/>
          <w:bCs/>
          <w:iCs/>
          <w:sz w:val="20"/>
          <w:szCs w:val="20"/>
        </w:rPr>
        <w:t>T</w:t>
      </w:r>
      <w:r w:rsidRPr="00111921">
        <w:rPr>
          <w:rFonts w:ascii="Times New Roman" w:eastAsia="Times New Roman" w:hAnsi="Times New Roman"/>
          <w:bCs/>
          <w:iCs/>
          <w:sz w:val="20"/>
          <w:szCs w:val="20"/>
          <w:vertAlign w:val="subscript"/>
        </w:rPr>
        <w:t>target_PL</w:t>
      </w:r>
      <w:proofErr w:type="spellEnd"/>
      <w:r w:rsidRPr="00111921">
        <w:rPr>
          <w:rFonts w:ascii="Times New Roman" w:eastAsia="Times New Roman" w:hAnsi="Times New Roman"/>
          <w:bCs/>
          <w:iCs/>
          <w:sz w:val="20"/>
          <w:szCs w:val="20"/>
          <w:vertAlign w:val="subscript"/>
        </w:rPr>
        <w:t xml:space="preserve">-RS </w:t>
      </w:r>
      <w:r w:rsidRPr="00111921">
        <w:rPr>
          <w:rFonts w:ascii="Times New Roman" w:eastAsia="Times New Roman" w:hAnsi="Times New Roman"/>
          <w:bCs/>
          <w:iCs/>
          <w:sz w:val="20"/>
          <w:szCs w:val="20"/>
        </w:rPr>
        <w:t>+ 2ms</w:t>
      </w:r>
      <w:r w:rsidRPr="00111921">
        <w:rPr>
          <w:rFonts w:ascii="Times New Roman" w:hAnsi="Times New Roman"/>
          <w:sz w:val="20"/>
          <w:szCs w:val="20"/>
        </w:rPr>
        <w:t>.</w:t>
      </w:r>
    </w:p>
    <w:p w14:paraId="32251354" w14:textId="37542B87" w:rsidR="00A53D65" w:rsidRPr="00111921" w:rsidRDefault="00A53D65" w:rsidP="00A53D65">
      <w:pPr>
        <w:rPr>
          <w:rFonts w:ascii="Times New Roman" w:hAnsi="Times New Roman"/>
          <w:b/>
          <w:bCs/>
          <w:sz w:val="20"/>
          <w:szCs w:val="20"/>
        </w:rPr>
      </w:pPr>
      <w:r w:rsidRPr="00111921">
        <w:rPr>
          <w:rFonts w:ascii="Times New Roman" w:hAnsi="Times New Roman"/>
          <w:b/>
          <w:bCs/>
          <w:sz w:val="20"/>
          <w:szCs w:val="20"/>
        </w:rPr>
        <w:t>Proposal</w:t>
      </w:r>
      <w:r w:rsidR="00930C4A" w:rsidRPr="00111921">
        <w:rPr>
          <w:rFonts w:ascii="Times New Roman" w:hAnsi="Times New Roman"/>
          <w:b/>
          <w:bCs/>
          <w:sz w:val="20"/>
          <w:szCs w:val="20"/>
        </w:rPr>
        <w:t xml:space="preserve"> 4</w:t>
      </w:r>
      <w:r w:rsidRPr="00111921">
        <w:rPr>
          <w:rFonts w:ascii="Times New Roman" w:hAnsi="Times New Roman"/>
          <w:b/>
          <w:bCs/>
          <w:sz w:val="20"/>
          <w:szCs w:val="20"/>
        </w:rPr>
        <w:t xml:space="preserve">:  </w:t>
      </w:r>
      <w:r w:rsidR="00972B69" w:rsidRPr="00111921">
        <w:rPr>
          <w:rFonts w:ascii="Times New Roman" w:hAnsi="Times New Roman"/>
          <w:b/>
          <w:bCs/>
          <w:sz w:val="20"/>
          <w:szCs w:val="20"/>
        </w:rPr>
        <w:t xml:space="preserve">For </w:t>
      </w:r>
      <w:r w:rsidR="002F0084" w:rsidRPr="00111921">
        <w:rPr>
          <w:rFonts w:ascii="Times New Roman" w:hAnsi="Times New Roman"/>
          <w:b/>
          <w:bCs/>
          <w:sz w:val="20"/>
          <w:szCs w:val="20"/>
        </w:rPr>
        <w:t>UL TCI state switching</w:t>
      </w:r>
      <w:r w:rsidR="002F0084" w:rsidRPr="00111921">
        <w:rPr>
          <w:rFonts w:ascii="Times New Roman" w:hAnsi="Times New Roman"/>
          <w:b/>
          <w:bCs/>
          <w:sz w:val="20"/>
          <w:szCs w:val="20"/>
        </w:rPr>
        <w:t xml:space="preserve"> </w:t>
      </w:r>
      <w:r w:rsidR="00972B69" w:rsidRPr="00111921">
        <w:rPr>
          <w:rFonts w:ascii="Times New Roman" w:hAnsi="Times New Roman"/>
          <w:b/>
          <w:bCs/>
          <w:sz w:val="20"/>
          <w:szCs w:val="20"/>
        </w:rPr>
        <w:t>test configuration, f</w:t>
      </w:r>
      <w:r w:rsidRPr="00111921">
        <w:rPr>
          <w:rFonts w:ascii="Times New Roman" w:hAnsi="Times New Roman"/>
          <w:b/>
          <w:bCs/>
          <w:sz w:val="20"/>
          <w:szCs w:val="20"/>
        </w:rPr>
        <w:t xml:space="preserve">urther discuss whether SSB or CSI-RS is </w:t>
      </w:r>
      <w:r w:rsidR="00972B69" w:rsidRPr="00111921">
        <w:rPr>
          <w:rFonts w:ascii="Times New Roman" w:hAnsi="Times New Roman"/>
          <w:b/>
          <w:bCs/>
          <w:sz w:val="20"/>
          <w:szCs w:val="20"/>
        </w:rPr>
        <w:t>configured</w:t>
      </w:r>
      <w:r w:rsidRPr="00111921">
        <w:rPr>
          <w:rFonts w:ascii="Times New Roman" w:hAnsi="Times New Roman"/>
          <w:b/>
          <w:bCs/>
          <w:sz w:val="20"/>
          <w:szCs w:val="20"/>
        </w:rPr>
        <w:t xml:space="preserve"> as associated RS in the UL TCI state.</w:t>
      </w:r>
    </w:p>
    <w:p w14:paraId="21D9753D" w14:textId="77777777" w:rsidR="00A53D65" w:rsidRPr="00111921" w:rsidRDefault="00A53D65" w:rsidP="00A53D65">
      <w:pPr>
        <w:rPr>
          <w:rFonts w:ascii="Times New Roman" w:hAnsi="Times New Roman"/>
          <w:sz w:val="20"/>
          <w:szCs w:val="20"/>
          <w:u w:val="single"/>
        </w:rPr>
      </w:pPr>
      <w:r w:rsidRPr="00111921">
        <w:rPr>
          <w:rFonts w:ascii="Times New Roman" w:hAnsi="Times New Roman"/>
          <w:sz w:val="20"/>
          <w:szCs w:val="20"/>
          <w:u w:val="single"/>
        </w:rPr>
        <w:t>Test case for Joint TCI state switch</w:t>
      </w:r>
    </w:p>
    <w:p w14:paraId="2E735E08" w14:textId="77777777" w:rsidR="00A53D65" w:rsidRPr="00111921" w:rsidRDefault="00A53D65" w:rsidP="00A53D65">
      <w:pPr>
        <w:rPr>
          <w:rFonts w:ascii="Times New Roman" w:hAnsi="Times New Roman"/>
          <w:sz w:val="20"/>
          <w:szCs w:val="20"/>
        </w:rPr>
      </w:pPr>
      <w:r w:rsidRPr="00111921">
        <w:rPr>
          <w:rFonts w:ascii="Times New Roman" w:hAnsi="Times New Roman"/>
          <w:sz w:val="20"/>
          <w:szCs w:val="20"/>
        </w:rPr>
        <w:t xml:space="preserve">For joint TCI state, since the requirement for UL and DL TCI state switching delay is the same as that for separate UL/DL TCI state switch delay. therefore, we suggest only define Unified TCI state switch test case for separate TCI state. </w:t>
      </w:r>
    </w:p>
    <w:p w14:paraId="1AEB2D94" w14:textId="3EAD1479" w:rsidR="00A53D65" w:rsidRPr="00111921" w:rsidRDefault="00A53D65" w:rsidP="00A53D65">
      <w:pPr>
        <w:rPr>
          <w:rFonts w:ascii="Times New Roman" w:hAnsi="Times New Roman"/>
          <w:b/>
          <w:bCs/>
          <w:sz w:val="20"/>
          <w:szCs w:val="20"/>
        </w:rPr>
      </w:pPr>
      <w:r w:rsidRPr="00111921">
        <w:rPr>
          <w:rFonts w:ascii="Times New Roman" w:hAnsi="Times New Roman"/>
          <w:b/>
          <w:bCs/>
          <w:sz w:val="20"/>
          <w:szCs w:val="20"/>
        </w:rPr>
        <w:t xml:space="preserve">Proposal </w:t>
      </w:r>
      <w:r w:rsidR="00930C4A" w:rsidRPr="00111921">
        <w:rPr>
          <w:rFonts w:ascii="Times New Roman" w:hAnsi="Times New Roman"/>
          <w:b/>
          <w:bCs/>
          <w:sz w:val="20"/>
          <w:szCs w:val="20"/>
        </w:rPr>
        <w:t>5</w:t>
      </w:r>
      <w:r w:rsidRPr="00111921">
        <w:rPr>
          <w:rFonts w:ascii="Times New Roman" w:hAnsi="Times New Roman"/>
          <w:b/>
          <w:bCs/>
          <w:sz w:val="20"/>
          <w:szCs w:val="20"/>
        </w:rPr>
        <w:t>: Don’t need to define TCI state switch test case for Joint TCI state</w:t>
      </w:r>
      <w:r w:rsidR="000B0F9F">
        <w:rPr>
          <w:rFonts w:ascii="Times New Roman" w:hAnsi="Times New Roman"/>
          <w:b/>
          <w:bCs/>
          <w:sz w:val="20"/>
          <w:szCs w:val="20"/>
        </w:rPr>
        <w:t xml:space="preserve"> switch</w:t>
      </w:r>
      <w:r w:rsidRPr="00111921">
        <w:rPr>
          <w:rFonts w:ascii="Times New Roman" w:hAnsi="Times New Roman"/>
          <w:b/>
          <w:bCs/>
          <w:sz w:val="20"/>
          <w:szCs w:val="20"/>
        </w:rPr>
        <w:t>.</w:t>
      </w:r>
    </w:p>
    <w:p w14:paraId="7B7CDD61" w14:textId="77777777" w:rsidR="00A53D65" w:rsidRPr="00111921" w:rsidRDefault="00A53D65" w:rsidP="00A53D65">
      <w:pPr>
        <w:rPr>
          <w:rFonts w:ascii="Times New Roman" w:hAnsi="Times New Roman"/>
          <w:sz w:val="20"/>
          <w:szCs w:val="20"/>
          <w:u w:val="single"/>
        </w:rPr>
      </w:pPr>
      <w:r w:rsidRPr="00111921">
        <w:rPr>
          <w:rFonts w:ascii="Times New Roman" w:hAnsi="Times New Roman"/>
          <w:sz w:val="20"/>
          <w:szCs w:val="20"/>
          <w:u w:val="single"/>
        </w:rPr>
        <w:t>Test case for TCI state switch for cell with different PCI</w:t>
      </w:r>
    </w:p>
    <w:p w14:paraId="0045D358" w14:textId="77777777" w:rsidR="00A53D65" w:rsidRPr="00111921" w:rsidRDefault="00A53D65" w:rsidP="00A53D65">
      <w:pPr>
        <w:rPr>
          <w:rFonts w:ascii="Times New Roman" w:hAnsi="Times New Roman"/>
          <w:sz w:val="20"/>
          <w:szCs w:val="20"/>
        </w:rPr>
      </w:pPr>
      <w:r w:rsidRPr="00111921">
        <w:rPr>
          <w:rFonts w:ascii="Times New Roman" w:hAnsi="Times New Roman"/>
          <w:sz w:val="20"/>
          <w:szCs w:val="20"/>
        </w:rPr>
        <w:t>Since the TCI state switch delay requirement is defined for known cell and the requirement is the same as for that for serving cell. therefore, there is no need to define test case for cell with different PCI.</w:t>
      </w:r>
    </w:p>
    <w:p w14:paraId="11C98940" w14:textId="71725824" w:rsidR="00A53D65" w:rsidRPr="00111921" w:rsidRDefault="00A53D65" w:rsidP="00A53D65">
      <w:pPr>
        <w:rPr>
          <w:rFonts w:ascii="Times New Roman" w:hAnsi="Times New Roman"/>
          <w:b/>
          <w:bCs/>
          <w:sz w:val="20"/>
          <w:szCs w:val="20"/>
        </w:rPr>
      </w:pPr>
      <w:r w:rsidRPr="00111921">
        <w:rPr>
          <w:rFonts w:ascii="Times New Roman" w:hAnsi="Times New Roman"/>
          <w:b/>
          <w:bCs/>
          <w:sz w:val="20"/>
          <w:szCs w:val="20"/>
        </w:rPr>
        <w:t>Proposal</w:t>
      </w:r>
      <w:r w:rsidR="00972B69" w:rsidRPr="00111921">
        <w:rPr>
          <w:rFonts w:ascii="Times New Roman" w:hAnsi="Times New Roman"/>
          <w:b/>
          <w:bCs/>
          <w:sz w:val="20"/>
          <w:szCs w:val="20"/>
        </w:rPr>
        <w:t xml:space="preserve"> 6</w:t>
      </w:r>
      <w:r w:rsidRPr="00111921">
        <w:rPr>
          <w:rFonts w:ascii="Times New Roman" w:hAnsi="Times New Roman"/>
          <w:b/>
          <w:bCs/>
          <w:sz w:val="20"/>
          <w:szCs w:val="20"/>
        </w:rPr>
        <w:t>: Don’t need to define Unified TCI state switch test case for cell with different PCI.</w:t>
      </w:r>
    </w:p>
    <w:p w14:paraId="7BA30B27" w14:textId="51D2574C" w:rsidR="00A53D65" w:rsidRPr="00111921" w:rsidRDefault="00A53D65" w:rsidP="00A53D65">
      <w:pPr>
        <w:rPr>
          <w:rFonts w:ascii="Times New Roman" w:hAnsi="Times New Roman"/>
          <w:sz w:val="20"/>
          <w:szCs w:val="20"/>
        </w:rPr>
      </w:pPr>
      <w:r w:rsidRPr="00111921">
        <w:rPr>
          <w:rFonts w:ascii="Times New Roman" w:hAnsi="Times New Roman"/>
          <w:sz w:val="20"/>
          <w:szCs w:val="20"/>
        </w:rPr>
        <w:t>In summary, there are 2 test cases</w:t>
      </w:r>
      <w:r w:rsidR="00E63C1F" w:rsidRPr="00111921">
        <w:rPr>
          <w:rFonts w:ascii="Times New Roman" w:hAnsi="Times New Roman"/>
          <w:sz w:val="20"/>
          <w:szCs w:val="20"/>
        </w:rPr>
        <w:t xml:space="preserve"> for Unified TCI state switch</w:t>
      </w:r>
      <w:r w:rsidRPr="00111921">
        <w:rPr>
          <w:rFonts w:ascii="Times New Roman" w:hAnsi="Times New Roman"/>
          <w:sz w:val="20"/>
          <w:szCs w:val="20"/>
        </w:rPr>
        <w:t>:</w:t>
      </w:r>
    </w:p>
    <w:p w14:paraId="649E2BCD" w14:textId="4AD4D655" w:rsidR="00A53D65" w:rsidRPr="00111921" w:rsidRDefault="00A53D65" w:rsidP="00A53D65">
      <w:pPr>
        <w:rPr>
          <w:rFonts w:ascii="Times New Roman" w:hAnsi="Times New Roman"/>
          <w:sz w:val="20"/>
          <w:szCs w:val="20"/>
        </w:rPr>
      </w:pPr>
      <w:r w:rsidRPr="00111921">
        <w:rPr>
          <w:rFonts w:ascii="Times New Roman" w:hAnsi="Times New Roman"/>
          <w:sz w:val="20"/>
          <w:szCs w:val="20"/>
        </w:rPr>
        <w:t xml:space="preserve">1. NR </w:t>
      </w:r>
      <w:proofErr w:type="spellStart"/>
      <w:r w:rsidRPr="00111921">
        <w:rPr>
          <w:rFonts w:ascii="Times New Roman" w:hAnsi="Times New Roman"/>
          <w:sz w:val="20"/>
          <w:szCs w:val="20"/>
        </w:rPr>
        <w:t>PCell</w:t>
      </w:r>
      <w:proofErr w:type="spellEnd"/>
      <w:r w:rsidRPr="00111921">
        <w:rPr>
          <w:rFonts w:ascii="Times New Roman" w:hAnsi="Times New Roman"/>
          <w:sz w:val="20"/>
          <w:szCs w:val="20"/>
        </w:rPr>
        <w:t xml:space="preserve"> FR2 </w:t>
      </w:r>
      <w:r w:rsidR="004A2108" w:rsidRPr="00111921">
        <w:rPr>
          <w:rFonts w:ascii="Times New Roman" w:hAnsi="Times New Roman"/>
          <w:sz w:val="20"/>
          <w:szCs w:val="20"/>
        </w:rPr>
        <w:t xml:space="preserve">UL TCI switch for a known </w:t>
      </w:r>
      <w:r w:rsidR="00D9483B" w:rsidRPr="00111921">
        <w:rPr>
          <w:rFonts w:ascii="Times New Roman" w:hAnsi="Times New Roman"/>
          <w:sz w:val="20"/>
          <w:szCs w:val="20"/>
        </w:rPr>
        <w:t>associated RS</w:t>
      </w:r>
    </w:p>
    <w:p w14:paraId="2303465E" w14:textId="5CFEA8E0" w:rsidR="00A53D65" w:rsidRPr="00111921" w:rsidRDefault="00A53D65" w:rsidP="00A53D65">
      <w:pPr>
        <w:rPr>
          <w:rFonts w:ascii="Times New Roman" w:hAnsi="Times New Roman"/>
          <w:sz w:val="20"/>
          <w:szCs w:val="20"/>
        </w:rPr>
      </w:pPr>
      <w:r w:rsidRPr="00111921">
        <w:rPr>
          <w:rFonts w:ascii="Times New Roman" w:hAnsi="Times New Roman"/>
          <w:sz w:val="20"/>
          <w:szCs w:val="20"/>
        </w:rPr>
        <w:t xml:space="preserve">2. E-UTRAN – NR </w:t>
      </w:r>
      <w:proofErr w:type="spellStart"/>
      <w:r w:rsidRPr="00111921">
        <w:rPr>
          <w:rFonts w:ascii="Times New Roman" w:hAnsi="Times New Roman"/>
          <w:sz w:val="20"/>
          <w:szCs w:val="20"/>
        </w:rPr>
        <w:t>PSCell</w:t>
      </w:r>
      <w:proofErr w:type="spellEnd"/>
      <w:r w:rsidRPr="00111921">
        <w:rPr>
          <w:rFonts w:ascii="Times New Roman" w:hAnsi="Times New Roman"/>
          <w:sz w:val="20"/>
          <w:szCs w:val="20"/>
        </w:rPr>
        <w:t xml:space="preserve"> FR2 UL TCI switch for a known </w:t>
      </w:r>
      <w:r w:rsidR="00D9483B" w:rsidRPr="00111921">
        <w:rPr>
          <w:rFonts w:ascii="Times New Roman" w:hAnsi="Times New Roman"/>
          <w:sz w:val="20"/>
          <w:szCs w:val="20"/>
        </w:rPr>
        <w:t>associated RS</w:t>
      </w:r>
    </w:p>
    <w:p w14:paraId="25D4B281" w14:textId="7FCD3032" w:rsidR="00CF2AB3" w:rsidRPr="00111921" w:rsidRDefault="00B42CA1" w:rsidP="007E5E93">
      <w:pPr>
        <w:pStyle w:val="NoSpacing"/>
        <w:rPr>
          <w:rFonts w:ascii="Times New Roman" w:hAnsi="Times New Roman" w:cs="Times New Roman"/>
          <w:b/>
          <w:bCs/>
          <w:sz w:val="20"/>
          <w:szCs w:val="20"/>
        </w:rPr>
      </w:pPr>
      <w:r w:rsidRPr="00111921">
        <w:rPr>
          <w:rFonts w:ascii="Times New Roman" w:hAnsi="Times New Roman" w:cs="Times New Roman"/>
          <w:b/>
          <w:bCs/>
          <w:sz w:val="20"/>
          <w:szCs w:val="20"/>
        </w:rPr>
        <w:t>Proposal</w:t>
      </w:r>
      <w:r w:rsidR="00810227" w:rsidRPr="00111921">
        <w:rPr>
          <w:rFonts w:ascii="Times New Roman" w:hAnsi="Times New Roman" w:cs="Times New Roman"/>
          <w:b/>
          <w:bCs/>
          <w:sz w:val="20"/>
          <w:szCs w:val="20"/>
        </w:rPr>
        <w:t xml:space="preserve"> 7</w:t>
      </w:r>
      <w:r w:rsidRPr="00111921">
        <w:rPr>
          <w:rFonts w:ascii="Times New Roman" w:hAnsi="Times New Roman" w:cs="Times New Roman"/>
          <w:b/>
          <w:bCs/>
          <w:sz w:val="20"/>
          <w:szCs w:val="20"/>
        </w:rPr>
        <w:t xml:space="preserve">: </w:t>
      </w:r>
      <w:r w:rsidR="00C93195" w:rsidRPr="00111921">
        <w:rPr>
          <w:rFonts w:ascii="Times New Roman" w:hAnsi="Times New Roman" w:cs="Times New Roman"/>
          <w:b/>
          <w:bCs/>
          <w:sz w:val="20"/>
          <w:szCs w:val="20"/>
        </w:rPr>
        <w:t>D</w:t>
      </w:r>
      <w:r w:rsidRPr="00111921">
        <w:rPr>
          <w:rFonts w:ascii="Times New Roman" w:hAnsi="Times New Roman" w:cs="Times New Roman"/>
          <w:b/>
          <w:bCs/>
          <w:sz w:val="20"/>
          <w:szCs w:val="20"/>
        </w:rPr>
        <w:t xml:space="preserve">efine two </w:t>
      </w:r>
      <w:r w:rsidR="00E93069" w:rsidRPr="00111921">
        <w:rPr>
          <w:rFonts w:ascii="Times New Roman" w:hAnsi="Times New Roman" w:cs="Times New Roman"/>
          <w:b/>
          <w:bCs/>
          <w:sz w:val="20"/>
          <w:szCs w:val="20"/>
        </w:rPr>
        <w:t>UL TCI state switch</w:t>
      </w:r>
      <w:r w:rsidR="009D7EB5" w:rsidRPr="00111921">
        <w:rPr>
          <w:rFonts w:ascii="Times New Roman" w:hAnsi="Times New Roman" w:cs="Times New Roman"/>
          <w:b/>
          <w:bCs/>
          <w:sz w:val="20"/>
          <w:szCs w:val="20"/>
        </w:rPr>
        <w:t xml:space="preserve"> </w:t>
      </w:r>
      <w:r w:rsidR="007E068F" w:rsidRPr="00111921">
        <w:rPr>
          <w:rFonts w:ascii="Times New Roman" w:hAnsi="Times New Roman" w:cs="Times New Roman"/>
          <w:b/>
          <w:bCs/>
          <w:sz w:val="20"/>
          <w:szCs w:val="20"/>
        </w:rPr>
        <w:t>test cases for</w:t>
      </w:r>
      <w:r w:rsidR="009D7EB5" w:rsidRPr="00111921">
        <w:rPr>
          <w:rFonts w:ascii="Times New Roman" w:hAnsi="Times New Roman" w:cs="Times New Roman"/>
          <w:b/>
          <w:bCs/>
          <w:sz w:val="20"/>
          <w:szCs w:val="20"/>
        </w:rPr>
        <w:t xml:space="preserve"> separate UL mode</w:t>
      </w:r>
      <w:r w:rsidR="00E93069" w:rsidRPr="00111921">
        <w:rPr>
          <w:rFonts w:ascii="Times New Roman" w:hAnsi="Times New Roman" w:cs="Times New Roman"/>
          <w:b/>
          <w:bCs/>
          <w:sz w:val="20"/>
          <w:szCs w:val="20"/>
        </w:rPr>
        <w:t xml:space="preserve"> </w:t>
      </w:r>
      <w:r w:rsidRPr="00111921">
        <w:rPr>
          <w:rFonts w:ascii="Times New Roman" w:hAnsi="Times New Roman" w:cs="Times New Roman"/>
          <w:b/>
          <w:bCs/>
          <w:sz w:val="20"/>
          <w:szCs w:val="20"/>
        </w:rPr>
        <w:t>for Unified TCI state switch.</w:t>
      </w:r>
    </w:p>
    <w:p w14:paraId="1E6583FA" w14:textId="77777777" w:rsidR="00B42CA1" w:rsidRPr="00111921" w:rsidRDefault="00B42CA1" w:rsidP="007E5E93">
      <w:pPr>
        <w:pStyle w:val="NoSpacing"/>
        <w:rPr>
          <w:rFonts w:ascii="Times New Roman" w:hAnsi="Times New Roman" w:cs="Times New Roman"/>
          <w:b/>
          <w:bCs/>
          <w:sz w:val="20"/>
          <w:szCs w:val="20"/>
        </w:rPr>
      </w:pPr>
    </w:p>
    <w:p w14:paraId="6901B7BF" w14:textId="2CA2885B" w:rsidR="00234558" w:rsidRPr="00111921" w:rsidRDefault="00234558" w:rsidP="007E5E93">
      <w:pPr>
        <w:pStyle w:val="NoSpacing"/>
        <w:rPr>
          <w:rFonts w:ascii="Times New Roman" w:hAnsi="Times New Roman" w:cs="Times New Roman"/>
          <w:sz w:val="20"/>
          <w:szCs w:val="20"/>
          <w:u w:val="single"/>
        </w:rPr>
      </w:pPr>
      <w:r w:rsidRPr="00111921">
        <w:rPr>
          <w:rFonts w:ascii="Times New Roman" w:hAnsi="Times New Roman" w:cs="Times New Roman"/>
          <w:sz w:val="20"/>
          <w:szCs w:val="20"/>
          <w:u w:val="single"/>
        </w:rPr>
        <w:t>Test case for inter-cell beam management</w:t>
      </w:r>
    </w:p>
    <w:p w14:paraId="7255CDF8" w14:textId="10D50B4A" w:rsidR="00234558" w:rsidRPr="00111921" w:rsidRDefault="00234558" w:rsidP="007E5E93">
      <w:pPr>
        <w:pStyle w:val="NoSpacing"/>
        <w:rPr>
          <w:rFonts w:ascii="Times New Roman" w:hAnsi="Times New Roman" w:cs="Times New Roman"/>
          <w:sz w:val="20"/>
          <w:szCs w:val="20"/>
          <w:u w:val="single"/>
        </w:rPr>
      </w:pPr>
    </w:p>
    <w:p w14:paraId="581ED173" w14:textId="6FD3633C" w:rsidR="00B44505" w:rsidRPr="00111921" w:rsidRDefault="00B44505" w:rsidP="007E5E93">
      <w:pPr>
        <w:pStyle w:val="NoSpacing"/>
        <w:rPr>
          <w:rFonts w:ascii="Times New Roman" w:hAnsi="Times New Roman" w:cs="Times New Roman"/>
          <w:sz w:val="20"/>
          <w:szCs w:val="20"/>
        </w:rPr>
      </w:pPr>
      <w:r w:rsidRPr="00111921">
        <w:rPr>
          <w:rFonts w:ascii="Times New Roman" w:hAnsi="Times New Roman" w:cs="Times New Roman"/>
          <w:sz w:val="20"/>
          <w:szCs w:val="20"/>
        </w:rPr>
        <w:t xml:space="preserve">Since we agree to only define testcase for </w:t>
      </w:r>
      <w:r w:rsidR="00D06C89" w:rsidRPr="00111921">
        <w:rPr>
          <w:rFonts w:ascii="Times New Roman" w:hAnsi="Times New Roman" w:cs="Times New Roman"/>
          <w:sz w:val="20"/>
          <w:szCs w:val="20"/>
        </w:rPr>
        <w:t xml:space="preserve">know cell case, </w:t>
      </w:r>
      <w:r w:rsidR="00275A7C" w:rsidRPr="00111921">
        <w:rPr>
          <w:rFonts w:ascii="Times New Roman" w:hAnsi="Times New Roman" w:cs="Times New Roman"/>
          <w:sz w:val="20"/>
          <w:szCs w:val="20"/>
        </w:rPr>
        <w:t>the legacy serving cell inter-cell beam management delay test case can be used as baseline</w:t>
      </w:r>
      <w:r w:rsidR="00C41420" w:rsidRPr="00111921">
        <w:rPr>
          <w:rFonts w:ascii="Times New Roman" w:hAnsi="Times New Roman" w:cs="Times New Roman"/>
          <w:sz w:val="20"/>
          <w:szCs w:val="20"/>
        </w:rPr>
        <w:t>.</w:t>
      </w:r>
      <w:r w:rsidR="00585191" w:rsidRPr="00111921">
        <w:rPr>
          <w:rFonts w:ascii="Times New Roman" w:hAnsi="Times New Roman" w:cs="Times New Roman"/>
          <w:sz w:val="20"/>
          <w:szCs w:val="20"/>
        </w:rPr>
        <w:t xml:space="preserve"> </w:t>
      </w:r>
      <w:r w:rsidR="00440399" w:rsidRPr="00111921">
        <w:rPr>
          <w:rFonts w:ascii="Times New Roman" w:hAnsi="Times New Roman" w:cs="Times New Roman"/>
          <w:sz w:val="20"/>
          <w:szCs w:val="20"/>
        </w:rPr>
        <w:t>For inter-cell, only SSB based measurement requirement will be defined.</w:t>
      </w:r>
    </w:p>
    <w:p w14:paraId="799ECB3B" w14:textId="77777777" w:rsidR="00440399" w:rsidRPr="00111921" w:rsidRDefault="00440399" w:rsidP="007E5E93">
      <w:pPr>
        <w:pStyle w:val="NoSpacing"/>
        <w:rPr>
          <w:rFonts w:ascii="Times New Roman" w:hAnsi="Times New Roman" w:cs="Times New Roman"/>
          <w:sz w:val="20"/>
          <w:szCs w:val="20"/>
        </w:rPr>
      </w:pPr>
    </w:p>
    <w:p w14:paraId="1B92DA07" w14:textId="2FCA294A" w:rsidR="00440399" w:rsidRPr="00111921" w:rsidRDefault="00440399" w:rsidP="007E5E93">
      <w:pPr>
        <w:pStyle w:val="NoSpacing"/>
        <w:rPr>
          <w:rFonts w:ascii="Times New Roman" w:hAnsi="Times New Roman" w:cs="Times New Roman"/>
          <w:sz w:val="20"/>
          <w:szCs w:val="20"/>
        </w:rPr>
      </w:pPr>
      <w:r w:rsidRPr="00111921">
        <w:rPr>
          <w:rFonts w:ascii="Times New Roman" w:hAnsi="Times New Roman" w:cs="Times New Roman"/>
          <w:sz w:val="20"/>
          <w:szCs w:val="20"/>
        </w:rPr>
        <w:t>For measurement procedure:</w:t>
      </w:r>
    </w:p>
    <w:p w14:paraId="147A17B0" w14:textId="2AEB862B" w:rsidR="00C41420" w:rsidRPr="00111921" w:rsidRDefault="00C41420" w:rsidP="007E5E93">
      <w:pPr>
        <w:pStyle w:val="NoSpacing"/>
        <w:rPr>
          <w:rFonts w:ascii="Times New Roman" w:hAnsi="Times New Roman" w:cs="Times New Roman"/>
          <w:sz w:val="20"/>
          <w:szCs w:val="20"/>
        </w:rPr>
      </w:pPr>
    </w:p>
    <w:p w14:paraId="2886E12F" w14:textId="03E763B2" w:rsidR="00C41420" w:rsidRDefault="00BC3CED" w:rsidP="001E5C65">
      <w:pPr>
        <w:pStyle w:val="ListParagraph"/>
        <w:numPr>
          <w:ilvl w:val="0"/>
          <w:numId w:val="29"/>
        </w:numPr>
        <w:ind w:firstLineChars="0"/>
        <w:rPr>
          <w:sz w:val="20"/>
          <w:szCs w:val="20"/>
        </w:rPr>
      </w:pPr>
      <w:r>
        <w:rPr>
          <w:sz w:val="20"/>
          <w:szCs w:val="20"/>
        </w:rPr>
        <w:t xml:space="preserve">EN-DC </w:t>
      </w:r>
      <w:r w:rsidR="00CA5FC6" w:rsidRPr="00111921">
        <w:rPr>
          <w:sz w:val="20"/>
          <w:szCs w:val="20"/>
        </w:rPr>
        <w:t>SSB based L1-RSRP measurement when DRX is not used</w:t>
      </w:r>
    </w:p>
    <w:p w14:paraId="6BF795F7" w14:textId="77777777" w:rsidR="008C5CD1" w:rsidRPr="00111921" w:rsidRDefault="008C5CD1" w:rsidP="008C5CD1">
      <w:pPr>
        <w:pStyle w:val="ListParagraph"/>
        <w:numPr>
          <w:ilvl w:val="0"/>
          <w:numId w:val="29"/>
        </w:numPr>
        <w:ind w:firstLineChars="0"/>
        <w:rPr>
          <w:sz w:val="20"/>
          <w:szCs w:val="20"/>
        </w:rPr>
      </w:pPr>
      <w:r>
        <w:rPr>
          <w:sz w:val="20"/>
          <w:szCs w:val="20"/>
        </w:rPr>
        <w:t xml:space="preserve">EN-DC </w:t>
      </w:r>
      <w:r w:rsidRPr="00111921">
        <w:rPr>
          <w:sz w:val="20"/>
          <w:szCs w:val="20"/>
        </w:rPr>
        <w:t>SSB based L1-RSRP measurement when DRX is used</w:t>
      </w:r>
    </w:p>
    <w:p w14:paraId="18A04C4C" w14:textId="39E5A5AE" w:rsidR="00A351F8" w:rsidRDefault="008C5CD1" w:rsidP="00A351F8">
      <w:pPr>
        <w:pStyle w:val="ListParagraph"/>
        <w:numPr>
          <w:ilvl w:val="0"/>
          <w:numId w:val="29"/>
        </w:numPr>
        <w:ind w:firstLineChars="0"/>
        <w:rPr>
          <w:sz w:val="20"/>
          <w:szCs w:val="20"/>
        </w:rPr>
      </w:pPr>
      <w:r>
        <w:rPr>
          <w:sz w:val="20"/>
          <w:szCs w:val="20"/>
        </w:rPr>
        <w:t xml:space="preserve">NR SA </w:t>
      </w:r>
      <w:r w:rsidR="00A351F8" w:rsidRPr="00111921">
        <w:rPr>
          <w:sz w:val="20"/>
          <w:szCs w:val="20"/>
        </w:rPr>
        <w:t>SSB based L1-RSRP measurement when DRX is not used</w:t>
      </w:r>
    </w:p>
    <w:p w14:paraId="228BE204" w14:textId="471A9ECC" w:rsidR="00185965" w:rsidRPr="00111921" w:rsidRDefault="00BC3CED" w:rsidP="005E1C3C">
      <w:pPr>
        <w:pStyle w:val="NoSpacing"/>
        <w:numPr>
          <w:ilvl w:val="0"/>
          <w:numId w:val="29"/>
        </w:numPr>
        <w:rPr>
          <w:rFonts w:ascii="Times New Roman" w:hAnsi="Times New Roman" w:cs="Times New Roman"/>
          <w:sz w:val="20"/>
          <w:szCs w:val="20"/>
        </w:rPr>
      </w:pPr>
      <w:r>
        <w:rPr>
          <w:rFonts w:ascii="Times New Roman" w:hAnsi="Times New Roman" w:cs="Times New Roman"/>
          <w:sz w:val="20"/>
          <w:szCs w:val="20"/>
          <w:lang w:val="x-none"/>
        </w:rPr>
        <w:t xml:space="preserve">NR SA </w:t>
      </w:r>
      <w:r w:rsidR="00185965" w:rsidRPr="00111921">
        <w:rPr>
          <w:rFonts w:ascii="Times New Roman" w:hAnsi="Times New Roman" w:cs="Times New Roman"/>
          <w:sz w:val="20"/>
          <w:szCs w:val="20"/>
        </w:rPr>
        <w:t>SSB based L1-RSRP measurement when DRX is used</w:t>
      </w:r>
    </w:p>
    <w:p w14:paraId="6AF4E771" w14:textId="4104FAD3" w:rsidR="00CA5FC6" w:rsidRPr="00111921" w:rsidRDefault="00CA5FC6" w:rsidP="007E5E93">
      <w:pPr>
        <w:pStyle w:val="NoSpacing"/>
        <w:rPr>
          <w:rFonts w:ascii="Times New Roman" w:hAnsi="Times New Roman" w:cs="Times New Roman"/>
          <w:sz w:val="20"/>
          <w:szCs w:val="20"/>
        </w:rPr>
      </w:pPr>
    </w:p>
    <w:p w14:paraId="77174F35" w14:textId="507F7C0E" w:rsidR="00440399" w:rsidRDefault="00DA2BE4" w:rsidP="007E5E93">
      <w:pPr>
        <w:pStyle w:val="NoSpacing"/>
        <w:rPr>
          <w:rFonts w:ascii="Times New Roman" w:hAnsi="Times New Roman" w:cs="Times New Roman"/>
          <w:sz w:val="20"/>
          <w:szCs w:val="20"/>
        </w:rPr>
      </w:pPr>
      <w:r w:rsidRPr="00111921">
        <w:rPr>
          <w:rFonts w:ascii="Times New Roman" w:hAnsi="Times New Roman" w:cs="Times New Roman"/>
          <w:sz w:val="20"/>
          <w:szCs w:val="20"/>
        </w:rPr>
        <w:t xml:space="preserve">There is no need to define </w:t>
      </w:r>
      <w:r w:rsidR="00EC1222" w:rsidRPr="00111921">
        <w:rPr>
          <w:rFonts w:ascii="Times New Roman" w:hAnsi="Times New Roman" w:cs="Times New Roman"/>
          <w:sz w:val="20"/>
          <w:szCs w:val="20"/>
        </w:rPr>
        <w:t xml:space="preserve">accuracy </w:t>
      </w:r>
      <w:r w:rsidRPr="00111921">
        <w:rPr>
          <w:rFonts w:ascii="Times New Roman" w:hAnsi="Times New Roman" w:cs="Times New Roman"/>
          <w:sz w:val="20"/>
          <w:szCs w:val="20"/>
        </w:rPr>
        <w:t>performance test</w:t>
      </w:r>
      <w:r w:rsidR="00EC1222" w:rsidRPr="00111921">
        <w:rPr>
          <w:rFonts w:ascii="Times New Roman" w:hAnsi="Times New Roman" w:cs="Times New Roman"/>
          <w:sz w:val="20"/>
          <w:szCs w:val="20"/>
        </w:rPr>
        <w:t xml:space="preserve"> since the accuracy </w:t>
      </w:r>
      <w:r w:rsidR="00B42CA1" w:rsidRPr="00111921">
        <w:rPr>
          <w:rFonts w:ascii="Times New Roman" w:hAnsi="Times New Roman" w:cs="Times New Roman"/>
          <w:sz w:val="20"/>
          <w:szCs w:val="20"/>
        </w:rPr>
        <w:t>requirement is the same.</w:t>
      </w:r>
    </w:p>
    <w:p w14:paraId="45C6F961" w14:textId="007B7938" w:rsidR="007452D1" w:rsidRPr="00111921" w:rsidRDefault="007452D1" w:rsidP="007E5E93">
      <w:pPr>
        <w:pStyle w:val="NoSpacing"/>
        <w:rPr>
          <w:rFonts w:ascii="Times New Roman" w:hAnsi="Times New Roman" w:cs="Times New Roman"/>
          <w:sz w:val="20"/>
          <w:szCs w:val="20"/>
        </w:rPr>
      </w:pPr>
      <w:r>
        <w:rPr>
          <w:rFonts w:ascii="Times New Roman" w:hAnsi="Times New Roman" w:cs="Times New Roman"/>
          <w:sz w:val="20"/>
          <w:szCs w:val="20"/>
        </w:rPr>
        <w:t xml:space="preserve">For the SSB configuration, since it’s intra-frequency case, the SSB configuration can be the same </w:t>
      </w:r>
      <w:r w:rsidR="00DD3D90">
        <w:rPr>
          <w:rFonts w:ascii="Times New Roman" w:hAnsi="Times New Roman" w:cs="Times New Roman"/>
          <w:sz w:val="20"/>
          <w:szCs w:val="20"/>
        </w:rPr>
        <w:t>for both serving cell and cell with different PCI</w:t>
      </w:r>
      <w:r w:rsidR="00862D0C">
        <w:rPr>
          <w:rFonts w:ascii="Times New Roman" w:hAnsi="Times New Roman" w:cs="Times New Roman"/>
          <w:sz w:val="20"/>
          <w:szCs w:val="20"/>
        </w:rPr>
        <w:t>, then the measurement period will be scaled</w:t>
      </w:r>
      <w:r w:rsidR="008E23E6">
        <w:rPr>
          <w:rFonts w:ascii="Times New Roman" w:hAnsi="Times New Roman" w:cs="Times New Roman"/>
          <w:sz w:val="20"/>
          <w:szCs w:val="20"/>
        </w:rPr>
        <w:t xml:space="preserve"> by 2.</w:t>
      </w:r>
    </w:p>
    <w:p w14:paraId="286646DC" w14:textId="76B9350B" w:rsidR="00B42CA1" w:rsidRPr="00111921" w:rsidRDefault="00B42CA1" w:rsidP="007E5E93">
      <w:pPr>
        <w:pStyle w:val="NoSpacing"/>
        <w:rPr>
          <w:rFonts w:ascii="Times New Roman" w:hAnsi="Times New Roman" w:cs="Times New Roman"/>
          <w:sz w:val="20"/>
          <w:szCs w:val="20"/>
        </w:rPr>
      </w:pPr>
    </w:p>
    <w:p w14:paraId="3A34E002" w14:textId="575B433D" w:rsidR="00B42CA1" w:rsidRDefault="00B42CA1" w:rsidP="007E5E93">
      <w:pPr>
        <w:pStyle w:val="NoSpacing"/>
        <w:rPr>
          <w:rFonts w:ascii="Times New Roman" w:hAnsi="Times New Roman" w:cs="Times New Roman"/>
          <w:b/>
          <w:bCs/>
          <w:sz w:val="20"/>
          <w:szCs w:val="20"/>
        </w:rPr>
      </w:pPr>
      <w:r w:rsidRPr="00111921">
        <w:rPr>
          <w:rFonts w:ascii="Times New Roman" w:hAnsi="Times New Roman" w:cs="Times New Roman"/>
          <w:b/>
          <w:bCs/>
          <w:sz w:val="20"/>
          <w:szCs w:val="20"/>
        </w:rPr>
        <w:t>Proposal</w:t>
      </w:r>
      <w:r w:rsidR="008C5CD1">
        <w:rPr>
          <w:rFonts w:ascii="Times New Roman" w:hAnsi="Times New Roman" w:cs="Times New Roman"/>
          <w:b/>
          <w:bCs/>
          <w:sz w:val="20"/>
          <w:szCs w:val="20"/>
        </w:rPr>
        <w:t xml:space="preserve"> 8</w:t>
      </w:r>
      <w:r w:rsidRPr="00111921">
        <w:rPr>
          <w:rFonts w:ascii="Times New Roman" w:hAnsi="Times New Roman" w:cs="Times New Roman"/>
          <w:b/>
          <w:bCs/>
          <w:sz w:val="20"/>
          <w:szCs w:val="20"/>
        </w:rPr>
        <w:t xml:space="preserve">: </w:t>
      </w:r>
      <w:r w:rsidR="00A91A0A" w:rsidRPr="00111921">
        <w:rPr>
          <w:rFonts w:ascii="Times New Roman" w:hAnsi="Times New Roman" w:cs="Times New Roman"/>
          <w:b/>
          <w:bCs/>
          <w:sz w:val="20"/>
          <w:szCs w:val="20"/>
        </w:rPr>
        <w:t xml:space="preserve">Define </w:t>
      </w:r>
      <w:r w:rsidR="008C5CD1">
        <w:rPr>
          <w:rFonts w:ascii="Times New Roman" w:hAnsi="Times New Roman" w:cs="Times New Roman"/>
          <w:b/>
          <w:bCs/>
          <w:sz w:val="20"/>
          <w:szCs w:val="20"/>
        </w:rPr>
        <w:t>four</w:t>
      </w:r>
      <w:r w:rsidR="00A91A0A" w:rsidRPr="00111921">
        <w:rPr>
          <w:rFonts w:ascii="Times New Roman" w:hAnsi="Times New Roman" w:cs="Times New Roman"/>
          <w:b/>
          <w:bCs/>
          <w:sz w:val="20"/>
          <w:szCs w:val="20"/>
        </w:rPr>
        <w:t xml:space="preserve"> test case</w:t>
      </w:r>
      <w:r w:rsidR="005E1C3C" w:rsidRPr="00111921">
        <w:rPr>
          <w:rFonts w:ascii="Times New Roman" w:hAnsi="Times New Roman" w:cs="Times New Roman"/>
          <w:b/>
          <w:bCs/>
          <w:sz w:val="20"/>
          <w:szCs w:val="20"/>
        </w:rPr>
        <w:t>s</w:t>
      </w:r>
      <w:r w:rsidR="00A91A0A" w:rsidRPr="00111921">
        <w:rPr>
          <w:rFonts w:ascii="Times New Roman" w:hAnsi="Times New Roman" w:cs="Times New Roman"/>
          <w:b/>
          <w:bCs/>
          <w:sz w:val="20"/>
          <w:szCs w:val="20"/>
        </w:rPr>
        <w:t xml:space="preserve"> for inter-cell beam management</w:t>
      </w:r>
      <w:r w:rsidR="005E1C3C" w:rsidRPr="00111921">
        <w:rPr>
          <w:rFonts w:ascii="Times New Roman" w:hAnsi="Times New Roman" w:cs="Times New Roman"/>
          <w:b/>
          <w:bCs/>
          <w:sz w:val="20"/>
          <w:szCs w:val="20"/>
        </w:rPr>
        <w:t xml:space="preserve"> procedure</w:t>
      </w:r>
      <w:r w:rsidR="00A91A0A" w:rsidRPr="00111921">
        <w:rPr>
          <w:rFonts w:ascii="Times New Roman" w:hAnsi="Times New Roman" w:cs="Times New Roman"/>
          <w:b/>
          <w:bCs/>
          <w:sz w:val="20"/>
          <w:szCs w:val="20"/>
        </w:rPr>
        <w:t xml:space="preserve"> and don’t need to define accuracy test case. </w:t>
      </w:r>
    </w:p>
    <w:p w14:paraId="632F5705" w14:textId="2A2A4F2F" w:rsidR="00024AF5" w:rsidRDefault="00024AF5" w:rsidP="007E5E93">
      <w:pPr>
        <w:pStyle w:val="NoSpacing"/>
        <w:rPr>
          <w:rFonts w:ascii="Times New Roman" w:hAnsi="Times New Roman" w:cs="Times New Roman"/>
          <w:b/>
          <w:bCs/>
          <w:sz w:val="20"/>
          <w:szCs w:val="20"/>
        </w:rPr>
      </w:pPr>
    </w:p>
    <w:p w14:paraId="342C74EC" w14:textId="362C3DED" w:rsidR="00024AF5" w:rsidRDefault="00024AF5" w:rsidP="007E5E93">
      <w:pPr>
        <w:pStyle w:val="NoSpacing"/>
        <w:rPr>
          <w:rFonts w:ascii="Times New Roman" w:hAnsi="Times New Roman" w:cs="Times New Roman"/>
          <w:b/>
          <w:bCs/>
          <w:sz w:val="20"/>
          <w:szCs w:val="20"/>
        </w:rPr>
      </w:pPr>
      <w:r>
        <w:rPr>
          <w:rFonts w:ascii="Times New Roman" w:hAnsi="Times New Roman" w:cs="Times New Roman"/>
          <w:b/>
          <w:bCs/>
          <w:sz w:val="20"/>
          <w:szCs w:val="20"/>
        </w:rPr>
        <w:t>Proposal 9:</w:t>
      </w:r>
      <w:r w:rsidRPr="00024AF5">
        <w:rPr>
          <w:rFonts w:ascii="Times New Roman" w:hAnsi="Times New Roman" w:cs="Times New Roman"/>
          <w:b/>
          <w:bCs/>
          <w:sz w:val="20"/>
          <w:szCs w:val="20"/>
        </w:rPr>
        <w:t xml:space="preserve"> </w:t>
      </w:r>
      <w:r>
        <w:rPr>
          <w:rFonts w:ascii="Times New Roman" w:hAnsi="Times New Roman" w:cs="Times New Roman"/>
          <w:b/>
          <w:bCs/>
          <w:sz w:val="20"/>
          <w:szCs w:val="20"/>
        </w:rPr>
        <w:t>F</w:t>
      </w:r>
      <w:r w:rsidRPr="00111921">
        <w:rPr>
          <w:rFonts w:ascii="Times New Roman" w:hAnsi="Times New Roman" w:cs="Times New Roman"/>
          <w:b/>
          <w:bCs/>
          <w:sz w:val="20"/>
          <w:szCs w:val="20"/>
        </w:rPr>
        <w:t xml:space="preserve">or inter-cell beam management </w:t>
      </w:r>
      <w:r w:rsidR="004F4332" w:rsidRPr="00111921">
        <w:rPr>
          <w:rFonts w:ascii="Times New Roman" w:hAnsi="Times New Roman" w:cs="Times New Roman"/>
          <w:b/>
          <w:bCs/>
          <w:sz w:val="20"/>
          <w:szCs w:val="20"/>
        </w:rPr>
        <w:t xml:space="preserve">procedure </w:t>
      </w:r>
      <w:r w:rsidR="00B80D71">
        <w:rPr>
          <w:rFonts w:ascii="Times New Roman" w:hAnsi="Times New Roman" w:cs="Times New Roman"/>
          <w:b/>
          <w:bCs/>
          <w:sz w:val="20"/>
          <w:szCs w:val="20"/>
        </w:rPr>
        <w:t xml:space="preserve">test case, </w:t>
      </w:r>
      <w:r w:rsidR="00B80D71" w:rsidRPr="00B80D71">
        <w:rPr>
          <w:rFonts w:ascii="Times New Roman" w:hAnsi="Times New Roman" w:cs="Times New Roman"/>
          <w:b/>
          <w:bCs/>
          <w:sz w:val="20"/>
          <w:szCs w:val="20"/>
        </w:rPr>
        <w:t>the SSB configuration can be the same for both serving cell and cell with different PCI</w:t>
      </w:r>
      <w:r w:rsidR="00B80D71">
        <w:rPr>
          <w:rFonts w:ascii="Times New Roman" w:hAnsi="Times New Roman" w:cs="Times New Roman"/>
          <w:b/>
          <w:bCs/>
          <w:sz w:val="20"/>
          <w:szCs w:val="20"/>
        </w:rPr>
        <w:t>.</w:t>
      </w:r>
    </w:p>
    <w:p w14:paraId="6604128A" w14:textId="2207CF6A" w:rsidR="00C84C86" w:rsidRDefault="00C84C86" w:rsidP="007E5E93">
      <w:pPr>
        <w:pStyle w:val="NoSpacing"/>
        <w:rPr>
          <w:rFonts w:ascii="Times New Roman" w:hAnsi="Times New Roman" w:cs="Times New Roman"/>
          <w:b/>
          <w:bCs/>
          <w:sz w:val="20"/>
          <w:szCs w:val="20"/>
        </w:rPr>
      </w:pPr>
    </w:p>
    <w:p w14:paraId="20ACE130" w14:textId="6FFA56CB" w:rsidR="00B80D71" w:rsidRPr="00816C05" w:rsidRDefault="006F4359" w:rsidP="007E5E93">
      <w:pPr>
        <w:pStyle w:val="NoSpacing"/>
        <w:rPr>
          <w:rFonts w:ascii="Times New Roman" w:hAnsi="Times New Roman" w:cs="Times New Roman"/>
          <w:sz w:val="20"/>
          <w:szCs w:val="20"/>
          <w:u w:val="single"/>
        </w:rPr>
      </w:pPr>
      <w:r w:rsidRPr="00816C05">
        <w:rPr>
          <w:rFonts w:ascii="Times New Roman" w:hAnsi="Times New Roman" w:cs="Times New Roman"/>
          <w:u w:val="single"/>
        </w:rPr>
        <w:t>TRP specific Link Recovery</w:t>
      </w:r>
    </w:p>
    <w:p w14:paraId="0EF0782C" w14:textId="3A3EDF44" w:rsidR="004F4332" w:rsidRPr="00816C05" w:rsidRDefault="004F4332" w:rsidP="007E5E93">
      <w:pPr>
        <w:pStyle w:val="NoSpacing"/>
        <w:rPr>
          <w:rFonts w:ascii="Times New Roman" w:hAnsi="Times New Roman" w:cs="Times New Roman"/>
          <w:sz w:val="20"/>
          <w:szCs w:val="20"/>
          <w:u w:val="single"/>
        </w:rPr>
      </w:pPr>
    </w:p>
    <w:p w14:paraId="534845F6" w14:textId="176DF965" w:rsidR="00B62CB7" w:rsidRPr="00816C05" w:rsidRDefault="00723072" w:rsidP="00656D98">
      <w:pPr>
        <w:pStyle w:val="NoSpacing"/>
        <w:rPr>
          <w:rFonts w:ascii="Times New Roman" w:hAnsi="Times New Roman" w:cs="Times New Roman"/>
        </w:rPr>
      </w:pPr>
      <w:r w:rsidRPr="00816C05">
        <w:rPr>
          <w:rFonts w:ascii="Times New Roman" w:eastAsia="SimSun" w:hAnsi="Times New Roman" w:cs="Times New Roman"/>
          <w:kern w:val="0"/>
          <w:sz w:val="20"/>
          <w:szCs w:val="20"/>
          <w:lang w:val="en-GB" w:eastAsia="en-US"/>
        </w:rPr>
        <w:t>A</w:t>
      </w:r>
      <w:r w:rsidR="00B62CB7" w:rsidRPr="00816C05">
        <w:rPr>
          <w:rFonts w:ascii="Times New Roman" w:eastAsia="SimSun" w:hAnsi="Times New Roman" w:cs="Times New Roman"/>
          <w:kern w:val="0"/>
          <w:sz w:val="20"/>
          <w:szCs w:val="20"/>
          <w:lang w:val="en-GB" w:eastAsia="en-US"/>
        </w:rPr>
        <w:t xml:space="preserve">fter beam failure detection, L1-RSRP will be compared with </w:t>
      </w:r>
      <w:r w:rsidR="00B62CB7" w:rsidRPr="00816C05">
        <w:rPr>
          <w:rFonts w:ascii="Times New Roman" w:hAnsi="Times New Roman" w:cs="Times New Roman"/>
        </w:rPr>
        <w:t xml:space="preserve">the threshold </w:t>
      </w:r>
      <w:proofErr w:type="spellStart"/>
      <w:r w:rsidR="00B62CB7" w:rsidRPr="00816C05">
        <w:rPr>
          <w:rFonts w:ascii="Times New Roman" w:hAnsi="Times New Roman" w:cs="Times New Roman"/>
        </w:rPr>
        <w:t>Q</w:t>
      </w:r>
      <w:r w:rsidR="00B62CB7" w:rsidRPr="00816C05">
        <w:rPr>
          <w:rFonts w:ascii="Times New Roman" w:hAnsi="Times New Roman" w:cs="Times New Roman"/>
          <w:vertAlign w:val="subscript"/>
        </w:rPr>
        <w:t>in_LR</w:t>
      </w:r>
      <w:proofErr w:type="spellEnd"/>
      <w:r w:rsidR="00B62CB7" w:rsidRPr="00816C05">
        <w:rPr>
          <w:rFonts w:ascii="Times New Roman" w:hAnsi="Times New Roman" w:cs="Times New Roman"/>
        </w:rPr>
        <w:t xml:space="preserve">, which is indicated by higher layer parameter </w:t>
      </w:r>
      <w:proofErr w:type="spellStart"/>
      <w:r w:rsidR="00B62CB7" w:rsidRPr="00816C05">
        <w:rPr>
          <w:rFonts w:ascii="Times New Roman" w:hAnsi="Times New Roman" w:cs="Times New Roman"/>
          <w:i/>
        </w:rPr>
        <w:t>rsrp-ThresholdSSB</w:t>
      </w:r>
      <w:proofErr w:type="spellEnd"/>
      <w:r w:rsidR="00B62CB7" w:rsidRPr="00816C05">
        <w:rPr>
          <w:rFonts w:ascii="Times New Roman" w:hAnsi="Times New Roman" w:cs="Times New Roman"/>
        </w:rPr>
        <w:t>.</w:t>
      </w:r>
      <w:r w:rsidRPr="00816C05">
        <w:rPr>
          <w:rFonts w:ascii="Times New Roman" w:hAnsi="Times New Roman" w:cs="Times New Roman"/>
        </w:rPr>
        <w:t xml:space="preserve"> For cell with different PCI, only SSB based L1-RSRP measurement requirement is defined. Therefore, we suggest to only define SSB based beam failure and link recovery test case.</w:t>
      </w:r>
    </w:p>
    <w:p w14:paraId="71056431" w14:textId="76E19718" w:rsidR="00723072" w:rsidRPr="00816C05" w:rsidRDefault="00723072" w:rsidP="00656D98">
      <w:pPr>
        <w:pStyle w:val="NoSpacing"/>
        <w:rPr>
          <w:rFonts w:ascii="Times New Roman" w:hAnsi="Times New Roman" w:cs="Times New Roman"/>
        </w:rPr>
      </w:pPr>
    </w:p>
    <w:p w14:paraId="08FEC483" w14:textId="102B07D3" w:rsidR="00226334" w:rsidRPr="00816C05" w:rsidRDefault="00723072" w:rsidP="00226334">
      <w:pPr>
        <w:pStyle w:val="NoSpacing"/>
        <w:rPr>
          <w:rFonts w:ascii="Times New Roman" w:hAnsi="Times New Roman" w:cs="Times New Roman"/>
          <w:b/>
          <w:bCs/>
          <w:sz w:val="20"/>
          <w:szCs w:val="20"/>
        </w:rPr>
      </w:pPr>
      <w:r w:rsidRPr="00816C05">
        <w:rPr>
          <w:rFonts w:ascii="Times New Roman" w:hAnsi="Times New Roman" w:cs="Times New Roman"/>
          <w:b/>
          <w:bCs/>
          <w:sz w:val="20"/>
          <w:szCs w:val="20"/>
        </w:rPr>
        <w:t xml:space="preserve">Proposal 10: </w:t>
      </w:r>
      <w:r w:rsidR="006F4359" w:rsidRPr="00816C05">
        <w:rPr>
          <w:rFonts w:ascii="Times New Roman" w:hAnsi="Times New Roman" w:cs="Times New Roman"/>
          <w:b/>
          <w:bCs/>
          <w:sz w:val="20"/>
          <w:szCs w:val="20"/>
        </w:rPr>
        <w:t xml:space="preserve"> </w:t>
      </w:r>
      <w:r w:rsidR="00226334" w:rsidRPr="00816C05">
        <w:rPr>
          <w:rFonts w:ascii="Times New Roman" w:hAnsi="Times New Roman" w:cs="Times New Roman"/>
          <w:b/>
          <w:bCs/>
          <w:sz w:val="20"/>
          <w:szCs w:val="20"/>
        </w:rPr>
        <w:t>For TRP specific Link Recovery, only define SSB based beam failure and link recovery test case.</w:t>
      </w:r>
    </w:p>
    <w:p w14:paraId="476E781E" w14:textId="30C57D27" w:rsidR="00723072" w:rsidRPr="00226334" w:rsidRDefault="00723072" w:rsidP="00656D98">
      <w:pPr>
        <w:pStyle w:val="NoSpacing"/>
        <w:rPr>
          <w:rFonts w:ascii="Times New Roman" w:eastAsia="SimSun" w:hAnsi="Times New Roman" w:cs="Times New Roman"/>
          <w:kern w:val="0"/>
          <w:sz w:val="20"/>
          <w:szCs w:val="20"/>
          <w:lang w:eastAsia="en-US"/>
        </w:rPr>
      </w:pPr>
    </w:p>
    <w:p w14:paraId="4C5E0612" w14:textId="50F4CEFE" w:rsidR="000E1C53" w:rsidRPr="00A055B8" w:rsidRDefault="000E1C53" w:rsidP="00533C9C">
      <w:pPr>
        <w:pStyle w:val="Heading1"/>
        <w:numPr>
          <w:ilvl w:val="0"/>
          <w:numId w:val="1"/>
        </w:numPr>
        <w:rPr>
          <w:rFonts w:ascii="Times New Roman" w:hAnsi="Times New Roman"/>
        </w:rPr>
      </w:pPr>
      <w:r w:rsidRPr="00A055B8">
        <w:rPr>
          <w:rFonts w:ascii="Times New Roman" w:hAnsi="Times New Roman"/>
        </w:rPr>
        <w:t>Conclusion</w:t>
      </w:r>
    </w:p>
    <w:p w14:paraId="6343E632" w14:textId="2EF52FED" w:rsidR="00E544D9" w:rsidRPr="00A055B8" w:rsidRDefault="00A650EF" w:rsidP="000E1C53">
      <w:pPr>
        <w:rPr>
          <w:rFonts w:ascii="Times New Roman" w:hAnsi="Times New Roman"/>
          <w:sz w:val="20"/>
          <w:szCs w:val="20"/>
          <w:lang w:val="en-GB" w:eastAsia="en-US"/>
        </w:rPr>
      </w:pPr>
      <w:r w:rsidRPr="00A055B8">
        <w:rPr>
          <w:rFonts w:ascii="Times New Roman" w:hAnsi="Times New Roman"/>
          <w:sz w:val="20"/>
          <w:szCs w:val="20"/>
          <w:lang w:val="en-GB" w:eastAsia="en-US"/>
        </w:rPr>
        <w:t>In this contribution,</w:t>
      </w:r>
      <w:r w:rsidR="001A632E" w:rsidRPr="00A055B8">
        <w:rPr>
          <w:rFonts w:ascii="Times New Roman" w:hAnsi="Times New Roman"/>
          <w:sz w:val="20"/>
          <w:szCs w:val="20"/>
          <w:lang w:val="en-GB" w:eastAsia="en-US"/>
        </w:rPr>
        <w:t xml:space="preserve"> we provide our views regarding </w:t>
      </w:r>
      <w:r w:rsidR="00DA7213" w:rsidRPr="00A055B8">
        <w:rPr>
          <w:rFonts w:ascii="Times New Roman" w:hAnsi="Times New Roman"/>
          <w:sz w:val="20"/>
          <w:szCs w:val="20"/>
          <w:lang w:val="en-GB" w:eastAsia="en-US"/>
        </w:rPr>
        <w:t>testcase</w:t>
      </w:r>
      <w:r w:rsidR="00676D24" w:rsidRPr="00A055B8">
        <w:rPr>
          <w:rFonts w:ascii="Times New Roman" w:hAnsi="Times New Roman"/>
          <w:sz w:val="20"/>
          <w:szCs w:val="20"/>
          <w:lang w:val="en-GB" w:eastAsia="en-US"/>
        </w:rPr>
        <w:t xml:space="preserve"> in </w:t>
      </w:r>
      <w:proofErr w:type="spellStart"/>
      <w:r w:rsidR="00676D24" w:rsidRPr="00A055B8">
        <w:rPr>
          <w:rFonts w:ascii="Times New Roman" w:hAnsi="Times New Roman"/>
          <w:sz w:val="20"/>
          <w:szCs w:val="20"/>
          <w:lang w:val="en-GB" w:eastAsia="en-US"/>
        </w:rPr>
        <w:t>FeMIMO</w:t>
      </w:r>
      <w:proofErr w:type="spellEnd"/>
      <w:r w:rsidR="001A632E" w:rsidRPr="00A055B8">
        <w:rPr>
          <w:rFonts w:ascii="Times New Roman" w:hAnsi="Times New Roman"/>
          <w:sz w:val="20"/>
          <w:szCs w:val="20"/>
          <w:lang w:val="en-GB" w:eastAsia="en-US"/>
        </w:rPr>
        <w:t>:</w:t>
      </w:r>
    </w:p>
    <w:p w14:paraId="5C62371F" w14:textId="77777777" w:rsidR="0070128C" w:rsidRPr="00111921" w:rsidRDefault="0070128C" w:rsidP="0070128C">
      <w:pPr>
        <w:rPr>
          <w:rFonts w:ascii="Times New Roman" w:hAnsi="Times New Roman"/>
          <w:b/>
          <w:bCs/>
          <w:sz w:val="20"/>
          <w:szCs w:val="20"/>
        </w:rPr>
      </w:pPr>
      <w:r w:rsidRPr="00111921">
        <w:rPr>
          <w:rFonts w:ascii="Times New Roman" w:hAnsi="Times New Roman"/>
          <w:b/>
          <w:bCs/>
          <w:sz w:val="20"/>
          <w:szCs w:val="20"/>
        </w:rPr>
        <w:t xml:space="preserve">Proposal 1: </w:t>
      </w:r>
      <w:r>
        <w:rPr>
          <w:rFonts w:ascii="Times New Roman" w:hAnsi="Times New Roman"/>
          <w:b/>
          <w:bCs/>
          <w:sz w:val="20"/>
          <w:szCs w:val="20"/>
        </w:rPr>
        <w:t>F</w:t>
      </w:r>
      <w:r w:rsidRPr="00111921">
        <w:rPr>
          <w:rFonts w:ascii="Times New Roman" w:hAnsi="Times New Roman"/>
          <w:b/>
          <w:bCs/>
          <w:sz w:val="20"/>
          <w:szCs w:val="20"/>
        </w:rPr>
        <w:t>or DL TCI state switching,  don’t need to define DL TCI state switch delay test case for unified TCI state.</w:t>
      </w:r>
    </w:p>
    <w:p w14:paraId="34D89C2E" w14:textId="77777777" w:rsidR="000456D2" w:rsidRPr="00111921" w:rsidRDefault="000456D2" w:rsidP="000456D2">
      <w:pPr>
        <w:rPr>
          <w:rFonts w:ascii="Times New Roman" w:hAnsi="Times New Roman"/>
          <w:b/>
          <w:bCs/>
          <w:sz w:val="20"/>
          <w:szCs w:val="20"/>
        </w:rPr>
      </w:pPr>
      <w:r w:rsidRPr="00111921">
        <w:rPr>
          <w:rFonts w:ascii="Times New Roman" w:hAnsi="Times New Roman"/>
          <w:b/>
          <w:bCs/>
          <w:sz w:val="20"/>
          <w:szCs w:val="20"/>
        </w:rPr>
        <w:t>Proposal 2: For UL TCI state switching</w:t>
      </w:r>
      <w:r>
        <w:rPr>
          <w:rFonts w:ascii="Times New Roman" w:hAnsi="Times New Roman"/>
          <w:b/>
          <w:bCs/>
          <w:sz w:val="20"/>
          <w:szCs w:val="20"/>
        </w:rPr>
        <w:t xml:space="preserve"> test case</w:t>
      </w:r>
      <w:r w:rsidRPr="00111921">
        <w:rPr>
          <w:rFonts w:ascii="Times New Roman" w:hAnsi="Times New Roman"/>
          <w:b/>
          <w:bCs/>
          <w:sz w:val="20"/>
          <w:szCs w:val="20"/>
        </w:rPr>
        <w:t>, PL-RS is configured in the UL TCI state.</w:t>
      </w:r>
    </w:p>
    <w:p w14:paraId="05508F63" w14:textId="77777777" w:rsidR="000456D2" w:rsidRPr="00111921" w:rsidRDefault="000456D2" w:rsidP="000456D2">
      <w:pPr>
        <w:rPr>
          <w:rFonts w:ascii="Times New Roman" w:hAnsi="Times New Roman"/>
          <w:b/>
          <w:bCs/>
          <w:sz w:val="20"/>
          <w:szCs w:val="20"/>
        </w:rPr>
      </w:pPr>
      <w:r w:rsidRPr="00111921">
        <w:rPr>
          <w:rFonts w:ascii="Times New Roman" w:hAnsi="Times New Roman"/>
          <w:b/>
          <w:bCs/>
          <w:sz w:val="20"/>
          <w:szCs w:val="20"/>
        </w:rPr>
        <w:t xml:space="preserve">Proposal 3: For UL TCI state switching, define </w:t>
      </w:r>
      <w:r>
        <w:rPr>
          <w:rFonts w:ascii="Times New Roman" w:hAnsi="Times New Roman"/>
          <w:b/>
          <w:bCs/>
          <w:sz w:val="20"/>
          <w:szCs w:val="20"/>
        </w:rPr>
        <w:t xml:space="preserve">test case </w:t>
      </w:r>
      <w:r w:rsidRPr="00111921">
        <w:rPr>
          <w:rFonts w:ascii="Times New Roman" w:hAnsi="Times New Roman"/>
          <w:b/>
          <w:bCs/>
          <w:sz w:val="20"/>
          <w:szCs w:val="20"/>
        </w:rPr>
        <w:t>for known TCI state and PL-RS is not maintained.</w:t>
      </w:r>
    </w:p>
    <w:p w14:paraId="5E5A11E6" w14:textId="77777777" w:rsidR="00090BEA" w:rsidRPr="00111921" w:rsidRDefault="00090BEA" w:rsidP="00090BEA">
      <w:pPr>
        <w:rPr>
          <w:rFonts w:ascii="Times New Roman" w:hAnsi="Times New Roman"/>
          <w:b/>
          <w:bCs/>
          <w:sz w:val="20"/>
          <w:szCs w:val="20"/>
        </w:rPr>
      </w:pPr>
      <w:r w:rsidRPr="00111921">
        <w:rPr>
          <w:rFonts w:ascii="Times New Roman" w:hAnsi="Times New Roman"/>
          <w:b/>
          <w:bCs/>
          <w:sz w:val="20"/>
          <w:szCs w:val="20"/>
        </w:rPr>
        <w:t>Proposal 4:  For UL TCI state switching test configuration, further discuss whether SSB or CSI-RS is configured as associated RS in the UL TCI state.</w:t>
      </w:r>
    </w:p>
    <w:p w14:paraId="18334CDD" w14:textId="77777777" w:rsidR="00090BEA" w:rsidRPr="00111921" w:rsidRDefault="00090BEA" w:rsidP="00090BEA">
      <w:pPr>
        <w:rPr>
          <w:rFonts w:ascii="Times New Roman" w:hAnsi="Times New Roman"/>
          <w:b/>
          <w:bCs/>
          <w:sz w:val="20"/>
          <w:szCs w:val="20"/>
        </w:rPr>
      </w:pPr>
      <w:r w:rsidRPr="00111921">
        <w:rPr>
          <w:rFonts w:ascii="Times New Roman" w:hAnsi="Times New Roman"/>
          <w:b/>
          <w:bCs/>
          <w:sz w:val="20"/>
          <w:szCs w:val="20"/>
        </w:rPr>
        <w:t>Proposal 5: Don’t need to define TCI state switch test case for Joint TCI state</w:t>
      </w:r>
      <w:r>
        <w:rPr>
          <w:rFonts w:ascii="Times New Roman" w:hAnsi="Times New Roman"/>
          <w:b/>
          <w:bCs/>
          <w:sz w:val="20"/>
          <w:szCs w:val="20"/>
        </w:rPr>
        <w:t xml:space="preserve"> switch</w:t>
      </w:r>
      <w:r w:rsidRPr="00111921">
        <w:rPr>
          <w:rFonts w:ascii="Times New Roman" w:hAnsi="Times New Roman"/>
          <w:b/>
          <w:bCs/>
          <w:sz w:val="20"/>
          <w:szCs w:val="20"/>
        </w:rPr>
        <w:t>.</w:t>
      </w:r>
    </w:p>
    <w:p w14:paraId="2FD7E5C0" w14:textId="77777777" w:rsidR="00090BEA" w:rsidRPr="00111921" w:rsidRDefault="00090BEA" w:rsidP="00090BEA">
      <w:pPr>
        <w:rPr>
          <w:rFonts w:ascii="Times New Roman" w:hAnsi="Times New Roman"/>
          <w:b/>
          <w:bCs/>
          <w:sz w:val="20"/>
          <w:szCs w:val="20"/>
        </w:rPr>
      </w:pPr>
      <w:r w:rsidRPr="00111921">
        <w:rPr>
          <w:rFonts w:ascii="Times New Roman" w:hAnsi="Times New Roman"/>
          <w:b/>
          <w:bCs/>
          <w:sz w:val="20"/>
          <w:szCs w:val="20"/>
        </w:rPr>
        <w:t>Proposal 6: Don’t need to define Unified TCI state switch test case for cell with different PCI.</w:t>
      </w:r>
    </w:p>
    <w:p w14:paraId="709ED849" w14:textId="1243F572" w:rsidR="00813598" w:rsidRDefault="007F4682" w:rsidP="007F4682">
      <w:pPr>
        <w:rPr>
          <w:rFonts w:ascii="Times New Roman" w:hAnsi="Times New Roman"/>
          <w:b/>
          <w:bCs/>
          <w:sz w:val="20"/>
          <w:szCs w:val="20"/>
        </w:rPr>
      </w:pPr>
      <w:r w:rsidRPr="00111921">
        <w:rPr>
          <w:rFonts w:ascii="Times New Roman" w:hAnsi="Times New Roman"/>
          <w:b/>
          <w:bCs/>
          <w:sz w:val="20"/>
          <w:szCs w:val="20"/>
        </w:rPr>
        <w:t>Proposal 7: Define two UL TCI state switch test cases for separate UL mode for Unified TCI state switch.</w:t>
      </w:r>
    </w:p>
    <w:p w14:paraId="371E8736" w14:textId="77777777" w:rsidR="007F4682" w:rsidRDefault="007F4682" w:rsidP="007F4682">
      <w:pPr>
        <w:pStyle w:val="NoSpacing"/>
        <w:rPr>
          <w:rFonts w:ascii="Times New Roman" w:hAnsi="Times New Roman" w:cs="Times New Roman"/>
          <w:b/>
          <w:bCs/>
          <w:sz w:val="20"/>
          <w:szCs w:val="20"/>
        </w:rPr>
      </w:pPr>
      <w:r w:rsidRPr="00111921">
        <w:rPr>
          <w:rFonts w:ascii="Times New Roman" w:hAnsi="Times New Roman" w:cs="Times New Roman"/>
          <w:b/>
          <w:bCs/>
          <w:sz w:val="20"/>
          <w:szCs w:val="20"/>
        </w:rPr>
        <w:t>Proposal</w:t>
      </w:r>
      <w:r>
        <w:rPr>
          <w:rFonts w:ascii="Times New Roman" w:hAnsi="Times New Roman" w:cs="Times New Roman"/>
          <w:b/>
          <w:bCs/>
          <w:sz w:val="20"/>
          <w:szCs w:val="20"/>
        </w:rPr>
        <w:t xml:space="preserve"> 8</w:t>
      </w:r>
      <w:r w:rsidRPr="00111921">
        <w:rPr>
          <w:rFonts w:ascii="Times New Roman" w:hAnsi="Times New Roman" w:cs="Times New Roman"/>
          <w:b/>
          <w:bCs/>
          <w:sz w:val="20"/>
          <w:szCs w:val="20"/>
        </w:rPr>
        <w:t xml:space="preserve">: Define </w:t>
      </w:r>
      <w:r>
        <w:rPr>
          <w:rFonts w:ascii="Times New Roman" w:hAnsi="Times New Roman" w:cs="Times New Roman"/>
          <w:b/>
          <w:bCs/>
          <w:sz w:val="20"/>
          <w:szCs w:val="20"/>
        </w:rPr>
        <w:t>four</w:t>
      </w:r>
      <w:r w:rsidRPr="00111921">
        <w:rPr>
          <w:rFonts w:ascii="Times New Roman" w:hAnsi="Times New Roman" w:cs="Times New Roman"/>
          <w:b/>
          <w:bCs/>
          <w:sz w:val="20"/>
          <w:szCs w:val="20"/>
        </w:rPr>
        <w:t xml:space="preserve"> test cases for inter-cell beam management procedure and don’t need to define accuracy test case. </w:t>
      </w:r>
    </w:p>
    <w:p w14:paraId="2936029A" w14:textId="77777777" w:rsidR="007F4682" w:rsidRDefault="007F4682" w:rsidP="007F4682">
      <w:pPr>
        <w:pStyle w:val="NoSpacing"/>
        <w:rPr>
          <w:rFonts w:ascii="Times New Roman" w:hAnsi="Times New Roman" w:cs="Times New Roman"/>
          <w:b/>
          <w:bCs/>
          <w:sz w:val="20"/>
          <w:szCs w:val="20"/>
        </w:rPr>
      </w:pPr>
    </w:p>
    <w:p w14:paraId="180E9B93" w14:textId="65F43C2D" w:rsidR="007F4682" w:rsidRDefault="007F4682" w:rsidP="007F4682">
      <w:pPr>
        <w:pStyle w:val="NoSpacing"/>
        <w:spacing w:after="200"/>
        <w:rPr>
          <w:rFonts w:ascii="Times New Roman" w:hAnsi="Times New Roman" w:cs="Times New Roman"/>
          <w:b/>
          <w:bCs/>
          <w:sz w:val="20"/>
          <w:szCs w:val="20"/>
        </w:rPr>
      </w:pPr>
      <w:r>
        <w:rPr>
          <w:rFonts w:ascii="Times New Roman" w:hAnsi="Times New Roman" w:cs="Times New Roman"/>
          <w:b/>
          <w:bCs/>
          <w:sz w:val="20"/>
          <w:szCs w:val="20"/>
        </w:rPr>
        <w:t>Proposal 9:</w:t>
      </w:r>
      <w:r w:rsidRPr="00024AF5">
        <w:rPr>
          <w:rFonts w:ascii="Times New Roman" w:hAnsi="Times New Roman" w:cs="Times New Roman"/>
          <w:b/>
          <w:bCs/>
          <w:sz w:val="20"/>
          <w:szCs w:val="20"/>
        </w:rPr>
        <w:t xml:space="preserve"> </w:t>
      </w:r>
      <w:r>
        <w:rPr>
          <w:rFonts w:ascii="Times New Roman" w:hAnsi="Times New Roman" w:cs="Times New Roman"/>
          <w:b/>
          <w:bCs/>
          <w:sz w:val="20"/>
          <w:szCs w:val="20"/>
        </w:rPr>
        <w:t>F</w:t>
      </w:r>
      <w:r w:rsidRPr="00111921">
        <w:rPr>
          <w:rFonts w:ascii="Times New Roman" w:hAnsi="Times New Roman" w:cs="Times New Roman"/>
          <w:b/>
          <w:bCs/>
          <w:sz w:val="20"/>
          <w:szCs w:val="20"/>
        </w:rPr>
        <w:t xml:space="preserve">or inter-cell beam management procedure </w:t>
      </w:r>
      <w:r>
        <w:rPr>
          <w:rFonts w:ascii="Times New Roman" w:hAnsi="Times New Roman" w:cs="Times New Roman"/>
          <w:b/>
          <w:bCs/>
          <w:sz w:val="20"/>
          <w:szCs w:val="20"/>
        </w:rPr>
        <w:t xml:space="preserve">test case, </w:t>
      </w:r>
      <w:r w:rsidRPr="00B80D71">
        <w:rPr>
          <w:rFonts w:ascii="Times New Roman" w:hAnsi="Times New Roman" w:cs="Times New Roman"/>
          <w:b/>
          <w:bCs/>
          <w:sz w:val="20"/>
          <w:szCs w:val="20"/>
        </w:rPr>
        <w:t>the SSB configuration can be the same for both serving cell and cell with different PCI</w:t>
      </w:r>
      <w:r>
        <w:rPr>
          <w:rFonts w:ascii="Times New Roman" w:hAnsi="Times New Roman" w:cs="Times New Roman"/>
          <w:b/>
          <w:bCs/>
          <w:sz w:val="20"/>
          <w:szCs w:val="20"/>
        </w:rPr>
        <w:t>.</w:t>
      </w:r>
    </w:p>
    <w:p w14:paraId="7C0D88E1" w14:textId="77777777" w:rsidR="007F4682" w:rsidRPr="00816C05" w:rsidRDefault="007F4682" w:rsidP="007F4682">
      <w:pPr>
        <w:pStyle w:val="NoSpacing"/>
        <w:rPr>
          <w:rFonts w:ascii="Times New Roman" w:hAnsi="Times New Roman" w:cs="Times New Roman"/>
          <w:b/>
          <w:bCs/>
          <w:sz w:val="20"/>
          <w:szCs w:val="20"/>
        </w:rPr>
      </w:pPr>
      <w:r w:rsidRPr="00816C05">
        <w:rPr>
          <w:rFonts w:ascii="Times New Roman" w:hAnsi="Times New Roman" w:cs="Times New Roman"/>
          <w:b/>
          <w:bCs/>
          <w:sz w:val="20"/>
          <w:szCs w:val="20"/>
        </w:rPr>
        <w:t>Proposal 10:  For TRP specific Link Recovery, only define SSB based beam failure and link recovery test case.</w:t>
      </w:r>
    </w:p>
    <w:p w14:paraId="65B56C6D" w14:textId="77777777" w:rsidR="007F4682" w:rsidRDefault="007F4682" w:rsidP="007F4682">
      <w:pPr>
        <w:pStyle w:val="NoSpacing"/>
        <w:rPr>
          <w:rFonts w:ascii="Times New Roman" w:hAnsi="Times New Roman" w:cs="Times New Roman"/>
          <w:b/>
          <w:bCs/>
          <w:sz w:val="20"/>
          <w:szCs w:val="20"/>
        </w:rPr>
      </w:pPr>
    </w:p>
    <w:p w14:paraId="0ACC64DD" w14:textId="0C253C78" w:rsidR="000E1C53" w:rsidRPr="00A055B8" w:rsidRDefault="008B4C00" w:rsidP="000E1C53">
      <w:pPr>
        <w:pStyle w:val="Heading1"/>
        <w:numPr>
          <w:ilvl w:val="0"/>
          <w:numId w:val="1"/>
        </w:numPr>
        <w:rPr>
          <w:rFonts w:ascii="Times New Roman" w:hAnsi="Times New Roman"/>
        </w:rPr>
      </w:pPr>
      <w:r w:rsidRPr="00A055B8">
        <w:rPr>
          <w:rFonts w:ascii="Times New Roman" w:hAnsi="Times New Roman"/>
        </w:rPr>
        <w:t>R</w:t>
      </w:r>
      <w:r w:rsidR="000E1C53" w:rsidRPr="00A055B8">
        <w:rPr>
          <w:rFonts w:ascii="Times New Roman" w:hAnsi="Times New Roman"/>
        </w:rPr>
        <w:t xml:space="preserve">eference </w:t>
      </w:r>
    </w:p>
    <w:p w14:paraId="53A5B401" w14:textId="549F92AE" w:rsidR="009B69FD" w:rsidRPr="00A055B8" w:rsidRDefault="009B69FD" w:rsidP="009B69FD">
      <w:pPr>
        <w:rPr>
          <w:rFonts w:ascii="Times New Roman" w:hAnsi="Times New Roman"/>
          <w:color w:val="000000"/>
          <w:sz w:val="20"/>
          <w:szCs w:val="20"/>
        </w:rPr>
      </w:pPr>
    </w:p>
    <w:p w14:paraId="0B8D7C32" w14:textId="77777777" w:rsidR="009B69FD" w:rsidRPr="00A055B8" w:rsidRDefault="009B69FD" w:rsidP="009B69FD">
      <w:pPr>
        <w:rPr>
          <w:rFonts w:ascii="Times New Roman" w:hAnsi="Times New Roman"/>
          <w:lang w:eastAsia="en-US"/>
        </w:rPr>
      </w:pPr>
    </w:p>
    <w:p w14:paraId="176AF01F" w14:textId="1BFC182A" w:rsidR="00DF0B93" w:rsidRPr="00A055B8" w:rsidRDefault="00DF0B93" w:rsidP="00C40FFB">
      <w:pPr>
        <w:rPr>
          <w:rFonts w:ascii="Times New Roman" w:hAnsi="Times New Roman"/>
          <w:lang w:val="en-GB" w:eastAsia="en-US"/>
        </w:rPr>
      </w:pPr>
    </w:p>
    <w:p w14:paraId="3349CF64" w14:textId="77777777" w:rsidR="00C40FFB" w:rsidRPr="00A055B8" w:rsidRDefault="00C40FFB">
      <w:pPr>
        <w:rPr>
          <w:rFonts w:ascii="Times New Roman" w:hAnsi="Times New Roman"/>
        </w:rPr>
      </w:pPr>
    </w:p>
    <w:p w14:paraId="22F14266" w14:textId="77777777" w:rsidR="00756B83" w:rsidRPr="00A055B8" w:rsidRDefault="00756B83">
      <w:pPr>
        <w:rPr>
          <w:rFonts w:ascii="Times New Roman" w:hAnsi="Times New Roman"/>
          <w:lang w:val="x-none"/>
        </w:rPr>
      </w:pPr>
    </w:p>
    <w:sectPr w:rsidR="00756B83" w:rsidRPr="00A055B8">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28A912" w14:textId="77777777" w:rsidR="003E00B5" w:rsidRDefault="003E00B5" w:rsidP="00DC31F7">
      <w:pPr>
        <w:spacing w:after="0" w:line="240" w:lineRule="auto"/>
      </w:pPr>
      <w:r>
        <w:separator/>
      </w:r>
    </w:p>
  </w:endnote>
  <w:endnote w:type="continuationSeparator" w:id="0">
    <w:p w14:paraId="5E52EBEF" w14:textId="77777777" w:rsidR="003E00B5" w:rsidRDefault="003E00B5" w:rsidP="00DC31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B05A93" w14:textId="77777777" w:rsidR="00684AB8" w:rsidRDefault="00684A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5E183" w14:textId="77777777" w:rsidR="00684AB8" w:rsidRDefault="00684A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E3330" w14:textId="77777777" w:rsidR="00684AB8" w:rsidRDefault="00684A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B91952" w14:textId="77777777" w:rsidR="003E00B5" w:rsidRDefault="003E00B5" w:rsidP="00DC31F7">
      <w:pPr>
        <w:spacing w:after="0" w:line="240" w:lineRule="auto"/>
      </w:pPr>
      <w:r>
        <w:separator/>
      </w:r>
    </w:p>
  </w:footnote>
  <w:footnote w:type="continuationSeparator" w:id="0">
    <w:p w14:paraId="388D6948" w14:textId="77777777" w:rsidR="003E00B5" w:rsidRDefault="003E00B5" w:rsidP="00DC31F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3A7D56" w14:textId="77777777" w:rsidR="00684AB8" w:rsidRDefault="00684A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81333" w14:textId="77777777" w:rsidR="00684AB8" w:rsidRDefault="00684A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D9E72" w14:textId="77777777" w:rsidR="00684AB8" w:rsidRDefault="00684A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2B"/>
    <w:multiLevelType w:val="multilevel"/>
    <w:tmpl w:val="0000002B"/>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cs="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cs="Courier New"/>
      </w:rPr>
    </w:lvl>
    <w:lvl w:ilvl="8">
      <w:start w:val="1"/>
      <w:numFmt w:val="bullet"/>
      <w:lvlText w:val=""/>
      <w:lvlJc w:val="left"/>
      <w:pPr>
        <w:ind w:left="6480" w:hanging="360"/>
      </w:pPr>
      <w:rPr>
        <w:rFonts w:ascii="Wingdings" w:hAnsi="Wingdings"/>
      </w:rPr>
    </w:lvl>
  </w:abstractNum>
  <w:abstractNum w:abstractNumId="1" w15:restartNumberingAfterBreak="0">
    <w:nsid w:val="016C3D6F"/>
    <w:multiLevelType w:val="hybridMultilevel"/>
    <w:tmpl w:val="F64C5A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971B8D"/>
    <w:multiLevelType w:val="hybridMultilevel"/>
    <w:tmpl w:val="4CDE64C4"/>
    <w:lvl w:ilvl="0" w:tplc="F8848860">
      <w:start w:val="129"/>
      <w:numFmt w:val="bullet"/>
      <w:lvlText w:val="-"/>
      <w:lvlJc w:val="left"/>
      <w:pPr>
        <w:ind w:left="1530" w:hanging="360"/>
      </w:pPr>
      <w:rPr>
        <w:rFonts w:ascii="Calibri" w:eastAsia="Calibri" w:hAnsi="Calibri" w:cs="Times New Roman" w:hint="default"/>
      </w:rPr>
    </w:lvl>
    <w:lvl w:ilvl="1" w:tplc="04090003" w:tentative="1">
      <w:start w:val="1"/>
      <w:numFmt w:val="bullet"/>
      <w:lvlText w:val="o"/>
      <w:lvlJc w:val="left"/>
      <w:pPr>
        <w:ind w:left="2250" w:hanging="360"/>
      </w:pPr>
      <w:rPr>
        <w:rFonts w:ascii="Courier New" w:hAnsi="Courier New" w:cs="Courier New" w:hint="default"/>
      </w:rPr>
    </w:lvl>
    <w:lvl w:ilvl="2" w:tplc="04090005">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3" w15:restartNumberingAfterBreak="0">
    <w:nsid w:val="033954A0"/>
    <w:multiLevelType w:val="hybridMultilevel"/>
    <w:tmpl w:val="6D829342"/>
    <w:lvl w:ilvl="0" w:tplc="38882A00">
      <w:start w:val="4"/>
      <w:numFmt w:val="bullet"/>
      <w:lvlText w:val="-"/>
      <w:lvlJc w:val="left"/>
      <w:pPr>
        <w:ind w:left="1080" w:hanging="360"/>
      </w:pPr>
      <w:rPr>
        <w:rFonts w:ascii="Times New Roman" w:eastAsia="Times New Roman" w:hAnsi="Times New Roman" w:cs="Times New Roman"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15:restartNumberingAfterBreak="0">
    <w:nsid w:val="0C29431E"/>
    <w:multiLevelType w:val="hybridMultilevel"/>
    <w:tmpl w:val="3BF47392"/>
    <w:lvl w:ilvl="0" w:tplc="F8848860">
      <w:start w:val="129"/>
      <w:numFmt w:val="bullet"/>
      <w:lvlText w:val="-"/>
      <w:lvlJc w:val="left"/>
      <w:pPr>
        <w:ind w:left="1170" w:hanging="360"/>
      </w:pPr>
      <w:rPr>
        <w:rFonts w:ascii="Calibri" w:eastAsia="Calibri" w:hAnsi="Calibri" w:cs="Times New Roman" w:hint="default"/>
      </w:rPr>
    </w:lvl>
    <w:lvl w:ilvl="1" w:tplc="04190003">
      <w:start w:val="1"/>
      <w:numFmt w:val="bullet"/>
      <w:lvlText w:val="o"/>
      <w:lvlJc w:val="left"/>
      <w:pPr>
        <w:ind w:left="1940" w:hanging="360"/>
      </w:pPr>
      <w:rPr>
        <w:rFonts w:ascii="Courier New" w:hAnsi="Courier New" w:cs="Courier New" w:hint="default"/>
      </w:rPr>
    </w:lvl>
    <w:lvl w:ilvl="2" w:tplc="B5A8667A">
      <w:numFmt w:val="bullet"/>
      <w:lvlText w:val="-"/>
      <w:lvlJc w:val="left"/>
      <w:pPr>
        <w:ind w:left="1170" w:hanging="360"/>
      </w:pPr>
      <w:rPr>
        <w:rFonts w:ascii="Times" w:eastAsia="Batang" w:hAnsi="Times" w:cs="Times" w:hint="default"/>
      </w:rPr>
    </w:lvl>
    <w:lvl w:ilvl="3" w:tplc="04190001">
      <w:start w:val="1"/>
      <w:numFmt w:val="bullet"/>
      <w:lvlText w:val=""/>
      <w:lvlJc w:val="left"/>
      <w:pPr>
        <w:ind w:left="3380" w:hanging="360"/>
      </w:pPr>
      <w:rPr>
        <w:rFonts w:ascii="Symbol" w:hAnsi="Symbol" w:hint="default"/>
      </w:rPr>
    </w:lvl>
    <w:lvl w:ilvl="4" w:tplc="04190003" w:tentative="1">
      <w:start w:val="1"/>
      <w:numFmt w:val="bullet"/>
      <w:lvlText w:val="o"/>
      <w:lvlJc w:val="left"/>
      <w:pPr>
        <w:ind w:left="4100" w:hanging="360"/>
      </w:pPr>
      <w:rPr>
        <w:rFonts w:ascii="Courier New" w:hAnsi="Courier New" w:cs="Courier New" w:hint="default"/>
      </w:rPr>
    </w:lvl>
    <w:lvl w:ilvl="5" w:tplc="04190005" w:tentative="1">
      <w:start w:val="1"/>
      <w:numFmt w:val="bullet"/>
      <w:lvlText w:val=""/>
      <w:lvlJc w:val="left"/>
      <w:pPr>
        <w:ind w:left="4820" w:hanging="360"/>
      </w:pPr>
      <w:rPr>
        <w:rFonts w:ascii="Wingdings" w:hAnsi="Wingdings" w:hint="default"/>
      </w:rPr>
    </w:lvl>
    <w:lvl w:ilvl="6" w:tplc="04190001" w:tentative="1">
      <w:start w:val="1"/>
      <w:numFmt w:val="bullet"/>
      <w:lvlText w:val=""/>
      <w:lvlJc w:val="left"/>
      <w:pPr>
        <w:ind w:left="5540" w:hanging="360"/>
      </w:pPr>
      <w:rPr>
        <w:rFonts w:ascii="Symbol" w:hAnsi="Symbol" w:hint="default"/>
      </w:rPr>
    </w:lvl>
    <w:lvl w:ilvl="7" w:tplc="04190003" w:tentative="1">
      <w:start w:val="1"/>
      <w:numFmt w:val="bullet"/>
      <w:lvlText w:val="o"/>
      <w:lvlJc w:val="left"/>
      <w:pPr>
        <w:ind w:left="6260" w:hanging="360"/>
      </w:pPr>
      <w:rPr>
        <w:rFonts w:ascii="Courier New" w:hAnsi="Courier New" w:cs="Courier New" w:hint="default"/>
      </w:rPr>
    </w:lvl>
    <w:lvl w:ilvl="8" w:tplc="04190005" w:tentative="1">
      <w:start w:val="1"/>
      <w:numFmt w:val="bullet"/>
      <w:lvlText w:val=""/>
      <w:lvlJc w:val="left"/>
      <w:pPr>
        <w:ind w:left="6980" w:hanging="360"/>
      </w:pPr>
      <w:rPr>
        <w:rFonts w:ascii="Wingdings" w:hAnsi="Wingdings" w:hint="default"/>
      </w:rPr>
    </w:lvl>
  </w:abstractNum>
  <w:abstractNum w:abstractNumId="5"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A6B0847"/>
    <w:multiLevelType w:val="multilevel"/>
    <w:tmpl w:val="2A6B0847"/>
    <w:lvl w:ilvl="0">
      <w:start w:val="1"/>
      <w:numFmt w:val="bullet"/>
      <w:lvlText w:val=""/>
      <w:lvlJc w:val="left"/>
      <w:pPr>
        <w:ind w:left="3096" w:hanging="360"/>
      </w:pPr>
      <w:rPr>
        <w:rFonts w:ascii="Symbol" w:hAnsi="Symbol" w:hint="default"/>
      </w:rPr>
    </w:lvl>
    <w:lvl w:ilvl="1">
      <w:start w:val="1"/>
      <w:numFmt w:val="bullet"/>
      <w:lvlText w:val="o"/>
      <w:lvlJc w:val="left"/>
      <w:pPr>
        <w:ind w:left="3816" w:hanging="360"/>
      </w:pPr>
      <w:rPr>
        <w:rFonts w:ascii="Courier New" w:hAnsi="Courier New" w:cs="Courier New" w:hint="default"/>
      </w:rPr>
    </w:lvl>
    <w:lvl w:ilvl="2">
      <w:start w:val="1"/>
      <w:numFmt w:val="bullet"/>
      <w:lvlText w:val=""/>
      <w:lvlJc w:val="left"/>
      <w:pPr>
        <w:ind w:left="4536" w:hanging="360"/>
      </w:pPr>
      <w:rPr>
        <w:rFonts w:ascii="Wingdings" w:hAnsi="Wingdings" w:hint="default"/>
      </w:rPr>
    </w:lvl>
    <w:lvl w:ilvl="3">
      <w:start w:val="1"/>
      <w:numFmt w:val="bullet"/>
      <w:lvlText w:val=""/>
      <w:lvlJc w:val="left"/>
      <w:pPr>
        <w:ind w:left="5256" w:hanging="360"/>
      </w:pPr>
      <w:rPr>
        <w:rFonts w:ascii="Symbol" w:hAnsi="Symbol" w:hint="default"/>
      </w:rPr>
    </w:lvl>
    <w:lvl w:ilvl="4">
      <w:start w:val="1"/>
      <w:numFmt w:val="bullet"/>
      <w:lvlText w:val="o"/>
      <w:lvlJc w:val="left"/>
      <w:pPr>
        <w:ind w:left="5976" w:hanging="360"/>
      </w:pPr>
      <w:rPr>
        <w:rFonts w:ascii="Courier New" w:hAnsi="Courier New" w:cs="Courier New" w:hint="default"/>
      </w:rPr>
    </w:lvl>
    <w:lvl w:ilvl="5">
      <w:start w:val="1"/>
      <w:numFmt w:val="bullet"/>
      <w:lvlText w:val=""/>
      <w:lvlJc w:val="left"/>
      <w:pPr>
        <w:ind w:left="6696" w:hanging="360"/>
      </w:pPr>
      <w:rPr>
        <w:rFonts w:ascii="Wingdings" w:hAnsi="Wingdings" w:hint="default"/>
      </w:rPr>
    </w:lvl>
    <w:lvl w:ilvl="6">
      <w:start w:val="1"/>
      <w:numFmt w:val="bullet"/>
      <w:lvlText w:val=""/>
      <w:lvlJc w:val="left"/>
      <w:pPr>
        <w:ind w:left="7416" w:hanging="360"/>
      </w:pPr>
      <w:rPr>
        <w:rFonts w:ascii="Symbol" w:hAnsi="Symbol" w:hint="default"/>
      </w:rPr>
    </w:lvl>
    <w:lvl w:ilvl="7">
      <w:start w:val="1"/>
      <w:numFmt w:val="bullet"/>
      <w:lvlText w:val="o"/>
      <w:lvlJc w:val="left"/>
      <w:pPr>
        <w:ind w:left="8136" w:hanging="360"/>
      </w:pPr>
      <w:rPr>
        <w:rFonts w:ascii="Courier New" w:hAnsi="Courier New" w:cs="Courier New" w:hint="default"/>
      </w:rPr>
    </w:lvl>
    <w:lvl w:ilvl="8">
      <w:start w:val="1"/>
      <w:numFmt w:val="bullet"/>
      <w:lvlText w:val=""/>
      <w:lvlJc w:val="left"/>
      <w:pPr>
        <w:ind w:left="8856" w:hanging="360"/>
      </w:pPr>
      <w:rPr>
        <w:rFonts w:ascii="Wingdings" w:hAnsi="Wingdings" w:hint="default"/>
      </w:rPr>
    </w:lvl>
  </w:abstractNum>
  <w:abstractNum w:abstractNumId="7" w15:restartNumberingAfterBreak="0">
    <w:nsid w:val="2ED61297"/>
    <w:multiLevelType w:val="hybridMultilevel"/>
    <w:tmpl w:val="C082CBFE"/>
    <w:lvl w:ilvl="0" w:tplc="3740FBBA">
      <w:start w:val="1"/>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A2C6F41"/>
    <w:multiLevelType w:val="multilevel"/>
    <w:tmpl w:val="B59E08F2"/>
    <w:lvl w:ilvl="0">
      <w:start w:val="1"/>
      <w:numFmt w:val="bullet"/>
      <w:lvlText w:val=""/>
      <w:lvlJc w:val="left"/>
      <w:pPr>
        <w:ind w:left="2070" w:hanging="360"/>
      </w:pPr>
      <w:rPr>
        <w:rFonts w:ascii="Wingdings" w:hAnsi="Wingdings" w:hint="default"/>
        <w:color w:val="auto"/>
      </w:rPr>
    </w:lvl>
    <w:lvl w:ilvl="1">
      <w:start w:val="1"/>
      <w:numFmt w:val="bullet"/>
      <w:lvlText w:val="o"/>
      <w:lvlJc w:val="left"/>
      <w:pPr>
        <w:ind w:left="2790" w:hanging="360"/>
      </w:pPr>
      <w:rPr>
        <w:rFonts w:ascii="Courier New" w:hAnsi="Courier New" w:cs="Courier New" w:hint="default"/>
      </w:rPr>
    </w:lvl>
    <w:lvl w:ilvl="2">
      <w:start w:val="1"/>
      <w:numFmt w:val="bullet"/>
      <w:lvlText w:val=""/>
      <w:lvlJc w:val="left"/>
      <w:pPr>
        <w:ind w:left="3510" w:hanging="360"/>
      </w:pPr>
      <w:rPr>
        <w:rFonts w:ascii="Wingdings" w:hAnsi="Wingdings" w:hint="default"/>
      </w:rPr>
    </w:lvl>
    <w:lvl w:ilvl="3">
      <w:start w:val="1"/>
      <w:numFmt w:val="bullet"/>
      <w:lvlText w:val=""/>
      <w:lvlJc w:val="left"/>
      <w:pPr>
        <w:ind w:left="4230" w:hanging="360"/>
      </w:pPr>
      <w:rPr>
        <w:rFonts w:ascii="Symbol" w:hAnsi="Symbol" w:hint="default"/>
      </w:rPr>
    </w:lvl>
    <w:lvl w:ilvl="4">
      <w:start w:val="1"/>
      <w:numFmt w:val="bullet"/>
      <w:lvlText w:val="o"/>
      <w:lvlJc w:val="left"/>
      <w:pPr>
        <w:ind w:left="4950" w:hanging="360"/>
      </w:pPr>
      <w:rPr>
        <w:rFonts w:ascii="Courier New" w:hAnsi="Courier New" w:cs="Courier New" w:hint="default"/>
      </w:rPr>
    </w:lvl>
    <w:lvl w:ilvl="5">
      <w:start w:val="1"/>
      <w:numFmt w:val="bullet"/>
      <w:lvlText w:val=""/>
      <w:lvlJc w:val="left"/>
      <w:pPr>
        <w:ind w:left="5670" w:hanging="360"/>
      </w:pPr>
      <w:rPr>
        <w:rFonts w:ascii="Wingdings" w:hAnsi="Wingdings" w:hint="default"/>
      </w:rPr>
    </w:lvl>
    <w:lvl w:ilvl="6">
      <w:start w:val="1"/>
      <w:numFmt w:val="bullet"/>
      <w:lvlText w:val=""/>
      <w:lvlJc w:val="left"/>
      <w:pPr>
        <w:ind w:left="6390" w:hanging="360"/>
      </w:pPr>
      <w:rPr>
        <w:rFonts w:ascii="Symbol" w:hAnsi="Symbol" w:hint="default"/>
      </w:rPr>
    </w:lvl>
    <w:lvl w:ilvl="7">
      <w:start w:val="1"/>
      <w:numFmt w:val="bullet"/>
      <w:lvlText w:val="o"/>
      <w:lvlJc w:val="left"/>
      <w:pPr>
        <w:ind w:left="7110" w:hanging="360"/>
      </w:pPr>
      <w:rPr>
        <w:rFonts w:ascii="Courier New" w:hAnsi="Courier New" w:cs="Courier New" w:hint="default"/>
      </w:rPr>
    </w:lvl>
    <w:lvl w:ilvl="8">
      <w:start w:val="1"/>
      <w:numFmt w:val="bullet"/>
      <w:lvlText w:val=""/>
      <w:lvlJc w:val="left"/>
      <w:pPr>
        <w:ind w:left="7830" w:hanging="360"/>
      </w:pPr>
      <w:rPr>
        <w:rFonts w:ascii="Wingdings" w:hAnsi="Wingdings" w:hint="default"/>
      </w:rPr>
    </w:lvl>
  </w:abstractNum>
  <w:abstractNum w:abstractNumId="10" w15:restartNumberingAfterBreak="0">
    <w:nsid w:val="3E062E0A"/>
    <w:multiLevelType w:val="multilevel"/>
    <w:tmpl w:val="3E062E0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25"/>
      <w:numFmt w:val="bullet"/>
      <w:lvlText w:val="-"/>
      <w:lvlJc w:val="left"/>
      <w:pPr>
        <w:ind w:left="2340" w:hanging="360"/>
      </w:pPr>
      <w:rPr>
        <w:rFonts w:ascii="Times New Roman" w:eastAsiaTheme="minorEastAsia"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42AE4523"/>
    <w:multiLevelType w:val="hybridMultilevel"/>
    <w:tmpl w:val="15EEB9B2"/>
    <w:lvl w:ilvl="0" w:tplc="7568A1A6">
      <w:start w:val="1"/>
      <w:numFmt w:val="bullet"/>
      <w:lvlText w:val="•"/>
      <w:lvlJc w:val="left"/>
      <w:pPr>
        <w:tabs>
          <w:tab w:val="num" w:pos="720"/>
        </w:tabs>
        <w:ind w:left="720" w:hanging="360"/>
      </w:pPr>
      <w:rPr>
        <w:rFonts w:ascii="Arial" w:hAnsi="Arial" w:hint="default"/>
      </w:rPr>
    </w:lvl>
    <w:lvl w:ilvl="1" w:tplc="DA72F788">
      <w:numFmt w:val="bullet"/>
      <w:lvlText w:val="•"/>
      <w:lvlJc w:val="left"/>
      <w:pPr>
        <w:tabs>
          <w:tab w:val="num" w:pos="1440"/>
        </w:tabs>
        <w:ind w:left="1440" w:hanging="360"/>
      </w:pPr>
      <w:rPr>
        <w:rFonts w:ascii="Arial" w:hAnsi="Arial" w:hint="default"/>
      </w:rPr>
    </w:lvl>
    <w:lvl w:ilvl="2" w:tplc="AA2863AA" w:tentative="1">
      <w:start w:val="1"/>
      <w:numFmt w:val="bullet"/>
      <w:lvlText w:val="•"/>
      <w:lvlJc w:val="left"/>
      <w:pPr>
        <w:tabs>
          <w:tab w:val="num" w:pos="2160"/>
        </w:tabs>
        <w:ind w:left="2160" w:hanging="360"/>
      </w:pPr>
      <w:rPr>
        <w:rFonts w:ascii="Arial" w:hAnsi="Arial" w:hint="default"/>
      </w:rPr>
    </w:lvl>
    <w:lvl w:ilvl="3" w:tplc="DE0292D0" w:tentative="1">
      <w:start w:val="1"/>
      <w:numFmt w:val="bullet"/>
      <w:lvlText w:val="•"/>
      <w:lvlJc w:val="left"/>
      <w:pPr>
        <w:tabs>
          <w:tab w:val="num" w:pos="2880"/>
        </w:tabs>
        <w:ind w:left="2880" w:hanging="360"/>
      </w:pPr>
      <w:rPr>
        <w:rFonts w:ascii="Arial" w:hAnsi="Arial" w:hint="default"/>
      </w:rPr>
    </w:lvl>
    <w:lvl w:ilvl="4" w:tplc="BC6AE692" w:tentative="1">
      <w:start w:val="1"/>
      <w:numFmt w:val="bullet"/>
      <w:lvlText w:val="•"/>
      <w:lvlJc w:val="left"/>
      <w:pPr>
        <w:tabs>
          <w:tab w:val="num" w:pos="3600"/>
        </w:tabs>
        <w:ind w:left="3600" w:hanging="360"/>
      </w:pPr>
      <w:rPr>
        <w:rFonts w:ascii="Arial" w:hAnsi="Arial" w:hint="default"/>
      </w:rPr>
    </w:lvl>
    <w:lvl w:ilvl="5" w:tplc="F5D0E838" w:tentative="1">
      <w:start w:val="1"/>
      <w:numFmt w:val="bullet"/>
      <w:lvlText w:val="•"/>
      <w:lvlJc w:val="left"/>
      <w:pPr>
        <w:tabs>
          <w:tab w:val="num" w:pos="4320"/>
        </w:tabs>
        <w:ind w:left="4320" w:hanging="360"/>
      </w:pPr>
      <w:rPr>
        <w:rFonts w:ascii="Arial" w:hAnsi="Arial" w:hint="default"/>
      </w:rPr>
    </w:lvl>
    <w:lvl w:ilvl="6" w:tplc="2DB6FDE0" w:tentative="1">
      <w:start w:val="1"/>
      <w:numFmt w:val="bullet"/>
      <w:lvlText w:val="•"/>
      <w:lvlJc w:val="left"/>
      <w:pPr>
        <w:tabs>
          <w:tab w:val="num" w:pos="5040"/>
        </w:tabs>
        <w:ind w:left="5040" w:hanging="360"/>
      </w:pPr>
      <w:rPr>
        <w:rFonts w:ascii="Arial" w:hAnsi="Arial" w:hint="default"/>
      </w:rPr>
    </w:lvl>
    <w:lvl w:ilvl="7" w:tplc="20745FB0" w:tentative="1">
      <w:start w:val="1"/>
      <w:numFmt w:val="bullet"/>
      <w:lvlText w:val="•"/>
      <w:lvlJc w:val="left"/>
      <w:pPr>
        <w:tabs>
          <w:tab w:val="num" w:pos="5760"/>
        </w:tabs>
        <w:ind w:left="5760" w:hanging="360"/>
      </w:pPr>
      <w:rPr>
        <w:rFonts w:ascii="Arial" w:hAnsi="Arial" w:hint="default"/>
      </w:rPr>
    </w:lvl>
    <w:lvl w:ilvl="8" w:tplc="720A711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57D1185"/>
    <w:multiLevelType w:val="hybridMultilevel"/>
    <w:tmpl w:val="88EC40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D21DA1"/>
    <w:multiLevelType w:val="hybridMultilevel"/>
    <w:tmpl w:val="BC06A760"/>
    <w:lvl w:ilvl="0" w:tplc="0A780B24">
      <w:start w:val="1"/>
      <w:numFmt w:val="bullet"/>
      <w:lvlText w:val="­"/>
      <w:lvlJc w:val="left"/>
      <w:pPr>
        <w:ind w:left="990" w:hanging="360"/>
      </w:pPr>
      <w:rPr>
        <w:rFonts w:ascii="Calibri" w:hAnsi="Calibri"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4" w15:restartNumberingAfterBreak="0">
    <w:nsid w:val="4F650E0A"/>
    <w:multiLevelType w:val="hybridMultilevel"/>
    <w:tmpl w:val="0248FC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C4471E5"/>
    <w:multiLevelType w:val="hybridMultilevel"/>
    <w:tmpl w:val="2ED2B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CC75FB0"/>
    <w:multiLevelType w:val="hybridMultilevel"/>
    <w:tmpl w:val="8ECC8D6A"/>
    <w:lvl w:ilvl="0" w:tplc="AEE62C36">
      <w:start w:val="1"/>
      <w:numFmt w:val="bullet"/>
      <w:lvlText w:val="-"/>
      <w:lvlJc w:val="left"/>
      <w:pPr>
        <w:ind w:left="1080" w:hanging="360"/>
      </w:pPr>
      <w:rPr>
        <w:rFonts w:ascii="Calibri" w:eastAsia="SimSun"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1" w15:restartNumberingAfterBreak="0">
    <w:nsid w:val="6D937988"/>
    <w:multiLevelType w:val="hybridMultilevel"/>
    <w:tmpl w:val="6C36AB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7FF3B71"/>
    <w:multiLevelType w:val="hybridMultilevel"/>
    <w:tmpl w:val="5EC879C8"/>
    <w:lvl w:ilvl="0" w:tplc="7BC0F8D6">
      <w:start w:val="1"/>
      <w:numFmt w:val="bullet"/>
      <w:lvlText w:val="•"/>
      <w:lvlJc w:val="left"/>
      <w:pPr>
        <w:tabs>
          <w:tab w:val="num" w:pos="720"/>
        </w:tabs>
        <w:ind w:left="720" w:hanging="360"/>
      </w:pPr>
      <w:rPr>
        <w:rFonts w:ascii="Arial" w:hAnsi="Arial" w:hint="default"/>
      </w:rPr>
    </w:lvl>
    <w:lvl w:ilvl="1" w:tplc="AA82A6F4">
      <w:numFmt w:val="bullet"/>
      <w:pStyle w:val="Heading2"/>
      <w:lvlText w:val="–"/>
      <w:lvlJc w:val="left"/>
      <w:pPr>
        <w:tabs>
          <w:tab w:val="num" w:pos="1440"/>
        </w:tabs>
        <w:ind w:left="1440" w:hanging="360"/>
      </w:pPr>
      <w:rPr>
        <w:rFonts w:ascii="Arial" w:hAnsi="Arial" w:hint="default"/>
      </w:rPr>
    </w:lvl>
    <w:lvl w:ilvl="2" w:tplc="57108328" w:tentative="1">
      <w:start w:val="1"/>
      <w:numFmt w:val="bullet"/>
      <w:lvlText w:val="•"/>
      <w:lvlJc w:val="left"/>
      <w:pPr>
        <w:tabs>
          <w:tab w:val="num" w:pos="2160"/>
        </w:tabs>
        <w:ind w:left="2160" w:hanging="360"/>
      </w:pPr>
      <w:rPr>
        <w:rFonts w:ascii="Arial" w:hAnsi="Arial" w:hint="default"/>
      </w:rPr>
    </w:lvl>
    <w:lvl w:ilvl="3" w:tplc="08E45BD6" w:tentative="1">
      <w:start w:val="1"/>
      <w:numFmt w:val="bullet"/>
      <w:lvlText w:val="•"/>
      <w:lvlJc w:val="left"/>
      <w:pPr>
        <w:tabs>
          <w:tab w:val="num" w:pos="2880"/>
        </w:tabs>
        <w:ind w:left="2880" w:hanging="360"/>
      </w:pPr>
      <w:rPr>
        <w:rFonts w:ascii="Arial" w:hAnsi="Arial" w:hint="default"/>
      </w:rPr>
    </w:lvl>
    <w:lvl w:ilvl="4" w:tplc="B948945C" w:tentative="1">
      <w:start w:val="1"/>
      <w:numFmt w:val="bullet"/>
      <w:lvlText w:val="•"/>
      <w:lvlJc w:val="left"/>
      <w:pPr>
        <w:tabs>
          <w:tab w:val="num" w:pos="3600"/>
        </w:tabs>
        <w:ind w:left="3600" w:hanging="360"/>
      </w:pPr>
      <w:rPr>
        <w:rFonts w:ascii="Arial" w:hAnsi="Arial" w:hint="default"/>
      </w:rPr>
    </w:lvl>
    <w:lvl w:ilvl="5" w:tplc="27D43E50" w:tentative="1">
      <w:start w:val="1"/>
      <w:numFmt w:val="bullet"/>
      <w:lvlText w:val="•"/>
      <w:lvlJc w:val="left"/>
      <w:pPr>
        <w:tabs>
          <w:tab w:val="num" w:pos="4320"/>
        </w:tabs>
        <w:ind w:left="4320" w:hanging="360"/>
      </w:pPr>
      <w:rPr>
        <w:rFonts w:ascii="Arial" w:hAnsi="Arial" w:hint="default"/>
      </w:rPr>
    </w:lvl>
    <w:lvl w:ilvl="6" w:tplc="1098F2CC" w:tentative="1">
      <w:start w:val="1"/>
      <w:numFmt w:val="bullet"/>
      <w:lvlText w:val="•"/>
      <w:lvlJc w:val="left"/>
      <w:pPr>
        <w:tabs>
          <w:tab w:val="num" w:pos="5040"/>
        </w:tabs>
        <w:ind w:left="5040" w:hanging="360"/>
      </w:pPr>
      <w:rPr>
        <w:rFonts w:ascii="Arial" w:hAnsi="Arial" w:hint="default"/>
      </w:rPr>
    </w:lvl>
    <w:lvl w:ilvl="7" w:tplc="0152EED0" w:tentative="1">
      <w:start w:val="1"/>
      <w:numFmt w:val="bullet"/>
      <w:lvlText w:val="•"/>
      <w:lvlJc w:val="left"/>
      <w:pPr>
        <w:tabs>
          <w:tab w:val="num" w:pos="5760"/>
        </w:tabs>
        <w:ind w:left="5760" w:hanging="360"/>
      </w:pPr>
      <w:rPr>
        <w:rFonts w:ascii="Arial" w:hAnsi="Arial" w:hint="default"/>
      </w:rPr>
    </w:lvl>
    <w:lvl w:ilvl="8" w:tplc="4392CE3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CF059F8"/>
    <w:multiLevelType w:val="hybridMultilevel"/>
    <w:tmpl w:val="70224D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22"/>
  </w:num>
  <w:num w:numId="3">
    <w:abstractNumId w:val="15"/>
  </w:num>
  <w:num w:numId="4">
    <w:abstractNumId w:val="11"/>
  </w:num>
  <w:num w:numId="5">
    <w:abstractNumId w:val="12"/>
  </w:num>
  <w:num w:numId="6">
    <w:abstractNumId w:val="18"/>
  </w:num>
  <w:num w:numId="7">
    <w:abstractNumId w:val="17"/>
  </w:num>
  <w:num w:numId="8">
    <w:abstractNumId w:val="23"/>
  </w:num>
  <w:num w:numId="9">
    <w:abstractNumId w:val="4"/>
  </w:num>
  <w:num w:numId="10">
    <w:abstractNumId w:val="13"/>
  </w:num>
  <w:num w:numId="11">
    <w:abstractNumId w:val="22"/>
  </w:num>
  <w:num w:numId="12">
    <w:abstractNumId w:val="22"/>
  </w:num>
  <w:num w:numId="13">
    <w:abstractNumId w:val="8"/>
  </w:num>
  <w:num w:numId="14">
    <w:abstractNumId w:val="0"/>
  </w:num>
  <w:num w:numId="15">
    <w:abstractNumId w:val="2"/>
  </w:num>
  <w:num w:numId="16">
    <w:abstractNumId w:val="22"/>
  </w:num>
  <w:num w:numId="17">
    <w:abstractNumId w:val="1"/>
  </w:num>
  <w:num w:numId="18">
    <w:abstractNumId w:val="7"/>
  </w:num>
  <w:num w:numId="19">
    <w:abstractNumId w:val="3"/>
  </w:num>
  <w:num w:numId="20">
    <w:abstractNumId w:val="10"/>
  </w:num>
  <w:num w:numId="21">
    <w:abstractNumId w:val="16"/>
  </w:num>
  <w:num w:numId="22">
    <w:abstractNumId w:val="5"/>
  </w:num>
  <w:num w:numId="23">
    <w:abstractNumId w:val="9"/>
  </w:num>
  <w:num w:numId="24">
    <w:abstractNumId w:val="19"/>
  </w:num>
  <w:num w:numId="25">
    <w:abstractNumId w:val="6"/>
  </w:num>
  <w:num w:numId="26">
    <w:abstractNumId w:val="22"/>
  </w:num>
  <w:num w:numId="27">
    <w:abstractNumId w:val="22"/>
  </w:num>
  <w:num w:numId="28">
    <w:abstractNumId w:val="14"/>
  </w:num>
  <w:num w:numId="29">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1316"/>
    <w:rsid w:val="000004E4"/>
    <w:rsid w:val="000005A5"/>
    <w:rsid w:val="000007B9"/>
    <w:rsid w:val="00002B96"/>
    <w:rsid w:val="00003EC9"/>
    <w:rsid w:val="000063E5"/>
    <w:rsid w:val="0001088F"/>
    <w:rsid w:val="00011554"/>
    <w:rsid w:val="00011FBD"/>
    <w:rsid w:val="00012AE8"/>
    <w:rsid w:val="00013DE1"/>
    <w:rsid w:val="000149B8"/>
    <w:rsid w:val="00015148"/>
    <w:rsid w:val="00016A16"/>
    <w:rsid w:val="00016E62"/>
    <w:rsid w:val="00017ADE"/>
    <w:rsid w:val="00017FEE"/>
    <w:rsid w:val="000204B8"/>
    <w:rsid w:val="00020A37"/>
    <w:rsid w:val="00020B68"/>
    <w:rsid w:val="00022E7E"/>
    <w:rsid w:val="000231AD"/>
    <w:rsid w:val="0002498D"/>
    <w:rsid w:val="00024AF5"/>
    <w:rsid w:val="000252BC"/>
    <w:rsid w:val="00025644"/>
    <w:rsid w:val="00026192"/>
    <w:rsid w:val="000264F1"/>
    <w:rsid w:val="00026B8A"/>
    <w:rsid w:val="000274A5"/>
    <w:rsid w:val="000304DF"/>
    <w:rsid w:val="0003060C"/>
    <w:rsid w:val="00030D13"/>
    <w:rsid w:val="0003142B"/>
    <w:rsid w:val="00031DCC"/>
    <w:rsid w:val="00032416"/>
    <w:rsid w:val="00032B65"/>
    <w:rsid w:val="0003465B"/>
    <w:rsid w:val="000346A1"/>
    <w:rsid w:val="00034A9E"/>
    <w:rsid w:val="00035A27"/>
    <w:rsid w:val="00035D17"/>
    <w:rsid w:val="00035E5B"/>
    <w:rsid w:val="000360AD"/>
    <w:rsid w:val="000373ED"/>
    <w:rsid w:val="00037F5E"/>
    <w:rsid w:val="00041328"/>
    <w:rsid w:val="00041D62"/>
    <w:rsid w:val="00042DC6"/>
    <w:rsid w:val="00043FD2"/>
    <w:rsid w:val="00044ABB"/>
    <w:rsid w:val="0004506E"/>
    <w:rsid w:val="000456D2"/>
    <w:rsid w:val="0004591F"/>
    <w:rsid w:val="000459D2"/>
    <w:rsid w:val="00046B52"/>
    <w:rsid w:val="00047134"/>
    <w:rsid w:val="000472A5"/>
    <w:rsid w:val="000476BE"/>
    <w:rsid w:val="000512F8"/>
    <w:rsid w:val="000529D3"/>
    <w:rsid w:val="00052FDD"/>
    <w:rsid w:val="00053345"/>
    <w:rsid w:val="00053D96"/>
    <w:rsid w:val="00053F38"/>
    <w:rsid w:val="000548C3"/>
    <w:rsid w:val="00056675"/>
    <w:rsid w:val="0005778D"/>
    <w:rsid w:val="00060A8B"/>
    <w:rsid w:val="00061B76"/>
    <w:rsid w:val="00061BB0"/>
    <w:rsid w:val="00061F4A"/>
    <w:rsid w:val="000631E8"/>
    <w:rsid w:val="00063B85"/>
    <w:rsid w:val="00063D7C"/>
    <w:rsid w:val="00064D32"/>
    <w:rsid w:val="00066971"/>
    <w:rsid w:val="00067D53"/>
    <w:rsid w:val="000704E9"/>
    <w:rsid w:val="0007258A"/>
    <w:rsid w:val="00072C36"/>
    <w:rsid w:val="00073125"/>
    <w:rsid w:val="000734D0"/>
    <w:rsid w:val="00073D60"/>
    <w:rsid w:val="000741F8"/>
    <w:rsid w:val="000744A1"/>
    <w:rsid w:val="00074933"/>
    <w:rsid w:val="00074AC3"/>
    <w:rsid w:val="000756F6"/>
    <w:rsid w:val="00075BBA"/>
    <w:rsid w:val="00080525"/>
    <w:rsid w:val="00080DDC"/>
    <w:rsid w:val="000815A8"/>
    <w:rsid w:val="00082C3B"/>
    <w:rsid w:val="000833B7"/>
    <w:rsid w:val="000836D1"/>
    <w:rsid w:val="00083828"/>
    <w:rsid w:val="00083852"/>
    <w:rsid w:val="0008508D"/>
    <w:rsid w:val="00085D68"/>
    <w:rsid w:val="00090BEA"/>
    <w:rsid w:val="00090D92"/>
    <w:rsid w:val="000919E5"/>
    <w:rsid w:val="00091E3C"/>
    <w:rsid w:val="0009397C"/>
    <w:rsid w:val="000969A2"/>
    <w:rsid w:val="000A0302"/>
    <w:rsid w:val="000A04B8"/>
    <w:rsid w:val="000A0F03"/>
    <w:rsid w:val="000A11A0"/>
    <w:rsid w:val="000A335B"/>
    <w:rsid w:val="000A39C8"/>
    <w:rsid w:val="000A64B9"/>
    <w:rsid w:val="000A658F"/>
    <w:rsid w:val="000A680E"/>
    <w:rsid w:val="000A77BA"/>
    <w:rsid w:val="000A78B6"/>
    <w:rsid w:val="000B0E64"/>
    <w:rsid w:val="000B0F9F"/>
    <w:rsid w:val="000B1A45"/>
    <w:rsid w:val="000B209E"/>
    <w:rsid w:val="000B2529"/>
    <w:rsid w:val="000B3117"/>
    <w:rsid w:val="000B47BF"/>
    <w:rsid w:val="000B4818"/>
    <w:rsid w:val="000B4B46"/>
    <w:rsid w:val="000B57BE"/>
    <w:rsid w:val="000B5F9C"/>
    <w:rsid w:val="000B6579"/>
    <w:rsid w:val="000B6A33"/>
    <w:rsid w:val="000C3C41"/>
    <w:rsid w:val="000C3C56"/>
    <w:rsid w:val="000C43B6"/>
    <w:rsid w:val="000D0425"/>
    <w:rsid w:val="000D0B80"/>
    <w:rsid w:val="000D112E"/>
    <w:rsid w:val="000D28C0"/>
    <w:rsid w:val="000D42EB"/>
    <w:rsid w:val="000D46A7"/>
    <w:rsid w:val="000D4C5D"/>
    <w:rsid w:val="000D5027"/>
    <w:rsid w:val="000D55BE"/>
    <w:rsid w:val="000D6C99"/>
    <w:rsid w:val="000D76D5"/>
    <w:rsid w:val="000D7897"/>
    <w:rsid w:val="000E0FD4"/>
    <w:rsid w:val="000E116F"/>
    <w:rsid w:val="000E1281"/>
    <w:rsid w:val="000E1452"/>
    <w:rsid w:val="000E1B35"/>
    <w:rsid w:val="000E1C53"/>
    <w:rsid w:val="000E3478"/>
    <w:rsid w:val="000E34DD"/>
    <w:rsid w:val="000E395E"/>
    <w:rsid w:val="000E4341"/>
    <w:rsid w:val="000E5C5F"/>
    <w:rsid w:val="000F0559"/>
    <w:rsid w:val="000F1206"/>
    <w:rsid w:val="000F1646"/>
    <w:rsid w:val="000F1FD4"/>
    <w:rsid w:val="000F4D83"/>
    <w:rsid w:val="000F5A47"/>
    <w:rsid w:val="000F65FC"/>
    <w:rsid w:val="000F6B31"/>
    <w:rsid w:val="000F6D11"/>
    <w:rsid w:val="000F7436"/>
    <w:rsid w:val="00100144"/>
    <w:rsid w:val="0010038D"/>
    <w:rsid w:val="00100B8F"/>
    <w:rsid w:val="00100E58"/>
    <w:rsid w:val="00101A48"/>
    <w:rsid w:val="00104CF0"/>
    <w:rsid w:val="001059CB"/>
    <w:rsid w:val="00106DEC"/>
    <w:rsid w:val="00106DF4"/>
    <w:rsid w:val="00107044"/>
    <w:rsid w:val="0010716A"/>
    <w:rsid w:val="00107CD0"/>
    <w:rsid w:val="00110546"/>
    <w:rsid w:val="00111921"/>
    <w:rsid w:val="00111A63"/>
    <w:rsid w:val="001124D1"/>
    <w:rsid w:val="00112D5E"/>
    <w:rsid w:val="00112EE8"/>
    <w:rsid w:val="001134B1"/>
    <w:rsid w:val="00113C6E"/>
    <w:rsid w:val="00114173"/>
    <w:rsid w:val="00121244"/>
    <w:rsid w:val="00121D6C"/>
    <w:rsid w:val="00121D87"/>
    <w:rsid w:val="00121F91"/>
    <w:rsid w:val="00122DDA"/>
    <w:rsid w:val="00122E41"/>
    <w:rsid w:val="00123895"/>
    <w:rsid w:val="00123E8A"/>
    <w:rsid w:val="00125DFA"/>
    <w:rsid w:val="001269BD"/>
    <w:rsid w:val="00131A89"/>
    <w:rsid w:val="00131D21"/>
    <w:rsid w:val="0013354A"/>
    <w:rsid w:val="001344E3"/>
    <w:rsid w:val="0013603D"/>
    <w:rsid w:val="00136CD4"/>
    <w:rsid w:val="00136E48"/>
    <w:rsid w:val="001378CB"/>
    <w:rsid w:val="00137943"/>
    <w:rsid w:val="00137977"/>
    <w:rsid w:val="00137E0E"/>
    <w:rsid w:val="0014085A"/>
    <w:rsid w:val="001418CC"/>
    <w:rsid w:val="00141D6A"/>
    <w:rsid w:val="001421CB"/>
    <w:rsid w:val="00143C59"/>
    <w:rsid w:val="00143EA0"/>
    <w:rsid w:val="001440E2"/>
    <w:rsid w:val="00144EC2"/>
    <w:rsid w:val="00145A2F"/>
    <w:rsid w:val="00147805"/>
    <w:rsid w:val="00147BF1"/>
    <w:rsid w:val="001504D0"/>
    <w:rsid w:val="0015091C"/>
    <w:rsid w:val="00150C02"/>
    <w:rsid w:val="001511C8"/>
    <w:rsid w:val="001513FC"/>
    <w:rsid w:val="00151971"/>
    <w:rsid w:val="001520BF"/>
    <w:rsid w:val="0015351C"/>
    <w:rsid w:val="00154416"/>
    <w:rsid w:val="0015574C"/>
    <w:rsid w:val="00156968"/>
    <w:rsid w:val="001578FC"/>
    <w:rsid w:val="00157A00"/>
    <w:rsid w:val="001608CE"/>
    <w:rsid w:val="00160B48"/>
    <w:rsid w:val="00162485"/>
    <w:rsid w:val="0016317E"/>
    <w:rsid w:val="00164B4F"/>
    <w:rsid w:val="001656BC"/>
    <w:rsid w:val="00165C3E"/>
    <w:rsid w:val="00166147"/>
    <w:rsid w:val="001663C5"/>
    <w:rsid w:val="001669FE"/>
    <w:rsid w:val="00170151"/>
    <w:rsid w:val="00170FA1"/>
    <w:rsid w:val="001719B2"/>
    <w:rsid w:val="00173466"/>
    <w:rsid w:val="001735D2"/>
    <w:rsid w:val="0017385A"/>
    <w:rsid w:val="001739BB"/>
    <w:rsid w:val="0017427E"/>
    <w:rsid w:val="00174825"/>
    <w:rsid w:val="00174CCD"/>
    <w:rsid w:val="00175E24"/>
    <w:rsid w:val="001762FF"/>
    <w:rsid w:val="001768EC"/>
    <w:rsid w:val="0017690B"/>
    <w:rsid w:val="00180170"/>
    <w:rsid w:val="001802C9"/>
    <w:rsid w:val="00180683"/>
    <w:rsid w:val="00180A59"/>
    <w:rsid w:val="00180FCF"/>
    <w:rsid w:val="00181C78"/>
    <w:rsid w:val="0018230F"/>
    <w:rsid w:val="001827F4"/>
    <w:rsid w:val="001849AC"/>
    <w:rsid w:val="00185965"/>
    <w:rsid w:val="00185B56"/>
    <w:rsid w:val="00187023"/>
    <w:rsid w:val="001873EB"/>
    <w:rsid w:val="0019150C"/>
    <w:rsid w:val="0019219A"/>
    <w:rsid w:val="00194428"/>
    <w:rsid w:val="00197141"/>
    <w:rsid w:val="00197292"/>
    <w:rsid w:val="001A0345"/>
    <w:rsid w:val="001A11D6"/>
    <w:rsid w:val="001A14CD"/>
    <w:rsid w:val="001A1A34"/>
    <w:rsid w:val="001A2075"/>
    <w:rsid w:val="001A4C92"/>
    <w:rsid w:val="001A50FA"/>
    <w:rsid w:val="001A632E"/>
    <w:rsid w:val="001A66CE"/>
    <w:rsid w:val="001A6C45"/>
    <w:rsid w:val="001A6C52"/>
    <w:rsid w:val="001A7225"/>
    <w:rsid w:val="001B0CBE"/>
    <w:rsid w:val="001B12E8"/>
    <w:rsid w:val="001B1657"/>
    <w:rsid w:val="001B20A6"/>
    <w:rsid w:val="001B2BBD"/>
    <w:rsid w:val="001B3163"/>
    <w:rsid w:val="001B3C74"/>
    <w:rsid w:val="001B462E"/>
    <w:rsid w:val="001B5273"/>
    <w:rsid w:val="001B5D44"/>
    <w:rsid w:val="001B6251"/>
    <w:rsid w:val="001C1EA5"/>
    <w:rsid w:val="001C1F37"/>
    <w:rsid w:val="001C1F56"/>
    <w:rsid w:val="001C1FEA"/>
    <w:rsid w:val="001C35D0"/>
    <w:rsid w:val="001C442F"/>
    <w:rsid w:val="001C4B92"/>
    <w:rsid w:val="001C574D"/>
    <w:rsid w:val="001C6220"/>
    <w:rsid w:val="001C71F4"/>
    <w:rsid w:val="001D09A3"/>
    <w:rsid w:val="001D18DE"/>
    <w:rsid w:val="001D1DF9"/>
    <w:rsid w:val="001D424A"/>
    <w:rsid w:val="001D4A63"/>
    <w:rsid w:val="001D6403"/>
    <w:rsid w:val="001D6BF0"/>
    <w:rsid w:val="001D6F87"/>
    <w:rsid w:val="001E208F"/>
    <w:rsid w:val="001E224F"/>
    <w:rsid w:val="001E2BAD"/>
    <w:rsid w:val="001E2C3E"/>
    <w:rsid w:val="001E2EAA"/>
    <w:rsid w:val="001E3412"/>
    <w:rsid w:val="001E4B74"/>
    <w:rsid w:val="001E504F"/>
    <w:rsid w:val="001E5302"/>
    <w:rsid w:val="001E5622"/>
    <w:rsid w:val="001E5C65"/>
    <w:rsid w:val="001E5C95"/>
    <w:rsid w:val="001F0FC4"/>
    <w:rsid w:val="001F1316"/>
    <w:rsid w:val="001F1AF0"/>
    <w:rsid w:val="001F26D1"/>
    <w:rsid w:val="001F5373"/>
    <w:rsid w:val="001F5DD6"/>
    <w:rsid w:val="001F6735"/>
    <w:rsid w:val="001F71A4"/>
    <w:rsid w:val="00200AA9"/>
    <w:rsid w:val="00201197"/>
    <w:rsid w:val="002015BD"/>
    <w:rsid w:val="00205120"/>
    <w:rsid w:val="00205BAA"/>
    <w:rsid w:val="00205CDC"/>
    <w:rsid w:val="00207573"/>
    <w:rsid w:val="00207A83"/>
    <w:rsid w:val="00207B48"/>
    <w:rsid w:val="00210949"/>
    <w:rsid w:val="00210EF2"/>
    <w:rsid w:val="002120C8"/>
    <w:rsid w:val="00212F3C"/>
    <w:rsid w:val="0021351F"/>
    <w:rsid w:val="0021365E"/>
    <w:rsid w:val="00213940"/>
    <w:rsid w:val="00213CDA"/>
    <w:rsid w:val="00215238"/>
    <w:rsid w:val="00215A5F"/>
    <w:rsid w:val="00215BC1"/>
    <w:rsid w:val="00215E7F"/>
    <w:rsid w:val="00216C95"/>
    <w:rsid w:val="00216DD4"/>
    <w:rsid w:val="002211D7"/>
    <w:rsid w:val="00221829"/>
    <w:rsid w:val="00223BC5"/>
    <w:rsid w:val="002241A1"/>
    <w:rsid w:val="00224FDD"/>
    <w:rsid w:val="00225107"/>
    <w:rsid w:val="00226334"/>
    <w:rsid w:val="002275FC"/>
    <w:rsid w:val="002276F3"/>
    <w:rsid w:val="00227B99"/>
    <w:rsid w:val="002312DF"/>
    <w:rsid w:val="00231441"/>
    <w:rsid w:val="00232577"/>
    <w:rsid w:val="00232B0D"/>
    <w:rsid w:val="002338C4"/>
    <w:rsid w:val="00233A34"/>
    <w:rsid w:val="00234558"/>
    <w:rsid w:val="00234734"/>
    <w:rsid w:val="002347A1"/>
    <w:rsid w:val="0023509A"/>
    <w:rsid w:val="002351DE"/>
    <w:rsid w:val="0023560B"/>
    <w:rsid w:val="002359C4"/>
    <w:rsid w:val="00236462"/>
    <w:rsid w:val="0023651F"/>
    <w:rsid w:val="00236656"/>
    <w:rsid w:val="0023670D"/>
    <w:rsid w:val="0023709A"/>
    <w:rsid w:val="002373FA"/>
    <w:rsid w:val="00237E55"/>
    <w:rsid w:val="002408CE"/>
    <w:rsid w:val="00240A09"/>
    <w:rsid w:val="002413FD"/>
    <w:rsid w:val="00241870"/>
    <w:rsid w:val="00242538"/>
    <w:rsid w:val="00242D57"/>
    <w:rsid w:val="00243C7F"/>
    <w:rsid w:val="00243F9A"/>
    <w:rsid w:val="00244F69"/>
    <w:rsid w:val="0024561B"/>
    <w:rsid w:val="00245BC8"/>
    <w:rsid w:val="00247C59"/>
    <w:rsid w:val="00250043"/>
    <w:rsid w:val="002501E9"/>
    <w:rsid w:val="0025111C"/>
    <w:rsid w:val="00251B17"/>
    <w:rsid w:val="002528EB"/>
    <w:rsid w:val="00252B98"/>
    <w:rsid w:val="00253982"/>
    <w:rsid w:val="00253A34"/>
    <w:rsid w:val="00254844"/>
    <w:rsid w:val="00254EF3"/>
    <w:rsid w:val="00255ADE"/>
    <w:rsid w:val="00256404"/>
    <w:rsid w:val="00256882"/>
    <w:rsid w:val="002572FE"/>
    <w:rsid w:val="00257466"/>
    <w:rsid w:val="00260856"/>
    <w:rsid w:val="00261612"/>
    <w:rsid w:val="00261A86"/>
    <w:rsid w:val="00263E2A"/>
    <w:rsid w:val="00264A4D"/>
    <w:rsid w:val="00264EE2"/>
    <w:rsid w:val="002652C2"/>
    <w:rsid w:val="002661C3"/>
    <w:rsid w:val="002700E5"/>
    <w:rsid w:val="0027194D"/>
    <w:rsid w:val="00271A95"/>
    <w:rsid w:val="00271DCE"/>
    <w:rsid w:val="00272DFF"/>
    <w:rsid w:val="002730D9"/>
    <w:rsid w:val="00273116"/>
    <w:rsid w:val="00273E7D"/>
    <w:rsid w:val="00274657"/>
    <w:rsid w:val="00274817"/>
    <w:rsid w:val="00275622"/>
    <w:rsid w:val="00275A7C"/>
    <w:rsid w:val="00275CA7"/>
    <w:rsid w:val="00276163"/>
    <w:rsid w:val="00276243"/>
    <w:rsid w:val="002765F7"/>
    <w:rsid w:val="00276E96"/>
    <w:rsid w:val="00277516"/>
    <w:rsid w:val="00277B8B"/>
    <w:rsid w:val="00277E6C"/>
    <w:rsid w:val="002816F0"/>
    <w:rsid w:val="0028184D"/>
    <w:rsid w:val="00281AA9"/>
    <w:rsid w:val="00281D49"/>
    <w:rsid w:val="00281D9D"/>
    <w:rsid w:val="0028251C"/>
    <w:rsid w:val="00283391"/>
    <w:rsid w:val="0028387E"/>
    <w:rsid w:val="00283C11"/>
    <w:rsid w:val="00285698"/>
    <w:rsid w:val="0028633C"/>
    <w:rsid w:val="0028689E"/>
    <w:rsid w:val="00287304"/>
    <w:rsid w:val="00287782"/>
    <w:rsid w:val="0029043F"/>
    <w:rsid w:val="00290879"/>
    <w:rsid w:val="0029140F"/>
    <w:rsid w:val="00291A59"/>
    <w:rsid w:val="00292B58"/>
    <w:rsid w:val="0029686D"/>
    <w:rsid w:val="00297260"/>
    <w:rsid w:val="00297452"/>
    <w:rsid w:val="002974B9"/>
    <w:rsid w:val="00297561"/>
    <w:rsid w:val="00297A47"/>
    <w:rsid w:val="002A119E"/>
    <w:rsid w:val="002A288D"/>
    <w:rsid w:val="002A5115"/>
    <w:rsid w:val="002A5C81"/>
    <w:rsid w:val="002A6E7A"/>
    <w:rsid w:val="002A7086"/>
    <w:rsid w:val="002A784E"/>
    <w:rsid w:val="002B0533"/>
    <w:rsid w:val="002B1EBC"/>
    <w:rsid w:val="002B2D36"/>
    <w:rsid w:val="002B3662"/>
    <w:rsid w:val="002B3894"/>
    <w:rsid w:val="002B3E71"/>
    <w:rsid w:val="002B474A"/>
    <w:rsid w:val="002B537F"/>
    <w:rsid w:val="002B70E6"/>
    <w:rsid w:val="002C0426"/>
    <w:rsid w:val="002C07F3"/>
    <w:rsid w:val="002C10D1"/>
    <w:rsid w:val="002C133E"/>
    <w:rsid w:val="002C14B9"/>
    <w:rsid w:val="002C205B"/>
    <w:rsid w:val="002C2067"/>
    <w:rsid w:val="002C27A0"/>
    <w:rsid w:val="002C2B9A"/>
    <w:rsid w:val="002C2BB4"/>
    <w:rsid w:val="002C5CBD"/>
    <w:rsid w:val="002C6B4D"/>
    <w:rsid w:val="002C6CBB"/>
    <w:rsid w:val="002C742C"/>
    <w:rsid w:val="002C7E13"/>
    <w:rsid w:val="002D086D"/>
    <w:rsid w:val="002D0DD3"/>
    <w:rsid w:val="002D14DC"/>
    <w:rsid w:val="002D1663"/>
    <w:rsid w:val="002D2DF5"/>
    <w:rsid w:val="002D3469"/>
    <w:rsid w:val="002D376C"/>
    <w:rsid w:val="002D3DFE"/>
    <w:rsid w:val="002D4661"/>
    <w:rsid w:val="002D52AA"/>
    <w:rsid w:val="002D5CA8"/>
    <w:rsid w:val="002D7225"/>
    <w:rsid w:val="002D7384"/>
    <w:rsid w:val="002E15E3"/>
    <w:rsid w:val="002E1B5E"/>
    <w:rsid w:val="002E2358"/>
    <w:rsid w:val="002E2FFC"/>
    <w:rsid w:val="002E32C9"/>
    <w:rsid w:val="002E517C"/>
    <w:rsid w:val="002E6164"/>
    <w:rsid w:val="002E70E0"/>
    <w:rsid w:val="002F0084"/>
    <w:rsid w:val="002F1BA9"/>
    <w:rsid w:val="002F2280"/>
    <w:rsid w:val="002F2EA3"/>
    <w:rsid w:val="002F3281"/>
    <w:rsid w:val="002F32E2"/>
    <w:rsid w:val="002F3542"/>
    <w:rsid w:val="002F356C"/>
    <w:rsid w:val="002F43F7"/>
    <w:rsid w:val="002F61BA"/>
    <w:rsid w:val="002F6CAC"/>
    <w:rsid w:val="002F7335"/>
    <w:rsid w:val="00300FE8"/>
    <w:rsid w:val="00301CDA"/>
    <w:rsid w:val="00301D4C"/>
    <w:rsid w:val="003020F9"/>
    <w:rsid w:val="003025AF"/>
    <w:rsid w:val="003027CF"/>
    <w:rsid w:val="00302A59"/>
    <w:rsid w:val="00304030"/>
    <w:rsid w:val="00304F29"/>
    <w:rsid w:val="00306191"/>
    <w:rsid w:val="00306EB1"/>
    <w:rsid w:val="00307046"/>
    <w:rsid w:val="00307185"/>
    <w:rsid w:val="0030792B"/>
    <w:rsid w:val="00310CC3"/>
    <w:rsid w:val="00312220"/>
    <w:rsid w:val="00312C23"/>
    <w:rsid w:val="00312CA2"/>
    <w:rsid w:val="00313DC2"/>
    <w:rsid w:val="00314A38"/>
    <w:rsid w:val="0031551D"/>
    <w:rsid w:val="00315FCD"/>
    <w:rsid w:val="003160C7"/>
    <w:rsid w:val="0031692E"/>
    <w:rsid w:val="003206B7"/>
    <w:rsid w:val="00321305"/>
    <w:rsid w:val="00322C37"/>
    <w:rsid w:val="003243D1"/>
    <w:rsid w:val="00324E72"/>
    <w:rsid w:val="003271FF"/>
    <w:rsid w:val="00330175"/>
    <w:rsid w:val="00330B2B"/>
    <w:rsid w:val="00331049"/>
    <w:rsid w:val="00331135"/>
    <w:rsid w:val="00331469"/>
    <w:rsid w:val="00332238"/>
    <w:rsid w:val="00332284"/>
    <w:rsid w:val="003342F0"/>
    <w:rsid w:val="003347DA"/>
    <w:rsid w:val="00334AFE"/>
    <w:rsid w:val="0033562A"/>
    <w:rsid w:val="003364FA"/>
    <w:rsid w:val="003367BE"/>
    <w:rsid w:val="00337207"/>
    <w:rsid w:val="00341D44"/>
    <w:rsid w:val="00343123"/>
    <w:rsid w:val="003432F0"/>
    <w:rsid w:val="00343869"/>
    <w:rsid w:val="0034447B"/>
    <w:rsid w:val="003454D1"/>
    <w:rsid w:val="00347FAC"/>
    <w:rsid w:val="00350396"/>
    <w:rsid w:val="00350652"/>
    <w:rsid w:val="00350969"/>
    <w:rsid w:val="00350A26"/>
    <w:rsid w:val="0035119F"/>
    <w:rsid w:val="003522D6"/>
    <w:rsid w:val="003530FB"/>
    <w:rsid w:val="0035326B"/>
    <w:rsid w:val="003533D9"/>
    <w:rsid w:val="0035393D"/>
    <w:rsid w:val="00354220"/>
    <w:rsid w:val="00355060"/>
    <w:rsid w:val="00357436"/>
    <w:rsid w:val="00357B20"/>
    <w:rsid w:val="00357F86"/>
    <w:rsid w:val="00360ADE"/>
    <w:rsid w:val="003616F1"/>
    <w:rsid w:val="00361D68"/>
    <w:rsid w:val="00361E8A"/>
    <w:rsid w:val="00362F9C"/>
    <w:rsid w:val="00363308"/>
    <w:rsid w:val="00363637"/>
    <w:rsid w:val="00363687"/>
    <w:rsid w:val="00363EBC"/>
    <w:rsid w:val="00364A8F"/>
    <w:rsid w:val="00365CC5"/>
    <w:rsid w:val="00365F0C"/>
    <w:rsid w:val="003668AB"/>
    <w:rsid w:val="00366AC2"/>
    <w:rsid w:val="00367669"/>
    <w:rsid w:val="00367F11"/>
    <w:rsid w:val="0037009E"/>
    <w:rsid w:val="00370E71"/>
    <w:rsid w:val="00370F41"/>
    <w:rsid w:val="00371369"/>
    <w:rsid w:val="00375166"/>
    <w:rsid w:val="00375670"/>
    <w:rsid w:val="0037576F"/>
    <w:rsid w:val="00377673"/>
    <w:rsid w:val="003777B9"/>
    <w:rsid w:val="00380C30"/>
    <w:rsid w:val="003810E3"/>
    <w:rsid w:val="003811F8"/>
    <w:rsid w:val="00381250"/>
    <w:rsid w:val="00383405"/>
    <w:rsid w:val="00385961"/>
    <w:rsid w:val="00385B95"/>
    <w:rsid w:val="003873A5"/>
    <w:rsid w:val="003904F9"/>
    <w:rsid w:val="00391367"/>
    <w:rsid w:val="00392EEF"/>
    <w:rsid w:val="00393FFB"/>
    <w:rsid w:val="00394043"/>
    <w:rsid w:val="003942FF"/>
    <w:rsid w:val="00394376"/>
    <w:rsid w:val="00394435"/>
    <w:rsid w:val="00394581"/>
    <w:rsid w:val="003951C3"/>
    <w:rsid w:val="0039665B"/>
    <w:rsid w:val="00396929"/>
    <w:rsid w:val="003A1889"/>
    <w:rsid w:val="003A199D"/>
    <w:rsid w:val="003A2849"/>
    <w:rsid w:val="003A3C75"/>
    <w:rsid w:val="003A43B1"/>
    <w:rsid w:val="003A4428"/>
    <w:rsid w:val="003A4DF8"/>
    <w:rsid w:val="003A50E2"/>
    <w:rsid w:val="003A5A67"/>
    <w:rsid w:val="003A70C1"/>
    <w:rsid w:val="003A73D7"/>
    <w:rsid w:val="003A772F"/>
    <w:rsid w:val="003B0059"/>
    <w:rsid w:val="003B0757"/>
    <w:rsid w:val="003B18C9"/>
    <w:rsid w:val="003B2786"/>
    <w:rsid w:val="003B2800"/>
    <w:rsid w:val="003B29EE"/>
    <w:rsid w:val="003B2F37"/>
    <w:rsid w:val="003B3603"/>
    <w:rsid w:val="003B37E6"/>
    <w:rsid w:val="003B3C43"/>
    <w:rsid w:val="003B3CB9"/>
    <w:rsid w:val="003B3EED"/>
    <w:rsid w:val="003B48D2"/>
    <w:rsid w:val="003B7833"/>
    <w:rsid w:val="003C09BB"/>
    <w:rsid w:val="003C1569"/>
    <w:rsid w:val="003C2008"/>
    <w:rsid w:val="003C281F"/>
    <w:rsid w:val="003C3AF2"/>
    <w:rsid w:val="003C4207"/>
    <w:rsid w:val="003C44D3"/>
    <w:rsid w:val="003C4E93"/>
    <w:rsid w:val="003C58CB"/>
    <w:rsid w:val="003C5E6F"/>
    <w:rsid w:val="003C6C86"/>
    <w:rsid w:val="003C6E33"/>
    <w:rsid w:val="003C6FD1"/>
    <w:rsid w:val="003C70F1"/>
    <w:rsid w:val="003C79D4"/>
    <w:rsid w:val="003D0B8E"/>
    <w:rsid w:val="003D2589"/>
    <w:rsid w:val="003D26E5"/>
    <w:rsid w:val="003D2B95"/>
    <w:rsid w:val="003D2C7B"/>
    <w:rsid w:val="003D4674"/>
    <w:rsid w:val="003D57B4"/>
    <w:rsid w:val="003D5D7B"/>
    <w:rsid w:val="003D6BC6"/>
    <w:rsid w:val="003E00B5"/>
    <w:rsid w:val="003E01A4"/>
    <w:rsid w:val="003E09A3"/>
    <w:rsid w:val="003E106B"/>
    <w:rsid w:val="003E15B3"/>
    <w:rsid w:val="003E20EF"/>
    <w:rsid w:val="003E22BE"/>
    <w:rsid w:val="003E25BA"/>
    <w:rsid w:val="003E2E95"/>
    <w:rsid w:val="003E36A6"/>
    <w:rsid w:val="003E3C17"/>
    <w:rsid w:val="003E405C"/>
    <w:rsid w:val="003E42FB"/>
    <w:rsid w:val="003E4A6C"/>
    <w:rsid w:val="003E71C6"/>
    <w:rsid w:val="003E76BD"/>
    <w:rsid w:val="003E7954"/>
    <w:rsid w:val="003E7A9B"/>
    <w:rsid w:val="003F0A25"/>
    <w:rsid w:val="003F0AAA"/>
    <w:rsid w:val="003F1505"/>
    <w:rsid w:val="003F22B1"/>
    <w:rsid w:val="003F25A9"/>
    <w:rsid w:val="003F2628"/>
    <w:rsid w:val="003F2ACB"/>
    <w:rsid w:val="003F364A"/>
    <w:rsid w:val="003F3B01"/>
    <w:rsid w:val="003F54D1"/>
    <w:rsid w:val="003F5FC8"/>
    <w:rsid w:val="003F6FE9"/>
    <w:rsid w:val="00400A6C"/>
    <w:rsid w:val="004024C9"/>
    <w:rsid w:val="00403020"/>
    <w:rsid w:val="00403359"/>
    <w:rsid w:val="00405083"/>
    <w:rsid w:val="004052A6"/>
    <w:rsid w:val="0040587B"/>
    <w:rsid w:val="0040607A"/>
    <w:rsid w:val="0040700C"/>
    <w:rsid w:val="004075E3"/>
    <w:rsid w:val="00407A1E"/>
    <w:rsid w:val="00407F01"/>
    <w:rsid w:val="0041001A"/>
    <w:rsid w:val="00410264"/>
    <w:rsid w:val="0041078E"/>
    <w:rsid w:val="004111E3"/>
    <w:rsid w:val="004118EF"/>
    <w:rsid w:val="00412533"/>
    <w:rsid w:val="0041284B"/>
    <w:rsid w:val="004129C5"/>
    <w:rsid w:val="00413244"/>
    <w:rsid w:val="004133A5"/>
    <w:rsid w:val="004135D4"/>
    <w:rsid w:val="00413F0A"/>
    <w:rsid w:val="004156C7"/>
    <w:rsid w:val="004162B0"/>
    <w:rsid w:val="00417888"/>
    <w:rsid w:val="00422363"/>
    <w:rsid w:val="00422A62"/>
    <w:rsid w:val="00423847"/>
    <w:rsid w:val="00425AB6"/>
    <w:rsid w:val="00426943"/>
    <w:rsid w:val="00426B82"/>
    <w:rsid w:val="00430001"/>
    <w:rsid w:val="0043032A"/>
    <w:rsid w:val="00430F01"/>
    <w:rsid w:val="00431123"/>
    <w:rsid w:val="004320AE"/>
    <w:rsid w:val="00432990"/>
    <w:rsid w:val="00433BC5"/>
    <w:rsid w:val="00435B66"/>
    <w:rsid w:val="00440399"/>
    <w:rsid w:val="00440AC7"/>
    <w:rsid w:val="00440AD1"/>
    <w:rsid w:val="00440C67"/>
    <w:rsid w:val="00441577"/>
    <w:rsid w:val="004429F1"/>
    <w:rsid w:val="00443C3E"/>
    <w:rsid w:val="00443E39"/>
    <w:rsid w:val="004477EC"/>
    <w:rsid w:val="00447D3D"/>
    <w:rsid w:val="004502D2"/>
    <w:rsid w:val="00450524"/>
    <w:rsid w:val="00451192"/>
    <w:rsid w:val="00451A9F"/>
    <w:rsid w:val="004524C0"/>
    <w:rsid w:val="00453D59"/>
    <w:rsid w:val="00454227"/>
    <w:rsid w:val="004548D1"/>
    <w:rsid w:val="00454A67"/>
    <w:rsid w:val="00454E76"/>
    <w:rsid w:val="004551C0"/>
    <w:rsid w:val="00455765"/>
    <w:rsid w:val="00455C6D"/>
    <w:rsid w:val="004562B6"/>
    <w:rsid w:val="00457275"/>
    <w:rsid w:val="00460402"/>
    <w:rsid w:val="004607C5"/>
    <w:rsid w:val="00460BBD"/>
    <w:rsid w:val="00461B8A"/>
    <w:rsid w:val="00462D7F"/>
    <w:rsid w:val="00463421"/>
    <w:rsid w:val="00463ADA"/>
    <w:rsid w:val="00463C01"/>
    <w:rsid w:val="00463E07"/>
    <w:rsid w:val="00463EE4"/>
    <w:rsid w:val="004644AB"/>
    <w:rsid w:val="0046490C"/>
    <w:rsid w:val="00464E9D"/>
    <w:rsid w:val="004653F5"/>
    <w:rsid w:val="0046674B"/>
    <w:rsid w:val="004667DB"/>
    <w:rsid w:val="0046687E"/>
    <w:rsid w:val="00466EAA"/>
    <w:rsid w:val="00470B61"/>
    <w:rsid w:val="00471464"/>
    <w:rsid w:val="004728DA"/>
    <w:rsid w:val="00473C01"/>
    <w:rsid w:val="00474333"/>
    <w:rsid w:val="0047477E"/>
    <w:rsid w:val="00474F8C"/>
    <w:rsid w:val="00475489"/>
    <w:rsid w:val="0047549E"/>
    <w:rsid w:val="004756AB"/>
    <w:rsid w:val="00475A88"/>
    <w:rsid w:val="00476A0C"/>
    <w:rsid w:val="00476B23"/>
    <w:rsid w:val="00477839"/>
    <w:rsid w:val="004809C2"/>
    <w:rsid w:val="00481461"/>
    <w:rsid w:val="00481785"/>
    <w:rsid w:val="00482270"/>
    <w:rsid w:val="0048237D"/>
    <w:rsid w:val="00482A58"/>
    <w:rsid w:val="004834C0"/>
    <w:rsid w:val="004835D2"/>
    <w:rsid w:val="004847F3"/>
    <w:rsid w:val="0048578A"/>
    <w:rsid w:val="00486A39"/>
    <w:rsid w:val="00486B48"/>
    <w:rsid w:val="00486B99"/>
    <w:rsid w:val="00487B5F"/>
    <w:rsid w:val="00490A0E"/>
    <w:rsid w:val="00492DEF"/>
    <w:rsid w:val="004931C9"/>
    <w:rsid w:val="00493D47"/>
    <w:rsid w:val="00493F99"/>
    <w:rsid w:val="00496B75"/>
    <w:rsid w:val="00496FB1"/>
    <w:rsid w:val="00497089"/>
    <w:rsid w:val="00497378"/>
    <w:rsid w:val="00497498"/>
    <w:rsid w:val="004A016A"/>
    <w:rsid w:val="004A170A"/>
    <w:rsid w:val="004A1AB7"/>
    <w:rsid w:val="004A1F5C"/>
    <w:rsid w:val="004A2108"/>
    <w:rsid w:val="004A2FFC"/>
    <w:rsid w:val="004A33FB"/>
    <w:rsid w:val="004A4D1F"/>
    <w:rsid w:val="004A5456"/>
    <w:rsid w:val="004A5F3A"/>
    <w:rsid w:val="004A5F77"/>
    <w:rsid w:val="004A5FF3"/>
    <w:rsid w:val="004A71F4"/>
    <w:rsid w:val="004B0EDD"/>
    <w:rsid w:val="004B3002"/>
    <w:rsid w:val="004B30DC"/>
    <w:rsid w:val="004B3352"/>
    <w:rsid w:val="004B428C"/>
    <w:rsid w:val="004B47E2"/>
    <w:rsid w:val="004B522F"/>
    <w:rsid w:val="004B53A5"/>
    <w:rsid w:val="004B5F91"/>
    <w:rsid w:val="004B6853"/>
    <w:rsid w:val="004B6BCB"/>
    <w:rsid w:val="004C059D"/>
    <w:rsid w:val="004C22AD"/>
    <w:rsid w:val="004C2BE9"/>
    <w:rsid w:val="004C2F66"/>
    <w:rsid w:val="004C304A"/>
    <w:rsid w:val="004C34A9"/>
    <w:rsid w:val="004C3B1B"/>
    <w:rsid w:val="004C3C86"/>
    <w:rsid w:val="004C4165"/>
    <w:rsid w:val="004C53B9"/>
    <w:rsid w:val="004C5D41"/>
    <w:rsid w:val="004C5D95"/>
    <w:rsid w:val="004C5EC8"/>
    <w:rsid w:val="004C680D"/>
    <w:rsid w:val="004C766B"/>
    <w:rsid w:val="004C7DE1"/>
    <w:rsid w:val="004C7FBD"/>
    <w:rsid w:val="004D05EB"/>
    <w:rsid w:val="004D1313"/>
    <w:rsid w:val="004D13EB"/>
    <w:rsid w:val="004D1CA1"/>
    <w:rsid w:val="004D1CA3"/>
    <w:rsid w:val="004D2378"/>
    <w:rsid w:val="004D2C3B"/>
    <w:rsid w:val="004D2C96"/>
    <w:rsid w:val="004D30F5"/>
    <w:rsid w:val="004D3828"/>
    <w:rsid w:val="004D3D7B"/>
    <w:rsid w:val="004D416C"/>
    <w:rsid w:val="004D4454"/>
    <w:rsid w:val="004D45CE"/>
    <w:rsid w:val="004D4883"/>
    <w:rsid w:val="004D4B49"/>
    <w:rsid w:val="004D4DC3"/>
    <w:rsid w:val="004D51CC"/>
    <w:rsid w:val="004D531F"/>
    <w:rsid w:val="004D57B8"/>
    <w:rsid w:val="004D6C60"/>
    <w:rsid w:val="004D70F5"/>
    <w:rsid w:val="004E0837"/>
    <w:rsid w:val="004E4FE3"/>
    <w:rsid w:val="004E5784"/>
    <w:rsid w:val="004E7032"/>
    <w:rsid w:val="004E7609"/>
    <w:rsid w:val="004E7BF6"/>
    <w:rsid w:val="004F155A"/>
    <w:rsid w:val="004F3A94"/>
    <w:rsid w:val="004F4332"/>
    <w:rsid w:val="004F44AF"/>
    <w:rsid w:val="004F58F5"/>
    <w:rsid w:val="004F5E15"/>
    <w:rsid w:val="004F6AD2"/>
    <w:rsid w:val="00500F48"/>
    <w:rsid w:val="0050131C"/>
    <w:rsid w:val="00501DF4"/>
    <w:rsid w:val="0050312F"/>
    <w:rsid w:val="005033F1"/>
    <w:rsid w:val="0050398B"/>
    <w:rsid w:val="0050403B"/>
    <w:rsid w:val="00505594"/>
    <w:rsid w:val="005055DF"/>
    <w:rsid w:val="0050693B"/>
    <w:rsid w:val="00507BEC"/>
    <w:rsid w:val="00511C2C"/>
    <w:rsid w:val="00512B45"/>
    <w:rsid w:val="00512C44"/>
    <w:rsid w:val="005145E4"/>
    <w:rsid w:val="00514ACC"/>
    <w:rsid w:val="00520092"/>
    <w:rsid w:val="0052091D"/>
    <w:rsid w:val="00521859"/>
    <w:rsid w:val="00526173"/>
    <w:rsid w:val="0052644D"/>
    <w:rsid w:val="00531546"/>
    <w:rsid w:val="00533C9C"/>
    <w:rsid w:val="00535791"/>
    <w:rsid w:val="00536B46"/>
    <w:rsid w:val="005409C7"/>
    <w:rsid w:val="00541ABD"/>
    <w:rsid w:val="00541AD0"/>
    <w:rsid w:val="00541C88"/>
    <w:rsid w:val="00541F88"/>
    <w:rsid w:val="00542239"/>
    <w:rsid w:val="00542A8C"/>
    <w:rsid w:val="005434C4"/>
    <w:rsid w:val="0054396A"/>
    <w:rsid w:val="00544451"/>
    <w:rsid w:val="00545293"/>
    <w:rsid w:val="00547128"/>
    <w:rsid w:val="005475A5"/>
    <w:rsid w:val="0054760C"/>
    <w:rsid w:val="00550982"/>
    <w:rsid w:val="00551AB5"/>
    <w:rsid w:val="00552A4F"/>
    <w:rsid w:val="0055322C"/>
    <w:rsid w:val="00553318"/>
    <w:rsid w:val="00553D37"/>
    <w:rsid w:val="00553FC3"/>
    <w:rsid w:val="0055492B"/>
    <w:rsid w:val="0055582A"/>
    <w:rsid w:val="00555D81"/>
    <w:rsid w:val="005562EE"/>
    <w:rsid w:val="0055698E"/>
    <w:rsid w:val="005575F7"/>
    <w:rsid w:val="0055763B"/>
    <w:rsid w:val="005577C2"/>
    <w:rsid w:val="00561E79"/>
    <w:rsid w:val="005620C4"/>
    <w:rsid w:val="005622D0"/>
    <w:rsid w:val="005636E8"/>
    <w:rsid w:val="00563954"/>
    <w:rsid w:val="0056559B"/>
    <w:rsid w:val="00566434"/>
    <w:rsid w:val="00566708"/>
    <w:rsid w:val="00567E98"/>
    <w:rsid w:val="005704C5"/>
    <w:rsid w:val="00570812"/>
    <w:rsid w:val="005708D5"/>
    <w:rsid w:val="00573796"/>
    <w:rsid w:val="00574117"/>
    <w:rsid w:val="00574E41"/>
    <w:rsid w:val="0057512C"/>
    <w:rsid w:val="005752CD"/>
    <w:rsid w:val="00575EA3"/>
    <w:rsid w:val="00576FCB"/>
    <w:rsid w:val="0058154D"/>
    <w:rsid w:val="005816C7"/>
    <w:rsid w:val="005832A2"/>
    <w:rsid w:val="00583531"/>
    <w:rsid w:val="00585191"/>
    <w:rsid w:val="005854AC"/>
    <w:rsid w:val="00585528"/>
    <w:rsid w:val="0058612F"/>
    <w:rsid w:val="0058621B"/>
    <w:rsid w:val="00586DA3"/>
    <w:rsid w:val="00587908"/>
    <w:rsid w:val="0059014C"/>
    <w:rsid w:val="005905E9"/>
    <w:rsid w:val="005944F5"/>
    <w:rsid w:val="00594892"/>
    <w:rsid w:val="005957BA"/>
    <w:rsid w:val="00595922"/>
    <w:rsid w:val="00596AA1"/>
    <w:rsid w:val="0059785F"/>
    <w:rsid w:val="00597D57"/>
    <w:rsid w:val="005A21EB"/>
    <w:rsid w:val="005A253B"/>
    <w:rsid w:val="005A2F75"/>
    <w:rsid w:val="005A2FA9"/>
    <w:rsid w:val="005A3A39"/>
    <w:rsid w:val="005A4127"/>
    <w:rsid w:val="005A5300"/>
    <w:rsid w:val="005A5A8F"/>
    <w:rsid w:val="005A5E74"/>
    <w:rsid w:val="005A5E86"/>
    <w:rsid w:val="005A6A7C"/>
    <w:rsid w:val="005A7495"/>
    <w:rsid w:val="005A7883"/>
    <w:rsid w:val="005A7FB5"/>
    <w:rsid w:val="005B0127"/>
    <w:rsid w:val="005B054F"/>
    <w:rsid w:val="005B0A4F"/>
    <w:rsid w:val="005B176F"/>
    <w:rsid w:val="005B1890"/>
    <w:rsid w:val="005B1E07"/>
    <w:rsid w:val="005B20BB"/>
    <w:rsid w:val="005B22AA"/>
    <w:rsid w:val="005B27BA"/>
    <w:rsid w:val="005B2F2E"/>
    <w:rsid w:val="005B3F43"/>
    <w:rsid w:val="005B6CED"/>
    <w:rsid w:val="005C0149"/>
    <w:rsid w:val="005C04ED"/>
    <w:rsid w:val="005C06C4"/>
    <w:rsid w:val="005C0B43"/>
    <w:rsid w:val="005C0DA0"/>
    <w:rsid w:val="005C226B"/>
    <w:rsid w:val="005C2EE5"/>
    <w:rsid w:val="005C3A2D"/>
    <w:rsid w:val="005C4D1D"/>
    <w:rsid w:val="005C5001"/>
    <w:rsid w:val="005C5021"/>
    <w:rsid w:val="005C6667"/>
    <w:rsid w:val="005C7586"/>
    <w:rsid w:val="005C7DB7"/>
    <w:rsid w:val="005D08EB"/>
    <w:rsid w:val="005D0CA2"/>
    <w:rsid w:val="005D13AA"/>
    <w:rsid w:val="005D1DBA"/>
    <w:rsid w:val="005D3188"/>
    <w:rsid w:val="005D5E17"/>
    <w:rsid w:val="005D5EB4"/>
    <w:rsid w:val="005D63E3"/>
    <w:rsid w:val="005D70DE"/>
    <w:rsid w:val="005D792A"/>
    <w:rsid w:val="005D79D1"/>
    <w:rsid w:val="005E0043"/>
    <w:rsid w:val="005E048C"/>
    <w:rsid w:val="005E0F5B"/>
    <w:rsid w:val="005E1910"/>
    <w:rsid w:val="005E1999"/>
    <w:rsid w:val="005E1C3C"/>
    <w:rsid w:val="005E1D34"/>
    <w:rsid w:val="005E21D9"/>
    <w:rsid w:val="005E54B3"/>
    <w:rsid w:val="005E6556"/>
    <w:rsid w:val="005F0DB4"/>
    <w:rsid w:val="005F0E50"/>
    <w:rsid w:val="005F14E4"/>
    <w:rsid w:val="005F1D99"/>
    <w:rsid w:val="005F2278"/>
    <w:rsid w:val="005F3E93"/>
    <w:rsid w:val="005F5261"/>
    <w:rsid w:val="005F5C56"/>
    <w:rsid w:val="005F6E1F"/>
    <w:rsid w:val="005F70DB"/>
    <w:rsid w:val="005F77E9"/>
    <w:rsid w:val="006002DD"/>
    <w:rsid w:val="006014DB"/>
    <w:rsid w:val="006018E8"/>
    <w:rsid w:val="00603B85"/>
    <w:rsid w:val="00604828"/>
    <w:rsid w:val="0060552F"/>
    <w:rsid w:val="00606332"/>
    <w:rsid w:val="006068F5"/>
    <w:rsid w:val="00606ED6"/>
    <w:rsid w:val="0060783D"/>
    <w:rsid w:val="00607BFD"/>
    <w:rsid w:val="00612A41"/>
    <w:rsid w:val="00612EFC"/>
    <w:rsid w:val="006130A5"/>
    <w:rsid w:val="00614899"/>
    <w:rsid w:val="00614A63"/>
    <w:rsid w:val="006153E4"/>
    <w:rsid w:val="006164C0"/>
    <w:rsid w:val="0061729B"/>
    <w:rsid w:val="0061753D"/>
    <w:rsid w:val="00617C57"/>
    <w:rsid w:val="00620243"/>
    <w:rsid w:val="00620F4F"/>
    <w:rsid w:val="006220C0"/>
    <w:rsid w:val="006227DF"/>
    <w:rsid w:val="00622817"/>
    <w:rsid w:val="00622A3E"/>
    <w:rsid w:val="00623562"/>
    <w:rsid w:val="00625A14"/>
    <w:rsid w:val="00625D36"/>
    <w:rsid w:val="006306A4"/>
    <w:rsid w:val="006306AC"/>
    <w:rsid w:val="006307D7"/>
    <w:rsid w:val="006312F8"/>
    <w:rsid w:val="00631C33"/>
    <w:rsid w:val="006324A9"/>
    <w:rsid w:val="0063293F"/>
    <w:rsid w:val="00632B49"/>
    <w:rsid w:val="006334A4"/>
    <w:rsid w:val="00634752"/>
    <w:rsid w:val="0063486D"/>
    <w:rsid w:val="00636AF4"/>
    <w:rsid w:val="006372CE"/>
    <w:rsid w:val="00641CF5"/>
    <w:rsid w:val="00642DF0"/>
    <w:rsid w:val="00643785"/>
    <w:rsid w:val="00643A42"/>
    <w:rsid w:val="00644135"/>
    <w:rsid w:val="006468DA"/>
    <w:rsid w:val="00646E2E"/>
    <w:rsid w:val="006471B5"/>
    <w:rsid w:val="006479DB"/>
    <w:rsid w:val="00647A30"/>
    <w:rsid w:val="00647D1F"/>
    <w:rsid w:val="00650C57"/>
    <w:rsid w:val="00650E30"/>
    <w:rsid w:val="006518EB"/>
    <w:rsid w:val="00654474"/>
    <w:rsid w:val="006544F0"/>
    <w:rsid w:val="006547BA"/>
    <w:rsid w:val="00655597"/>
    <w:rsid w:val="0065583D"/>
    <w:rsid w:val="006564BD"/>
    <w:rsid w:val="00656560"/>
    <w:rsid w:val="006566CA"/>
    <w:rsid w:val="00656863"/>
    <w:rsid w:val="00656D98"/>
    <w:rsid w:val="00657029"/>
    <w:rsid w:val="00657467"/>
    <w:rsid w:val="006602D4"/>
    <w:rsid w:val="00660584"/>
    <w:rsid w:val="00662F5D"/>
    <w:rsid w:val="00663475"/>
    <w:rsid w:val="006634A5"/>
    <w:rsid w:val="00663648"/>
    <w:rsid w:val="006642F3"/>
    <w:rsid w:val="006648D5"/>
    <w:rsid w:val="00665B65"/>
    <w:rsid w:val="00666133"/>
    <w:rsid w:val="00666E9E"/>
    <w:rsid w:val="006671BC"/>
    <w:rsid w:val="00667AB7"/>
    <w:rsid w:val="0067014A"/>
    <w:rsid w:val="00670674"/>
    <w:rsid w:val="00670892"/>
    <w:rsid w:val="006709B2"/>
    <w:rsid w:val="00670BA0"/>
    <w:rsid w:val="006713B4"/>
    <w:rsid w:val="0067147D"/>
    <w:rsid w:val="006724F3"/>
    <w:rsid w:val="00672D2E"/>
    <w:rsid w:val="00672F5B"/>
    <w:rsid w:val="00674C9F"/>
    <w:rsid w:val="00675C86"/>
    <w:rsid w:val="00676D24"/>
    <w:rsid w:val="0067716A"/>
    <w:rsid w:val="006802C6"/>
    <w:rsid w:val="0068093F"/>
    <w:rsid w:val="00680DDC"/>
    <w:rsid w:val="00681B6E"/>
    <w:rsid w:val="00682B3A"/>
    <w:rsid w:val="00683C6D"/>
    <w:rsid w:val="00683F87"/>
    <w:rsid w:val="0068426C"/>
    <w:rsid w:val="00684AB8"/>
    <w:rsid w:val="00687D24"/>
    <w:rsid w:val="00690804"/>
    <w:rsid w:val="0069095B"/>
    <w:rsid w:val="006916A2"/>
    <w:rsid w:val="0069271E"/>
    <w:rsid w:val="006939E7"/>
    <w:rsid w:val="00693C29"/>
    <w:rsid w:val="0069443B"/>
    <w:rsid w:val="00694D4B"/>
    <w:rsid w:val="006957DB"/>
    <w:rsid w:val="0069729E"/>
    <w:rsid w:val="00697310"/>
    <w:rsid w:val="00697F02"/>
    <w:rsid w:val="00697F60"/>
    <w:rsid w:val="006A20DB"/>
    <w:rsid w:val="006A2E93"/>
    <w:rsid w:val="006A3F7D"/>
    <w:rsid w:val="006A4636"/>
    <w:rsid w:val="006A4F92"/>
    <w:rsid w:val="006A7728"/>
    <w:rsid w:val="006A7ED6"/>
    <w:rsid w:val="006B169B"/>
    <w:rsid w:val="006B2811"/>
    <w:rsid w:val="006B2895"/>
    <w:rsid w:val="006B2C3D"/>
    <w:rsid w:val="006B3370"/>
    <w:rsid w:val="006B3F66"/>
    <w:rsid w:val="006B41E4"/>
    <w:rsid w:val="006B55E7"/>
    <w:rsid w:val="006B698E"/>
    <w:rsid w:val="006B73EF"/>
    <w:rsid w:val="006C03B9"/>
    <w:rsid w:val="006C03D5"/>
    <w:rsid w:val="006C06F6"/>
    <w:rsid w:val="006C08A4"/>
    <w:rsid w:val="006C21EF"/>
    <w:rsid w:val="006C2562"/>
    <w:rsid w:val="006C2672"/>
    <w:rsid w:val="006C36A0"/>
    <w:rsid w:val="006C3994"/>
    <w:rsid w:val="006C3D5E"/>
    <w:rsid w:val="006C6507"/>
    <w:rsid w:val="006C786B"/>
    <w:rsid w:val="006D006B"/>
    <w:rsid w:val="006D0950"/>
    <w:rsid w:val="006D1430"/>
    <w:rsid w:val="006D156A"/>
    <w:rsid w:val="006D3CB4"/>
    <w:rsid w:val="006D4597"/>
    <w:rsid w:val="006D47AF"/>
    <w:rsid w:val="006D49B6"/>
    <w:rsid w:val="006D50BD"/>
    <w:rsid w:val="006D5563"/>
    <w:rsid w:val="006D6011"/>
    <w:rsid w:val="006D6146"/>
    <w:rsid w:val="006D6311"/>
    <w:rsid w:val="006D6711"/>
    <w:rsid w:val="006D7989"/>
    <w:rsid w:val="006E0B35"/>
    <w:rsid w:val="006E1E03"/>
    <w:rsid w:val="006E31E3"/>
    <w:rsid w:val="006E47FF"/>
    <w:rsid w:val="006E510E"/>
    <w:rsid w:val="006E554D"/>
    <w:rsid w:val="006E5668"/>
    <w:rsid w:val="006E586C"/>
    <w:rsid w:val="006E75AD"/>
    <w:rsid w:val="006E781E"/>
    <w:rsid w:val="006F13F1"/>
    <w:rsid w:val="006F2993"/>
    <w:rsid w:val="006F39DD"/>
    <w:rsid w:val="006F3DB8"/>
    <w:rsid w:val="006F4359"/>
    <w:rsid w:val="006F4972"/>
    <w:rsid w:val="006F55F7"/>
    <w:rsid w:val="006F5AFE"/>
    <w:rsid w:val="006F5EC3"/>
    <w:rsid w:val="00700A32"/>
    <w:rsid w:val="00700AEB"/>
    <w:rsid w:val="00700B4F"/>
    <w:rsid w:val="00700F79"/>
    <w:rsid w:val="0070117B"/>
    <w:rsid w:val="0070128C"/>
    <w:rsid w:val="00702970"/>
    <w:rsid w:val="00703108"/>
    <w:rsid w:val="007036F0"/>
    <w:rsid w:val="00704F69"/>
    <w:rsid w:val="00706180"/>
    <w:rsid w:val="00706A74"/>
    <w:rsid w:val="00710976"/>
    <w:rsid w:val="00711140"/>
    <w:rsid w:val="00711820"/>
    <w:rsid w:val="00712832"/>
    <w:rsid w:val="007128D1"/>
    <w:rsid w:val="0071435B"/>
    <w:rsid w:val="00715346"/>
    <w:rsid w:val="00715494"/>
    <w:rsid w:val="0071581C"/>
    <w:rsid w:val="007158BF"/>
    <w:rsid w:val="0071615B"/>
    <w:rsid w:val="0071728D"/>
    <w:rsid w:val="0072045D"/>
    <w:rsid w:val="007206D0"/>
    <w:rsid w:val="00720833"/>
    <w:rsid w:val="00723072"/>
    <w:rsid w:val="007250A9"/>
    <w:rsid w:val="007255FD"/>
    <w:rsid w:val="007279AD"/>
    <w:rsid w:val="00727CF5"/>
    <w:rsid w:val="00731A0B"/>
    <w:rsid w:val="00732498"/>
    <w:rsid w:val="007336E5"/>
    <w:rsid w:val="00733DE2"/>
    <w:rsid w:val="007370DC"/>
    <w:rsid w:val="00737584"/>
    <w:rsid w:val="00737F08"/>
    <w:rsid w:val="00740BDB"/>
    <w:rsid w:val="00741F9F"/>
    <w:rsid w:val="00743C63"/>
    <w:rsid w:val="00743F8B"/>
    <w:rsid w:val="00743FC7"/>
    <w:rsid w:val="0074454F"/>
    <w:rsid w:val="007452D1"/>
    <w:rsid w:val="0074693C"/>
    <w:rsid w:val="00750975"/>
    <w:rsid w:val="0075116A"/>
    <w:rsid w:val="00751B7E"/>
    <w:rsid w:val="00751C73"/>
    <w:rsid w:val="00751E14"/>
    <w:rsid w:val="007539B7"/>
    <w:rsid w:val="0075415F"/>
    <w:rsid w:val="007546DB"/>
    <w:rsid w:val="00754953"/>
    <w:rsid w:val="00754B53"/>
    <w:rsid w:val="007551C5"/>
    <w:rsid w:val="007566EF"/>
    <w:rsid w:val="00756B83"/>
    <w:rsid w:val="0076050D"/>
    <w:rsid w:val="00760E29"/>
    <w:rsid w:val="00760E4C"/>
    <w:rsid w:val="00760EDF"/>
    <w:rsid w:val="00761243"/>
    <w:rsid w:val="00761481"/>
    <w:rsid w:val="00762AC8"/>
    <w:rsid w:val="00763D84"/>
    <w:rsid w:val="00765AF7"/>
    <w:rsid w:val="007660FD"/>
    <w:rsid w:val="00766884"/>
    <w:rsid w:val="00767321"/>
    <w:rsid w:val="00767844"/>
    <w:rsid w:val="00771DE2"/>
    <w:rsid w:val="007725BB"/>
    <w:rsid w:val="00772E21"/>
    <w:rsid w:val="007735A6"/>
    <w:rsid w:val="00773C69"/>
    <w:rsid w:val="007743F9"/>
    <w:rsid w:val="00775830"/>
    <w:rsid w:val="00781843"/>
    <w:rsid w:val="007820F5"/>
    <w:rsid w:val="007833DA"/>
    <w:rsid w:val="00783FE0"/>
    <w:rsid w:val="007846D5"/>
    <w:rsid w:val="00785006"/>
    <w:rsid w:val="00785010"/>
    <w:rsid w:val="00785169"/>
    <w:rsid w:val="007903B6"/>
    <w:rsid w:val="00790952"/>
    <w:rsid w:val="00790BD7"/>
    <w:rsid w:val="007918BF"/>
    <w:rsid w:val="00792B19"/>
    <w:rsid w:val="00793289"/>
    <w:rsid w:val="00793974"/>
    <w:rsid w:val="00793BB2"/>
    <w:rsid w:val="00794158"/>
    <w:rsid w:val="00794342"/>
    <w:rsid w:val="007951FA"/>
    <w:rsid w:val="00795231"/>
    <w:rsid w:val="007969C7"/>
    <w:rsid w:val="00796FFA"/>
    <w:rsid w:val="00797647"/>
    <w:rsid w:val="00797CBB"/>
    <w:rsid w:val="007A0742"/>
    <w:rsid w:val="007A12AC"/>
    <w:rsid w:val="007A1403"/>
    <w:rsid w:val="007A2001"/>
    <w:rsid w:val="007A4340"/>
    <w:rsid w:val="007A53AB"/>
    <w:rsid w:val="007A6A56"/>
    <w:rsid w:val="007A6AE4"/>
    <w:rsid w:val="007A71C6"/>
    <w:rsid w:val="007A75DB"/>
    <w:rsid w:val="007B15D1"/>
    <w:rsid w:val="007B3147"/>
    <w:rsid w:val="007B3CB1"/>
    <w:rsid w:val="007B53CE"/>
    <w:rsid w:val="007B56B6"/>
    <w:rsid w:val="007B5D6A"/>
    <w:rsid w:val="007B60A3"/>
    <w:rsid w:val="007B7AFD"/>
    <w:rsid w:val="007B7E78"/>
    <w:rsid w:val="007C0A4D"/>
    <w:rsid w:val="007C1264"/>
    <w:rsid w:val="007C1953"/>
    <w:rsid w:val="007C1CAF"/>
    <w:rsid w:val="007C1ED7"/>
    <w:rsid w:val="007C29AB"/>
    <w:rsid w:val="007C2AB4"/>
    <w:rsid w:val="007C31D9"/>
    <w:rsid w:val="007C4318"/>
    <w:rsid w:val="007C46B8"/>
    <w:rsid w:val="007C63C8"/>
    <w:rsid w:val="007C67E8"/>
    <w:rsid w:val="007C7109"/>
    <w:rsid w:val="007C7E25"/>
    <w:rsid w:val="007D15C2"/>
    <w:rsid w:val="007D1FD7"/>
    <w:rsid w:val="007D2D13"/>
    <w:rsid w:val="007D315B"/>
    <w:rsid w:val="007D3309"/>
    <w:rsid w:val="007D6D1E"/>
    <w:rsid w:val="007D744B"/>
    <w:rsid w:val="007D7790"/>
    <w:rsid w:val="007E068F"/>
    <w:rsid w:val="007E06AB"/>
    <w:rsid w:val="007E0A78"/>
    <w:rsid w:val="007E372A"/>
    <w:rsid w:val="007E3841"/>
    <w:rsid w:val="007E3916"/>
    <w:rsid w:val="007E3A4F"/>
    <w:rsid w:val="007E3BCA"/>
    <w:rsid w:val="007E4095"/>
    <w:rsid w:val="007E5E93"/>
    <w:rsid w:val="007E68FC"/>
    <w:rsid w:val="007E6986"/>
    <w:rsid w:val="007F06FA"/>
    <w:rsid w:val="007F08A3"/>
    <w:rsid w:val="007F1166"/>
    <w:rsid w:val="007F1490"/>
    <w:rsid w:val="007F14C0"/>
    <w:rsid w:val="007F17D8"/>
    <w:rsid w:val="007F1C10"/>
    <w:rsid w:val="007F24C2"/>
    <w:rsid w:val="007F2BE3"/>
    <w:rsid w:val="007F378C"/>
    <w:rsid w:val="007F4682"/>
    <w:rsid w:val="007F49A8"/>
    <w:rsid w:val="007F4A87"/>
    <w:rsid w:val="007F5071"/>
    <w:rsid w:val="007F5424"/>
    <w:rsid w:val="007F6BCD"/>
    <w:rsid w:val="007F6DFD"/>
    <w:rsid w:val="007F7D2A"/>
    <w:rsid w:val="007F7D94"/>
    <w:rsid w:val="00800787"/>
    <w:rsid w:val="008011E2"/>
    <w:rsid w:val="00801FEC"/>
    <w:rsid w:val="00802CA7"/>
    <w:rsid w:val="008030E3"/>
    <w:rsid w:val="00803405"/>
    <w:rsid w:val="008034BD"/>
    <w:rsid w:val="00805A12"/>
    <w:rsid w:val="0080657A"/>
    <w:rsid w:val="00810227"/>
    <w:rsid w:val="008107EF"/>
    <w:rsid w:val="008111B2"/>
    <w:rsid w:val="008121E9"/>
    <w:rsid w:val="00812573"/>
    <w:rsid w:val="00812827"/>
    <w:rsid w:val="008133B1"/>
    <w:rsid w:val="00813598"/>
    <w:rsid w:val="00814515"/>
    <w:rsid w:val="0081455C"/>
    <w:rsid w:val="008148EC"/>
    <w:rsid w:val="00816C05"/>
    <w:rsid w:val="00816D2E"/>
    <w:rsid w:val="0081787E"/>
    <w:rsid w:val="00821D6D"/>
    <w:rsid w:val="0082226C"/>
    <w:rsid w:val="00822816"/>
    <w:rsid w:val="00824533"/>
    <w:rsid w:val="008266F8"/>
    <w:rsid w:val="008267EA"/>
    <w:rsid w:val="00827DD1"/>
    <w:rsid w:val="00832953"/>
    <w:rsid w:val="0083635F"/>
    <w:rsid w:val="008407F3"/>
    <w:rsid w:val="008432F9"/>
    <w:rsid w:val="00844E7F"/>
    <w:rsid w:val="008451C6"/>
    <w:rsid w:val="00845A56"/>
    <w:rsid w:val="00845DFE"/>
    <w:rsid w:val="00846462"/>
    <w:rsid w:val="00847C1D"/>
    <w:rsid w:val="00850EC1"/>
    <w:rsid w:val="00851093"/>
    <w:rsid w:val="008523B5"/>
    <w:rsid w:val="00853D93"/>
    <w:rsid w:val="008549BF"/>
    <w:rsid w:val="00854B6A"/>
    <w:rsid w:val="00855795"/>
    <w:rsid w:val="008560DE"/>
    <w:rsid w:val="00856777"/>
    <w:rsid w:val="008568BF"/>
    <w:rsid w:val="008569DE"/>
    <w:rsid w:val="00861009"/>
    <w:rsid w:val="0086194A"/>
    <w:rsid w:val="008620A7"/>
    <w:rsid w:val="00862D0C"/>
    <w:rsid w:val="00864780"/>
    <w:rsid w:val="00864D6D"/>
    <w:rsid w:val="00864E85"/>
    <w:rsid w:val="008653A6"/>
    <w:rsid w:val="008656F5"/>
    <w:rsid w:val="008657A5"/>
    <w:rsid w:val="00866D6B"/>
    <w:rsid w:val="00867785"/>
    <w:rsid w:val="0087061B"/>
    <w:rsid w:val="00870679"/>
    <w:rsid w:val="00871B28"/>
    <w:rsid w:val="00872A06"/>
    <w:rsid w:val="00873CBF"/>
    <w:rsid w:val="00874A13"/>
    <w:rsid w:val="0087685D"/>
    <w:rsid w:val="008775A4"/>
    <w:rsid w:val="008777C6"/>
    <w:rsid w:val="008801EE"/>
    <w:rsid w:val="00881A2B"/>
    <w:rsid w:val="00882435"/>
    <w:rsid w:val="00882E7B"/>
    <w:rsid w:val="00885AD9"/>
    <w:rsid w:val="0088605D"/>
    <w:rsid w:val="00886902"/>
    <w:rsid w:val="00886C95"/>
    <w:rsid w:val="00890811"/>
    <w:rsid w:val="00890DE7"/>
    <w:rsid w:val="00890F9D"/>
    <w:rsid w:val="00891E5E"/>
    <w:rsid w:val="0089275E"/>
    <w:rsid w:val="00893684"/>
    <w:rsid w:val="00893C01"/>
    <w:rsid w:val="00894461"/>
    <w:rsid w:val="00895190"/>
    <w:rsid w:val="00895631"/>
    <w:rsid w:val="00895B0A"/>
    <w:rsid w:val="00895F78"/>
    <w:rsid w:val="00896CE7"/>
    <w:rsid w:val="00897047"/>
    <w:rsid w:val="0089768B"/>
    <w:rsid w:val="00897C30"/>
    <w:rsid w:val="008A0C2A"/>
    <w:rsid w:val="008A2473"/>
    <w:rsid w:val="008A547B"/>
    <w:rsid w:val="008A6258"/>
    <w:rsid w:val="008A721C"/>
    <w:rsid w:val="008B014D"/>
    <w:rsid w:val="008B0B2B"/>
    <w:rsid w:val="008B10AB"/>
    <w:rsid w:val="008B3024"/>
    <w:rsid w:val="008B3647"/>
    <w:rsid w:val="008B4A73"/>
    <w:rsid w:val="008B4C00"/>
    <w:rsid w:val="008B56D6"/>
    <w:rsid w:val="008B6A82"/>
    <w:rsid w:val="008B6E6F"/>
    <w:rsid w:val="008B7450"/>
    <w:rsid w:val="008B7BCD"/>
    <w:rsid w:val="008C0021"/>
    <w:rsid w:val="008C07FC"/>
    <w:rsid w:val="008C0E48"/>
    <w:rsid w:val="008C24D5"/>
    <w:rsid w:val="008C2E8E"/>
    <w:rsid w:val="008C39C6"/>
    <w:rsid w:val="008C4EA4"/>
    <w:rsid w:val="008C53E3"/>
    <w:rsid w:val="008C5CD1"/>
    <w:rsid w:val="008C7646"/>
    <w:rsid w:val="008C77B0"/>
    <w:rsid w:val="008C78CC"/>
    <w:rsid w:val="008C79B9"/>
    <w:rsid w:val="008D1B15"/>
    <w:rsid w:val="008D27B9"/>
    <w:rsid w:val="008D3B36"/>
    <w:rsid w:val="008D5A1D"/>
    <w:rsid w:val="008D5D76"/>
    <w:rsid w:val="008D639A"/>
    <w:rsid w:val="008D6442"/>
    <w:rsid w:val="008D65E7"/>
    <w:rsid w:val="008D671D"/>
    <w:rsid w:val="008D6CE1"/>
    <w:rsid w:val="008D6FA7"/>
    <w:rsid w:val="008E01BB"/>
    <w:rsid w:val="008E0B39"/>
    <w:rsid w:val="008E1251"/>
    <w:rsid w:val="008E21D7"/>
    <w:rsid w:val="008E23E6"/>
    <w:rsid w:val="008E3D62"/>
    <w:rsid w:val="008E6C55"/>
    <w:rsid w:val="008E6C74"/>
    <w:rsid w:val="008E6D9B"/>
    <w:rsid w:val="008F07E2"/>
    <w:rsid w:val="008F178C"/>
    <w:rsid w:val="008F19CE"/>
    <w:rsid w:val="008F20AF"/>
    <w:rsid w:val="008F5B6D"/>
    <w:rsid w:val="008F73FE"/>
    <w:rsid w:val="008F7C77"/>
    <w:rsid w:val="008F7FDE"/>
    <w:rsid w:val="009008B1"/>
    <w:rsid w:val="00900F13"/>
    <w:rsid w:val="00902BE6"/>
    <w:rsid w:val="009037C4"/>
    <w:rsid w:val="00903869"/>
    <w:rsid w:val="00903C16"/>
    <w:rsid w:val="00904D4A"/>
    <w:rsid w:val="009071D2"/>
    <w:rsid w:val="00907947"/>
    <w:rsid w:val="0091006E"/>
    <w:rsid w:val="009100C4"/>
    <w:rsid w:val="009103B0"/>
    <w:rsid w:val="0091099F"/>
    <w:rsid w:val="00910FB7"/>
    <w:rsid w:val="009116AA"/>
    <w:rsid w:val="00912700"/>
    <w:rsid w:val="00912896"/>
    <w:rsid w:val="009141D0"/>
    <w:rsid w:val="009142FF"/>
    <w:rsid w:val="00914618"/>
    <w:rsid w:val="00914C03"/>
    <w:rsid w:val="00914E38"/>
    <w:rsid w:val="009151A4"/>
    <w:rsid w:val="00915FCB"/>
    <w:rsid w:val="00916934"/>
    <w:rsid w:val="009169A4"/>
    <w:rsid w:val="00916E22"/>
    <w:rsid w:val="00920D36"/>
    <w:rsid w:val="00920E2C"/>
    <w:rsid w:val="00921C7B"/>
    <w:rsid w:val="0092201F"/>
    <w:rsid w:val="0092234E"/>
    <w:rsid w:val="00922FBE"/>
    <w:rsid w:val="00923509"/>
    <w:rsid w:val="00923C3E"/>
    <w:rsid w:val="00923EF4"/>
    <w:rsid w:val="0092421D"/>
    <w:rsid w:val="00924D91"/>
    <w:rsid w:val="00925B01"/>
    <w:rsid w:val="00926CC3"/>
    <w:rsid w:val="00930722"/>
    <w:rsid w:val="00930C4A"/>
    <w:rsid w:val="00930CBF"/>
    <w:rsid w:val="00931DC8"/>
    <w:rsid w:val="0093213F"/>
    <w:rsid w:val="00933526"/>
    <w:rsid w:val="00935460"/>
    <w:rsid w:val="009365E1"/>
    <w:rsid w:val="009376C8"/>
    <w:rsid w:val="00937C43"/>
    <w:rsid w:val="00941A39"/>
    <w:rsid w:val="00941AD8"/>
    <w:rsid w:val="0094364C"/>
    <w:rsid w:val="009438C1"/>
    <w:rsid w:val="00943E5B"/>
    <w:rsid w:val="00944DC4"/>
    <w:rsid w:val="009450BB"/>
    <w:rsid w:val="009457FA"/>
    <w:rsid w:val="009463E6"/>
    <w:rsid w:val="009469B1"/>
    <w:rsid w:val="0094757E"/>
    <w:rsid w:val="009513C4"/>
    <w:rsid w:val="00952469"/>
    <w:rsid w:val="0095330A"/>
    <w:rsid w:val="0095444D"/>
    <w:rsid w:val="009549BA"/>
    <w:rsid w:val="0095530F"/>
    <w:rsid w:val="009553A6"/>
    <w:rsid w:val="00955650"/>
    <w:rsid w:val="00956AC3"/>
    <w:rsid w:val="00960BEA"/>
    <w:rsid w:val="00960CCD"/>
    <w:rsid w:val="00961346"/>
    <w:rsid w:val="009614D2"/>
    <w:rsid w:val="00961F7D"/>
    <w:rsid w:val="0096275A"/>
    <w:rsid w:val="00962F16"/>
    <w:rsid w:val="009631AE"/>
    <w:rsid w:val="009640D1"/>
    <w:rsid w:val="0096482D"/>
    <w:rsid w:val="00964AEA"/>
    <w:rsid w:val="00964DEF"/>
    <w:rsid w:val="009651CC"/>
    <w:rsid w:val="00965EE7"/>
    <w:rsid w:val="0096645A"/>
    <w:rsid w:val="00966EB3"/>
    <w:rsid w:val="00967521"/>
    <w:rsid w:val="0096782C"/>
    <w:rsid w:val="00967B41"/>
    <w:rsid w:val="009706B5"/>
    <w:rsid w:val="00970BE4"/>
    <w:rsid w:val="00970F1D"/>
    <w:rsid w:val="00971667"/>
    <w:rsid w:val="00972B69"/>
    <w:rsid w:val="009731E8"/>
    <w:rsid w:val="00973F26"/>
    <w:rsid w:val="0097417E"/>
    <w:rsid w:val="0097577B"/>
    <w:rsid w:val="00975E64"/>
    <w:rsid w:val="00976E8D"/>
    <w:rsid w:val="00977FC5"/>
    <w:rsid w:val="00981FBC"/>
    <w:rsid w:val="00982EFE"/>
    <w:rsid w:val="00982FD3"/>
    <w:rsid w:val="00984A5E"/>
    <w:rsid w:val="00985D64"/>
    <w:rsid w:val="009878A2"/>
    <w:rsid w:val="0098793A"/>
    <w:rsid w:val="009932D4"/>
    <w:rsid w:val="009935AF"/>
    <w:rsid w:val="00993658"/>
    <w:rsid w:val="00994E3C"/>
    <w:rsid w:val="0099651C"/>
    <w:rsid w:val="00996C69"/>
    <w:rsid w:val="009A04E4"/>
    <w:rsid w:val="009A0D14"/>
    <w:rsid w:val="009A18CD"/>
    <w:rsid w:val="009A2F4C"/>
    <w:rsid w:val="009A32CE"/>
    <w:rsid w:val="009A47B9"/>
    <w:rsid w:val="009A5969"/>
    <w:rsid w:val="009A6077"/>
    <w:rsid w:val="009A6F5D"/>
    <w:rsid w:val="009A72E9"/>
    <w:rsid w:val="009A78E4"/>
    <w:rsid w:val="009B07C1"/>
    <w:rsid w:val="009B0F7E"/>
    <w:rsid w:val="009B1267"/>
    <w:rsid w:val="009B14DF"/>
    <w:rsid w:val="009B17F4"/>
    <w:rsid w:val="009B285C"/>
    <w:rsid w:val="009B57DE"/>
    <w:rsid w:val="009B58FE"/>
    <w:rsid w:val="009B59F0"/>
    <w:rsid w:val="009B5A6F"/>
    <w:rsid w:val="009B6409"/>
    <w:rsid w:val="009B69FD"/>
    <w:rsid w:val="009B7D54"/>
    <w:rsid w:val="009C019E"/>
    <w:rsid w:val="009C0DEA"/>
    <w:rsid w:val="009C0DFC"/>
    <w:rsid w:val="009C21B7"/>
    <w:rsid w:val="009C3E0F"/>
    <w:rsid w:val="009C4887"/>
    <w:rsid w:val="009C4D8F"/>
    <w:rsid w:val="009C5044"/>
    <w:rsid w:val="009C51D3"/>
    <w:rsid w:val="009C78EE"/>
    <w:rsid w:val="009D1632"/>
    <w:rsid w:val="009D1803"/>
    <w:rsid w:val="009D1C3A"/>
    <w:rsid w:val="009D22F9"/>
    <w:rsid w:val="009D23E9"/>
    <w:rsid w:val="009D2BA6"/>
    <w:rsid w:val="009D31CB"/>
    <w:rsid w:val="009D50F9"/>
    <w:rsid w:val="009D5665"/>
    <w:rsid w:val="009D607C"/>
    <w:rsid w:val="009D7938"/>
    <w:rsid w:val="009D7C60"/>
    <w:rsid w:val="009D7EB5"/>
    <w:rsid w:val="009E1235"/>
    <w:rsid w:val="009E132B"/>
    <w:rsid w:val="009E17D1"/>
    <w:rsid w:val="009E1A8A"/>
    <w:rsid w:val="009E2089"/>
    <w:rsid w:val="009E2E07"/>
    <w:rsid w:val="009E353C"/>
    <w:rsid w:val="009E3CAE"/>
    <w:rsid w:val="009E3D3D"/>
    <w:rsid w:val="009E471D"/>
    <w:rsid w:val="009E48DA"/>
    <w:rsid w:val="009E582E"/>
    <w:rsid w:val="009E7402"/>
    <w:rsid w:val="009E7B8D"/>
    <w:rsid w:val="009F0FC8"/>
    <w:rsid w:val="009F132C"/>
    <w:rsid w:val="009F2BF6"/>
    <w:rsid w:val="009F6194"/>
    <w:rsid w:val="009F66C2"/>
    <w:rsid w:val="00A002C9"/>
    <w:rsid w:val="00A00A12"/>
    <w:rsid w:val="00A00B33"/>
    <w:rsid w:val="00A01F14"/>
    <w:rsid w:val="00A020C6"/>
    <w:rsid w:val="00A02267"/>
    <w:rsid w:val="00A02E72"/>
    <w:rsid w:val="00A03335"/>
    <w:rsid w:val="00A03451"/>
    <w:rsid w:val="00A0409B"/>
    <w:rsid w:val="00A0411C"/>
    <w:rsid w:val="00A044CE"/>
    <w:rsid w:val="00A05356"/>
    <w:rsid w:val="00A055B8"/>
    <w:rsid w:val="00A056AD"/>
    <w:rsid w:val="00A05A8B"/>
    <w:rsid w:val="00A063BB"/>
    <w:rsid w:val="00A0673F"/>
    <w:rsid w:val="00A07197"/>
    <w:rsid w:val="00A0731D"/>
    <w:rsid w:val="00A07610"/>
    <w:rsid w:val="00A07ECE"/>
    <w:rsid w:val="00A07EFE"/>
    <w:rsid w:val="00A10347"/>
    <w:rsid w:val="00A133BF"/>
    <w:rsid w:val="00A142B6"/>
    <w:rsid w:val="00A1495B"/>
    <w:rsid w:val="00A14B36"/>
    <w:rsid w:val="00A152F8"/>
    <w:rsid w:val="00A15D9E"/>
    <w:rsid w:val="00A166E6"/>
    <w:rsid w:val="00A172E7"/>
    <w:rsid w:val="00A20A44"/>
    <w:rsid w:val="00A21AB8"/>
    <w:rsid w:val="00A22A8A"/>
    <w:rsid w:val="00A24459"/>
    <w:rsid w:val="00A2539E"/>
    <w:rsid w:val="00A25A53"/>
    <w:rsid w:val="00A26058"/>
    <w:rsid w:val="00A30329"/>
    <w:rsid w:val="00A30CE6"/>
    <w:rsid w:val="00A31021"/>
    <w:rsid w:val="00A316EB"/>
    <w:rsid w:val="00A31B9A"/>
    <w:rsid w:val="00A3212A"/>
    <w:rsid w:val="00A340BE"/>
    <w:rsid w:val="00A3512F"/>
    <w:rsid w:val="00A351F8"/>
    <w:rsid w:val="00A35567"/>
    <w:rsid w:val="00A35FA2"/>
    <w:rsid w:val="00A37117"/>
    <w:rsid w:val="00A377EA"/>
    <w:rsid w:val="00A4007B"/>
    <w:rsid w:val="00A408F3"/>
    <w:rsid w:val="00A40E23"/>
    <w:rsid w:val="00A40E79"/>
    <w:rsid w:val="00A418B2"/>
    <w:rsid w:val="00A4190F"/>
    <w:rsid w:val="00A42970"/>
    <w:rsid w:val="00A42CE8"/>
    <w:rsid w:val="00A4312A"/>
    <w:rsid w:val="00A431FB"/>
    <w:rsid w:val="00A4345C"/>
    <w:rsid w:val="00A44057"/>
    <w:rsid w:val="00A4439B"/>
    <w:rsid w:val="00A450E9"/>
    <w:rsid w:val="00A45D55"/>
    <w:rsid w:val="00A470EF"/>
    <w:rsid w:val="00A478E3"/>
    <w:rsid w:val="00A47CF0"/>
    <w:rsid w:val="00A47D0D"/>
    <w:rsid w:val="00A47F4D"/>
    <w:rsid w:val="00A502EB"/>
    <w:rsid w:val="00A51746"/>
    <w:rsid w:val="00A51F3D"/>
    <w:rsid w:val="00A53793"/>
    <w:rsid w:val="00A53917"/>
    <w:rsid w:val="00A53BEA"/>
    <w:rsid w:val="00A53D65"/>
    <w:rsid w:val="00A54104"/>
    <w:rsid w:val="00A548A9"/>
    <w:rsid w:val="00A55E37"/>
    <w:rsid w:val="00A561CB"/>
    <w:rsid w:val="00A56349"/>
    <w:rsid w:val="00A56696"/>
    <w:rsid w:val="00A56950"/>
    <w:rsid w:val="00A61FF4"/>
    <w:rsid w:val="00A622D9"/>
    <w:rsid w:val="00A623F0"/>
    <w:rsid w:val="00A62D12"/>
    <w:rsid w:val="00A6323B"/>
    <w:rsid w:val="00A640CD"/>
    <w:rsid w:val="00A64230"/>
    <w:rsid w:val="00A642F8"/>
    <w:rsid w:val="00A64C4A"/>
    <w:rsid w:val="00A650EF"/>
    <w:rsid w:val="00A6547C"/>
    <w:rsid w:val="00A663DF"/>
    <w:rsid w:val="00A6724F"/>
    <w:rsid w:val="00A67450"/>
    <w:rsid w:val="00A67589"/>
    <w:rsid w:val="00A71623"/>
    <w:rsid w:val="00A71718"/>
    <w:rsid w:val="00A7196D"/>
    <w:rsid w:val="00A71B33"/>
    <w:rsid w:val="00A73D08"/>
    <w:rsid w:val="00A7407B"/>
    <w:rsid w:val="00A750DD"/>
    <w:rsid w:val="00A753EB"/>
    <w:rsid w:val="00A75A65"/>
    <w:rsid w:val="00A761A2"/>
    <w:rsid w:val="00A7653F"/>
    <w:rsid w:val="00A77698"/>
    <w:rsid w:val="00A77953"/>
    <w:rsid w:val="00A8037E"/>
    <w:rsid w:val="00A8052D"/>
    <w:rsid w:val="00A8147E"/>
    <w:rsid w:val="00A8190B"/>
    <w:rsid w:val="00A823B4"/>
    <w:rsid w:val="00A82530"/>
    <w:rsid w:val="00A82541"/>
    <w:rsid w:val="00A829CD"/>
    <w:rsid w:val="00A835F8"/>
    <w:rsid w:val="00A83DBA"/>
    <w:rsid w:val="00A84AA3"/>
    <w:rsid w:val="00A852F6"/>
    <w:rsid w:val="00A87BA4"/>
    <w:rsid w:val="00A906D9"/>
    <w:rsid w:val="00A90DAE"/>
    <w:rsid w:val="00A910A4"/>
    <w:rsid w:val="00A9118D"/>
    <w:rsid w:val="00A914D6"/>
    <w:rsid w:val="00A91A0A"/>
    <w:rsid w:val="00A91D7E"/>
    <w:rsid w:val="00A92038"/>
    <w:rsid w:val="00A92139"/>
    <w:rsid w:val="00A9234A"/>
    <w:rsid w:val="00A93C3F"/>
    <w:rsid w:val="00A93D0C"/>
    <w:rsid w:val="00A93F85"/>
    <w:rsid w:val="00A9445D"/>
    <w:rsid w:val="00A9465A"/>
    <w:rsid w:val="00A947C8"/>
    <w:rsid w:val="00A95FB9"/>
    <w:rsid w:val="00A96434"/>
    <w:rsid w:val="00A97A8A"/>
    <w:rsid w:val="00AA11FF"/>
    <w:rsid w:val="00AA1888"/>
    <w:rsid w:val="00AA1ADC"/>
    <w:rsid w:val="00AA21F2"/>
    <w:rsid w:val="00AA2360"/>
    <w:rsid w:val="00AA3801"/>
    <w:rsid w:val="00AA3DAF"/>
    <w:rsid w:val="00AA4E51"/>
    <w:rsid w:val="00AA5D2D"/>
    <w:rsid w:val="00AA6CCF"/>
    <w:rsid w:val="00AA728B"/>
    <w:rsid w:val="00AB085A"/>
    <w:rsid w:val="00AB0E76"/>
    <w:rsid w:val="00AB151D"/>
    <w:rsid w:val="00AB1E22"/>
    <w:rsid w:val="00AB2044"/>
    <w:rsid w:val="00AB26EC"/>
    <w:rsid w:val="00AB3093"/>
    <w:rsid w:val="00AB4E24"/>
    <w:rsid w:val="00AB55D0"/>
    <w:rsid w:val="00AB5970"/>
    <w:rsid w:val="00AB6A44"/>
    <w:rsid w:val="00AB7497"/>
    <w:rsid w:val="00AB7A0B"/>
    <w:rsid w:val="00AC00BB"/>
    <w:rsid w:val="00AC0DA8"/>
    <w:rsid w:val="00AC3B96"/>
    <w:rsid w:val="00AC4898"/>
    <w:rsid w:val="00AC64DC"/>
    <w:rsid w:val="00AC745C"/>
    <w:rsid w:val="00AD1905"/>
    <w:rsid w:val="00AD3DE8"/>
    <w:rsid w:val="00AD4A1A"/>
    <w:rsid w:val="00AD4A56"/>
    <w:rsid w:val="00AD4C3F"/>
    <w:rsid w:val="00AD71D3"/>
    <w:rsid w:val="00AD7904"/>
    <w:rsid w:val="00AE0F14"/>
    <w:rsid w:val="00AE1C6B"/>
    <w:rsid w:val="00AE24E6"/>
    <w:rsid w:val="00AE4ACB"/>
    <w:rsid w:val="00AE4B93"/>
    <w:rsid w:val="00AE5E07"/>
    <w:rsid w:val="00AE6E50"/>
    <w:rsid w:val="00AE77A9"/>
    <w:rsid w:val="00AF0E40"/>
    <w:rsid w:val="00AF1ACF"/>
    <w:rsid w:val="00AF1BBB"/>
    <w:rsid w:val="00AF1F9F"/>
    <w:rsid w:val="00AF1FC4"/>
    <w:rsid w:val="00AF357C"/>
    <w:rsid w:val="00AF3E96"/>
    <w:rsid w:val="00AF45D8"/>
    <w:rsid w:val="00AF4C7C"/>
    <w:rsid w:val="00AF674D"/>
    <w:rsid w:val="00AF6B05"/>
    <w:rsid w:val="00AF6DEF"/>
    <w:rsid w:val="00AF7328"/>
    <w:rsid w:val="00AF77BB"/>
    <w:rsid w:val="00AF7C34"/>
    <w:rsid w:val="00AF7E80"/>
    <w:rsid w:val="00B00D3C"/>
    <w:rsid w:val="00B01BE0"/>
    <w:rsid w:val="00B02741"/>
    <w:rsid w:val="00B04E81"/>
    <w:rsid w:val="00B04FA0"/>
    <w:rsid w:val="00B0504B"/>
    <w:rsid w:val="00B059C6"/>
    <w:rsid w:val="00B0634B"/>
    <w:rsid w:val="00B06F0C"/>
    <w:rsid w:val="00B07B9B"/>
    <w:rsid w:val="00B1039C"/>
    <w:rsid w:val="00B10871"/>
    <w:rsid w:val="00B10B0A"/>
    <w:rsid w:val="00B11331"/>
    <w:rsid w:val="00B12989"/>
    <w:rsid w:val="00B158E9"/>
    <w:rsid w:val="00B15E38"/>
    <w:rsid w:val="00B163AB"/>
    <w:rsid w:val="00B16BD5"/>
    <w:rsid w:val="00B1740A"/>
    <w:rsid w:val="00B175BF"/>
    <w:rsid w:val="00B20379"/>
    <w:rsid w:val="00B204F0"/>
    <w:rsid w:val="00B20A4E"/>
    <w:rsid w:val="00B2120B"/>
    <w:rsid w:val="00B222C2"/>
    <w:rsid w:val="00B23C80"/>
    <w:rsid w:val="00B25690"/>
    <w:rsid w:val="00B2583E"/>
    <w:rsid w:val="00B26369"/>
    <w:rsid w:val="00B3056C"/>
    <w:rsid w:val="00B3059A"/>
    <w:rsid w:val="00B30610"/>
    <w:rsid w:val="00B30BB3"/>
    <w:rsid w:val="00B3335B"/>
    <w:rsid w:val="00B34A8C"/>
    <w:rsid w:val="00B34CCD"/>
    <w:rsid w:val="00B34DC8"/>
    <w:rsid w:val="00B35692"/>
    <w:rsid w:val="00B36B72"/>
    <w:rsid w:val="00B3752C"/>
    <w:rsid w:val="00B37541"/>
    <w:rsid w:val="00B37CFA"/>
    <w:rsid w:val="00B4112A"/>
    <w:rsid w:val="00B41573"/>
    <w:rsid w:val="00B4246F"/>
    <w:rsid w:val="00B42CA1"/>
    <w:rsid w:val="00B44165"/>
    <w:rsid w:val="00B44505"/>
    <w:rsid w:val="00B44CAC"/>
    <w:rsid w:val="00B4728F"/>
    <w:rsid w:val="00B52357"/>
    <w:rsid w:val="00B525AC"/>
    <w:rsid w:val="00B528D1"/>
    <w:rsid w:val="00B52BF5"/>
    <w:rsid w:val="00B5371C"/>
    <w:rsid w:val="00B539A1"/>
    <w:rsid w:val="00B53F40"/>
    <w:rsid w:val="00B54445"/>
    <w:rsid w:val="00B54F76"/>
    <w:rsid w:val="00B55E0E"/>
    <w:rsid w:val="00B55EED"/>
    <w:rsid w:val="00B56E51"/>
    <w:rsid w:val="00B57615"/>
    <w:rsid w:val="00B607EC"/>
    <w:rsid w:val="00B61E6B"/>
    <w:rsid w:val="00B620AC"/>
    <w:rsid w:val="00B626B8"/>
    <w:rsid w:val="00B629FE"/>
    <w:rsid w:val="00B62CB7"/>
    <w:rsid w:val="00B62E03"/>
    <w:rsid w:val="00B63A2D"/>
    <w:rsid w:val="00B64250"/>
    <w:rsid w:val="00B6436A"/>
    <w:rsid w:val="00B64D69"/>
    <w:rsid w:val="00B64EEB"/>
    <w:rsid w:val="00B66DB6"/>
    <w:rsid w:val="00B66ED1"/>
    <w:rsid w:val="00B67C9F"/>
    <w:rsid w:val="00B7034F"/>
    <w:rsid w:val="00B7080B"/>
    <w:rsid w:val="00B70BC8"/>
    <w:rsid w:val="00B71C8C"/>
    <w:rsid w:val="00B72E02"/>
    <w:rsid w:val="00B73E46"/>
    <w:rsid w:val="00B7404A"/>
    <w:rsid w:val="00B74087"/>
    <w:rsid w:val="00B748B9"/>
    <w:rsid w:val="00B75995"/>
    <w:rsid w:val="00B762C5"/>
    <w:rsid w:val="00B7689D"/>
    <w:rsid w:val="00B76BBE"/>
    <w:rsid w:val="00B76C1B"/>
    <w:rsid w:val="00B77A60"/>
    <w:rsid w:val="00B8002B"/>
    <w:rsid w:val="00B80679"/>
    <w:rsid w:val="00B8090A"/>
    <w:rsid w:val="00B80B0C"/>
    <w:rsid w:val="00B80D71"/>
    <w:rsid w:val="00B812D6"/>
    <w:rsid w:val="00B84D47"/>
    <w:rsid w:val="00B84F1A"/>
    <w:rsid w:val="00B85E63"/>
    <w:rsid w:val="00B874F3"/>
    <w:rsid w:val="00B87605"/>
    <w:rsid w:val="00B87BD2"/>
    <w:rsid w:val="00B94731"/>
    <w:rsid w:val="00B95A4F"/>
    <w:rsid w:val="00B9651D"/>
    <w:rsid w:val="00B96CEA"/>
    <w:rsid w:val="00B96D6C"/>
    <w:rsid w:val="00B971C7"/>
    <w:rsid w:val="00BA063A"/>
    <w:rsid w:val="00BA1765"/>
    <w:rsid w:val="00BA2846"/>
    <w:rsid w:val="00BA2FCA"/>
    <w:rsid w:val="00BA3940"/>
    <w:rsid w:val="00BA55BD"/>
    <w:rsid w:val="00BA67B5"/>
    <w:rsid w:val="00BA6DEB"/>
    <w:rsid w:val="00BA7B84"/>
    <w:rsid w:val="00BB28D8"/>
    <w:rsid w:val="00BB28E7"/>
    <w:rsid w:val="00BB298D"/>
    <w:rsid w:val="00BB43A8"/>
    <w:rsid w:val="00BB4749"/>
    <w:rsid w:val="00BB6B69"/>
    <w:rsid w:val="00BC0997"/>
    <w:rsid w:val="00BC0E8D"/>
    <w:rsid w:val="00BC1278"/>
    <w:rsid w:val="00BC2644"/>
    <w:rsid w:val="00BC2D54"/>
    <w:rsid w:val="00BC33C6"/>
    <w:rsid w:val="00BC3CED"/>
    <w:rsid w:val="00BC454E"/>
    <w:rsid w:val="00BC55E5"/>
    <w:rsid w:val="00BC615E"/>
    <w:rsid w:val="00BC62D1"/>
    <w:rsid w:val="00BC6616"/>
    <w:rsid w:val="00BC76D9"/>
    <w:rsid w:val="00BD1BD0"/>
    <w:rsid w:val="00BD3C62"/>
    <w:rsid w:val="00BD3EE3"/>
    <w:rsid w:val="00BD43AA"/>
    <w:rsid w:val="00BD499B"/>
    <w:rsid w:val="00BD4D3B"/>
    <w:rsid w:val="00BD600A"/>
    <w:rsid w:val="00BD644E"/>
    <w:rsid w:val="00BD6B48"/>
    <w:rsid w:val="00BD6F4E"/>
    <w:rsid w:val="00BD727E"/>
    <w:rsid w:val="00BE03F4"/>
    <w:rsid w:val="00BE15A3"/>
    <w:rsid w:val="00BE2413"/>
    <w:rsid w:val="00BE3994"/>
    <w:rsid w:val="00BE48B2"/>
    <w:rsid w:val="00BE606A"/>
    <w:rsid w:val="00BE68A1"/>
    <w:rsid w:val="00BF02F5"/>
    <w:rsid w:val="00BF1424"/>
    <w:rsid w:val="00BF1C35"/>
    <w:rsid w:val="00BF29F0"/>
    <w:rsid w:val="00BF3C6F"/>
    <w:rsid w:val="00BF4252"/>
    <w:rsid w:val="00BF5185"/>
    <w:rsid w:val="00BF5919"/>
    <w:rsid w:val="00BF5B51"/>
    <w:rsid w:val="00BF5CD2"/>
    <w:rsid w:val="00BF619D"/>
    <w:rsid w:val="00C00AA8"/>
    <w:rsid w:val="00C00D52"/>
    <w:rsid w:val="00C00F88"/>
    <w:rsid w:val="00C00F95"/>
    <w:rsid w:val="00C0171E"/>
    <w:rsid w:val="00C018BE"/>
    <w:rsid w:val="00C01C72"/>
    <w:rsid w:val="00C02850"/>
    <w:rsid w:val="00C0312E"/>
    <w:rsid w:val="00C031AF"/>
    <w:rsid w:val="00C03516"/>
    <w:rsid w:val="00C03C5D"/>
    <w:rsid w:val="00C054F8"/>
    <w:rsid w:val="00C057FF"/>
    <w:rsid w:val="00C05988"/>
    <w:rsid w:val="00C05EE2"/>
    <w:rsid w:val="00C0661D"/>
    <w:rsid w:val="00C06ED6"/>
    <w:rsid w:val="00C101F3"/>
    <w:rsid w:val="00C15827"/>
    <w:rsid w:val="00C15928"/>
    <w:rsid w:val="00C16196"/>
    <w:rsid w:val="00C16FA6"/>
    <w:rsid w:val="00C17F63"/>
    <w:rsid w:val="00C222A6"/>
    <w:rsid w:val="00C22592"/>
    <w:rsid w:val="00C23B19"/>
    <w:rsid w:val="00C247AF"/>
    <w:rsid w:val="00C26032"/>
    <w:rsid w:val="00C308F5"/>
    <w:rsid w:val="00C3394D"/>
    <w:rsid w:val="00C33CF7"/>
    <w:rsid w:val="00C33E66"/>
    <w:rsid w:val="00C34A72"/>
    <w:rsid w:val="00C354F1"/>
    <w:rsid w:val="00C36630"/>
    <w:rsid w:val="00C36B3F"/>
    <w:rsid w:val="00C36D27"/>
    <w:rsid w:val="00C37ECF"/>
    <w:rsid w:val="00C40F74"/>
    <w:rsid w:val="00C40FFB"/>
    <w:rsid w:val="00C41420"/>
    <w:rsid w:val="00C41480"/>
    <w:rsid w:val="00C417FD"/>
    <w:rsid w:val="00C4277E"/>
    <w:rsid w:val="00C43125"/>
    <w:rsid w:val="00C43656"/>
    <w:rsid w:val="00C44642"/>
    <w:rsid w:val="00C45234"/>
    <w:rsid w:val="00C452D7"/>
    <w:rsid w:val="00C45CF1"/>
    <w:rsid w:val="00C46271"/>
    <w:rsid w:val="00C503FF"/>
    <w:rsid w:val="00C50584"/>
    <w:rsid w:val="00C50931"/>
    <w:rsid w:val="00C50BDD"/>
    <w:rsid w:val="00C52D4A"/>
    <w:rsid w:val="00C53135"/>
    <w:rsid w:val="00C53403"/>
    <w:rsid w:val="00C537F1"/>
    <w:rsid w:val="00C53870"/>
    <w:rsid w:val="00C5426D"/>
    <w:rsid w:val="00C54F34"/>
    <w:rsid w:val="00C551FB"/>
    <w:rsid w:val="00C5544C"/>
    <w:rsid w:val="00C55797"/>
    <w:rsid w:val="00C6036D"/>
    <w:rsid w:val="00C605FD"/>
    <w:rsid w:val="00C619CF"/>
    <w:rsid w:val="00C61E57"/>
    <w:rsid w:val="00C6559A"/>
    <w:rsid w:val="00C67C5D"/>
    <w:rsid w:val="00C67CFA"/>
    <w:rsid w:val="00C722F6"/>
    <w:rsid w:val="00C72FAD"/>
    <w:rsid w:val="00C7393A"/>
    <w:rsid w:val="00C7411D"/>
    <w:rsid w:val="00C74306"/>
    <w:rsid w:val="00C748D8"/>
    <w:rsid w:val="00C74BF7"/>
    <w:rsid w:val="00C74D12"/>
    <w:rsid w:val="00C75175"/>
    <w:rsid w:val="00C7705F"/>
    <w:rsid w:val="00C773BC"/>
    <w:rsid w:val="00C8065F"/>
    <w:rsid w:val="00C80898"/>
    <w:rsid w:val="00C808BA"/>
    <w:rsid w:val="00C80ED2"/>
    <w:rsid w:val="00C81B0B"/>
    <w:rsid w:val="00C82057"/>
    <w:rsid w:val="00C82269"/>
    <w:rsid w:val="00C82B9C"/>
    <w:rsid w:val="00C833CB"/>
    <w:rsid w:val="00C835C3"/>
    <w:rsid w:val="00C837CA"/>
    <w:rsid w:val="00C83D4C"/>
    <w:rsid w:val="00C83E62"/>
    <w:rsid w:val="00C84780"/>
    <w:rsid w:val="00C84C86"/>
    <w:rsid w:val="00C8665A"/>
    <w:rsid w:val="00C86BC0"/>
    <w:rsid w:val="00C87840"/>
    <w:rsid w:val="00C90FBA"/>
    <w:rsid w:val="00C91499"/>
    <w:rsid w:val="00C92245"/>
    <w:rsid w:val="00C92A30"/>
    <w:rsid w:val="00C93195"/>
    <w:rsid w:val="00C93E9A"/>
    <w:rsid w:val="00C93FFE"/>
    <w:rsid w:val="00C945D9"/>
    <w:rsid w:val="00C956B1"/>
    <w:rsid w:val="00C96784"/>
    <w:rsid w:val="00C973B9"/>
    <w:rsid w:val="00C9767D"/>
    <w:rsid w:val="00C976CF"/>
    <w:rsid w:val="00C97BB4"/>
    <w:rsid w:val="00CA1916"/>
    <w:rsid w:val="00CA46E5"/>
    <w:rsid w:val="00CA46EC"/>
    <w:rsid w:val="00CA47DA"/>
    <w:rsid w:val="00CA4800"/>
    <w:rsid w:val="00CA5231"/>
    <w:rsid w:val="00CA5820"/>
    <w:rsid w:val="00CA5FC6"/>
    <w:rsid w:val="00CA60EF"/>
    <w:rsid w:val="00CA6724"/>
    <w:rsid w:val="00CA69B9"/>
    <w:rsid w:val="00CA6B4D"/>
    <w:rsid w:val="00CB220F"/>
    <w:rsid w:val="00CB3E0D"/>
    <w:rsid w:val="00CB4056"/>
    <w:rsid w:val="00CB652D"/>
    <w:rsid w:val="00CB6AAA"/>
    <w:rsid w:val="00CB7107"/>
    <w:rsid w:val="00CB7629"/>
    <w:rsid w:val="00CB7992"/>
    <w:rsid w:val="00CC0CD0"/>
    <w:rsid w:val="00CC157B"/>
    <w:rsid w:val="00CC1634"/>
    <w:rsid w:val="00CC1DA0"/>
    <w:rsid w:val="00CC2D49"/>
    <w:rsid w:val="00CC32F5"/>
    <w:rsid w:val="00CC483E"/>
    <w:rsid w:val="00CC54DB"/>
    <w:rsid w:val="00CC60B4"/>
    <w:rsid w:val="00CC67E8"/>
    <w:rsid w:val="00CC6F0B"/>
    <w:rsid w:val="00CC7327"/>
    <w:rsid w:val="00CC7F0A"/>
    <w:rsid w:val="00CD0DEF"/>
    <w:rsid w:val="00CD1E0C"/>
    <w:rsid w:val="00CD289C"/>
    <w:rsid w:val="00CD2F60"/>
    <w:rsid w:val="00CD39A0"/>
    <w:rsid w:val="00CD41C5"/>
    <w:rsid w:val="00CD487B"/>
    <w:rsid w:val="00CD5CE4"/>
    <w:rsid w:val="00CD696F"/>
    <w:rsid w:val="00CD734B"/>
    <w:rsid w:val="00CE02CE"/>
    <w:rsid w:val="00CE1129"/>
    <w:rsid w:val="00CE154E"/>
    <w:rsid w:val="00CE18FA"/>
    <w:rsid w:val="00CE1AA6"/>
    <w:rsid w:val="00CE2CEC"/>
    <w:rsid w:val="00CE41C7"/>
    <w:rsid w:val="00CE48E9"/>
    <w:rsid w:val="00CE56F5"/>
    <w:rsid w:val="00CE5958"/>
    <w:rsid w:val="00CE6DF2"/>
    <w:rsid w:val="00CE7584"/>
    <w:rsid w:val="00CF01B4"/>
    <w:rsid w:val="00CF0680"/>
    <w:rsid w:val="00CF1406"/>
    <w:rsid w:val="00CF2AB3"/>
    <w:rsid w:val="00CF41B9"/>
    <w:rsid w:val="00CF4A14"/>
    <w:rsid w:val="00CF5D30"/>
    <w:rsid w:val="00CF6558"/>
    <w:rsid w:val="00CF7156"/>
    <w:rsid w:val="00D0143D"/>
    <w:rsid w:val="00D01A7F"/>
    <w:rsid w:val="00D01FF7"/>
    <w:rsid w:val="00D025C3"/>
    <w:rsid w:val="00D0270E"/>
    <w:rsid w:val="00D02CBD"/>
    <w:rsid w:val="00D036B7"/>
    <w:rsid w:val="00D05AE1"/>
    <w:rsid w:val="00D05E1B"/>
    <w:rsid w:val="00D0654E"/>
    <w:rsid w:val="00D06C89"/>
    <w:rsid w:val="00D07C5C"/>
    <w:rsid w:val="00D07E90"/>
    <w:rsid w:val="00D100E1"/>
    <w:rsid w:val="00D1126D"/>
    <w:rsid w:val="00D1186D"/>
    <w:rsid w:val="00D11A59"/>
    <w:rsid w:val="00D11B1D"/>
    <w:rsid w:val="00D12E68"/>
    <w:rsid w:val="00D131DD"/>
    <w:rsid w:val="00D14680"/>
    <w:rsid w:val="00D147CB"/>
    <w:rsid w:val="00D15146"/>
    <w:rsid w:val="00D159BF"/>
    <w:rsid w:val="00D15EC8"/>
    <w:rsid w:val="00D1608E"/>
    <w:rsid w:val="00D161E1"/>
    <w:rsid w:val="00D164C9"/>
    <w:rsid w:val="00D16C97"/>
    <w:rsid w:val="00D17367"/>
    <w:rsid w:val="00D17AB4"/>
    <w:rsid w:val="00D17C3A"/>
    <w:rsid w:val="00D201D3"/>
    <w:rsid w:val="00D20915"/>
    <w:rsid w:val="00D21350"/>
    <w:rsid w:val="00D2171F"/>
    <w:rsid w:val="00D218E5"/>
    <w:rsid w:val="00D21DCD"/>
    <w:rsid w:val="00D237A0"/>
    <w:rsid w:val="00D23AB1"/>
    <w:rsid w:val="00D24C79"/>
    <w:rsid w:val="00D25C10"/>
    <w:rsid w:val="00D25C9F"/>
    <w:rsid w:val="00D26D12"/>
    <w:rsid w:val="00D3044D"/>
    <w:rsid w:val="00D30D0B"/>
    <w:rsid w:val="00D31701"/>
    <w:rsid w:val="00D323E4"/>
    <w:rsid w:val="00D32649"/>
    <w:rsid w:val="00D328FA"/>
    <w:rsid w:val="00D32B5B"/>
    <w:rsid w:val="00D32DFA"/>
    <w:rsid w:val="00D33782"/>
    <w:rsid w:val="00D33FC9"/>
    <w:rsid w:val="00D35E90"/>
    <w:rsid w:val="00D37242"/>
    <w:rsid w:val="00D37AD3"/>
    <w:rsid w:val="00D37FFA"/>
    <w:rsid w:val="00D40228"/>
    <w:rsid w:val="00D41CD6"/>
    <w:rsid w:val="00D4318D"/>
    <w:rsid w:val="00D45CB9"/>
    <w:rsid w:val="00D46347"/>
    <w:rsid w:val="00D4678A"/>
    <w:rsid w:val="00D51E52"/>
    <w:rsid w:val="00D52315"/>
    <w:rsid w:val="00D536C9"/>
    <w:rsid w:val="00D5441F"/>
    <w:rsid w:val="00D54FB8"/>
    <w:rsid w:val="00D5573D"/>
    <w:rsid w:val="00D566B5"/>
    <w:rsid w:val="00D57121"/>
    <w:rsid w:val="00D57C37"/>
    <w:rsid w:val="00D602EE"/>
    <w:rsid w:val="00D60A55"/>
    <w:rsid w:val="00D6199C"/>
    <w:rsid w:val="00D62216"/>
    <w:rsid w:val="00D626B0"/>
    <w:rsid w:val="00D63063"/>
    <w:rsid w:val="00D64DED"/>
    <w:rsid w:val="00D65614"/>
    <w:rsid w:val="00D658E6"/>
    <w:rsid w:val="00D6599D"/>
    <w:rsid w:val="00D65D36"/>
    <w:rsid w:val="00D667F9"/>
    <w:rsid w:val="00D675A1"/>
    <w:rsid w:val="00D67A43"/>
    <w:rsid w:val="00D702E3"/>
    <w:rsid w:val="00D707A7"/>
    <w:rsid w:val="00D72CBE"/>
    <w:rsid w:val="00D72D88"/>
    <w:rsid w:val="00D73E83"/>
    <w:rsid w:val="00D74023"/>
    <w:rsid w:val="00D7409A"/>
    <w:rsid w:val="00D749B5"/>
    <w:rsid w:val="00D74A4C"/>
    <w:rsid w:val="00D74AA7"/>
    <w:rsid w:val="00D751CB"/>
    <w:rsid w:val="00D771B2"/>
    <w:rsid w:val="00D8127C"/>
    <w:rsid w:val="00D83C8A"/>
    <w:rsid w:val="00D83F62"/>
    <w:rsid w:val="00D84125"/>
    <w:rsid w:val="00D84E86"/>
    <w:rsid w:val="00D857DC"/>
    <w:rsid w:val="00D858A2"/>
    <w:rsid w:val="00D85BB1"/>
    <w:rsid w:val="00D868A9"/>
    <w:rsid w:val="00D86D3C"/>
    <w:rsid w:val="00D87FCD"/>
    <w:rsid w:val="00D90CAA"/>
    <w:rsid w:val="00D910F0"/>
    <w:rsid w:val="00D9120E"/>
    <w:rsid w:val="00D9223D"/>
    <w:rsid w:val="00D9483B"/>
    <w:rsid w:val="00D9550A"/>
    <w:rsid w:val="00D95F31"/>
    <w:rsid w:val="00D970B1"/>
    <w:rsid w:val="00DA0323"/>
    <w:rsid w:val="00DA13CA"/>
    <w:rsid w:val="00DA1658"/>
    <w:rsid w:val="00DA2BE4"/>
    <w:rsid w:val="00DA2E1A"/>
    <w:rsid w:val="00DA311B"/>
    <w:rsid w:val="00DA36F2"/>
    <w:rsid w:val="00DA4D4D"/>
    <w:rsid w:val="00DA606B"/>
    <w:rsid w:val="00DA71EF"/>
    <w:rsid w:val="00DA7213"/>
    <w:rsid w:val="00DA7AA0"/>
    <w:rsid w:val="00DB0590"/>
    <w:rsid w:val="00DB1330"/>
    <w:rsid w:val="00DB1451"/>
    <w:rsid w:val="00DB2FDF"/>
    <w:rsid w:val="00DB39B4"/>
    <w:rsid w:val="00DB6A7F"/>
    <w:rsid w:val="00DB6D74"/>
    <w:rsid w:val="00DB7B76"/>
    <w:rsid w:val="00DC185C"/>
    <w:rsid w:val="00DC2189"/>
    <w:rsid w:val="00DC3095"/>
    <w:rsid w:val="00DC31F7"/>
    <w:rsid w:val="00DC382F"/>
    <w:rsid w:val="00DC4094"/>
    <w:rsid w:val="00DC4219"/>
    <w:rsid w:val="00DC4EEE"/>
    <w:rsid w:val="00DC4F90"/>
    <w:rsid w:val="00DC64DA"/>
    <w:rsid w:val="00DC66F4"/>
    <w:rsid w:val="00DD01FB"/>
    <w:rsid w:val="00DD07C7"/>
    <w:rsid w:val="00DD15D6"/>
    <w:rsid w:val="00DD352D"/>
    <w:rsid w:val="00DD38C2"/>
    <w:rsid w:val="00DD3D90"/>
    <w:rsid w:val="00DD4E38"/>
    <w:rsid w:val="00DD5FC3"/>
    <w:rsid w:val="00DD7307"/>
    <w:rsid w:val="00DD755C"/>
    <w:rsid w:val="00DD7684"/>
    <w:rsid w:val="00DD7F2C"/>
    <w:rsid w:val="00DE0734"/>
    <w:rsid w:val="00DE1641"/>
    <w:rsid w:val="00DE28D6"/>
    <w:rsid w:val="00DE2FCA"/>
    <w:rsid w:val="00DE36B2"/>
    <w:rsid w:val="00DE3A61"/>
    <w:rsid w:val="00DE4175"/>
    <w:rsid w:val="00DE499B"/>
    <w:rsid w:val="00DE4F1F"/>
    <w:rsid w:val="00DE50CD"/>
    <w:rsid w:val="00DE51A9"/>
    <w:rsid w:val="00DE66A9"/>
    <w:rsid w:val="00DF061A"/>
    <w:rsid w:val="00DF0B93"/>
    <w:rsid w:val="00DF18AF"/>
    <w:rsid w:val="00DF1A1A"/>
    <w:rsid w:val="00DF2A84"/>
    <w:rsid w:val="00DF30AF"/>
    <w:rsid w:val="00DF4752"/>
    <w:rsid w:val="00DF4CEB"/>
    <w:rsid w:val="00DF6608"/>
    <w:rsid w:val="00DF695B"/>
    <w:rsid w:val="00DF770B"/>
    <w:rsid w:val="00E0040A"/>
    <w:rsid w:val="00E01A9B"/>
    <w:rsid w:val="00E01C17"/>
    <w:rsid w:val="00E01F66"/>
    <w:rsid w:val="00E02634"/>
    <w:rsid w:val="00E03359"/>
    <w:rsid w:val="00E03533"/>
    <w:rsid w:val="00E03789"/>
    <w:rsid w:val="00E03886"/>
    <w:rsid w:val="00E03BEA"/>
    <w:rsid w:val="00E04C0C"/>
    <w:rsid w:val="00E04C61"/>
    <w:rsid w:val="00E04E8C"/>
    <w:rsid w:val="00E053B9"/>
    <w:rsid w:val="00E065F7"/>
    <w:rsid w:val="00E07204"/>
    <w:rsid w:val="00E077EF"/>
    <w:rsid w:val="00E115FD"/>
    <w:rsid w:val="00E11C18"/>
    <w:rsid w:val="00E13C56"/>
    <w:rsid w:val="00E14C57"/>
    <w:rsid w:val="00E14C99"/>
    <w:rsid w:val="00E168E7"/>
    <w:rsid w:val="00E16A4F"/>
    <w:rsid w:val="00E20C47"/>
    <w:rsid w:val="00E2146C"/>
    <w:rsid w:val="00E21511"/>
    <w:rsid w:val="00E21E1F"/>
    <w:rsid w:val="00E220A4"/>
    <w:rsid w:val="00E2230B"/>
    <w:rsid w:val="00E23D97"/>
    <w:rsid w:val="00E2484C"/>
    <w:rsid w:val="00E25E1F"/>
    <w:rsid w:val="00E27952"/>
    <w:rsid w:val="00E27A64"/>
    <w:rsid w:val="00E3107D"/>
    <w:rsid w:val="00E31F4F"/>
    <w:rsid w:val="00E328C2"/>
    <w:rsid w:val="00E332E8"/>
    <w:rsid w:val="00E34AD6"/>
    <w:rsid w:val="00E353C1"/>
    <w:rsid w:val="00E36DBA"/>
    <w:rsid w:val="00E37AA4"/>
    <w:rsid w:val="00E41341"/>
    <w:rsid w:val="00E435DE"/>
    <w:rsid w:val="00E43B7A"/>
    <w:rsid w:val="00E43DE3"/>
    <w:rsid w:val="00E46611"/>
    <w:rsid w:val="00E4735B"/>
    <w:rsid w:val="00E476C3"/>
    <w:rsid w:val="00E47ABB"/>
    <w:rsid w:val="00E500D5"/>
    <w:rsid w:val="00E5204E"/>
    <w:rsid w:val="00E53192"/>
    <w:rsid w:val="00E53C7E"/>
    <w:rsid w:val="00E54164"/>
    <w:rsid w:val="00E544D9"/>
    <w:rsid w:val="00E547C8"/>
    <w:rsid w:val="00E54B2F"/>
    <w:rsid w:val="00E54BE2"/>
    <w:rsid w:val="00E556BD"/>
    <w:rsid w:val="00E55C22"/>
    <w:rsid w:val="00E575CE"/>
    <w:rsid w:val="00E57750"/>
    <w:rsid w:val="00E61D53"/>
    <w:rsid w:val="00E637E6"/>
    <w:rsid w:val="00E63C1F"/>
    <w:rsid w:val="00E67A8F"/>
    <w:rsid w:val="00E67B2A"/>
    <w:rsid w:val="00E703C9"/>
    <w:rsid w:val="00E70EE3"/>
    <w:rsid w:val="00E7260F"/>
    <w:rsid w:val="00E73C27"/>
    <w:rsid w:val="00E74EB1"/>
    <w:rsid w:val="00E76490"/>
    <w:rsid w:val="00E767CB"/>
    <w:rsid w:val="00E81AD9"/>
    <w:rsid w:val="00E823C7"/>
    <w:rsid w:val="00E825E7"/>
    <w:rsid w:val="00E84045"/>
    <w:rsid w:val="00E84207"/>
    <w:rsid w:val="00E84E3C"/>
    <w:rsid w:val="00E85491"/>
    <w:rsid w:val="00E91DB1"/>
    <w:rsid w:val="00E92902"/>
    <w:rsid w:val="00E93069"/>
    <w:rsid w:val="00E9350D"/>
    <w:rsid w:val="00E94719"/>
    <w:rsid w:val="00E95D02"/>
    <w:rsid w:val="00E9725E"/>
    <w:rsid w:val="00E97A2E"/>
    <w:rsid w:val="00E97FB2"/>
    <w:rsid w:val="00EA1409"/>
    <w:rsid w:val="00EA16E5"/>
    <w:rsid w:val="00EA3440"/>
    <w:rsid w:val="00EA3B6E"/>
    <w:rsid w:val="00EA3BF8"/>
    <w:rsid w:val="00EA506C"/>
    <w:rsid w:val="00EA5B74"/>
    <w:rsid w:val="00EA5CE1"/>
    <w:rsid w:val="00EA68EF"/>
    <w:rsid w:val="00EA70AA"/>
    <w:rsid w:val="00EB047D"/>
    <w:rsid w:val="00EB0DB5"/>
    <w:rsid w:val="00EB0DE4"/>
    <w:rsid w:val="00EB107B"/>
    <w:rsid w:val="00EB1543"/>
    <w:rsid w:val="00EB1EB2"/>
    <w:rsid w:val="00EB2172"/>
    <w:rsid w:val="00EB2546"/>
    <w:rsid w:val="00EB2753"/>
    <w:rsid w:val="00EB2FAE"/>
    <w:rsid w:val="00EB5EA3"/>
    <w:rsid w:val="00EB6AF3"/>
    <w:rsid w:val="00EB74E8"/>
    <w:rsid w:val="00EB76A8"/>
    <w:rsid w:val="00EB7888"/>
    <w:rsid w:val="00EC01D5"/>
    <w:rsid w:val="00EC03B6"/>
    <w:rsid w:val="00EC09B4"/>
    <w:rsid w:val="00EC0F37"/>
    <w:rsid w:val="00EC1222"/>
    <w:rsid w:val="00EC14F0"/>
    <w:rsid w:val="00EC1FFC"/>
    <w:rsid w:val="00EC2218"/>
    <w:rsid w:val="00EC24E5"/>
    <w:rsid w:val="00EC26D5"/>
    <w:rsid w:val="00EC42CD"/>
    <w:rsid w:val="00EC5D5F"/>
    <w:rsid w:val="00EC6CBA"/>
    <w:rsid w:val="00EC6FD1"/>
    <w:rsid w:val="00EC724D"/>
    <w:rsid w:val="00EC7CCC"/>
    <w:rsid w:val="00EC7CD4"/>
    <w:rsid w:val="00ED1D66"/>
    <w:rsid w:val="00ED1D8C"/>
    <w:rsid w:val="00ED1E41"/>
    <w:rsid w:val="00ED40D7"/>
    <w:rsid w:val="00ED464A"/>
    <w:rsid w:val="00ED5712"/>
    <w:rsid w:val="00ED59D5"/>
    <w:rsid w:val="00ED5FE3"/>
    <w:rsid w:val="00ED72B6"/>
    <w:rsid w:val="00ED7B88"/>
    <w:rsid w:val="00EE06B6"/>
    <w:rsid w:val="00EE10B6"/>
    <w:rsid w:val="00EE1C23"/>
    <w:rsid w:val="00EE1F03"/>
    <w:rsid w:val="00EE2E62"/>
    <w:rsid w:val="00EE4E22"/>
    <w:rsid w:val="00EE50E3"/>
    <w:rsid w:val="00EE51AA"/>
    <w:rsid w:val="00EE6848"/>
    <w:rsid w:val="00EE7663"/>
    <w:rsid w:val="00EE7F6A"/>
    <w:rsid w:val="00EF0FC0"/>
    <w:rsid w:val="00EF12F4"/>
    <w:rsid w:val="00EF4164"/>
    <w:rsid w:val="00EF6052"/>
    <w:rsid w:val="00EF6DE7"/>
    <w:rsid w:val="00EF7154"/>
    <w:rsid w:val="00EF775D"/>
    <w:rsid w:val="00F002E3"/>
    <w:rsid w:val="00F00EF1"/>
    <w:rsid w:val="00F017BA"/>
    <w:rsid w:val="00F01A22"/>
    <w:rsid w:val="00F02CEA"/>
    <w:rsid w:val="00F053FC"/>
    <w:rsid w:val="00F06C1B"/>
    <w:rsid w:val="00F07B92"/>
    <w:rsid w:val="00F07C05"/>
    <w:rsid w:val="00F07F22"/>
    <w:rsid w:val="00F1085E"/>
    <w:rsid w:val="00F11B57"/>
    <w:rsid w:val="00F11BC5"/>
    <w:rsid w:val="00F138AF"/>
    <w:rsid w:val="00F1399B"/>
    <w:rsid w:val="00F14450"/>
    <w:rsid w:val="00F148B7"/>
    <w:rsid w:val="00F14EC7"/>
    <w:rsid w:val="00F1712E"/>
    <w:rsid w:val="00F17494"/>
    <w:rsid w:val="00F174B9"/>
    <w:rsid w:val="00F17BB9"/>
    <w:rsid w:val="00F20466"/>
    <w:rsid w:val="00F205F4"/>
    <w:rsid w:val="00F22948"/>
    <w:rsid w:val="00F26C8C"/>
    <w:rsid w:val="00F2745B"/>
    <w:rsid w:val="00F27697"/>
    <w:rsid w:val="00F30499"/>
    <w:rsid w:val="00F31152"/>
    <w:rsid w:val="00F3284A"/>
    <w:rsid w:val="00F35416"/>
    <w:rsid w:val="00F35DEC"/>
    <w:rsid w:val="00F36B42"/>
    <w:rsid w:val="00F36D46"/>
    <w:rsid w:val="00F40033"/>
    <w:rsid w:val="00F407A3"/>
    <w:rsid w:val="00F419D5"/>
    <w:rsid w:val="00F41C0F"/>
    <w:rsid w:val="00F4234F"/>
    <w:rsid w:val="00F44101"/>
    <w:rsid w:val="00F44295"/>
    <w:rsid w:val="00F4470C"/>
    <w:rsid w:val="00F4473F"/>
    <w:rsid w:val="00F44F76"/>
    <w:rsid w:val="00F45146"/>
    <w:rsid w:val="00F467F7"/>
    <w:rsid w:val="00F46B8F"/>
    <w:rsid w:val="00F4715D"/>
    <w:rsid w:val="00F472EA"/>
    <w:rsid w:val="00F47C8C"/>
    <w:rsid w:val="00F514D9"/>
    <w:rsid w:val="00F51CE5"/>
    <w:rsid w:val="00F51D5E"/>
    <w:rsid w:val="00F5322C"/>
    <w:rsid w:val="00F5421D"/>
    <w:rsid w:val="00F54AE7"/>
    <w:rsid w:val="00F5590D"/>
    <w:rsid w:val="00F55AA3"/>
    <w:rsid w:val="00F561D0"/>
    <w:rsid w:val="00F5625C"/>
    <w:rsid w:val="00F563A0"/>
    <w:rsid w:val="00F569C6"/>
    <w:rsid w:val="00F57BA3"/>
    <w:rsid w:val="00F60E35"/>
    <w:rsid w:val="00F613CD"/>
    <w:rsid w:val="00F61619"/>
    <w:rsid w:val="00F61CFA"/>
    <w:rsid w:val="00F640CF"/>
    <w:rsid w:val="00F66680"/>
    <w:rsid w:val="00F667F3"/>
    <w:rsid w:val="00F706CF"/>
    <w:rsid w:val="00F70E15"/>
    <w:rsid w:val="00F712FC"/>
    <w:rsid w:val="00F748FA"/>
    <w:rsid w:val="00F76095"/>
    <w:rsid w:val="00F7726B"/>
    <w:rsid w:val="00F80694"/>
    <w:rsid w:val="00F80FEA"/>
    <w:rsid w:val="00F81E59"/>
    <w:rsid w:val="00F8283A"/>
    <w:rsid w:val="00F833BD"/>
    <w:rsid w:val="00F83CC9"/>
    <w:rsid w:val="00F87A09"/>
    <w:rsid w:val="00F87CB9"/>
    <w:rsid w:val="00F87FE6"/>
    <w:rsid w:val="00F916A6"/>
    <w:rsid w:val="00F92C82"/>
    <w:rsid w:val="00F94A4A"/>
    <w:rsid w:val="00F95216"/>
    <w:rsid w:val="00F96581"/>
    <w:rsid w:val="00F96717"/>
    <w:rsid w:val="00FA0217"/>
    <w:rsid w:val="00FA08CF"/>
    <w:rsid w:val="00FA0946"/>
    <w:rsid w:val="00FA0E78"/>
    <w:rsid w:val="00FA15B5"/>
    <w:rsid w:val="00FA250E"/>
    <w:rsid w:val="00FA2720"/>
    <w:rsid w:val="00FA274E"/>
    <w:rsid w:val="00FA2E08"/>
    <w:rsid w:val="00FA3B89"/>
    <w:rsid w:val="00FA40E6"/>
    <w:rsid w:val="00FA47BB"/>
    <w:rsid w:val="00FA6F42"/>
    <w:rsid w:val="00FA7E5C"/>
    <w:rsid w:val="00FB0AC6"/>
    <w:rsid w:val="00FB0D9F"/>
    <w:rsid w:val="00FB476E"/>
    <w:rsid w:val="00FB4802"/>
    <w:rsid w:val="00FB4EF1"/>
    <w:rsid w:val="00FB694E"/>
    <w:rsid w:val="00FB7426"/>
    <w:rsid w:val="00FC0CE0"/>
    <w:rsid w:val="00FC1B22"/>
    <w:rsid w:val="00FC1BE0"/>
    <w:rsid w:val="00FC2215"/>
    <w:rsid w:val="00FC272B"/>
    <w:rsid w:val="00FC3AE5"/>
    <w:rsid w:val="00FC3EA1"/>
    <w:rsid w:val="00FC3EB2"/>
    <w:rsid w:val="00FC4481"/>
    <w:rsid w:val="00FC476A"/>
    <w:rsid w:val="00FC65EB"/>
    <w:rsid w:val="00FC673F"/>
    <w:rsid w:val="00FC6940"/>
    <w:rsid w:val="00FD142D"/>
    <w:rsid w:val="00FD1E2B"/>
    <w:rsid w:val="00FD32A2"/>
    <w:rsid w:val="00FD4BE9"/>
    <w:rsid w:val="00FD4CC4"/>
    <w:rsid w:val="00FD5362"/>
    <w:rsid w:val="00FD5DD1"/>
    <w:rsid w:val="00FD6424"/>
    <w:rsid w:val="00FD7792"/>
    <w:rsid w:val="00FD7EDD"/>
    <w:rsid w:val="00FE1386"/>
    <w:rsid w:val="00FE335B"/>
    <w:rsid w:val="00FE357F"/>
    <w:rsid w:val="00FE3F5E"/>
    <w:rsid w:val="00FE4074"/>
    <w:rsid w:val="00FE4CE0"/>
    <w:rsid w:val="00FE7297"/>
    <w:rsid w:val="00FE7912"/>
    <w:rsid w:val="00FF03EC"/>
    <w:rsid w:val="00FF1569"/>
    <w:rsid w:val="00FF37F1"/>
    <w:rsid w:val="00FF3B7F"/>
    <w:rsid w:val="00FF4907"/>
    <w:rsid w:val="00FF52AB"/>
    <w:rsid w:val="00FF55E5"/>
    <w:rsid w:val="00FF61E8"/>
    <w:rsid w:val="00FF635D"/>
    <w:rsid w:val="00FF6B0B"/>
    <w:rsid w:val="00FF6FCC"/>
    <w:rsid w:val="00FF7623"/>
    <w:rsid w:val="00FF7A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49F108"/>
  <w15:chartTrackingRefBased/>
  <w15:docId w15:val="{D0D251AE-AD49-4217-85B1-DE1A4E7CB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0BEA"/>
    <w:pPr>
      <w:spacing w:after="200" w:line="276" w:lineRule="auto"/>
    </w:pPr>
    <w:rPr>
      <w:rFonts w:ascii="Calibri" w:eastAsia="SimSun" w:hAnsi="Calibri" w:cs="Times New Roman"/>
    </w:rPr>
  </w:style>
  <w:style w:type="paragraph" w:styleId="Heading1">
    <w:name w:val="heading 1"/>
    <w:aliases w:val="H1,h1,Heading 1 3GPP"/>
    <w:next w:val="Normal"/>
    <w:link w:val="Heading1Char"/>
    <w:qFormat/>
    <w:rsid w:val="001F131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6C2672"/>
    <w:pPr>
      <w:numPr>
        <w:ilvl w:val="1"/>
        <w:numId w:val="2"/>
      </w:numPr>
      <w:pBdr>
        <w:top w:val="none" w:sz="0" w:space="0" w:color="auto"/>
      </w:pBdr>
      <w:spacing w:before="180"/>
      <w:outlineLvl w:val="1"/>
    </w:pPr>
    <w:rPr>
      <w:sz w:val="32"/>
    </w:rPr>
  </w:style>
  <w:style w:type="paragraph" w:styleId="Heading3">
    <w:name w:val="heading 3"/>
    <w:basedOn w:val="Normal"/>
    <w:next w:val="Normal"/>
    <w:link w:val="Heading3Char"/>
    <w:uiPriority w:val="9"/>
    <w:semiHidden/>
    <w:unhideWhenUsed/>
    <w:qFormat/>
    <w:rsid w:val="00902BE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9C3E0F"/>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1F1316"/>
    <w:rPr>
      <w:rFonts w:ascii="Arial" w:eastAsia="SimSun" w:hAnsi="Arial" w:cs="Times New Roman"/>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rsid w:val="001F1316"/>
    <w:pPr>
      <w:tabs>
        <w:tab w:val="center" w:pos="4153"/>
        <w:tab w:val="right" w:pos="8306"/>
      </w:tabs>
      <w:spacing w:after="0" w:line="240" w:lineRule="auto"/>
    </w:pPr>
    <w:rPr>
      <w:rFonts w:ascii="Times New Roman" w:eastAsia="MS Mincho" w:hAnsi="Times New Roman"/>
      <w:sz w:val="20"/>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F1316"/>
    <w:rPr>
      <w:rFonts w:ascii="Times New Roman" w:eastAsia="MS Mincho" w:hAnsi="Times New Roman" w:cs="Times New Roman"/>
      <w:sz w:val="20"/>
      <w:szCs w:val="20"/>
      <w:lang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DC31F7"/>
    <w:pPr>
      <w:widowControl w:val="0"/>
      <w:autoSpaceDE w:val="0"/>
      <w:autoSpaceDN w:val="0"/>
      <w:adjustRightInd w:val="0"/>
      <w:spacing w:after="0" w:line="360" w:lineRule="auto"/>
      <w:ind w:firstLineChars="200" w:firstLine="420"/>
    </w:pPr>
    <w:rPr>
      <w:rFonts w:ascii="Times New Roman" w:hAnsi="Times New Roman"/>
      <w:snapToGrid w:val="0"/>
      <w:sz w:val="21"/>
      <w:szCs w:val="21"/>
      <w:lang w:val="x-none" w:eastAsia="x-none"/>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DC31F7"/>
    <w:rPr>
      <w:rFonts w:ascii="Times New Roman" w:eastAsia="SimSun" w:hAnsi="Times New Roman" w:cs="Times New Roman"/>
      <w:snapToGrid w:val="0"/>
      <w:sz w:val="21"/>
      <w:szCs w:val="21"/>
      <w:lang w:val="x-none" w:eastAsia="x-none"/>
    </w:rPr>
  </w:style>
  <w:style w:type="table" w:styleId="TableGrid">
    <w:name w:val="Table Grid"/>
    <w:basedOn w:val="TableNormal"/>
    <w:qFormat/>
    <w:rsid w:val="00FC3E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1">
    <w:name w:val="N1"/>
    <w:basedOn w:val="Normal"/>
    <w:link w:val="N1Char"/>
    <w:qFormat/>
    <w:rsid w:val="00CD1E0C"/>
    <w:pPr>
      <w:spacing w:after="0" w:line="240" w:lineRule="auto"/>
      <w:ind w:left="634"/>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CD1E0C"/>
    <w:rPr>
      <w:rFonts w:cstheme="minorHAnsi"/>
      <w:lang w:eastAsia="ko-KR" w:bidi="hi-IN"/>
    </w:rPr>
  </w:style>
  <w:style w:type="paragraph" w:customStyle="1" w:styleId="Content">
    <w:name w:val="Content"/>
    <w:basedOn w:val="Normal"/>
    <w:link w:val="ContentChar"/>
    <w:qFormat/>
    <w:rsid w:val="00C551FB"/>
    <w:pPr>
      <w:spacing w:before="240" w:after="120" w:line="240" w:lineRule="auto"/>
      <w:jc w:val="both"/>
    </w:pPr>
    <w:rPr>
      <w:rFonts w:ascii="Times New Roman" w:eastAsia="MS Mincho" w:hAnsi="Times New Roman"/>
      <w:sz w:val="20"/>
      <w:szCs w:val="24"/>
      <w:lang w:val="x-none" w:eastAsia="en-US"/>
    </w:rPr>
  </w:style>
  <w:style w:type="character" w:customStyle="1" w:styleId="ContentChar">
    <w:name w:val="Content Char"/>
    <w:basedOn w:val="DefaultParagraphFont"/>
    <w:link w:val="Content"/>
    <w:rsid w:val="00C551FB"/>
    <w:rPr>
      <w:rFonts w:ascii="Times New Roman" w:eastAsia="MS Mincho" w:hAnsi="Times New Roman" w:cs="Times New Roman"/>
      <w:sz w:val="20"/>
      <w:szCs w:val="24"/>
      <w:lang w:val="x-none" w:eastAsia="en-US"/>
    </w:rPr>
  </w:style>
  <w:style w:type="paragraph" w:customStyle="1" w:styleId="TAH">
    <w:name w:val="TAH"/>
    <w:basedOn w:val="TAC"/>
    <w:link w:val="TAHCar"/>
    <w:qFormat/>
    <w:rsid w:val="00C15827"/>
    <w:rPr>
      <w:b/>
    </w:rPr>
  </w:style>
  <w:style w:type="paragraph" w:customStyle="1" w:styleId="TAC">
    <w:name w:val="TAC"/>
    <w:basedOn w:val="Normal"/>
    <w:link w:val="TACChar"/>
    <w:qFormat/>
    <w:rsid w:val="00C15827"/>
    <w:pPr>
      <w:keepNext/>
      <w:keepLines/>
      <w:overflowPunct w:val="0"/>
      <w:autoSpaceDE w:val="0"/>
      <w:autoSpaceDN w:val="0"/>
      <w:adjustRightInd w:val="0"/>
      <w:spacing w:before="120" w:after="0" w:line="240" w:lineRule="auto"/>
      <w:jc w:val="center"/>
      <w:textAlignment w:val="baseline"/>
    </w:pPr>
    <w:rPr>
      <w:rFonts w:ascii="Arial" w:hAnsi="Arial"/>
      <w:sz w:val="18"/>
      <w:szCs w:val="20"/>
      <w:lang w:val="en-GB" w:eastAsia="en-US"/>
    </w:rPr>
  </w:style>
  <w:style w:type="paragraph" w:customStyle="1" w:styleId="TH">
    <w:name w:val="TH"/>
    <w:basedOn w:val="Normal"/>
    <w:link w:val="THChar"/>
    <w:qFormat/>
    <w:rsid w:val="00C15827"/>
    <w:pPr>
      <w:keepNext/>
      <w:keepLines/>
      <w:overflowPunct w:val="0"/>
      <w:autoSpaceDE w:val="0"/>
      <w:autoSpaceDN w:val="0"/>
      <w:adjustRightInd w:val="0"/>
      <w:spacing w:before="60" w:after="120" w:line="240" w:lineRule="auto"/>
      <w:jc w:val="center"/>
      <w:textAlignment w:val="baseline"/>
    </w:pPr>
    <w:rPr>
      <w:rFonts w:ascii="Arial" w:hAnsi="Arial"/>
      <w:b/>
      <w:sz w:val="20"/>
      <w:szCs w:val="20"/>
      <w:lang w:val="en-GB" w:eastAsia="en-US"/>
    </w:rPr>
  </w:style>
  <w:style w:type="character" w:customStyle="1" w:styleId="TACChar">
    <w:name w:val="TAC Char"/>
    <w:link w:val="TAC"/>
    <w:qFormat/>
    <w:rsid w:val="00C15827"/>
    <w:rPr>
      <w:rFonts w:ascii="Arial" w:eastAsia="SimSun" w:hAnsi="Arial" w:cs="Times New Roman"/>
      <w:sz w:val="18"/>
      <w:szCs w:val="20"/>
      <w:lang w:val="en-GB" w:eastAsia="en-US"/>
    </w:rPr>
  </w:style>
  <w:style w:type="character" w:customStyle="1" w:styleId="TAHCar">
    <w:name w:val="TAH Car"/>
    <w:link w:val="TAH"/>
    <w:qFormat/>
    <w:rsid w:val="00C15827"/>
    <w:rPr>
      <w:rFonts w:ascii="Arial" w:eastAsia="SimSun" w:hAnsi="Arial" w:cs="Times New Roman"/>
      <w:b/>
      <w:sz w:val="18"/>
      <w:szCs w:val="20"/>
      <w:lang w:val="en-GB" w:eastAsia="en-US"/>
    </w:rPr>
  </w:style>
  <w:style w:type="character" w:customStyle="1" w:styleId="THChar">
    <w:name w:val="TH Char"/>
    <w:link w:val="TH"/>
    <w:qFormat/>
    <w:rsid w:val="00C15827"/>
    <w:rPr>
      <w:rFonts w:ascii="Arial" w:eastAsia="SimSun" w:hAnsi="Arial" w:cs="Times New Roman"/>
      <w:b/>
      <w:sz w:val="20"/>
      <w:szCs w:val="20"/>
      <w:lang w:val="en-GB" w:eastAsia="en-US"/>
    </w:rPr>
  </w:style>
  <w:style w:type="paragraph" w:customStyle="1" w:styleId="Doc-text2">
    <w:name w:val="Doc-text2"/>
    <w:basedOn w:val="Normal"/>
    <w:link w:val="Doc-text2Char"/>
    <w:qFormat/>
    <w:rsid w:val="002528EB"/>
    <w:pPr>
      <w:tabs>
        <w:tab w:val="left" w:pos="1622"/>
      </w:tabs>
      <w:spacing w:after="160" w:line="259" w:lineRule="auto"/>
      <w:ind w:left="1622" w:hanging="363"/>
    </w:pPr>
    <w:rPr>
      <w:rFonts w:ascii="Arial" w:eastAsia="MS Mincho" w:hAnsi="Arial" w:cstheme="minorBidi"/>
      <w:sz w:val="20"/>
      <w:lang w:eastAsia="en-GB"/>
    </w:rPr>
  </w:style>
  <w:style w:type="character" w:customStyle="1" w:styleId="Doc-text2Char">
    <w:name w:val="Doc-text2 Char"/>
    <w:link w:val="Doc-text2"/>
    <w:qFormat/>
    <w:rsid w:val="002528EB"/>
    <w:rPr>
      <w:rFonts w:ascii="Arial" w:eastAsia="MS Mincho" w:hAnsi="Arial"/>
      <w:sz w:val="20"/>
      <w:lang w:eastAsia="en-GB"/>
    </w:rPr>
  </w:style>
  <w:style w:type="paragraph" w:customStyle="1" w:styleId="TAN">
    <w:name w:val="TAN"/>
    <w:basedOn w:val="Normal"/>
    <w:link w:val="TANChar"/>
    <w:uiPriority w:val="99"/>
    <w:qFormat/>
    <w:rsid w:val="001421CB"/>
    <w:pPr>
      <w:keepNext/>
      <w:keepLines/>
      <w:spacing w:after="0" w:line="240" w:lineRule="auto"/>
      <w:ind w:left="851" w:hanging="851"/>
    </w:pPr>
    <w:rPr>
      <w:rFonts w:ascii="Arial" w:hAnsi="Arial"/>
      <w:sz w:val="18"/>
      <w:szCs w:val="20"/>
      <w:lang w:val="en-GB" w:eastAsia="en-US"/>
    </w:rPr>
  </w:style>
  <w:style w:type="character" w:customStyle="1" w:styleId="TANChar">
    <w:name w:val="TAN Char"/>
    <w:link w:val="TAN"/>
    <w:uiPriority w:val="99"/>
    <w:qFormat/>
    <w:rsid w:val="001421CB"/>
    <w:rPr>
      <w:rFonts w:ascii="Arial" w:eastAsia="SimSun" w:hAnsi="Arial" w:cs="Times New Roman"/>
      <w:sz w:val="18"/>
      <w:szCs w:val="20"/>
      <w:lang w:val="en-GB" w:eastAsia="en-US"/>
    </w:rPr>
  </w:style>
  <w:style w:type="paragraph" w:styleId="NormalWeb">
    <w:name w:val="Normal (Web)"/>
    <w:basedOn w:val="Normal"/>
    <w:uiPriority w:val="99"/>
    <w:unhideWhenUsed/>
    <w:rsid w:val="001608CE"/>
    <w:pPr>
      <w:spacing w:before="100" w:beforeAutospacing="1" w:after="100" w:afterAutospacing="1" w:line="240" w:lineRule="auto"/>
    </w:pPr>
    <w:rPr>
      <w:rFonts w:ascii="Times New Roman" w:eastAsia="MS Mincho" w:hAnsi="Times New Roman"/>
      <w:sz w:val="24"/>
      <w:szCs w:val="24"/>
      <w:lang w:eastAsia="en-US"/>
    </w:rPr>
  </w:style>
  <w:style w:type="paragraph" w:customStyle="1" w:styleId="EQ">
    <w:name w:val="EQ"/>
    <w:basedOn w:val="Normal"/>
    <w:next w:val="Normal"/>
    <w:link w:val="EQChar"/>
    <w:rsid w:val="00032416"/>
    <w:pPr>
      <w:keepLines/>
      <w:tabs>
        <w:tab w:val="center" w:pos="4536"/>
        <w:tab w:val="right" w:pos="9072"/>
      </w:tabs>
      <w:spacing w:after="180" w:line="240" w:lineRule="auto"/>
    </w:pPr>
    <w:rPr>
      <w:rFonts w:ascii="Times New Roman" w:hAnsi="Times New Roman"/>
      <w:noProof/>
      <w:sz w:val="20"/>
      <w:szCs w:val="20"/>
      <w:lang w:val="en-GB" w:eastAsia="en-US"/>
    </w:rPr>
  </w:style>
  <w:style w:type="character" w:customStyle="1" w:styleId="EQChar">
    <w:name w:val="EQ Char"/>
    <w:link w:val="EQ"/>
    <w:locked/>
    <w:rsid w:val="00032416"/>
    <w:rPr>
      <w:rFonts w:ascii="Times New Roman" w:eastAsia="SimSun" w:hAnsi="Times New Roman" w:cs="Times New Roman"/>
      <w:noProof/>
      <w:sz w:val="20"/>
      <w:szCs w:val="20"/>
      <w:lang w:val="en-GB" w:eastAsia="en-US"/>
    </w:rPr>
  </w:style>
  <w:style w:type="paragraph" w:customStyle="1" w:styleId="B1">
    <w:name w:val="B1"/>
    <w:basedOn w:val="List"/>
    <w:link w:val="B1Char"/>
    <w:qFormat/>
    <w:rsid w:val="00BD6B48"/>
    <w:pPr>
      <w:spacing w:after="160" w:line="259" w:lineRule="auto"/>
      <w:ind w:left="568" w:hanging="284"/>
      <w:contextualSpacing w:val="0"/>
    </w:pPr>
    <w:rPr>
      <w:rFonts w:asciiTheme="minorHAnsi" w:eastAsiaTheme="minorEastAsia" w:hAnsiTheme="minorHAnsi" w:cstheme="minorBidi"/>
      <w:sz w:val="20"/>
      <w:szCs w:val="20"/>
      <w:lang w:val="en-GB" w:eastAsia="en-US"/>
    </w:rPr>
  </w:style>
  <w:style w:type="character" w:customStyle="1" w:styleId="B1Char">
    <w:name w:val="B1 Char"/>
    <w:link w:val="B1"/>
    <w:qFormat/>
    <w:rsid w:val="00BD6B48"/>
    <w:rPr>
      <w:sz w:val="20"/>
      <w:szCs w:val="20"/>
      <w:lang w:val="en-GB" w:eastAsia="en-US"/>
    </w:rPr>
  </w:style>
  <w:style w:type="paragraph" w:styleId="List">
    <w:name w:val="List"/>
    <w:basedOn w:val="Normal"/>
    <w:uiPriority w:val="99"/>
    <w:semiHidden/>
    <w:unhideWhenUsed/>
    <w:rsid w:val="00BD6B48"/>
    <w:pPr>
      <w:ind w:left="360" w:hanging="360"/>
      <w:contextualSpacing/>
    </w:pPr>
  </w:style>
  <w:style w:type="character" w:customStyle="1" w:styleId="Heading4Char">
    <w:name w:val="Heading 4 Char"/>
    <w:basedOn w:val="DefaultParagraphFont"/>
    <w:link w:val="Heading4"/>
    <w:uiPriority w:val="9"/>
    <w:semiHidden/>
    <w:rsid w:val="009C3E0F"/>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FA274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A274E"/>
    <w:rPr>
      <w:rFonts w:ascii="Segoe UI" w:eastAsia="SimSun" w:hAnsi="Segoe UI" w:cs="Segoe UI"/>
      <w:sz w:val="18"/>
      <w:szCs w:val="18"/>
    </w:rPr>
  </w:style>
  <w:style w:type="paragraph" w:styleId="Footer">
    <w:name w:val="footer"/>
    <w:basedOn w:val="Normal"/>
    <w:link w:val="FooterChar"/>
    <w:uiPriority w:val="99"/>
    <w:unhideWhenUsed/>
    <w:rsid w:val="00684AB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84AB8"/>
    <w:rPr>
      <w:rFonts w:ascii="Calibri" w:eastAsia="SimSun" w:hAnsi="Calibri" w:cs="Times New Roman"/>
    </w:rPr>
  </w:style>
  <w:style w:type="paragraph" w:customStyle="1" w:styleId="Doc-title">
    <w:name w:val="Doc-title"/>
    <w:basedOn w:val="Normal"/>
    <w:next w:val="Normal"/>
    <w:link w:val="Doc-titleChar"/>
    <w:qFormat/>
    <w:rsid w:val="00B87605"/>
    <w:pPr>
      <w:spacing w:before="60" w:after="0" w:line="240" w:lineRule="auto"/>
      <w:ind w:left="1259" w:hanging="1259"/>
    </w:pPr>
    <w:rPr>
      <w:rFonts w:ascii="Arial" w:eastAsia="MS Mincho" w:hAnsi="Arial"/>
      <w:noProof/>
      <w:sz w:val="20"/>
      <w:szCs w:val="24"/>
      <w:lang w:val="en-GB" w:eastAsia="en-GB"/>
    </w:rPr>
  </w:style>
  <w:style w:type="character" w:customStyle="1" w:styleId="Doc-titleChar">
    <w:name w:val="Doc-title Char"/>
    <w:link w:val="Doc-title"/>
    <w:qFormat/>
    <w:rsid w:val="00B87605"/>
    <w:rPr>
      <w:rFonts w:ascii="Arial" w:eastAsia="MS Mincho" w:hAnsi="Arial" w:cs="Times New Roman"/>
      <w:noProof/>
      <w:sz w:val="20"/>
      <w:szCs w:val="24"/>
      <w:lang w:val="en-GB" w:eastAsia="en-GB"/>
    </w:rPr>
  </w:style>
  <w:style w:type="paragraph" w:styleId="NoSpacing">
    <w:name w:val="No Spacing"/>
    <w:uiPriority w:val="1"/>
    <w:qFormat/>
    <w:rsid w:val="00F17BB9"/>
    <w:pPr>
      <w:widowControl w:val="0"/>
      <w:spacing w:after="0" w:line="240" w:lineRule="auto"/>
      <w:jc w:val="both"/>
    </w:pPr>
    <w:rPr>
      <w:kern w:val="2"/>
      <w:sz w:val="21"/>
    </w:rPr>
  </w:style>
  <w:style w:type="character" w:customStyle="1" w:styleId="apple-converted-space">
    <w:name w:val="apple-converted-space"/>
    <w:qFormat/>
    <w:rsid w:val="00676D24"/>
  </w:style>
  <w:style w:type="character" w:customStyle="1" w:styleId="msoins0">
    <w:name w:val="msoins"/>
    <w:basedOn w:val="DefaultParagraphFont"/>
    <w:rsid w:val="00676D24"/>
  </w:style>
  <w:style w:type="paragraph" w:styleId="BodyText">
    <w:name w:val="Body Text"/>
    <w:basedOn w:val="Normal"/>
    <w:link w:val="BodyTextChar"/>
    <w:uiPriority w:val="99"/>
    <w:semiHidden/>
    <w:unhideWhenUsed/>
    <w:rsid w:val="00676D24"/>
    <w:pPr>
      <w:widowControl w:val="0"/>
      <w:spacing w:after="120" w:line="240" w:lineRule="auto"/>
      <w:jc w:val="both"/>
    </w:pPr>
    <w:rPr>
      <w:rFonts w:asciiTheme="minorHAnsi" w:eastAsiaTheme="minorEastAsia" w:hAnsiTheme="minorHAnsi" w:cstheme="minorBidi"/>
      <w:kern w:val="2"/>
      <w:sz w:val="21"/>
    </w:rPr>
  </w:style>
  <w:style w:type="character" w:customStyle="1" w:styleId="BodyTextChar">
    <w:name w:val="Body Text Char"/>
    <w:basedOn w:val="DefaultParagraphFont"/>
    <w:link w:val="BodyText"/>
    <w:uiPriority w:val="99"/>
    <w:semiHidden/>
    <w:rsid w:val="00676D24"/>
    <w:rPr>
      <w:kern w:val="2"/>
      <w:sz w:val="21"/>
    </w:rPr>
  </w:style>
  <w:style w:type="character" w:styleId="Strong">
    <w:name w:val="Strong"/>
    <w:basedOn w:val="DefaultParagraphFont"/>
    <w:uiPriority w:val="22"/>
    <w:qFormat/>
    <w:rsid w:val="00676D24"/>
    <w:rPr>
      <w:b/>
      <w:bCs/>
    </w:rPr>
  </w:style>
  <w:style w:type="character" w:customStyle="1" w:styleId="Heading3Char">
    <w:name w:val="Heading 3 Char"/>
    <w:basedOn w:val="DefaultParagraphFont"/>
    <w:link w:val="Heading3"/>
    <w:uiPriority w:val="9"/>
    <w:semiHidden/>
    <w:rsid w:val="00902BE6"/>
    <w:rPr>
      <w:rFonts w:asciiTheme="majorHAnsi" w:eastAsiaTheme="majorEastAsia" w:hAnsiTheme="majorHAnsi" w:cstheme="majorBidi"/>
      <w:color w:val="1F3763" w:themeColor="accent1" w:themeShade="7F"/>
      <w:sz w:val="24"/>
      <w:szCs w:val="24"/>
    </w:rPr>
  </w:style>
  <w:style w:type="paragraph" w:customStyle="1" w:styleId="3GPPNormalText">
    <w:name w:val="3GPP Normal Text"/>
    <w:basedOn w:val="BodyText"/>
    <w:link w:val="3GPPNormalTextChar"/>
    <w:qFormat/>
    <w:rsid w:val="00297260"/>
    <w:pPr>
      <w:widowControl/>
      <w:ind w:hanging="22"/>
    </w:pPr>
    <w:rPr>
      <w:rFonts w:ascii="Arial" w:eastAsia="MS Mincho" w:hAnsi="Arial" w:cs="Arial"/>
      <w:kern w:val="0"/>
      <w:sz w:val="24"/>
      <w:szCs w:val="24"/>
      <w:lang w:eastAsia="en-US"/>
    </w:rPr>
  </w:style>
  <w:style w:type="character" w:customStyle="1" w:styleId="3GPPNormalTextChar">
    <w:name w:val="3GPP Normal Text Char"/>
    <w:link w:val="3GPPNormalText"/>
    <w:rsid w:val="00297260"/>
    <w:rPr>
      <w:rFonts w:ascii="Arial" w:eastAsia="MS Mincho" w:hAnsi="Arial" w:cs="Arial"/>
      <w:sz w:val="24"/>
      <w:szCs w:val="24"/>
      <w:lang w:eastAsia="en-US"/>
    </w:rPr>
  </w:style>
  <w:style w:type="paragraph" w:styleId="Subtitle">
    <w:name w:val="Subtitle"/>
    <w:basedOn w:val="Normal"/>
    <w:next w:val="Normal"/>
    <w:link w:val="SubtitleChar"/>
    <w:uiPriority w:val="11"/>
    <w:qFormat/>
    <w:rsid w:val="00F14EC7"/>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uiPriority w:val="11"/>
    <w:rsid w:val="00F14EC7"/>
    <w:rPr>
      <w:color w:val="5A5A5A" w:themeColor="text1" w:themeTint="A5"/>
      <w:spacing w:val="15"/>
    </w:rPr>
  </w:style>
  <w:style w:type="character" w:customStyle="1" w:styleId="Heading2Char">
    <w:name w:val="Heading 2 Char"/>
    <w:basedOn w:val="DefaultParagraphFont"/>
    <w:link w:val="Heading2"/>
    <w:rsid w:val="006C2672"/>
    <w:rPr>
      <w:rFonts w:ascii="Arial" w:eastAsia="SimSun" w:hAnsi="Arial" w:cs="Times New Roman"/>
      <w:sz w:val="32"/>
      <w:szCs w:val="20"/>
      <w:lang w:val="en-GB" w:eastAsia="en-US"/>
    </w:rPr>
  </w:style>
  <w:style w:type="paragraph" w:customStyle="1" w:styleId="B2">
    <w:name w:val="B2"/>
    <w:basedOn w:val="Normal"/>
    <w:link w:val="B2Char"/>
    <w:qFormat/>
    <w:rsid w:val="00E476C3"/>
    <w:pPr>
      <w:spacing w:after="180" w:line="240" w:lineRule="auto"/>
      <w:ind w:left="851" w:hanging="284"/>
    </w:pPr>
    <w:rPr>
      <w:rFonts w:ascii="Times New Roman" w:hAnsi="Times New Roman"/>
      <w:sz w:val="20"/>
      <w:szCs w:val="20"/>
      <w:lang w:val="en-GB" w:eastAsia="en-US"/>
    </w:rPr>
  </w:style>
  <w:style w:type="character" w:customStyle="1" w:styleId="B2Char">
    <w:name w:val="B2 Char"/>
    <w:link w:val="B2"/>
    <w:qFormat/>
    <w:rsid w:val="00E476C3"/>
    <w:rPr>
      <w:rFonts w:ascii="Times New Roman" w:eastAsia="SimSu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35635">
      <w:bodyDiv w:val="1"/>
      <w:marLeft w:val="0"/>
      <w:marRight w:val="0"/>
      <w:marTop w:val="0"/>
      <w:marBottom w:val="0"/>
      <w:divBdr>
        <w:top w:val="none" w:sz="0" w:space="0" w:color="auto"/>
        <w:left w:val="none" w:sz="0" w:space="0" w:color="auto"/>
        <w:bottom w:val="none" w:sz="0" w:space="0" w:color="auto"/>
        <w:right w:val="none" w:sz="0" w:space="0" w:color="auto"/>
      </w:divBdr>
    </w:div>
    <w:div w:id="321276747">
      <w:bodyDiv w:val="1"/>
      <w:marLeft w:val="0"/>
      <w:marRight w:val="0"/>
      <w:marTop w:val="0"/>
      <w:marBottom w:val="0"/>
      <w:divBdr>
        <w:top w:val="none" w:sz="0" w:space="0" w:color="auto"/>
        <w:left w:val="none" w:sz="0" w:space="0" w:color="auto"/>
        <w:bottom w:val="none" w:sz="0" w:space="0" w:color="auto"/>
        <w:right w:val="none" w:sz="0" w:space="0" w:color="auto"/>
      </w:divBdr>
      <w:divsChild>
        <w:div w:id="490828749">
          <w:marLeft w:val="1166"/>
          <w:marRight w:val="0"/>
          <w:marTop w:val="0"/>
          <w:marBottom w:val="120"/>
          <w:divBdr>
            <w:top w:val="none" w:sz="0" w:space="0" w:color="auto"/>
            <w:left w:val="none" w:sz="0" w:space="0" w:color="auto"/>
            <w:bottom w:val="none" w:sz="0" w:space="0" w:color="auto"/>
            <w:right w:val="none" w:sz="0" w:space="0" w:color="auto"/>
          </w:divBdr>
        </w:div>
        <w:div w:id="1353263795">
          <w:marLeft w:val="1800"/>
          <w:marRight w:val="0"/>
          <w:marTop w:val="0"/>
          <w:marBottom w:val="120"/>
          <w:divBdr>
            <w:top w:val="none" w:sz="0" w:space="0" w:color="auto"/>
            <w:left w:val="none" w:sz="0" w:space="0" w:color="auto"/>
            <w:bottom w:val="none" w:sz="0" w:space="0" w:color="auto"/>
            <w:right w:val="none" w:sz="0" w:space="0" w:color="auto"/>
          </w:divBdr>
        </w:div>
        <w:div w:id="1109936972">
          <w:marLeft w:val="1800"/>
          <w:marRight w:val="0"/>
          <w:marTop w:val="0"/>
          <w:marBottom w:val="120"/>
          <w:divBdr>
            <w:top w:val="none" w:sz="0" w:space="0" w:color="auto"/>
            <w:left w:val="none" w:sz="0" w:space="0" w:color="auto"/>
            <w:bottom w:val="none" w:sz="0" w:space="0" w:color="auto"/>
            <w:right w:val="none" w:sz="0" w:space="0" w:color="auto"/>
          </w:divBdr>
        </w:div>
        <w:div w:id="152307561">
          <w:marLeft w:val="1166"/>
          <w:marRight w:val="0"/>
          <w:marTop w:val="0"/>
          <w:marBottom w:val="120"/>
          <w:divBdr>
            <w:top w:val="none" w:sz="0" w:space="0" w:color="auto"/>
            <w:left w:val="none" w:sz="0" w:space="0" w:color="auto"/>
            <w:bottom w:val="none" w:sz="0" w:space="0" w:color="auto"/>
            <w:right w:val="none" w:sz="0" w:space="0" w:color="auto"/>
          </w:divBdr>
        </w:div>
        <w:div w:id="1517113965">
          <w:marLeft w:val="1800"/>
          <w:marRight w:val="0"/>
          <w:marTop w:val="0"/>
          <w:marBottom w:val="120"/>
          <w:divBdr>
            <w:top w:val="none" w:sz="0" w:space="0" w:color="auto"/>
            <w:left w:val="none" w:sz="0" w:space="0" w:color="auto"/>
            <w:bottom w:val="none" w:sz="0" w:space="0" w:color="auto"/>
            <w:right w:val="none" w:sz="0" w:space="0" w:color="auto"/>
          </w:divBdr>
        </w:div>
        <w:div w:id="1485777392">
          <w:marLeft w:val="2520"/>
          <w:marRight w:val="0"/>
          <w:marTop w:val="0"/>
          <w:marBottom w:val="120"/>
          <w:divBdr>
            <w:top w:val="none" w:sz="0" w:space="0" w:color="auto"/>
            <w:left w:val="none" w:sz="0" w:space="0" w:color="auto"/>
            <w:bottom w:val="none" w:sz="0" w:space="0" w:color="auto"/>
            <w:right w:val="none" w:sz="0" w:space="0" w:color="auto"/>
          </w:divBdr>
        </w:div>
        <w:div w:id="1655135443">
          <w:marLeft w:val="1800"/>
          <w:marRight w:val="0"/>
          <w:marTop w:val="0"/>
          <w:marBottom w:val="120"/>
          <w:divBdr>
            <w:top w:val="none" w:sz="0" w:space="0" w:color="auto"/>
            <w:left w:val="none" w:sz="0" w:space="0" w:color="auto"/>
            <w:bottom w:val="none" w:sz="0" w:space="0" w:color="auto"/>
            <w:right w:val="none" w:sz="0" w:space="0" w:color="auto"/>
          </w:divBdr>
        </w:div>
        <w:div w:id="1763988072">
          <w:marLeft w:val="1166"/>
          <w:marRight w:val="0"/>
          <w:marTop w:val="0"/>
          <w:marBottom w:val="120"/>
          <w:divBdr>
            <w:top w:val="none" w:sz="0" w:space="0" w:color="auto"/>
            <w:left w:val="none" w:sz="0" w:space="0" w:color="auto"/>
            <w:bottom w:val="none" w:sz="0" w:space="0" w:color="auto"/>
            <w:right w:val="none" w:sz="0" w:space="0" w:color="auto"/>
          </w:divBdr>
        </w:div>
        <w:div w:id="1665468529">
          <w:marLeft w:val="1800"/>
          <w:marRight w:val="0"/>
          <w:marTop w:val="0"/>
          <w:marBottom w:val="120"/>
          <w:divBdr>
            <w:top w:val="none" w:sz="0" w:space="0" w:color="auto"/>
            <w:left w:val="none" w:sz="0" w:space="0" w:color="auto"/>
            <w:bottom w:val="none" w:sz="0" w:space="0" w:color="auto"/>
            <w:right w:val="none" w:sz="0" w:space="0" w:color="auto"/>
          </w:divBdr>
        </w:div>
        <w:div w:id="1815490635">
          <w:marLeft w:val="1800"/>
          <w:marRight w:val="0"/>
          <w:marTop w:val="0"/>
          <w:marBottom w:val="120"/>
          <w:divBdr>
            <w:top w:val="none" w:sz="0" w:space="0" w:color="auto"/>
            <w:left w:val="none" w:sz="0" w:space="0" w:color="auto"/>
            <w:bottom w:val="none" w:sz="0" w:space="0" w:color="auto"/>
            <w:right w:val="none" w:sz="0" w:space="0" w:color="auto"/>
          </w:divBdr>
        </w:div>
        <w:div w:id="2021157037">
          <w:marLeft w:val="1800"/>
          <w:marRight w:val="0"/>
          <w:marTop w:val="0"/>
          <w:marBottom w:val="120"/>
          <w:divBdr>
            <w:top w:val="none" w:sz="0" w:space="0" w:color="auto"/>
            <w:left w:val="none" w:sz="0" w:space="0" w:color="auto"/>
            <w:bottom w:val="none" w:sz="0" w:space="0" w:color="auto"/>
            <w:right w:val="none" w:sz="0" w:space="0" w:color="auto"/>
          </w:divBdr>
        </w:div>
        <w:div w:id="181168108">
          <w:marLeft w:val="2520"/>
          <w:marRight w:val="0"/>
          <w:marTop w:val="0"/>
          <w:marBottom w:val="120"/>
          <w:divBdr>
            <w:top w:val="none" w:sz="0" w:space="0" w:color="auto"/>
            <w:left w:val="none" w:sz="0" w:space="0" w:color="auto"/>
            <w:bottom w:val="none" w:sz="0" w:space="0" w:color="auto"/>
            <w:right w:val="none" w:sz="0" w:space="0" w:color="auto"/>
          </w:divBdr>
        </w:div>
        <w:div w:id="99108476">
          <w:marLeft w:val="1800"/>
          <w:marRight w:val="0"/>
          <w:marTop w:val="0"/>
          <w:marBottom w:val="120"/>
          <w:divBdr>
            <w:top w:val="none" w:sz="0" w:space="0" w:color="auto"/>
            <w:left w:val="none" w:sz="0" w:space="0" w:color="auto"/>
            <w:bottom w:val="none" w:sz="0" w:space="0" w:color="auto"/>
            <w:right w:val="none" w:sz="0" w:space="0" w:color="auto"/>
          </w:divBdr>
        </w:div>
      </w:divsChild>
    </w:div>
    <w:div w:id="482427301">
      <w:bodyDiv w:val="1"/>
      <w:marLeft w:val="0"/>
      <w:marRight w:val="0"/>
      <w:marTop w:val="0"/>
      <w:marBottom w:val="0"/>
      <w:divBdr>
        <w:top w:val="none" w:sz="0" w:space="0" w:color="auto"/>
        <w:left w:val="none" w:sz="0" w:space="0" w:color="auto"/>
        <w:bottom w:val="none" w:sz="0" w:space="0" w:color="auto"/>
        <w:right w:val="none" w:sz="0" w:space="0" w:color="auto"/>
      </w:divBdr>
    </w:div>
    <w:div w:id="610816137">
      <w:bodyDiv w:val="1"/>
      <w:marLeft w:val="0"/>
      <w:marRight w:val="0"/>
      <w:marTop w:val="0"/>
      <w:marBottom w:val="0"/>
      <w:divBdr>
        <w:top w:val="none" w:sz="0" w:space="0" w:color="auto"/>
        <w:left w:val="none" w:sz="0" w:space="0" w:color="auto"/>
        <w:bottom w:val="none" w:sz="0" w:space="0" w:color="auto"/>
        <w:right w:val="none" w:sz="0" w:space="0" w:color="auto"/>
      </w:divBdr>
    </w:div>
    <w:div w:id="776339936">
      <w:bodyDiv w:val="1"/>
      <w:marLeft w:val="0"/>
      <w:marRight w:val="0"/>
      <w:marTop w:val="0"/>
      <w:marBottom w:val="0"/>
      <w:divBdr>
        <w:top w:val="none" w:sz="0" w:space="0" w:color="auto"/>
        <w:left w:val="none" w:sz="0" w:space="0" w:color="auto"/>
        <w:bottom w:val="none" w:sz="0" w:space="0" w:color="auto"/>
        <w:right w:val="none" w:sz="0" w:space="0" w:color="auto"/>
      </w:divBdr>
    </w:div>
    <w:div w:id="777063532">
      <w:bodyDiv w:val="1"/>
      <w:marLeft w:val="0"/>
      <w:marRight w:val="0"/>
      <w:marTop w:val="0"/>
      <w:marBottom w:val="0"/>
      <w:divBdr>
        <w:top w:val="none" w:sz="0" w:space="0" w:color="auto"/>
        <w:left w:val="none" w:sz="0" w:space="0" w:color="auto"/>
        <w:bottom w:val="none" w:sz="0" w:space="0" w:color="auto"/>
        <w:right w:val="none" w:sz="0" w:space="0" w:color="auto"/>
      </w:divBdr>
      <w:divsChild>
        <w:div w:id="221255684">
          <w:marLeft w:val="1166"/>
          <w:marRight w:val="0"/>
          <w:marTop w:val="0"/>
          <w:marBottom w:val="120"/>
          <w:divBdr>
            <w:top w:val="none" w:sz="0" w:space="0" w:color="auto"/>
            <w:left w:val="none" w:sz="0" w:space="0" w:color="auto"/>
            <w:bottom w:val="none" w:sz="0" w:space="0" w:color="auto"/>
            <w:right w:val="none" w:sz="0" w:space="0" w:color="auto"/>
          </w:divBdr>
        </w:div>
        <w:div w:id="13197136">
          <w:marLeft w:val="1800"/>
          <w:marRight w:val="0"/>
          <w:marTop w:val="0"/>
          <w:marBottom w:val="120"/>
          <w:divBdr>
            <w:top w:val="none" w:sz="0" w:space="0" w:color="auto"/>
            <w:left w:val="none" w:sz="0" w:space="0" w:color="auto"/>
            <w:bottom w:val="none" w:sz="0" w:space="0" w:color="auto"/>
            <w:right w:val="none" w:sz="0" w:space="0" w:color="auto"/>
          </w:divBdr>
        </w:div>
        <w:div w:id="873889540">
          <w:marLeft w:val="1800"/>
          <w:marRight w:val="0"/>
          <w:marTop w:val="0"/>
          <w:marBottom w:val="120"/>
          <w:divBdr>
            <w:top w:val="none" w:sz="0" w:space="0" w:color="auto"/>
            <w:left w:val="none" w:sz="0" w:space="0" w:color="auto"/>
            <w:bottom w:val="none" w:sz="0" w:space="0" w:color="auto"/>
            <w:right w:val="none" w:sz="0" w:space="0" w:color="auto"/>
          </w:divBdr>
        </w:div>
        <w:div w:id="1324163751">
          <w:marLeft w:val="1166"/>
          <w:marRight w:val="0"/>
          <w:marTop w:val="0"/>
          <w:marBottom w:val="120"/>
          <w:divBdr>
            <w:top w:val="none" w:sz="0" w:space="0" w:color="auto"/>
            <w:left w:val="none" w:sz="0" w:space="0" w:color="auto"/>
            <w:bottom w:val="none" w:sz="0" w:space="0" w:color="auto"/>
            <w:right w:val="none" w:sz="0" w:space="0" w:color="auto"/>
          </w:divBdr>
        </w:div>
        <w:div w:id="1672752618">
          <w:marLeft w:val="1800"/>
          <w:marRight w:val="0"/>
          <w:marTop w:val="0"/>
          <w:marBottom w:val="120"/>
          <w:divBdr>
            <w:top w:val="none" w:sz="0" w:space="0" w:color="auto"/>
            <w:left w:val="none" w:sz="0" w:space="0" w:color="auto"/>
            <w:bottom w:val="none" w:sz="0" w:space="0" w:color="auto"/>
            <w:right w:val="none" w:sz="0" w:space="0" w:color="auto"/>
          </w:divBdr>
        </w:div>
        <w:div w:id="252134178">
          <w:marLeft w:val="2520"/>
          <w:marRight w:val="0"/>
          <w:marTop w:val="0"/>
          <w:marBottom w:val="120"/>
          <w:divBdr>
            <w:top w:val="none" w:sz="0" w:space="0" w:color="auto"/>
            <w:left w:val="none" w:sz="0" w:space="0" w:color="auto"/>
            <w:bottom w:val="none" w:sz="0" w:space="0" w:color="auto"/>
            <w:right w:val="none" w:sz="0" w:space="0" w:color="auto"/>
          </w:divBdr>
        </w:div>
        <w:div w:id="1627925799">
          <w:marLeft w:val="1800"/>
          <w:marRight w:val="0"/>
          <w:marTop w:val="0"/>
          <w:marBottom w:val="120"/>
          <w:divBdr>
            <w:top w:val="none" w:sz="0" w:space="0" w:color="auto"/>
            <w:left w:val="none" w:sz="0" w:space="0" w:color="auto"/>
            <w:bottom w:val="none" w:sz="0" w:space="0" w:color="auto"/>
            <w:right w:val="none" w:sz="0" w:space="0" w:color="auto"/>
          </w:divBdr>
        </w:div>
        <w:div w:id="1106392091">
          <w:marLeft w:val="1166"/>
          <w:marRight w:val="0"/>
          <w:marTop w:val="0"/>
          <w:marBottom w:val="120"/>
          <w:divBdr>
            <w:top w:val="none" w:sz="0" w:space="0" w:color="auto"/>
            <w:left w:val="none" w:sz="0" w:space="0" w:color="auto"/>
            <w:bottom w:val="none" w:sz="0" w:space="0" w:color="auto"/>
            <w:right w:val="none" w:sz="0" w:space="0" w:color="auto"/>
          </w:divBdr>
        </w:div>
        <w:div w:id="1620797693">
          <w:marLeft w:val="1800"/>
          <w:marRight w:val="0"/>
          <w:marTop w:val="0"/>
          <w:marBottom w:val="120"/>
          <w:divBdr>
            <w:top w:val="none" w:sz="0" w:space="0" w:color="auto"/>
            <w:left w:val="none" w:sz="0" w:space="0" w:color="auto"/>
            <w:bottom w:val="none" w:sz="0" w:space="0" w:color="auto"/>
            <w:right w:val="none" w:sz="0" w:space="0" w:color="auto"/>
          </w:divBdr>
        </w:div>
        <w:div w:id="2049449696">
          <w:marLeft w:val="1800"/>
          <w:marRight w:val="0"/>
          <w:marTop w:val="0"/>
          <w:marBottom w:val="120"/>
          <w:divBdr>
            <w:top w:val="none" w:sz="0" w:space="0" w:color="auto"/>
            <w:left w:val="none" w:sz="0" w:space="0" w:color="auto"/>
            <w:bottom w:val="none" w:sz="0" w:space="0" w:color="auto"/>
            <w:right w:val="none" w:sz="0" w:space="0" w:color="auto"/>
          </w:divBdr>
        </w:div>
        <w:div w:id="936056393">
          <w:marLeft w:val="1800"/>
          <w:marRight w:val="0"/>
          <w:marTop w:val="0"/>
          <w:marBottom w:val="120"/>
          <w:divBdr>
            <w:top w:val="none" w:sz="0" w:space="0" w:color="auto"/>
            <w:left w:val="none" w:sz="0" w:space="0" w:color="auto"/>
            <w:bottom w:val="none" w:sz="0" w:space="0" w:color="auto"/>
            <w:right w:val="none" w:sz="0" w:space="0" w:color="auto"/>
          </w:divBdr>
        </w:div>
        <w:div w:id="230966453">
          <w:marLeft w:val="2520"/>
          <w:marRight w:val="0"/>
          <w:marTop w:val="0"/>
          <w:marBottom w:val="120"/>
          <w:divBdr>
            <w:top w:val="none" w:sz="0" w:space="0" w:color="auto"/>
            <w:left w:val="none" w:sz="0" w:space="0" w:color="auto"/>
            <w:bottom w:val="none" w:sz="0" w:space="0" w:color="auto"/>
            <w:right w:val="none" w:sz="0" w:space="0" w:color="auto"/>
          </w:divBdr>
        </w:div>
        <w:div w:id="211425299">
          <w:marLeft w:val="1800"/>
          <w:marRight w:val="0"/>
          <w:marTop w:val="0"/>
          <w:marBottom w:val="120"/>
          <w:divBdr>
            <w:top w:val="none" w:sz="0" w:space="0" w:color="auto"/>
            <w:left w:val="none" w:sz="0" w:space="0" w:color="auto"/>
            <w:bottom w:val="none" w:sz="0" w:space="0" w:color="auto"/>
            <w:right w:val="none" w:sz="0" w:space="0" w:color="auto"/>
          </w:divBdr>
        </w:div>
      </w:divsChild>
    </w:div>
    <w:div w:id="841360261">
      <w:bodyDiv w:val="1"/>
      <w:marLeft w:val="0"/>
      <w:marRight w:val="0"/>
      <w:marTop w:val="0"/>
      <w:marBottom w:val="0"/>
      <w:divBdr>
        <w:top w:val="none" w:sz="0" w:space="0" w:color="auto"/>
        <w:left w:val="none" w:sz="0" w:space="0" w:color="auto"/>
        <w:bottom w:val="none" w:sz="0" w:space="0" w:color="auto"/>
        <w:right w:val="none" w:sz="0" w:space="0" w:color="auto"/>
      </w:divBdr>
      <w:divsChild>
        <w:div w:id="1680933371">
          <w:marLeft w:val="547"/>
          <w:marRight w:val="0"/>
          <w:marTop w:val="58"/>
          <w:marBottom w:val="0"/>
          <w:divBdr>
            <w:top w:val="none" w:sz="0" w:space="0" w:color="auto"/>
            <w:left w:val="none" w:sz="0" w:space="0" w:color="auto"/>
            <w:bottom w:val="none" w:sz="0" w:space="0" w:color="auto"/>
            <w:right w:val="none" w:sz="0" w:space="0" w:color="auto"/>
          </w:divBdr>
        </w:div>
        <w:div w:id="1040209949">
          <w:marLeft w:val="1166"/>
          <w:marRight w:val="0"/>
          <w:marTop w:val="58"/>
          <w:marBottom w:val="0"/>
          <w:divBdr>
            <w:top w:val="none" w:sz="0" w:space="0" w:color="auto"/>
            <w:left w:val="none" w:sz="0" w:space="0" w:color="auto"/>
            <w:bottom w:val="none" w:sz="0" w:space="0" w:color="auto"/>
            <w:right w:val="none" w:sz="0" w:space="0" w:color="auto"/>
          </w:divBdr>
        </w:div>
        <w:div w:id="1834760184">
          <w:marLeft w:val="1800"/>
          <w:marRight w:val="0"/>
          <w:marTop w:val="58"/>
          <w:marBottom w:val="0"/>
          <w:divBdr>
            <w:top w:val="none" w:sz="0" w:space="0" w:color="auto"/>
            <w:left w:val="none" w:sz="0" w:space="0" w:color="auto"/>
            <w:bottom w:val="none" w:sz="0" w:space="0" w:color="auto"/>
            <w:right w:val="none" w:sz="0" w:space="0" w:color="auto"/>
          </w:divBdr>
        </w:div>
        <w:div w:id="802623643">
          <w:marLeft w:val="1800"/>
          <w:marRight w:val="0"/>
          <w:marTop w:val="58"/>
          <w:marBottom w:val="0"/>
          <w:divBdr>
            <w:top w:val="none" w:sz="0" w:space="0" w:color="auto"/>
            <w:left w:val="none" w:sz="0" w:space="0" w:color="auto"/>
            <w:bottom w:val="none" w:sz="0" w:space="0" w:color="auto"/>
            <w:right w:val="none" w:sz="0" w:space="0" w:color="auto"/>
          </w:divBdr>
        </w:div>
        <w:div w:id="1438453172">
          <w:marLeft w:val="1800"/>
          <w:marRight w:val="0"/>
          <w:marTop w:val="58"/>
          <w:marBottom w:val="0"/>
          <w:divBdr>
            <w:top w:val="none" w:sz="0" w:space="0" w:color="auto"/>
            <w:left w:val="none" w:sz="0" w:space="0" w:color="auto"/>
            <w:bottom w:val="none" w:sz="0" w:space="0" w:color="auto"/>
            <w:right w:val="none" w:sz="0" w:space="0" w:color="auto"/>
          </w:divBdr>
        </w:div>
        <w:div w:id="103115985">
          <w:marLeft w:val="2520"/>
          <w:marRight w:val="0"/>
          <w:marTop w:val="58"/>
          <w:marBottom w:val="0"/>
          <w:divBdr>
            <w:top w:val="none" w:sz="0" w:space="0" w:color="auto"/>
            <w:left w:val="none" w:sz="0" w:space="0" w:color="auto"/>
            <w:bottom w:val="none" w:sz="0" w:space="0" w:color="auto"/>
            <w:right w:val="none" w:sz="0" w:space="0" w:color="auto"/>
          </w:divBdr>
        </w:div>
        <w:div w:id="1142423907">
          <w:marLeft w:val="2520"/>
          <w:marRight w:val="0"/>
          <w:marTop w:val="58"/>
          <w:marBottom w:val="0"/>
          <w:divBdr>
            <w:top w:val="none" w:sz="0" w:space="0" w:color="auto"/>
            <w:left w:val="none" w:sz="0" w:space="0" w:color="auto"/>
            <w:bottom w:val="none" w:sz="0" w:space="0" w:color="auto"/>
            <w:right w:val="none" w:sz="0" w:space="0" w:color="auto"/>
          </w:divBdr>
        </w:div>
      </w:divsChild>
    </w:div>
    <w:div w:id="892695982">
      <w:bodyDiv w:val="1"/>
      <w:marLeft w:val="0"/>
      <w:marRight w:val="0"/>
      <w:marTop w:val="0"/>
      <w:marBottom w:val="0"/>
      <w:divBdr>
        <w:top w:val="none" w:sz="0" w:space="0" w:color="auto"/>
        <w:left w:val="none" w:sz="0" w:space="0" w:color="auto"/>
        <w:bottom w:val="none" w:sz="0" w:space="0" w:color="auto"/>
        <w:right w:val="none" w:sz="0" w:space="0" w:color="auto"/>
      </w:divBdr>
      <w:divsChild>
        <w:div w:id="1448885731">
          <w:marLeft w:val="547"/>
          <w:marRight w:val="0"/>
          <w:marTop w:val="58"/>
          <w:marBottom w:val="0"/>
          <w:divBdr>
            <w:top w:val="none" w:sz="0" w:space="0" w:color="auto"/>
            <w:left w:val="none" w:sz="0" w:space="0" w:color="auto"/>
            <w:bottom w:val="none" w:sz="0" w:space="0" w:color="auto"/>
            <w:right w:val="none" w:sz="0" w:space="0" w:color="auto"/>
          </w:divBdr>
        </w:div>
        <w:div w:id="2069567985">
          <w:marLeft w:val="1166"/>
          <w:marRight w:val="0"/>
          <w:marTop w:val="58"/>
          <w:marBottom w:val="0"/>
          <w:divBdr>
            <w:top w:val="none" w:sz="0" w:space="0" w:color="auto"/>
            <w:left w:val="none" w:sz="0" w:space="0" w:color="auto"/>
            <w:bottom w:val="none" w:sz="0" w:space="0" w:color="auto"/>
            <w:right w:val="none" w:sz="0" w:space="0" w:color="auto"/>
          </w:divBdr>
        </w:div>
        <w:div w:id="1319655951">
          <w:marLeft w:val="1800"/>
          <w:marRight w:val="0"/>
          <w:marTop w:val="58"/>
          <w:marBottom w:val="0"/>
          <w:divBdr>
            <w:top w:val="none" w:sz="0" w:space="0" w:color="auto"/>
            <w:left w:val="none" w:sz="0" w:space="0" w:color="auto"/>
            <w:bottom w:val="none" w:sz="0" w:space="0" w:color="auto"/>
            <w:right w:val="none" w:sz="0" w:space="0" w:color="auto"/>
          </w:divBdr>
        </w:div>
        <w:div w:id="596409356">
          <w:marLeft w:val="1800"/>
          <w:marRight w:val="0"/>
          <w:marTop w:val="58"/>
          <w:marBottom w:val="0"/>
          <w:divBdr>
            <w:top w:val="none" w:sz="0" w:space="0" w:color="auto"/>
            <w:left w:val="none" w:sz="0" w:space="0" w:color="auto"/>
            <w:bottom w:val="none" w:sz="0" w:space="0" w:color="auto"/>
            <w:right w:val="none" w:sz="0" w:space="0" w:color="auto"/>
          </w:divBdr>
        </w:div>
        <w:div w:id="1297688364">
          <w:marLeft w:val="1800"/>
          <w:marRight w:val="0"/>
          <w:marTop w:val="58"/>
          <w:marBottom w:val="0"/>
          <w:divBdr>
            <w:top w:val="none" w:sz="0" w:space="0" w:color="auto"/>
            <w:left w:val="none" w:sz="0" w:space="0" w:color="auto"/>
            <w:bottom w:val="none" w:sz="0" w:space="0" w:color="auto"/>
            <w:right w:val="none" w:sz="0" w:space="0" w:color="auto"/>
          </w:divBdr>
        </w:div>
        <w:div w:id="1211264982">
          <w:marLeft w:val="2520"/>
          <w:marRight w:val="0"/>
          <w:marTop w:val="58"/>
          <w:marBottom w:val="0"/>
          <w:divBdr>
            <w:top w:val="none" w:sz="0" w:space="0" w:color="auto"/>
            <w:left w:val="none" w:sz="0" w:space="0" w:color="auto"/>
            <w:bottom w:val="none" w:sz="0" w:space="0" w:color="auto"/>
            <w:right w:val="none" w:sz="0" w:space="0" w:color="auto"/>
          </w:divBdr>
        </w:div>
        <w:div w:id="857547930">
          <w:marLeft w:val="2520"/>
          <w:marRight w:val="0"/>
          <w:marTop w:val="58"/>
          <w:marBottom w:val="0"/>
          <w:divBdr>
            <w:top w:val="none" w:sz="0" w:space="0" w:color="auto"/>
            <w:left w:val="none" w:sz="0" w:space="0" w:color="auto"/>
            <w:bottom w:val="none" w:sz="0" w:space="0" w:color="auto"/>
            <w:right w:val="none" w:sz="0" w:space="0" w:color="auto"/>
          </w:divBdr>
        </w:div>
      </w:divsChild>
    </w:div>
    <w:div w:id="979307304">
      <w:bodyDiv w:val="1"/>
      <w:marLeft w:val="0"/>
      <w:marRight w:val="0"/>
      <w:marTop w:val="0"/>
      <w:marBottom w:val="0"/>
      <w:divBdr>
        <w:top w:val="none" w:sz="0" w:space="0" w:color="auto"/>
        <w:left w:val="none" w:sz="0" w:space="0" w:color="auto"/>
        <w:bottom w:val="none" w:sz="0" w:space="0" w:color="auto"/>
        <w:right w:val="none" w:sz="0" w:space="0" w:color="auto"/>
      </w:divBdr>
      <w:divsChild>
        <w:div w:id="791703955">
          <w:marLeft w:val="547"/>
          <w:marRight w:val="0"/>
          <w:marTop w:val="67"/>
          <w:marBottom w:val="0"/>
          <w:divBdr>
            <w:top w:val="none" w:sz="0" w:space="0" w:color="auto"/>
            <w:left w:val="none" w:sz="0" w:space="0" w:color="auto"/>
            <w:bottom w:val="none" w:sz="0" w:space="0" w:color="auto"/>
            <w:right w:val="none" w:sz="0" w:space="0" w:color="auto"/>
          </w:divBdr>
        </w:div>
        <w:div w:id="120147860">
          <w:marLeft w:val="1166"/>
          <w:marRight w:val="0"/>
          <w:marTop w:val="67"/>
          <w:marBottom w:val="0"/>
          <w:divBdr>
            <w:top w:val="none" w:sz="0" w:space="0" w:color="auto"/>
            <w:left w:val="none" w:sz="0" w:space="0" w:color="auto"/>
            <w:bottom w:val="none" w:sz="0" w:space="0" w:color="auto"/>
            <w:right w:val="none" w:sz="0" w:space="0" w:color="auto"/>
          </w:divBdr>
        </w:div>
        <w:div w:id="1644504615">
          <w:marLeft w:val="1800"/>
          <w:marRight w:val="0"/>
          <w:marTop w:val="67"/>
          <w:marBottom w:val="0"/>
          <w:divBdr>
            <w:top w:val="none" w:sz="0" w:space="0" w:color="auto"/>
            <w:left w:val="none" w:sz="0" w:space="0" w:color="auto"/>
            <w:bottom w:val="none" w:sz="0" w:space="0" w:color="auto"/>
            <w:right w:val="none" w:sz="0" w:space="0" w:color="auto"/>
          </w:divBdr>
        </w:div>
        <w:div w:id="1272594625">
          <w:marLeft w:val="2520"/>
          <w:marRight w:val="0"/>
          <w:marTop w:val="67"/>
          <w:marBottom w:val="0"/>
          <w:divBdr>
            <w:top w:val="none" w:sz="0" w:space="0" w:color="auto"/>
            <w:left w:val="none" w:sz="0" w:space="0" w:color="auto"/>
            <w:bottom w:val="none" w:sz="0" w:space="0" w:color="auto"/>
            <w:right w:val="none" w:sz="0" w:space="0" w:color="auto"/>
          </w:divBdr>
        </w:div>
      </w:divsChild>
    </w:div>
    <w:div w:id="1007244295">
      <w:bodyDiv w:val="1"/>
      <w:marLeft w:val="0"/>
      <w:marRight w:val="0"/>
      <w:marTop w:val="0"/>
      <w:marBottom w:val="0"/>
      <w:divBdr>
        <w:top w:val="none" w:sz="0" w:space="0" w:color="auto"/>
        <w:left w:val="none" w:sz="0" w:space="0" w:color="auto"/>
        <w:bottom w:val="none" w:sz="0" w:space="0" w:color="auto"/>
        <w:right w:val="none" w:sz="0" w:space="0" w:color="auto"/>
      </w:divBdr>
      <w:divsChild>
        <w:div w:id="882133689">
          <w:marLeft w:val="1166"/>
          <w:marRight w:val="0"/>
          <w:marTop w:val="0"/>
          <w:marBottom w:val="120"/>
          <w:divBdr>
            <w:top w:val="none" w:sz="0" w:space="0" w:color="auto"/>
            <w:left w:val="none" w:sz="0" w:space="0" w:color="auto"/>
            <w:bottom w:val="none" w:sz="0" w:space="0" w:color="auto"/>
            <w:right w:val="none" w:sz="0" w:space="0" w:color="auto"/>
          </w:divBdr>
        </w:div>
        <w:div w:id="2095742100">
          <w:marLeft w:val="1800"/>
          <w:marRight w:val="0"/>
          <w:marTop w:val="0"/>
          <w:marBottom w:val="120"/>
          <w:divBdr>
            <w:top w:val="none" w:sz="0" w:space="0" w:color="auto"/>
            <w:left w:val="none" w:sz="0" w:space="0" w:color="auto"/>
            <w:bottom w:val="none" w:sz="0" w:space="0" w:color="auto"/>
            <w:right w:val="none" w:sz="0" w:space="0" w:color="auto"/>
          </w:divBdr>
        </w:div>
        <w:div w:id="725030391">
          <w:marLeft w:val="1800"/>
          <w:marRight w:val="0"/>
          <w:marTop w:val="0"/>
          <w:marBottom w:val="120"/>
          <w:divBdr>
            <w:top w:val="none" w:sz="0" w:space="0" w:color="auto"/>
            <w:left w:val="none" w:sz="0" w:space="0" w:color="auto"/>
            <w:bottom w:val="none" w:sz="0" w:space="0" w:color="auto"/>
            <w:right w:val="none" w:sz="0" w:space="0" w:color="auto"/>
          </w:divBdr>
        </w:div>
        <w:div w:id="652682503">
          <w:marLeft w:val="1166"/>
          <w:marRight w:val="0"/>
          <w:marTop w:val="0"/>
          <w:marBottom w:val="120"/>
          <w:divBdr>
            <w:top w:val="none" w:sz="0" w:space="0" w:color="auto"/>
            <w:left w:val="none" w:sz="0" w:space="0" w:color="auto"/>
            <w:bottom w:val="none" w:sz="0" w:space="0" w:color="auto"/>
            <w:right w:val="none" w:sz="0" w:space="0" w:color="auto"/>
          </w:divBdr>
        </w:div>
        <w:div w:id="998965780">
          <w:marLeft w:val="1800"/>
          <w:marRight w:val="0"/>
          <w:marTop w:val="0"/>
          <w:marBottom w:val="120"/>
          <w:divBdr>
            <w:top w:val="none" w:sz="0" w:space="0" w:color="auto"/>
            <w:left w:val="none" w:sz="0" w:space="0" w:color="auto"/>
            <w:bottom w:val="none" w:sz="0" w:space="0" w:color="auto"/>
            <w:right w:val="none" w:sz="0" w:space="0" w:color="auto"/>
          </w:divBdr>
        </w:div>
        <w:div w:id="2028368653">
          <w:marLeft w:val="2520"/>
          <w:marRight w:val="0"/>
          <w:marTop w:val="0"/>
          <w:marBottom w:val="120"/>
          <w:divBdr>
            <w:top w:val="none" w:sz="0" w:space="0" w:color="auto"/>
            <w:left w:val="none" w:sz="0" w:space="0" w:color="auto"/>
            <w:bottom w:val="none" w:sz="0" w:space="0" w:color="auto"/>
            <w:right w:val="none" w:sz="0" w:space="0" w:color="auto"/>
          </w:divBdr>
        </w:div>
        <w:div w:id="1143814250">
          <w:marLeft w:val="1800"/>
          <w:marRight w:val="0"/>
          <w:marTop w:val="0"/>
          <w:marBottom w:val="120"/>
          <w:divBdr>
            <w:top w:val="none" w:sz="0" w:space="0" w:color="auto"/>
            <w:left w:val="none" w:sz="0" w:space="0" w:color="auto"/>
            <w:bottom w:val="none" w:sz="0" w:space="0" w:color="auto"/>
            <w:right w:val="none" w:sz="0" w:space="0" w:color="auto"/>
          </w:divBdr>
        </w:div>
        <w:div w:id="1007437322">
          <w:marLeft w:val="1166"/>
          <w:marRight w:val="0"/>
          <w:marTop w:val="0"/>
          <w:marBottom w:val="120"/>
          <w:divBdr>
            <w:top w:val="none" w:sz="0" w:space="0" w:color="auto"/>
            <w:left w:val="none" w:sz="0" w:space="0" w:color="auto"/>
            <w:bottom w:val="none" w:sz="0" w:space="0" w:color="auto"/>
            <w:right w:val="none" w:sz="0" w:space="0" w:color="auto"/>
          </w:divBdr>
        </w:div>
        <w:div w:id="1795101607">
          <w:marLeft w:val="1800"/>
          <w:marRight w:val="0"/>
          <w:marTop w:val="0"/>
          <w:marBottom w:val="120"/>
          <w:divBdr>
            <w:top w:val="none" w:sz="0" w:space="0" w:color="auto"/>
            <w:left w:val="none" w:sz="0" w:space="0" w:color="auto"/>
            <w:bottom w:val="none" w:sz="0" w:space="0" w:color="auto"/>
            <w:right w:val="none" w:sz="0" w:space="0" w:color="auto"/>
          </w:divBdr>
        </w:div>
        <w:div w:id="237180987">
          <w:marLeft w:val="1800"/>
          <w:marRight w:val="0"/>
          <w:marTop w:val="0"/>
          <w:marBottom w:val="120"/>
          <w:divBdr>
            <w:top w:val="none" w:sz="0" w:space="0" w:color="auto"/>
            <w:left w:val="none" w:sz="0" w:space="0" w:color="auto"/>
            <w:bottom w:val="none" w:sz="0" w:space="0" w:color="auto"/>
            <w:right w:val="none" w:sz="0" w:space="0" w:color="auto"/>
          </w:divBdr>
        </w:div>
        <w:div w:id="2108765301">
          <w:marLeft w:val="1800"/>
          <w:marRight w:val="0"/>
          <w:marTop w:val="0"/>
          <w:marBottom w:val="120"/>
          <w:divBdr>
            <w:top w:val="none" w:sz="0" w:space="0" w:color="auto"/>
            <w:left w:val="none" w:sz="0" w:space="0" w:color="auto"/>
            <w:bottom w:val="none" w:sz="0" w:space="0" w:color="auto"/>
            <w:right w:val="none" w:sz="0" w:space="0" w:color="auto"/>
          </w:divBdr>
        </w:div>
        <w:div w:id="1751535014">
          <w:marLeft w:val="2520"/>
          <w:marRight w:val="0"/>
          <w:marTop w:val="0"/>
          <w:marBottom w:val="120"/>
          <w:divBdr>
            <w:top w:val="none" w:sz="0" w:space="0" w:color="auto"/>
            <w:left w:val="none" w:sz="0" w:space="0" w:color="auto"/>
            <w:bottom w:val="none" w:sz="0" w:space="0" w:color="auto"/>
            <w:right w:val="none" w:sz="0" w:space="0" w:color="auto"/>
          </w:divBdr>
        </w:div>
        <w:div w:id="1723751068">
          <w:marLeft w:val="1800"/>
          <w:marRight w:val="0"/>
          <w:marTop w:val="0"/>
          <w:marBottom w:val="120"/>
          <w:divBdr>
            <w:top w:val="none" w:sz="0" w:space="0" w:color="auto"/>
            <w:left w:val="none" w:sz="0" w:space="0" w:color="auto"/>
            <w:bottom w:val="none" w:sz="0" w:space="0" w:color="auto"/>
            <w:right w:val="none" w:sz="0" w:space="0" w:color="auto"/>
          </w:divBdr>
        </w:div>
      </w:divsChild>
    </w:div>
    <w:div w:id="1036151589">
      <w:bodyDiv w:val="1"/>
      <w:marLeft w:val="0"/>
      <w:marRight w:val="0"/>
      <w:marTop w:val="0"/>
      <w:marBottom w:val="0"/>
      <w:divBdr>
        <w:top w:val="none" w:sz="0" w:space="0" w:color="auto"/>
        <w:left w:val="none" w:sz="0" w:space="0" w:color="auto"/>
        <w:bottom w:val="none" w:sz="0" w:space="0" w:color="auto"/>
        <w:right w:val="none" w:sz="0" w:space="0" w:color="auto"/>
      </w:divBdr>
    </w:div>
    <w:div w:id="1115323012">
      <w:bodyDiv w:val="1"/>
      <w:marLeft w:val="0"/>
      <w:marRight w:val="0"/>
      <w:marTop w:val="0"/>
      <w:marBottom w:val="0"/>
      <w:divBdr>
        <w:top w:val="none" w:sz="0" w:space="0" w:color="auto"/>
        <w:left w:val="none" w:sz="0" w:space="0" w:color="auto"/>
        <w:bottom w:val="none" w:sz="0" w:space="0" w:color="auto"/>
        <w:right w:val="none" w:sz="0" w:space="0" w:color="auto"/>
      </w:divBdr>
      <w:divsChild>
        <w:div w:id="133647338">
          <w:marLeft w:val="547"/>
          <w:marRight w:val="0"/>
          <w:marTop w:val="53"/>
          <w:marBottom w:val="0"/>
          <w:divBdr>
            <w:top w:val="none" w:sz="0" w:space="0" w:color="auto"/>
            <w:left w:val="none" w:sz="0" w:space="0" w:color="auto"/>
            <w:bottom w:val="none" w:sz="0" w:space="0" w:color="auto"/>
            <w:right w:val="none" w:sz="0" w:space="0" w:color="auto"/>
          </w:divBdr>
        </w:div>
        <w:div w:id="735709400">
          <w:marLeft w:val="1166"/>
          <w:marRight w:val="0"/>
          <w:marTop w:val="53"/>
          <w:marBottom w:val="0"/>
          <w:divBdr>
            <w:top w:val="none" w:sz="0" w:space="0" w:color="auto"/>
            <w:left w:val="none" w:sz="0" w:space="0" w:color="auto"/>
            <w:bottom w:val="none" w:sz="0" w:space="0" w:color="auto"/>
            <w:right w:val="none" w:sz="0" w:space="0" w:color="auto"/>
          </w:divBdr>
        </w:div>
        <w:div w:id="887960670">
          <w:marLeft w:val="1800"/>
          <w:marRight w:val="0"/>
          <w:marTop w:val="53"/>
          <w:marBottom w:val="0"/>
          <w:divBdr>
            <w:top w:val="none" w:sz="0" w:space="0" w:color="auto"/>
            <w:left w:val="none" w:sz="0" w:space="0" w:color="auto"/>
            <w:bottom w:val="none" w:sz="0" w:space="0" w:color="auto"/>
            <w:right w:val="none" w:sz="0" w:space="0" w:color="auto"/>
          </w:divBdr>
        </w:div>
        <w:div w:id="1167525793">
          <w:marLeft w:val="2520"/>
          <w:marRight w:val="0"/>
          <w:marTop w:val="53"/>
          <w:marBottom w:val="0"/>
          <w:divBdr>
            <w:top w:val="none" w:sz="0" w:space="0" w:color="auto"/>
            <w:left w:val="none" w:sz="0" w:space="0" w:color="auto"/>
            <w:bottom w:val="none" w:sz="0" w:space="0" w:color="auto"/>
            <w:right w:val="none" w:sz="0" w:space="0" w:color="auto"/>
          </w:divBdr>
        </w:div>
        <w:div w:id="1684865800">
          <w:marLeft w:val="1800"/>
          <w:marRight w:val="0"/>
          <w:marTop w:val="53"/>
          <w:marBottom w:val="0"/>
          <w:divBdr>
            <w:top w:val="none" w:sz="0" w:space="0" w:color="auto"/>
            <w:left w:val="none" w:sz="0" w:space="0" w:color="auto"/>
            <w:bottom w:val="none" w:sz="0" w:space="0" w:color="auto"/>
            <w:right w:val="none" w:sz="0" w:space="0" w:color="auto"/>
          </w:divBdr>
        </w:div>
        <w:div w:id="56756079">
          <w:marLeft w:val="2520"/>
          <w:marRight w:val="0"/>
          <w:marTop w:val="53"/>
          <w:marBottom w:val="0"/>
          <w:divBdr>
            <w:top w:val="none" w:sz="0" w:space="0" w:color="auto"/>
            <w:left w:val="none" w:sz="0" w:space="0" w:color="auto"/>
            <w:bottom w:val="none" w:sz="0" w:space="0" w:color="auto"/>
            <w:right w:val="none" w:sz="0" w:space="0" w:color="auto"/>
          </w:divBdr>
        </w:div>
        <w:div w:id="53433324">
          <w:marLeft w:val="1800"/>
          <w:marRight w:val="0"/>
          <w:marTop w:val="53"/>
          <w:marBottom w:val="0"/>
          <w:divBdr>
            <w:top w:val="none" w:sz="0" w:space="0" w:color="auto"/>
            <w:left w:val="none" w:sz="0" w:space="0" w:color="auto"/>
            <w:bottom w:val="none" w:sz="0" w:space="0" w:color="auto"/>
            <w:right w:val="none" w:sz="0" w:space="0" w:color="auto"/>
          </w:divBdr>
        </w:div>
        <w:div w:id="1485585741">
          <w:marLeft w:val="2520"/>
          <w:marRight w:val="0"/>
          <w:marTop w:val="53"/>
          <w:marBottom w:val="0"/>
          <w:divBdr>
            <w:top w:val="none" w:sz="0" w:space="0" w:color="auto"/>
            <w:left w:val="none" w:sz="0" w:space="0" w:color="auto"/>
            <w:bottom w:val="none" w:sz="0" w:space="0" w:color="auto"/>
            <w:right w:val="none" w:sz="0" w:space="0" w:color="auto"/>
          </w:divBdr>
        </w:div>
        <w:div w:id="1615478376">
          <w:marLeft w:val="2520"/>
          <w:marRight w:val="0"/>
          <w:marTop w:val="53"/>
          <w:marBottom w:val="0"/>
          <w:divBdr>
            <w:top w:val="none" w:sz="0" w:space="0" w:color="auto"/>
            <w:left w:val="none" w:sz="0" w:space="0" w:color="auto"/>
            <w:bottom w:val="none" w:sz="0" w:space="0" w:color="auto"/>
            <w:right w:val="none" w:sz="0" w:space="0" w:color="auto"/>
          </w:divBdr>
        </w:div>
        <w:div w:id="720909876">
          <w:marLeft w:val="1800"/>
          <w:marRight w:val="0"/>
          <w:marTop w:val="53"/>
          <w:marBottom w:val="0"/>
          <w:divBdr>
            <w:top w:val="none" w:sz="0" w:space="0" w:color="auto"/>
            <w:left w:val="none" w:sz="0" w:space="0" w:color="auto"/>
            <w:bottom w:val="none" w:sz="0" w:space="0" w:color="auto"/>
            <w:right w:val="none" w:sz="0" w:space="0" w:color="auto"/>
          </w:divBdr>
        </w:div>
        <w:div w:id="1714648768">
          <w:marLeft w:val="2520"/>
          <w:marRight w:val="0"/>
          <w:marTop w:val="53"/>
          <w:marBottom w:val="0"/>
          <w:divBdr>
            <w:top w:val="none" w:sz="0" w:space="0" w:color="auto"/>
            <w:left w:val="none" w:sz="0" w:space="0" w:color="auto"/>
            <w:bottom w:val="none" w:sz="0" w:space="0" w:color="auto"/>
            <w:right w:val="none" w:sz="0" w:space="0" w:color="auto"/>
          </w:divBdr>
        </w:div>
        <w:div w:id="716005166">
          <w:marLeft w:val="2520"/>
          <w:marRight w:val="0"/>
          <w:marTop w:val="53"/>
          <w:marBottom w:val="0"/>
          <w:divBdr>
            <w:top w:val="none" w:sz="0" w:space="0" w:color="auto"/>
            <w:left w:val="none" w:sz="0" w:space="0" w:color="auto"/>
            <w:bottom w:val="none" w:sz="0" w:space="0" w:color="auto"/>
            <w:right w:val="none" w:sz="0" w:space="0" w:color="auto"/>
          </w:divBdr>
        </w:div>
        <w:div w:id="916937600">
          <w:marLeft w:val="1800"/>
          <w:marRight w:val="0"/>
          <w:marTop w:val="53"/>
          <w:marBottom w:val="0"/>
          <w:divBdr>
            <w:top w:val="none" w:sz="0" w:space="0" w:color="auto"/>
            <w:left w:val="none" w:sz="0" w:space="0" w:color="auto"/>
            <w:bottom w:val="none" w:sz="0" w:space="0" w:color="auto"/>
            <w:right w:val="none" w:sz="0" w:space="0" w:color="auto"/>
          </w:divBdr>
        </w:div>
        <w:div w:id="2096631500">
          <w:marLeft w:val="2520"/>
          <w:marRight w:val="0"/>
          <w:marTop w:val="53"/>
          <w:marBottom w:val="0"/>
          <w:divBdr>
            <w:top w:val="none" w:sz="0" w:space="0" w:color="auto"/>
            <w:left w:val="none" w:sz="0" w:space="0" w:color="auto"/>
            <w:bottom w:val="none" w:sz="0" w:space="0" w:color="auto"/>
            <w:right w:val="none" w:sz="0" w:space="0" w:color="auto"/>
          </w:divBdr>
        </w:div>
      </w:divsChild>
    </w:div>
    <w:div w:id="1120343905">
      <w:bodyDiv w:val="1"/>
      <w:marLeft w:val="0"/>
      <w:marRight w:val="0"/>
      <w:marTop w:val="0"/>
      <w:marBottom w:val="0"/>
      <w:divBdr>
        <w:top w:val="none" w:sz="0" w:space="0" w:color="auto"/>
        <w:left w:val="none" w:sz="0" w:space="0" w:color="auto"/>
        <w:bottom w:val="none" w:sz="0" w:space="0" w:color="auto"/>
        <w:right w:val="none" w:sz="0" w:space="0" w:color="auto"/>
      </w:divBdr>
      <w:divsChild>
        <w:div w:id="697703436">
          <w:marLeft w:val="547"/>
          <w:marRight w:val="0"/>
          <w:marTop w:val="58"/>
          <w:marBottom w:val="0"/>
          <w:divBdr>
            <w:top w:val="none" w:sz="0" w:space="0" w:color="auto"/>
            <w:left w:val="none" w:sz="0" w:space="0" w:color="auto"/>
            <w:bottom w:val="none" w:sz="0" w:space="0" w:color="auto"/>
            <w:right w:val="none" w:sz="0" w:space="0" w:color="auto"/>
          </w:divBdr>
        </w:div>
        <w:div w:id="439766039">
          <w:marLeft w:val="1166"/>
          <w:marRight w:val="0"/>
          <w:marTop w:val="58"/>
          <w:marBottom w:val="0"/>
          <w:divBdr>
            <w:top w:val="none" w:sz="0" w:space="0" w:color="auto"/>
            <w:left w:val="none" w:sz="0" w:space="0" w:color="auto"/>
            <w:bottom w:val="none" w:sz="0" w:space="0" w:color="auto"/>
            <w:right w:val="none" w:sz="0" w:space="0" w:color="auto"/>
          </w:divBdr>
        </w:div>
        <w:div w:id="1589341821">
          <w:marLeft w:val="1800"/>
          <w:marRight w:val="0"/>
          <w:marTop w:val="58"/>
          <w:marBottom w:val="0"/>
          <w:divBdr>
            <w:top w:val="none" w:sz="0" w:space="0" w:color="auto"/>
            <w:left w:val="none" w:sz="0" w:space="0" w:color="auto"/>
            <w:bottom w:val="none" w:sz="0" w:space="0" w:color="auto"/>
            <w:right w:val="none" w:sz="0" w:space="0" w:color="auto"/>
          </w:divBdr>
        </w:div>
        <w:div w:id="1508011311">
          <w:marLeft w:val="1800"/>
          <w:marRight w:val="0"/>
          <w:marTop w:val="58"/>
          <w:marBottom w:val="0"/>
          <w:divBdr>
            <w:top w:val="none" w:sz="0" w:space="0" w:color="auto"/>
            <w:left w:val="none" w:sz="0" w:space="0" w:color="auto"/>
            <w:bottom w:val="none" w:sz="0" w:space="0" w:color="auto"/>
            <w:right w:val="none" w:sz="0" w:space="0" w:color="auto"/>
          </w:divBdr>
        </w:div>
        <w:div w:id="1781754544">
          <w:marLeft w:val="1800"/>
          <w:marRight w:val="0"/>
          <w:marTop w:val="58"/>
          <w:marBottom w:val="0"/>
          <w:divBdr>
            <w:top w:val="none" w:sz="0" w:space="0" w:color="auto"/>
            <w:left w:val="none" w:sz="0" w:space="0" w:color="auto"/>
            <w:bottom w:val="none" w:sz="0" w:space="0" w:color="auto"/>
            <w:right w:val="none" w:sz="0" w:space="0" w:color="auto"/>
          </w:divBdr>
        </w:div>
        <w:div w:id="546456387">
          <w:marLeft w:val="2520"/>
          <w:marRight w:val="0"/>
          <w:marTop w:val="58"/>
          <w:marBottom w:val="0"/>
          <w:divBdr>
            <w:top w:val="none" w:sz="0" w:space="0" w:color="auto"/>
            <w:left w:val="none" w:sz="0" w:space="0" w:color="auto"/>
            <w:bottom w:val="none" w:sz="0" w:space="0" w:color="auto"/>
            <w:right w:val="none" w:sz="0" w:space="0" w:color="auto"/>
          </w:divBdr>
        </w:div>
        <w:div w:id="608969254">
          <w:marLeft w:val="2520"/>
          <w:marRight w:val="0"/>
          <w:marTop w:val="58"/>
          <w:marBottom w:val="0"/>
          <w:divBdr>
            <w:top w:val="none" w:sz="0" w:space="0" w:color="auto"/>
            <w:left w:val="none" w:sz="0" w:space="0" w:color="auto"/>
            <w:bottom w:val="none" w:sz="0" w:space="0" w:color="auto"/>
            <w:right w:val="none" w:sz="0" w:space="0" w:color="auto"/>
          </w:divBdr>
        </w:div>
        <w:div w:id="1242445730">
          <w:marLeft w:val="1800"/>
          <w:marRight w:val="0"/>
          <w:marTop w:val="58"/>
          <w:marBottom w:val="0"/>
          <w:divBdr>
            <w:top w:val="none" w:sz="0" w:space="0" w:color="auto"/>
            <w:left w:val="none" w:sz="0" w:space="0" w:color="auto"/>
            <w:bottom w:val="none" w:sz="0" w:space="0" w:color="auto"/>
            <w:right w:val="none" w:sz="0" w:space="0" w:color="auto"/>
          </w:divBdr>
        </w:div>
        <w:div w:id="2114129833">
          <w:marLeft w:val="1800"/>
          <w:marRight w:val="0"/>
          <w:marTop w:val="58"/>
          <w:marBottom w:val="0"/>
          <w:divBdr>
            <w:top w:val="none" w:sz="0" w:space="0" w:color="auto"/>
            <w:left w:val="none" w:sz="0" w:space="0" w:color="auto"/>
            <w:bottom w:val="none" w:sz="0" w:space="0" w:color="auto"/>
            <w:right w:val="none" w:sz="0" w:space="0" w:color="auto"/>
          </w:divBdr>
        </w:div>
      </w:divsChild>
    </w:div>
    <w:div w:id="1280381522">
      <w:bodyDiv w:val="1"/>
      <w:marLeft w:val="0"/>
      <w:marRight w:val="0"/>
      <w:marTop w:val="0"/>
      <w:marBottom w:val="0"/>
      <w:divBdr>
        <w:top w:val="none" w:sz="0" w:space="0" w:color="auto"/>
        <w:left w:val="none" w:sz="0" w:space="0" w:color="auto"/>
        <w:bottom w:val="none" w:sz="0" w:space="0" w:color="auto"/>
        <w:right w:val="none" w:sz="0" w:space="0" w:color="auto"/>
      </w:divBdr>
      <w:divsChild>
        <w:div w:id="2093770249">
          <w:marLeft w:val="1166"/>
          <w:marRight w:val="0"/>
          <w:marTop w:val="58"/>
          <w:marBottom w:val="120"/>
          <w:divBdr>
            <w:top w:val="none" w:sz="0" w:space="0" w:color="auto"/>
            <w:left w:val="none" w:sz="0" w:space="0" w:color="auto"/>
            <w:bottom w:val="none" w:sz="0" w:space="0" w:color="auto"/>
            <w:right w:val="none" w:sz="0" w:space="0" w:color="auto"/>
          </w:divBdr>
        </w:div>
        <w:div w:id="1664702685">
          <w:marLeft w:val="1166"/>
          <w:marRight w:val="0"/>
          <w:marTop w:val="58"/>
          <w:marBottom w:val="120"/>
          <w:divBdr>
            <w:top w:val="none" w:sz="0" w:space="0" w:color="auto"/>
            <w:left w:val="none" w:sz="0" w:space="0" w:color="auto"/>
            <w:bottom w:val="none" w:sz="0" w:space="0" w:color="auto"/>
            <w:right w:val="none" w:sz="0" w:space="0" w:color="auto"/>
          </w:divBdr>
        </w:div>
        <w:div w:id="130364485">
          <w:marLeft w:val="1166"/>
          <w:marRight w:val="0"/>
          <w:marTop w:val="58"/>
          <w:marBottom w:val="120"/>
          <w:divBdr>
            <w:top w:val="none" w:sz="0" w:space="0" w:color="auto"/>
            <w:left w:val="none" w:sz="0" w:space="0" w:color="auto"/>
            <w:bottom w:val="none" w:sz="0" w:space="0" w:color="auto"/>
            <w:right w:val="none" w:sz="0" w:space="0" w:color="auto"/>
          </w:divBdr>
        </w:div>
        <w:div w:id="128129272">
          <w:marLeft w:val="1166"/>
          <w:marRight w:val="0"/>
          <w:marTop w:val="58"/>
          <w:marBottom w:val="120"/>
          <w:divBdr>
            <w:top w:val="none" w:sz="0" w:space="0" w:color="auto"/>
            <w:left w:val="none" w:sz="0" w:space="0" w:color="auto"/>
            <w:bottom w:val="none" w:sz="0" w:space="0" w:color="auto"/>
            <w:right w:val="none" w:sz="0" w:space="0" w:color="auto"/>
          </w:divBdr>
        </w:div>
        <w:div w:id="1013340383">
          <w:marLeft w:val="1800"/>
          <w:marRight w:val="0"/>
          <w:marTop w:val="58"/>
          <w:marBottom w:val="120"/>
          <w:divBdr>
            <w:top w:val="none" w:sz="0" w:space="0" w:color="auto"/>
            <w:left w:val="none" w:sz="0" w:space="0" w:color="auto"/>
            <w:bottom w:val="none" w:sz="0" w:space="0" w:color="auto"/>
            <w:right w:val="none" w:sz="0" w:space="0" w:color="auto"/>
          </w:divBdr>
        </w:div>
        <w:div w:id="126245503">
          <w:marLeft w:val="1800"/>
          <w:marRight w:val="0"/>
          <w:marTop w:val="58"/>
          <w:marBottom w:val="120"/>
          <w:divBdr>
            <w:top w:val="none" w:sz="0" w:space="0" w:color="auto"/>
            <w:left w:val="none" w:sz="0" w:space="0" w:color="auto"/>
            <w:bottom w:val="none" w:sz="0" w:space="0" w:color="auto"/>
            <w:right w:val="none" w:sz="0" w:space="0" w:color="auto"/>
          </w:divBdr>
        </w:div>
        <w:div w:id="2033257825">
          <w:marLeft w:val="1166"/>
          <w:marRight w:val="0"/>
          <w:marTop w:val="58"/>
          <w:marBottom w:val="120"/>
          <w:divBdr>
            <w:top w:val="none" w:sz="0" w:space="0" w:color="auto"/>
            <w:left w:val="none" w:sz="0" w:space="0" w:color="auto"/>
            <w:bottom w:val="none" w:sz="0" w:space="0" w:color="auto"/>
            <w:right w:val="none" w:sz="0" w:space="0" w:color="auto"/>
          </w:divBdr>
        </w:div>
        <w:div w:id="326447703">
          <w:marLeft w:val="1166"/>
          <w:marRight w:val="0"/>
          <w:marTop w:val="58"/>
          <w:marBottom w:val="120"/>
          <w:divBdr>
            <w:top w:val="none" w:sz="0" w:space="0" w:color="auto"/>
            <w:left w:val="none" w:sz="0" w:space="0" w:color="auto"/>
            <w:bottom w:val="none" w:sz="0" w:space="0" w:color="auto"/>
            <w:right w:val="none" w:sz="0" w:space="0" w:color="auto"/>
          </w:divBdr>
        </w:div>
      </w:divsChild>
    </w:div>
    <w:div w:id="1312059590">
      <w:bodyDiv w:val="1"/>
      <w:marLeft w:val="0"/>
      <w:marRight w:val="0"/>
      <w:marTop w:val="0"/>
      <w:marBottom w:val="0"/>
      <w:divBdr>
        <w:top w:val="none" w:sz="0" w:space="0" w:color="auto"/>
        <w:left w:val="none" w:sz="0" w:space="0" w:color="auto"/>
        <w:bottom w:val="none" w:sz="0" w:space="0" w:color="auto"/>
        <w:right w:val="none" w:sz="0" w:space="0" w:color="auto"/>
      </w:divBdr>
      <w:divsChild>
        <w:div w:id="584531899">
          <w:marLeft w:val="1166"/>
          <w:marRight w:val="0"/>
          <w:marTop w:val="0"/>
          <w:marBottom w:val="120"/>
          <w:divBdr>
            <w:top w:val="none" w:sz="0" w:space="0" w:color="auto"/>
            <w:left w:val="none" w:sz="0" w:space="0" w:color="auto"/>
            <w:bottom w:val="none" w:sz="0" w:space="0" w:color="auto"/>
            <w:right w:val="none" w:sz="0" w:space="0" w:color="auto"/>
          </w:divBdr>
        </w:div>
        <w:div w:id="1038121614">
          <w:marLeft w:val="1800"/>
          <w:marRight w:val="0"/>
          <w:marTop w:val="0"/>
          <w:marBottom w:val="120"/>
          <w:divBdr>
            <w:top w:val="none" w:sz="0" w:space="0" w:color="auto"/>
            <w:left w:val="none" w:sz="0" w:space="0" w:color="auto"/>
            <w:bottom w:val="none" w:sz="0" w:space="0" w:color="auto"/>
            <w:right w:val="none" w:sz="0" w:space="0" w:color="auto"/>
          </w:divBdr>
        </w:div>
        <w:div w:id="1930577631">
          <w:marLeft w:val="2520"/>
          <w:marRight w:val="0"/>
          <w:marTop w:val="0"/>
          <w:marBottom w:val="120"/>
          <w:divBdr>
            <w:top w:val="none" w:sz="0" w:space="0" w:color="auto"/>
            <w:left w:val="none" w:sz="0" w:space="0" w:color="auto"/>
            <w:bottom w:val="none" w:sz="0" w:space="0" w:color="auto"/>
            <w:right w:val="none" w:sz="0" w:space="0" w:color="auto"/>
          </w:divBdr>
        </w:div>
        <w:div w:id="1637564554">
          <w:marLeft w:val="1166"/>
          <w:marRight w:val="0"/>
          <w:marTop w:val="0"/>
          <w:marBottom w:val="120"/>
          <w:divBdr>
            <w:top w:val="none" w:sz="0" w:space="0" w:color="auto"/>
            <w:left w:val="none" w:sz="0" w:space="0" w:color="auto"/>
            <w:bottom w:val="none" w:sz="0" w:space="0" w:color="auto"/>
            <w:right w:val="none" w:sz="0" w:space="0" w:color="auto"/>
          </w:divBdr>
        </w:div>
        <w:div w:id="1705712863">
          <w:marLeft w:val="1800"/>
          <w:marRight w:val="0"/>
          <w:marTop w:val="0"/>
          <w:marBottom w:val="120"/>
          <w:divBdr>
            <w:top w:val="none" w:sz="0" w:space="0" w:color="auto"/>
            <w:left w:val="none" w:sz="0" w:space="0" w:color="auto"/>
            <w:bottom w:val="none" w:sz="0" w:space="0" w:color="auto"/>
            <w:right w:val="none" w:sz="0" w:space="0" w:color="auto"/>
          </w:divBdr>
        </w:div>
        <w:div w:id="1575972639">
          <w:marLeft w:val="2520"/>
          <w:marRight w:val="0"/>
          <w:marTop w:val="0"/>
          <w:marBottom w:val="120"/>
          <w:divBdr>
            <w:top w:val="none" w:sz="0" w:space="0" w:color="auto"/>
            <w:left w:val="none" w:sz="0" w:space="0" w:color="auto"/>
            <w:bottom w:val="none" w:sz="0" w:space="0" w:color="auto"/>
            <w:right w:val="none" w:sz="0" w:space="0" w:color="auto"/>
          </w:divBdr>
        </w:div>
        <w:div w:id="1016007166">
          <w:marLeft w:val="1166"/>
          <w:marRight w:val="0"/>
          <w:marTop w:val="0"/>
          <w:marBottom w:val="120"/>
          <w:divBdr>
            <w:top w:val="none" w:sz="0" w:space="0" w:color="auto"/>
            <w:left w:val="none" w:sz="0" w:space="0" w:color="auto"/>
            <w:bottom w:val="none" w:sz="0" w:space="0" w:color="auto"/>
            <w:right w:val="none" w:sz="0" w:space="0" w:color="auto"/>
          </w:divBdr>
        </w:div>
        <w:div w:id="896360762">
          <w:marLeft w:val="1800"/>
          <w:marRight w:val="0"/>
          <w:marTop w:val="0"/>
          <w:marBottom w:val="120"/>
          <w:divBdr>
            <w:top w:val="none" w:sz="0" w:space="0" w:color="auto"/>
            <w:left w:val="none" w:sz="0" w:space="0" w:color="auto"/>
            <w:bottom w:val="none" w:sz="0" w:space="0" w:color="auto"/>
            <w:right w:val="none" w:sz="0" w:space="0" w:color="auto"/>
          </w:divBdr>
        </w:div>
        <w:div w:id="1376655227">
          <w:marLeft w:val="1166"/>
          <w:marRight w:val="0"/>
          <w:marTop w:val="0"/>
          <w:marBottom w:val="120"/>
          <w:divBdr>
            <w:top w:val="none" w:sz="0" w:space="0" w:color="auto"/>
            <w:left w:val="none" w:sz="0" w:space="0" w:color="auto"/>
            <w:bottom w:val="none" w:sz="0" w:space="0" w:color="auto"/>
            <w:right w:val="none" w:sz="0" w:space="0" w:color="auto"/>
          </w:divBdr>
        </w:div>
        <w:div w:id="1541437584">
          <w:marLeft w:val="1800"/>
          <w:marRight w:val="0"/>
          <w:marTop w:val="0"/>
          <w:marBottom w:val="120"/>
          <w:divBdr>
            <w:top w:val="none" w:sz="0" w:space="0" w:color="auto"/>
            <w:left w:val="none" w:sz="0" w:space="0" w:color="auto"/>
            <w:bottom w:val="none" w:sz="0" w:space="0" w:color="auto"/>
            <w:right w:val="none" w:sz="0" w:space="0" w:color="auto"/>
          </w:divBdr>
        </w:div>
      </w:divsChild>
    </w:div>
    <w:div w:id="1377000692">
      <w:bodyDiv w:val="1"/>
      <w:marLeft w:val="0"/>
      <w:marRight w:val="0"/>
      <w:marTop w:val="0"/>
      <w:marBottom w:val="0"/>
      <w:divBdr>
        <w:top w:val="none" w:sz="0" w:space="0" w:color="auto"/>
        <w:left w:val="none" w:sz="0" w:space="0" w:color="auto"/>
        <w:bottom w:val="none" w:sz="0" w:space="0" w:color="auto"/>
        <w:right w:val="none" w:sz="0" w:space="0" w:color="auto"/>
      </w:divBdr>
      <w:divsChild>
        <w:div w:id="1692295474">
          <w:marLeft w:val="1166"/>
          <w:marRight w:val="0"/>
          <w:marTop w:val="58"/>
          <w:marBottom w:val="0"/>
          <w:divBdr>
            <w:top w:val="none" w:sz="0" w:space="0" w:color="auto"/>
            <w:left w:val="none" w:sz="0" w:space="0" w:color="auto"/>
            <w:bottom w:val="none" w:sz="0" w:space="0" w:color="auto"/>
            <w:right w:val="none" w:sz="0" w:space="0" w:color="auto"/>
          </w:divBdr>
        </w:div>
        <w:div w:id="633557261">
          <w:marLeft w:val="1166"/>
          <w:marRight w:val="0"/>
          <w:marTop w:val="58"/>
          <w:marBottom w:val="0"/>
          <w:divBdr>
            <w:top w:val="none" w:sz="0" w:space="0" w:color="auto"/>
            <w:left w:val="none" w:sz="0" w:space="0" w:color="auto"/>
            <w:bottom w:val="none" w:sz="0" w:space="0" w:color="auto"/>
            <w:right w:val="none" w:sz="0" w:space="0" w:color="auto"/>
          </w:divBdr>
        </w:div>
        <w:div w:id="413934347">
          <w:marLeft w:val="1166"/>
          <w:marRight w:val="0"/>
          <w:marTop w:val="58"/>
          <w:marBottom w:val="0"/>
          <w:divBdr>
            <w:top w:val="none" w:sz="0" w:space="0" w:color="auto"/>
            <w:left w:val="none" w:sz="0" w:space="0" w:color="auto"/>
            <w:bottom w:val="none" w:sz="0" w:space="0" w:color="auto"/>
            <w:right w:val="none" w:sz="0" w:space="0" w:color="auto"/>
          </w:divBdr>
        </w:div>
        <w:div w:id="486702454">
          <w:marLeft w:val="1800"/>
          <w:marRight w:val="0"/>
          <w:marTop w:val="58"/>
          <w:marBottom w:val="0"/>
          <w:divBdr>
            <w:top w:val="none" w:sz="0" w:space="0" w:color="auto"/>
            <w:left w:val="none" w:sz="0" w:space="0" w:color="auto"/>
            <w:bottom w:val="none" w:sz="0" w:space="0" w:color="auto"/>
            <w:right w:val="none" w:sz="0" w:space="0" w:color="auto"/>
          </w:divBdr>
        </w:div>
        <w:div w:id="1161895321">
          <w:marLeft w:val="1800"/>
          <w:marRight w:val="0"/>
          <w:marTop w:val="58"/>
          <w:marBottom w:val="0"/>
          <w:divBdr>
            <w:top w:val="none" w:sz="0" w:space="0" w:color="auto"/>
            <w:left w:val="none" w:sz="0" w:space="0" w:color="auto"/>
            <w:bottom w:val="none" w:sz="0" w:space="0" w:color="auto"/>
            <w:right w:val="none" w:sz="0" w:space="0" w:color="auto"/>
          </w:divBdr>
        </w:div>
        <w:div w:id="2087025698">
          <w:marLeft w:val="1166"/>
          <w:marRight w:val="0"/>
          <w:marTop w:val="58"/>
          <w:marBottom w:val="0"/>
          <w:divBdr>
            <w:top w:val="none" w:sz="0" w:space="0" w:color="auto"/>
            <w:left w:val="none" w:sz="0" w:space="0" w:color="auto"/>
            <w:bottom w:val="none" w:sz="0" w:space="0" w:color="auto"/>
            <w:right w:val="none" w:sz="0" w:space="0" w:color="auto"/>
          </w:divBdr>
        </w:div>
      </w:divsChild>
    </w:div>
    <w:div w:id="1383820463">
      <w:bodyDiv w:val="1"/>
      <w:marLeft w:val="0"/>
      <w:marRight w:val="0"/>
      <w:marTop w:val="0"/>
      <w:marBottom w:val="0"/>
      <w:divBdr>
        <w:top w:val="none" w:sz="0" w:space="0" w:color="auto"/>
        <w:left w:val="none" w:sz="0" w:space="0" w:color="auto"/>
        <w:bottom w:val="none" w:sz="0" w:space="0" w:color="auto"/>
        <w:right w:val="none" w:sz="0" w:space="0" w:color="auto"/>
      </w:divBdr>
      <w:divsChild>
        <w:div w:id="313609557">
          <w:marLeft w:val="1166"/>
          <w:marRight w:val="0"/>
          <w:marTop w:val="58"/>
          <w:marBottom w:val="0"/>
          <w:divBdr>
            <w:top w:val="none" w:sz="0" w:space="0" w:color="auto"/>
            <w:left w:val="none" w:sz="0" w:space="0" w:color="auto"/>
            <w:bottom w:val="none" w:sz="0" w:space="0" w:color="auto"/>
            <w:right w:val="none" w:sz="0" w:space="0" w:color="auto"/>
          </w:divBdr>
        </w:div>
        <w:div w:id="2058124543">
          <w:marLeft w:val="1800"/>
          <w:marRight w:val="0"/>
          <w:marTop w:val="58"/>
          <w:marBottom w:val="0"/>
          <w:divBdr>
            <w:top w:val="none" w:sz="0" w:space="0" w:color="auto"/>
            <w:left w:val="none" w:sz="0" w:space="0" w:color="auto"/>
            <w:bottom w:val="none" w:sz="0" w:space="0" w:color="auto"/>
            <w:right w:val="none" w:sz="0" w:space="0" w:color="auto"/>
          </w:divBdr>
        </w:div>
        <w:div w:id="1431506041">
          <w:marLeft w:val="2520"/>
          <w:marRight w:val="0"/>
          <w:marTop w:val="58"/>
          <w:marBottom w:val="0"/>
          <w:divBdr>
            <w:top w:val="none" w:sz="0" w:space="0" w:color="auto"/>
            <w:left w:val="none" w:sz="0" w:space="0" w:color="auto"/>
            <w:bottom w:val="none" w:sz="0" w:space="0" w:color="auto"/>
            <w:right w:val="none" w:sz="0" w:space="0" w:color="auto"/>
          </w:divBdr>
        </w:div>
        <w:div w:id="878278440">
          <w:marLeft w:val="1800"/>
          <w:marRight w:val="0"/>
          <w:marTop w:val="58"/>
          <w:marBottom w:val="0"/>
          <w:divBdr>
            <w:top w:val="none" w:sz="0" w:space="0" w:color="auto"/>
            <w:left w:val="none" w:sz="0" w:space="0" w:color="auto"/>
            <w:bottom w:val="none" w:sz="0" w:space="0" w:color="auto"/>
            <w:right w:val="none" w:sz="0" w:space="0" w:color="auto"/>
          </w:divBdr>
        </w:div>
        <w:div w:id="2005548599">
          <w:marLeft w:val="2520"/>
          <w:marRight w:val="0"/>
          <w:marTop w:val="58"/>
          <w:marBottom w:val="0"/>
          <w:divBdr>
            <w:top w:val="none" w:sz="0" w:space="0" w:color="auto"/>
            <w:left w:val="none" w:sz="0" w:space="0" w:color="auto"/>
            <w:bottom w:val="none" w:sz="0" w:space="0" w:color="auto"/>
            <w:right w:val="none" w:sz="0" w:space="0" w:color="auto"/>
          </w:divBdr>
        </w:div>
        <w:div w:id="1908299074">
          <w:marLeft w:val="1166"/>
          <w:marRight w:val="0"/>
          <w:marTop w:val="58"/>
          <w:marBottom w:val="0"/>
          <w:divBdr>
            <w:top w:val="none" w:sz="0" w:space="0" w:color="auto"/>
            <w:left w:val="none" w:sz="0" w:space="0" w:color="auto"/>
            <w:bottom w:val="none" w:sz="0" w:space="0" w:color="auto"/>
            <w:right w:val="none" w:sz="0" w:space="0" w:color="auto"/>
          </w:divBdr>
        </w:div>
        <w:div w:id="1262883798">
          <w:marLeft w:val="1800"/>
          <w:marRight w:val="0"/>
          <w:marTop w:val="58"/>
          <w:marBottom w:val="0"/>
          <w:divBdr>
            <w:top w:val="none" w:sz="0" w:space="0" w:color="auto"/>
            <w:left w:val="none" w:sz="0" w:space="0" w:color="auto"/>
            <w:bottom w:val="none" w:sz="0" w:space="0" w:color="auto"/>
            <w:right w:val="none" w:sz="0" w:space="0" w:color="auto"/>
          </w:divBdr>
        </w:div>
        <w:div w:id="1581871220">
          <w:marLeft w:val="2520"/>
          <w:marRight w:val="0"/>
          <w:marTop w:val="58"/>
          <w:marBottom w:val="0"/>
          <w:divBdr>
            <w:top w:val="none" w:sz="0" w:space="0" w:color="auto"/>
            <w:left w:val="none" w:sz="0" w:space="0" w:color="auto"/>
            <w:bottom w:val="none" w:sz="0" w:space="0" w:color="auto"/>
            <w:right w:val="none" w:sz="0" w:space="0" w:color="auto"/>
          </w:divBdr>
        </w:div>
        <w:div w:id="315886689">
          <w:marLeft w:val="2520"/>
          <w:marRight w:val="0"/>
          <w:marTop w:val="58"/>
          <w:marBottom w:val="0"/>
          <w:divBdr>
            <w:top w:val="none" w:sz="0" w:space="0" w:color="auto"/>
            <w:left w:val="none" w:sz="0" w:space="0" w:color="auto"/>
            <w:bottom w:val="none" w:sz="0" w:space="0" w:color="auto"/>
            <w:right w:val="none" w:sz="0" w:space="0" w:color="auto"/>
          </w:divBdr>
        </w:div>
        <w:div w:id="282033583">
          <w:marLeft w:val="1166"/>
          <w:marRight w:val="0"/>
          <w:marTop w:val="58"/>
          <w:marBottom w:val="0"/>
          <w:divBdr>
            <w:top w:val="none" w:sz="0" w:space="0" w:color="auto"/>
            <w:left w:val="none" w:sz="0" w:space="0" w:color="auto"/>
            <w:bottom w:val="none" w:sz="0" w:space="0" w:color="auto"/>
            <w:right w:val="none" w:sz="0" w:space="0" w:color="auto"/>
          </w:divBdr>
        </w:div>
        <w:div w:id="1616446530">
          <w:marLeft w:val="1800"/>
          <w:marRight w:val="0"/>
          <w:marTop w:val="58"/>
          <w:marBottom w:val="0"/>
          <w:divBdr>
            <w:top w:val="none" w:sz="0" w:space="0" w:color="auto"/>
            <w:left w:val="none" w:sz="0" w:space="0" w:color="auto"/>
            <w:bottom w:val="none" w:sz="0" w:space="0" w:color="auto"/>
            <w:right w:val="none" w:sz="0" w:space="0" w:color="auto"/>
          </w:divBdr>
        </w:div>
        <w:div w:id="989209327">
          <w:marLeft w:val="2520"/>
          <w:marRight w:val="0"/>
          <w:marTop w:val="58"/>
          <w:marBottom w:val="0"/>
          <w:divBdr>
            <w:top w:val="none" w:sz="0" w:space="0" w:color="auto"/>
            <w:left w:val="none" w:sz="0" w:space="0" w:color="auto"/>
            <w:bottom w:val="none" w:sz="0" w:space="0" w:color="auto"/>
            <w:right w:val="none" w:sz="0" w:space="0" w:color="auto"/>
          </w:divBdr>
        </w:div>
        <w:div w:id="815493040">
          <w:marLeft w:val="547"/>
          <w:marRight w:val="0"/>
          <w:marTop w:val="67"/>
          <w:marBottom w:val="180"/>
          <w:divBdr>
            <w:top w:val="none" w:sz="0" w:space="0" w:color="auto"/>
            <w:left w:val="none" w:sz="0" w:space="0" w:color="auto"/>
            <w:bottom w:val="none" w:sz="0" w:space="0" w:color="auto"/>
            <w:right w:val="none" w:sz="0" w:space="0" w:color="auto"/>
          </w:divBdr>
        </w:div>
      </w:divsChild>
    </w:div>
    <w:div w:id="1406368771">
      <w:bodyDiv w:val="1"/>
      <w:marLeft w:val="0"/>
      <w:marRight w:val="0"/>
      <w:marTop w:val="0"/>
      <w:marBottom w:val="0"/>
      <w:divBdr>
        <w:top w:val="none" w:sz="0" w:space="0" w:color="auto"/>
        <w:left w:val="none" w:sz="0" w:space="0" w:color="auto"/>
        <w:bottom w:val="none" w:sz="0" w:space="0" w:color="auto"/>
        <w:right w:val="none" w:sz="0" w:space="0" w:color="auto"/>
      </w:divBdr>
    </w:div>
    <w:div w:id="1532958297">
      <w:bodyDiv w:val="1"/>
      <w:marLeft w:val="0"/>
      <w:marRight w:val="0"/>
      <w:marTop w:val="0"/>
      <w:marBottom w:val="0"/>
      <w:divBdr>
        <w:top w:val="none" w:sz="0" w:space="0" w:color="auto"/>
        <w:left w:val="none" w:sz="0" w:space="0" w:color="auto"/>
        <w:bottom w:val="none" w:sz="0" w:space="0" w:color="auto"/>
        <w:right w:val="none" w:sz="0" w:space="0" w:color="auto"/>
      </w:divBdr>
      <w:divsChild>
        <w:div w:id="621348066">
          <w:marLeft w:val="547"/>
          <w:marRight w:val="0"/>
          <w:marTop w:val="115"/>
          <w:marBottom w:val="0"/>
          <w:divBdr>
            <w:top w:val="none" w:sz="0" w:space="0" w:color="auto"/>
            <w:left w:val="none" w:sz="0" w:space="0" w:color="auto"/>
            <w:bottom w:val="none" w:sz="0" w:space="0" w:color="auto"/>
            <w:right w:val="none" w:sz="0" w:space="0" w:color="auto"/>
          </w:divBdr>
        </w:div>
      </w:divsChild>
    </w:div>
    <w:div w:id="1860120851">
      <w:bodyDiv w:val="1"/>
      <w:marLeft w:val="0"/>
      <w:marRight w:val="0"/>
      <w:marTop w:val="0"/>
      <w:marBottom w:val="0"/>
      <w:divBdr>
        <w:top w:val="none" w:sz="0" w:space="0" w:color="auto"/>
        <w:left w:val="none" w:sz="0" w:space="0" w:color="auto"/>
        <w:bottom w:val="none" w:sz="0" w:space="0" w:color="auto"/>
        <w:right w:val="none" w:sz="0" w:space="0" w:color="auto"/>
      </w:divBdr>
      <w:divsChild>
        <w:div w:id="1098453721">
          <w:marLeft w:val="547"/>
          <w:marRight w:val="0"/>
          <w:marTop w:val="115"/>
          <w:marBottom w:val="0"/>
          <w:divBdr>
            <w:top w:val="none" w:sz="0" w:space="0" w:color="auto"/>
            <w:left w:val="none" w:sz="0" w:space="0" w:color="auto"/>
            <w:bottom w:val="none" w:sz="0" w:space="0" w:color="auto"/>
            <w:right w:val="none" w:sz="0" w:space="0" w:color="auto"/>
          </w:divBdr>
        </w:div>
        <w:div w:id="813060288">
          <w:marLeft w:val="1166"/>
          <w:marRight w:val="0"/>
          <w:marTop w:val="96"/>
          <w:marBottom w:val="0"/>
          <w:divBdr>
            <w:top w:val="none" w:sz="0" w:space="0" w:color="auto"/>
            <w:left w:val="none" w:sz="0" w:space="0" w:color="auto"/>
            <w:bottom w:val="none" w:sz="0" w:space="0" w:color="auto"/>
            <w:right w:val="none" w:sz="0" w:space="0" w:color="auto"/>
          </w:divBdr>
        </w:div>
      </w:divsChild>
    </w:div>
    <w:div w:id="1966813801">
      <w:bodyDiv w:val="1"/>
      <w:marLeft w:val="0"/>
      <w:marRight w:val="0"/>
      <w:marTop w:val="0"/>
      <w:marBottom w:val="0"/>
      <w:divBdr>
        <w:top w:val="none" w:sz="0" w:space="0" w:color="auto"/>
        <w:left w:val="none" w:sz="0" w:space="0" w:color="auto"/>
        <w:bottom w:val="none" w:sz="0" w:space="0" w:color="auto"/>
        <w:right w:val="none" w:sz="0" w:space="0" w:color="auto"/>
      </w:divBdr>
      <w:divsChild>
        <w:div w:id="695933945">
          <w:marLeft w:val="547"/>
          <w:marRight w:val="0"/>
          <w:marTop w:val="43"/>
          <w:marBottom w:val="0"/>
          <w:divBdr>
            <w:top w:val="none" w:sz="0" w:space="0" w:color="auto"/>
            <w:left w:val="none" w:sz="0" w:space="0" w:color="auto"/>
            <w:bottom w:val="none" w:sz="0" w:space="0" w:color="auto"/>
            <w:right w:val="none" w:sz="0" w:space="0" w:color="auto"/>
          </w:divBdr>
        </w:div>
        <w:div w:id="1444499725">
          <w:marLeft w:val="1166"/>
          <w:marRight w:val="0"/>
          <w:marTop w:val="43"/>
          <w:marBottom w:val="0"/>
          <w:divBdr>
            <w:top w:val="none" w:sz="0" w:space="0" w:color="auto"/>
            <w:left w:val="none" w:sz="0" w:space="0" w:color="auto"/>
            <w:bottom w:val="none" w:sz="0" w:space="0" w:color="auto"/>
            <w:right w:val="none" w:sz="0" w:space="0" w:color="auto"/>
          </w:divBdr>
        </w:div>
        <w:div w:id="1958288253">
          <w:marLeft w:val="1800"/>
          <w:marRight w:val="0"/>
          <w:marTop w:val="43"/>
          <w:marBottom w:val="0"/>
          <w:divBdr>
            <w:top w:val="none" w:sz="0" w:space="0" w:color="auto"/>
            <w:left w:val="none" w:sz="0" w:space="0" w:color="auto"/>
            <w:bottom w:val="none" w:sz="0" w:space="0" w:color="auto"/>
            <w:right w:val="none" w:sz="0" w:space="0" w:color="auto"/>
          </w:divBdr>
        </w:div>
        <w:div w:id="1326980771">
          <w:marLeft w:val="1800"/>
          <w:marRight w:val="0"/>
          <w:marTop w:val="43"/>
          <w:marBottom w:val="0"/>
          <w:divBdr>
            <w:top w:val="none" w:sz="0" w:space="0" w:color="auto"/>
            <w:left w:val="none" w:sz="0" w:space="0" w:color="auto"/>
            <w:bottom w:val="none" w:sz="0" w:space="0" w:color="auto"/>
            <w:right w:val="none" w:sz="0" w:space="0" w:color="auto"/>
          </w:divBdr>
        </w:div>
        <w:div w:id="1003583554">
          <w:marLeft w:val="1800"/>
          <w:marRight w:val="0"/>
          <w:marTop w:val="43"/>
          <w:marBottom w:val="0"/>
          <w:divBdr>
            <w:top w:val="none" w:sz="0" w:space="0" w:color="auto"/>
            <w:left w:val="none" w:sz="0" w:space="0" w:color="auto"/>
            <w:bottom w:val="none" w:sz="0" w:space="0" w:color="auto"/>
            <w:right w:val="none" w:sz="0" w:space="0" w:color="auto"/>
          </w:divBdr>
        </w:div>
        <w:div w:id="694115507">
          <w:marLeft w:val="2520"/>
          <w:marRight w:val="0"/>
          <w:marTop w:val="43"/>
          <w:marBottom w:val="0"/>
          <w:divBdr>
            <w:top w:val="none" w:sz="0" w:space="0" w:color="auto"/>
            <w:left w:val="none" w:sz="0" w:space="0" w:color="auto"/>
            <w:bottom w:val="none" w:sz="0" w:space="0" w:color="auto"/>
            <w:right w:val="none" w:sz="0" w:space="0" w:color="auto"/>
          </w:divBdr>
        </w:div>
        <w:div w:id="740638612">
          <w:marLeft w:val="3240"/>
          <w:marRight w:val="0"/>
          <w:marTop w:val="43"/>
          <w:marBottom w:val="0"/>
          <w:divBdr>
            <w:top w:val="none" w:sz="0" w:space="0" w:color="auto"/>
            <w:left w:val="none" w:sz="0" w:space="0" w:color="auto"/>
            <w:bottom w:val="none" w:sz="0" w:space="0" w:color="auto"/>
            <w:right w:val="none" w:sz="0" w:space="0" w:color="auto"/>
          </w:divBdr>
        </w:div>
        <w:div w:id="1824079055">
          <w:marLeft w:val="3240"/>
          <w:marRight w:val="0"/>
          <w:marTop w:val="43"/>
          <w:marBottom w:val="0"/>
          <w:divBdr>
            <w:top w:val="none" w:sz="0" w:space="0" w:color="auto"/>
            <w:left w:val="none" w:sz="0" w:space="0" w:color="auto"/>
            <w:bottom w:val="none" w:sz="0" w:space="0" w:color="auto"/>
            <w:right w:val="none" w:sz="0" w:space="0" w:color="auto"/>
          </w:divBdr>
        </w:div>
        <w:div w:id="1567301221">
          <w:marLeft w:val="2520"/>
          <w:marRight w:val="0"/>
          <w:marTop w:val="43"/>
          <w:marBottom w:val="0"/>
          <w:divBdr>
            <w:top w:val="none" w:sz="0" w:space="0" w:color="auto"/>
            <w:left w:val="none" w:sz="0" w:space="0" w:color="auto"/>
            <w:bottom w:val="none" w:sz="0" w:space="0" w:color="auto"/>
            <w:right w:val="none" w:sz="0" w:space="0" w:color="auto"/>
          </w:divBdr>
        </w:div>
        <w:div w:id="1671912375">
          <w:marLeft w:val="3240"/>
          <w:marRight w:val="0"/>
          <w:marTop w:val="43"/>
          <w:marBottom w:val="0"/>
          <w:divBdr>
            <w:top w:val="none" w:sz="0" w:space="0" w:color="auto"/>
            <w:left w:val="none" w:sz="0" w:space="0" w:color="auto"/>
            <w:bottom w:val="none" w:sz="0" w:space="0" w:color="auto"/>
            <w:right w:val="none" w:sz="0" w:space="0" w:color="auto"/>
          </w:divBdr>
        </w:div>
        <w:div w:id="1522478136">
          <w:marLeft w:val="3240"/>
          <w:marRight w:val="0"/>
          <w:marTop w:val="43"/>
          <w:marBottom w:val="0"/>
          <w:divBdr>
            <w:top w:val="none" w:sz="0" w:space="0" w:color="auto"/>
            <w:left w:val="none" w:sz="0" w:space="0" w:color="auto"/>
            <w:bottom w:val="none" w:sz="0" w:space="0" w:color="auto"/>
            <w:right w:val="none" w:sz="0" w:space="0" w:color="auto"/>
          </w:divBdr>
        </w:div>
        <w:div w:id="467403675">
          <w:marLeft w:val="1800"/>
          <w:marRight w:val="0"/>
          <w:marTop w:val="43"/>
          <w:marBottom w:val="0"/>
          <w:divBdr>
            <w:top w:val="none" w:sz="0" w:space="0" w:color="auto"/>
            <w:left w:val="none" w:sz="0" w:space="0" w:color="auto"/>
            <w:bottom w:val="none" w:sz="0" w:space="0" w:color="auto"/>
            <w:right w:val="none" w:sz="0" w:space="0" w:color="auto"/>
          </w:divBdr>
        </w:div>
        <w:div w:id="931475323">
          <w:marLeft w:val="2520"/>
          <w:marRight w:val="0"/>
          <w:marTop w:val="43"/>
          <w:marBottom w:val="0"/>
          <w:divBdr>
            <w:top w:val="none" w:sz="0" w:space="0" w:color="auto"/>
            <w:left w:val="none" w:sz="0" w:space="0" w:color="auto"/>
            <w:bottom w:val="none" w:sz="0" w:space="0" w:color="auto"/>
            <w:right w:val="none" w:sz="0" w:space="0" w:color="auto"/>
          </w:divBdr>
        </w:div>
        <w:div w:id="1342930708">
          <w:marLeft w:val="3240"/>
          <w:marRight w:val="0"/>
          <w:marTop w:val="43"/>
          <w:marBottom w:val="0"/>
          <w:divBdr>
            <w:top w:val="none" w:sz="0" w:space="0" w:color="auto"/>
            <w:left w:val="none" w:sz="0" w:space="0" w:color="auto"/>
            <w:bottom w:val="none" w:sz="0" w:space="0" w:color="auto"/>
            <w:right w:val="none" w:sz="0" w:space="0" w:color="auto"/>
          </w:divBdr>
        </w:div>
        <w:div w:id="2091534604">
          <w:marLeft w:val="3240"/>
          <w:marRight w:val="0"/>
          <w:marTop w:val="43"/>
          <w:marBottom w:val="0"/>
          <w:divBdr>
            <w:top w:val="none" w:sz="0" w:space="0" w:color="auto"/>
            <w:left w:val="none" w:sz="0" w:space="0" w:color="auto"/>
            <w:bottom w:val="none" w:sz="0" w:space="0" w:color="auto"/>
            <w:right w:val="none" w:sz="0" w:space="0" w:color="auto"/>
          </w:divBdr>
        </w:div>
        <w:div w:id="362679031">
          <w:marLeft w:val="2520"/>
          <w:marRight w:val="0"/>
          <w:marTop w:val="43"/>
          <w:marBottom w:val="0"/>
          <w:divBdr>
            <w:top w:val="none" w:sz="0" w:space="0" w:color="auto"/>
            <w:left w:val="none" w:sz="0" w:space="0" w:color="auto"/>
            <w:bottom w:val="none" w:sz="0" w:space="0" w:color="auto"/>
            <w:right w:val="none" w:sz="0" w:space="0" w:color="auto"/>
          </w:divBdr>
        </w:div>
        <w:div w:id="1398628395">
          <w:marLeft w:val="3240"/>
          <w:marRight w:val="0"/>
          <w:marTop w:val="43"/>
          <w:marBottom w:val="0"/>
          <w:divBdr>
            <w:top w:val="none" w:sz="0" w:space="0" w:color="auto"/>
            <w:left w:val="none" w:sz="0" w:space="0" w:color="auto"/>
            <w:bottom w:val="none" w:sz="0" w:space="0" w:color="auto"/>
            <w:right w:val="none" w:sz="0" w:space="0" w:color="auto"/>
          </w:divBdr>
        </w:div>
        <w:div w:id="1952928763">
          <w:marLeft w:val="3240"/>
          <w:marRight w:val="0"/>
          <w:marTop w:val="43"/>
          <w:marBottom w:val="0"/>
          <w:divBdr>
            <w:top w:val="none" w:sz="0" w:space="0" w:color="auto"/>
            <w:left w:val="none" w:sz="0" w:space="0" w:color="auto"/>
            <w:bottom w:val="none" w:sz="0" w:space="0" w:color="auto"/>
            <w:right w:val="none" w:sz="0" w:space="0" w:color="auto"/>
          </w:divBdr>
        </w:div>
      </w:divsChild>
    </w:div>
    <w:div w:id="2012680632">
      <w:bodyDiv w:val="1"/>
      <w:marLeft w:val="0"/>
      <w:marRight w:val="0"/>
      <w:marTop w:val="0"/>
      <w:marBottom w:val="0"/>
      <w:divBdr>
        <w:top w:val="none" w:sz="0" w:space="0" w:color="auto"/>
        <w:left w:val="none" w:sz="0" w:space="0" w:color="auto"/>
        <w:bottom w:val="none" w:sz="0" w:space="0" w:color="auto"/>
        <w:right w:val="none" w:sz="0" w:space="0" w:color="auto"/>
      </w:divBdr>
    </w:div>
    <w:div w:id="2035962708">
      <w:bodyDiv w:val="1"/>
      <w:marLeft w:val="0"/>
      <w:marRight w:val="0"/>
      <w:marTop w:val="0"/>
      <w:marBottom w:val="0"/>
      <w:divBdr>
        <w:top w:val="none" w:sz="0" w:space="0" w:color="auto"/>
        <w:left w:val="none" w:sz="0" w:space="0" w:color="auto"/>
        <w:bottom w:val="none" w:sz="0" w:space="0" w:color="auto"/>
        <w:right w:val="none" w:sz="0" w:space="0" w:color="auto"/>
      </w:divBdr>
    </w:div>
    <w:div w:id="2039772407">
      <w:bodyDiv w:val="1"/>
      <w:marLeft w:val="0"/>
      <w:marRight w:val="0"/>
      <w:marTop w:val="0"/>
      <w:marBottom w:val="0"/>
      <w:divBdr>
        <w:top w:val="none" w:sz="0" w:space="0" w:color="auto"/>
        <w:left w:val="none" w:sz="0" w:space="0" w:color="auto"/>
        <w:bottom w:val="none" w:sz="0" w:space="0" w:color="auto"/>
        <w:right w:val="none" w:sz="0" w:space="0" w:color="auto"/>
      </w:divBdr>
      <w:divsChild>
        <w:div w:id="1024987093">
          <w:marLeft w:val="1166"/>
          <w:marRight w:val="0"/>
          <w:marTop w:val="58"/>
          <w:marBottom w:val="0"/>
          <w:divBdr>
            <w:top w:val="none" w:sz="0" w:space="0" w:color="auto"/>
            <w:left w:val="none" w:sz="0" w:space="0" w:color="auto"/>
            <w:bottom w:val="none" w:sz="0" w:space="0" w:color="auto"/>
            <w:right w:val="none" w:sz="0" w:space="0" w:color="auto"/>
          </w:divBdr>
        </w:div>
        <w:div w:id="983898206">
          <w:marLeft w:val="1800"/>
          <w:marRight w:val="0"/>
          <w:marTop w:val="58"/>
          <w:marBottom w:val="0"/>
          <w:divBdr>
            <w:top w:val="none" w:sz="0" w:space="0" w:color="auto"/>
            <w:left w:val="none" w:sz="0" w:space="0" w:color="auto"/>
            <w:bottom w:val="none" w:sz="0" w:space="0" w:color="auto"/>
            <w:right w:val="none" w:sz="0" w:space="0" w:color="auto"/>
          </w:divBdr>
        </w:div>
        <w:div w:id="763303833">
          <w:marLeft w:val="1166"/>
          <w:marRight w:val="0"/>
          <w:marTop w:val="58"/>
          <w:marBottom w:val="0"/>
          <w:divBdr>
            <w:top w:val="none" w:sz="0" w:space="0" w:color="auto"/>
            <w:left w:val="none" w:sz="0" w:space="0" w:color="auto"/>
            <w:bottom w:val="none" w:sz="0" w:space="0" w:color="auto"/>
            <w:right w:val="none" w:sz="0" w:space="0" w:color="auto"/>
          </w:divBdr>
        </w:div>
        <w:div w:id="1248734442">
          <w:marLeft w:val="1800"/>
          <w:marRight w:val="0"/>
          <w:marTop w:val="58"/>
          <w:marBottom w:val="0"/>
          <w:divBdr>
            <w:top w:val="none" w:sz="0" w:space="0" w:color="auto"/>
            <w:left w:val="none" w:sz="0" w:space="0" w:color="auto"/>
            <w:bottom w:val="none" w:sz="0" w:space="0" w:color="auto"/>
            <w:right w:val="none" w:sz="0" w:space="0" w:color="auto"/>
          </w:divBdr>
        </w:div>
        <w:div w:id="282347434">
          <w:marLeft w:val="1166"/>
          <w:marRight w:val="0"/>
          <w:marTop w:val="58"/>
          <w:marBottom w:val="0"/>
          <w:divBdr>
            <w:top w:val="none" w:sz="0" w:space="0" w:color="auto"/>
            <w:left w:val="none" w:sz="0" w:space="0" w:color="auto"/>
            <w:bottom w:val="none" w:sz="0" w:space="0" w:color="auto"/>
            <w:right w:val="none" w:sz="0" w:space="0" w:color="auto"/>
          </w:divBdr>
        </w:div>
        <w:div w:id="71052754">
          <w:marLeft w:val="1166"/>
          <w:marRight w:val="0"/>
          <w:marTop w:val="58"/>
          <w:marBottom w:val="0"/>
          <w:divBdr>
            <w:top w:val="none" w:sz="0" w:space="0" w:color="auto"/>
            <w:left w:val="none" w:sz="0" w:space="0" w:color="auto"/>
            <w:bottom w:val="none" w:sz="0" w:space="0" w:color="auto"/>
            <w:right w:val="none" w:sz="0" w:space="0" w:color="auto"/>
          </w:divBdr>
        </w:div>
        <w:div w:id="1849833699">
          <w:marLeft w:val="1166"/>
          <w:marRight w:val="0"/>
          <w:marTop w:val="58"/>
          <w:marBottom w:val="0"/>
          <w:divBdr>
            <w:top w:val="none" w:sz="0" w:space="0" w:color="auto"/>
            <w:left w:val="none" w:sz="0" w:space="0" w:color="auto"/>
            <w:bottom w:val="none" w:sz="0" w:space="0" w:color="auto"/>
            <w:right w:val="none" w:sz="0" w:space="0" w:color="auto"/>
          </w:divBdr>
        </w:div>
        <w:div w:id="651174867">
          <w:marLeft w:val="1800"/>
          <w:marRight w:val="0"/>
          <w:marTop w:val="58"/>
          <w:marBottom w:val="0"/>
          <w:divBdr>
            <w:top w:val="none" w:sz="0" w:space="0" w:color="auto"/>
            <w:left w:val="none" w:sz="0" w:space="0" w:color="auto"/>
            <w:bottom w:val="none" w:sz="0" w:space="0" w:color="auto"/>
            <w:right w:val="none" w:sz="0" w:space="0" w:color="auto"/>
          </w:divBdr>
        </w:div>
      </w:divsChild>
    </w:div>
    <w:div w:id="2128620219">
      <w:bodyDiv w:val="1"/>
      <w:marLeft w:val="0"/>
      <w:marRight w:val="0"/>
      <w:marTop w:val="0"/>
      <w:marBottom w:val="0"/>
      <w:divBdr>
        <w:top w:val="none" w:sz="0" w:space="0" w:color="auto"/>
        <w:left w:val="none" w:sz="0" w:space="0" w:color="auto"/>
        <w:bottom w:val="none" w:sz="0" w:space="0" w:color="auto"/>
        <w:right w:val="none" w:sz="0" w:space="0" w:color="auto"/>
      </w:divBdr>
    </w:div>
    <w:div w:id="2146463475">
      <w:bodyDiv w:val="1"/>
      <w:marLeft w:val="0"/>
      <w:marRight w:val="0"/>
      <w:marTop w:val="0"/>
      <w:marBottom w:val="0"/>
      <w:divBdr>
        <w:top w:val="none" w:sz="0" w:space="0" w:color="auto"/>
        <w:left w:val="none" w:sz="0" w:space="0" w:color="auto"/>
        <w:bottom w:val="none" w:sz="0" w:space="0" w:color="auto"/>
        <w:right w:val="none" w:sz="0" w:space="0" w:color="auto"/>
      </w:divBdr>
      <w:divsChild>
        <w:div w:id="1258560614">
          <w:marLeft w:val="1166"/>
          <w:marRight w:val="0"/>
          <w:marTop w:val="58"/>
          <w:marBottom w:val="0"/>
          <w:divBdr>
            <w:top w:val="none" w:sz="0" w:space="0" w:color="auto"/>
            <w:left w:val="none" w:sz="0" w:space="0" w:color="auto"/>
            <w:bottom w:val="none" w:sz="0" w:space="0" w:color="auto"/>
            <w:right w:val="none" w:sz="0" w:space="0" w:color="auto"/>
          </w:divBdr>
        </w:div>
        <w:div w:id="1024863746">
          <w:marLeft w:val="1166"/>
          <w:marRight w:val="0"/>
          <w:marTop w:val="58"/>
          <w:marBottom w:val="0"/>
          <w:divBdr>
            <w:top w:val="none" w:sz="0" w:space="0" w:color="auto"/>
            <w:left w:val="none" w:sz="0" w:space="0" w:color="auto"/>
            <w:bottom w:val="none" w:sz="0" w:space="0" w:color="auto"/>
            <w:right w:val="none" w:sz="0" w:space="0" w:color="auto"/>
          </w:divBdr>
        </w:div>
        <w:div w:id="282076998">
          <w:marLeft w:val="1166"/>
          <w:marRight w:val="0"/>
          <w:marTop w:val="58"/>
          <w:marBottom w:val="0"/>
          <w:divBdr>
            <w:top w:val="none" w:sz="0" w:space="0" w:color="auto"/>
            <w:left w:val="none" w:sz="0" w:space="0" w:color="auto"/>
            <w:bottom w:val="none" w:sz="0" w:space="0" w:color="auto"/>
            <w:right w:val="none" w:sz="0" w:space="0" w:color="auto"/>
          </w:divBdr>
        </w:div>
        <w:div w:id="290209450">
          <w:marLeft w:val="1800"/>
          <w:marRight w:val="0"/>
          <w:marTop w:val="58"/>
          <w:marBottom w:val="0"/>
          <w:divBdr>
            <w:top w:val="none" w:sz="0" w:space="0" w:color="auto"/>
            <w:left w:val="none" w:sz="0" w:space="0" w:color="auto"/>
            <w:bottom w:val="none" w:sz="0" w:space="0" w:color="auto"/>
            <w:right w:val="none" w:sz="0" w:space="0" w:color="auto"/>
          </w:divBdr>
        </w:div>
        <w:div w:id="1001128526">
          <w:marLeft w:val="1800"/>
          <w:marRight w:val="0"/>
          <w:marTop w:val="58"/>
          <w:marBottom w:val="0"/>
          <w:divBdr>
            <w:top w:val="none" w:sz="0" w:space="0" w:color="auto"/>
            <w:left w:val="none" w:sz="0" w:space="0" w:color="auto"/>
            <w:bottom w:val="none" w:sz="0" w:space="0" w:color="auto"/>
            <w:right w:val="none" w:sz="0" w:space="0" w:color="auto"/>
          </w:divBdr>
        </w:div>
        <w:div w:id="1331903808">
          <w:marLeft w:val="1166"/>
          <w:marRight w:val="0"/>
          <w:marTop w:val="58"/>
          <w:marBottom w:val="0"/>
          <w:divBdr>
            <w:top w:val="none" w:sz="0" w:space="0" w:color="auto"/>
            <w:left w:val="none" w:sz="0" w:space="0" w:color="auto"/>
            <w:bottom w:val="none" w:sz="0" w:space="0" w:color="auto"/>
            <w:right w:val="none" w:sz="0" w:space="0" w:color="auto"/>
          </w:divBdr>
        </w:div>
        <w:div w:id="1968120407">
          <w:marLeft w:val="1800"/>
          <w:marRight w:val="0"/>
          <w:marTop w:val="58"/>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0" ma:contentTypeDescription="Create a new document." ma:contentTypeScope="" ma:versionID="860c63037974fb848352638cbdb3159a">
  <xsd:schema xmlns:xsd="http://www.w3.org/2001/XMLSchema" xmlns:xs="http://www.w3.org/2001/XMLSchema" xmlns:p="http://schemas.microsoft.com/office/2006/metadata/properties" xmlns:ns3="a0881c7e-bde8-497c-bcbe-18a05f14a854" targetNamespace="http://schemas.microsoft.com/office/2006/metadata/properties" ma:root="true" ma:fieldsID="1f3475bfae8f6e2313e30ac97e0c65d2" ns3:_="">
    <xsd:import namespace="a0881c7e-bde8-497c-bcbe-18a05f14a85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D8059C-6974-494B-B522-5988EF3B508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5036AA1-A4FC-4D6E-8350-71862F3CD16F}">
  <ds:schemaRefs>
    <ds:schemaRef ds:uri="http://schemas.microsoft.com/sharepoint/v3/contenttype/forms"/>
  </ds:schemaRefs>
</ds:datastoreItem>
</file>

<file path=customXml/itemProps3.xml><?xml version="1.0" encoding="utf-8"?>
<ds:datastoreItem xmlns:ds="http://schemas.openxmlformats.org/officeDocument/2006/customXml" ds:itemID="{341323B9-01D4-4AC5-82DF-C0438C9154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1014</Words>
  <Characters>5781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Hua</dc:creator>
  <cp:keywords/>
  <dc:description/>
  <cp:lastModifiedBy>Li, Hua</cp:lastModifiedBy>
  <cp:revision>7</cp:revision>
  <dcterms:created xsi:type="dcterms:W3CDTF">2022-04-25T07:04:00Z</dcterms:created>
  <dcterms:modified xsi:type="dcterms:W3CDTF">2022-04-25T11:46:00Z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0x010100C9AB131A33795349ACDBD6B8876A9E85</vt:lpwstr>
  </property>
</Properties>
</file>