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F6D0A" w14:textId="3B37C29E" w:rsidR="0009797B" w:rsidRPr="0009797B" w:rsidRDefault="0009797B" w:rsidP="0009797B">
      <w:pPr>
        <w:tabs>
          <w:tab w:val="left" w:pos="1980"/>
        </w:tabs>
        <w:spacing w:after="180"/>
        <w:ind w:left="1980" w:hanging="1980"/>
        <w:rPr>
          <w:rFonts w:ascii="Arial" w:eastAsia="MS Mincho" w:hAnsi="Arial" w:cs="Arial"/>
          <w:b/>
          <w:sz w:val="24"/>
          <w:szCs w:val="24"/>
          <w:lang w:eastAsia="en-US"/>
        </w:rPr>
      </w:pPr>
      <w:r w:rsidRPr="0009797B">
        <w:rPr>
          <w:rFonts w:ascii="Arial" w:eastAsia="MS Mincho" w:hAnsi="Arial" w:cs="Arial"/>
          <w:b/>
          <w:sz w:val="24"/>
          <w:szCs w:val="24"/>
          <w:lang w:eastAsia="en-US"/>
        </w:rPr>
        <w:t>3GPP TSG-RAN WG4 Meeting # 102-e</w:t>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00D976E1" w:rsidRPr="00D976E1">
        <w:rPr>
          <w:rFonts w:ascii="Arial" w:eastAsia="MS Mincho" w:hAnsi="Arial" w:cs="Arial"/>
          <w:b/>
          <w:sz w:val="24"/>
          <w:szCs w:val="24"/>
          <w:lang w:eastAsia="en-US"/>
        </w:rPr>
        <w:t>R4-2204564</w:t>
      </w:r>
    </w:p>
    <w:p w14:paraId="40389E83" w14:textId="09BAF262" w:rsidR="006B3917" w:rsidRDefault="0009797B" w:rsidP="0009797B">
      <w:pPr>
        <w:tabs>
          <w:tab w:val="left" w:pos="1980"/>
        </w:tabs>
        <w:spacing w:after="180"/>
        <w:ind w:left="1980" w:hanging="1980"/>
        <w:rPr>
          <w:rFonts w:ascii="Arial" w:eastAsia="MS Mincho" w:hAnsi="Arial" w:cs="Arial"/>
          <w:b/>
          <w:sz w:val="24"/>
          <w:szCs w:val="24"/>
          <w:lang w:eastAsia="en-US"/>
        </w:rPr>
      </w:pPr>
      <w:r w:rsidRPr="0009797B">
        <w:rPr>
          <w:rFonts w:ascii="Arial" w:eastAsia="MS Mincho" w:hAnsi="Arial" w:cs="Arial"/>
          <w:b/>
          <w:sz w:val="24"/>
          <w:szCs w:val="24"/>
          <w:lang w:eastAsia="en-US"/>
        </w:rPr>
        <w:t>Electronic Meeting, February 21 – March 3, 2022</w:t>
      </w:r>
    </w:p>
    <w:p w14:paraId="63F13F5D" w14:textId="77777777" w:rsidR="0009797B" w:rsidRPr="006A5684" w:rsidRDefault="0009797B" w:rsidP="0009797B">
      <w:pPr>
        <w:tabs>
          <w:tab w:val="left" w:pos="1980"/>
        </w:tabs>
        <w:spacing w:after="180"/>
        <w:ind w:left="1980" w:hanging="1980"/>
        <w:rPr>
          <w:rFonts w:ascii="Arial" w:hAnsi="Arial" w:cs="Arial"/>
          <w:b/>
          <w:sz w:val="24"/>
          <w:szCs w:val="24"/>
        </w:rPr>
      </w:pPr>
    </w:p>
    <w:p w14:paraId="6FDC691E" w14:textId="533956FD"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504D2A">
        <w:rPr>
          <w:rFonts w:ascii="Arial" w:hAnsi="Arial" w:cs="Arial"/>
          <w:b/>
          <w:sz w:val="24"/>
          <w:szCs w:val="24"/>
        </w:rPr>
        <w:t>9.3.1</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D9D8D38"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w:t>
      </w:r>
      <w:r w:rsidR="00504D2A">
        <w:rPr>
          <w:rFonts w:ascii="Arial" w:hAnsi="Arial" w:cs="Arial" w:hint="eastAsia"/>
          <w:b/>
          <w:sz w:val="24"/>
          <w:szCs w:val="24"/>
        </w:rPr>
        <w:t>about</w:t>
      </w:r>
      <w:r w:rsidR="00504D2A">
        <w:rPr>
          <w:rFonts w:ascii="Arial" w:hAnsi="Arial" w:cs="Arial"/>
          <w:b/>
          <w:sz w:val="24"/>
          <w:szCs w:val="24"/>
        </w:rPr>
        <w:t xml:space="preserve"> the LS to RCC</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43D5394A" w14:textId="77ECD74E" w:rsidR="00EB1106" w:rsidRDefault="000C41DF" w:rsidP="0069652B">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75BD9">
        <w:rPr>
          <w:rFonts w:ascii="Times New Roman" w:hAnsi="Times New Roman"/>
          <w:sz w:val="20"/>
          <w:szCs w:val="22"/>
        </w:rPr>
        <w:t>10</w:t>
      </w:r>
      <w:r w:rsidR="002A4C7F">
        <w:rPr>
          <w:rFonts w:ascii="Times New Roman" w:hAnsi="Times New Roman"/>
          <w:sz w:val="20"/>
          <w:szCs w:val="22"/>
        </w:rPr>
        <w:t>1</w:t>
      </w:r>
      <w:r w:rsidR="0022584D">
        <w:rPr>
          <w:rFonts w:ascii="Times New Roman" w:hAnsi="Times New Roman"/>
          <w:sz w:val="20"/>
          <w:szCs w:val="22"/>
        </w:rPr>
        <w:t xml:space="preserve"> </w:t>
      </w:r>
      <w:r w:rsidR="00555584">
        <w:rPr>
          <w:rFonts w:ascii="Times New Roman" w:hAnsi="Times New Roman" w:hint="eastAsia"/>
          <w:sz w:val="20"/>
          <w:szCs w:val="22"/>
        </w:rPr>
        <w:t>bis</w:t>
      </w:r>
      <w:r w:rsidR="00555584">
        <w:rPr>
          <w:rFonts w:ascii="Times New Roman" w:hAnsi="Times New Roman"/>
          <w:sz w:val="20"/>
          <w:szCs w:val="22"/>
        </w:rPr>
        <w:t xml:space="preserve"> </w:t>
      </w:r>
      <w:r w:rsidR="0022584D">
        <w:rPr>
          <w:rFonts w:ascii="Times New Roman" w:hAnsi="Times New Roman"/>
          <w:sz w:val="20"/>
          <w:szCs w:val="22"/>
        </w:rPr>
        <w:t>e-</w:t>
      </w:r>
      <w:r>
        <w:rPr>
          <w:rFonts w:ascii="Times New Roman" w:hAnsi="Times New Roman"/>
          <w:sz w:val="20"/>
          <w:szCs w:val="22"/>
        </w:rPr>
        <w:t xml:space="preserve">meeting, a </w:t>
      </w:r>
      <w:r w:rsidR="0069652B">
        <w:rPr>
          <w:rFonts w:ascii="Times New Roman" w:hAnsi="Times New Roman"/>
          <w:sz w:val="20"/>
          <w:szCs w:val="22"/>
        </w:rPr>
        <w:t>LS to RCC</w:t>
      </w:r>
      <w:r w:rsidR="001D1FD3">
        <w:rPr>
          <w:rFonts w:ascii="Times New Roman" w:hAnsi="Times New Roman"/>
          <w:sz w:val="20"/>
          <w:szCs w:val="22"/>
        </w:rPr>
        <w:t>[1]</w:t>
      </w:r>
      <w:r w:rsidR="0069652B">
        <w:rPr>
          <w:rFonts w:ascii="Times New Roman" w:hAnsi="Times New Roman"/>
          <w:sz w:val="20"/>
          <w:szCs w:val="22"/>
        </w:rPr>
        <w:t xml:space="preserve"> is proposed with three issues that hope the </w:t>
      </w:r>
      <w:r w:rsidR="00264874">
        <w:rPr>
          <w:rFonts w:ascii="Times New Roman" w:hAnsi="Times New Roman"/>
          <w:sz w:val="20"/>
          <w:szCs w:val="22"/>
        </w:rPr>
        <w:t>feedback</w:t>
      </w:r>
      <w:r w:rsidR="0069652B">
        <w:rPr>
          <w:rFonts w:ascii="Times New Roman" w:hAnsi="Times New Roman"/>
          <w:sz w:val="20"/>
          <w:szCs w:val="22"/>
        </w:rPr>
        <w:t xml:space="preserve"> from RCC.</w:t>
      </w:r>
    </w:p>
    <w:p w14:paraId="6B60A547" w14:textId="60209F64" w:rsidR="005A407F" w:rsidRPr="00C91EDD" w:rsidRDefault="008C30AE" w:rsidP="002A4C7F">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w:t>
      </w:r>
      <w:r w:rsidR="00264874">
        <w:rPr>
          <w:rFonts w:ascii="Times New Roman" w:hAnsi="Times New Roman"/>
          <w:sz w:val="20"/>
          <w:szCs w:val="22"/>
        </w:rPr>
        <w:t xml:space="preserve">try to show our </w:t>
      </w:r>
      <w:r w:rsidR="005A6F74">
        <w:rPr>
          <w:rFonts w:ascii="Times New Roman" w:hAnsi="Times New Roman"/>
          <w:sz w:val="20"/>
          <w:szCs w:val="22"/>
        </w:rPr>
        <w:t>understanding</w:t>
      </w:r>
      <w:r w:rsidR="00264874">
        <w:rPr>
          <w:rFonts w:ascii="Times New Roman" w:hAnsi="Times New Roman"/>
          <w:sz w:val="20"/>
          <w:szCs w:val="22"/>
        </w:rPr>
        <w:t xml:space="preserve"> on the</w:t>
      </w:r>
      <w:r w:rsidR="00915D17">
        <w:rPr>
          <w:rFonts w:ascii="Times New Roman" w:hAnsi="Times New Roman" w:hint="eastAsia"/>
          <w:sz w:val="20"/>
          <w:szCs w:val="22"/>
        </w:rPr>
        <w:t>se</w:t>
      </w:r>
      <w:r w:rsidR="00264874">
        <w:rPr>
          <w:rFonts w:ascii="Times New Roman" w:hAnsi="Times New Roman"/>
          <w:sz w:val="20"/>
          <w:szCs w:val="22"/>
        </w:rPr>
        <w:t xml:space="preserve"> three issues</w:t>
      </w:r>
      <w:r w:rsidR="002551D7">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899608B" w14:textId="4600857B" w:rsidR="00082A82" w:rsidRDefault="00082A82"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Abou the first issue that</w:t>
      </w:r>
      <w:r w:rsidR="008909B3">
        <w:rPr>
          <w:rFonts w:ascii="Times New Roman" w:eastAsiaTheme="minorEastAsia" w:hAnsi="Times New Roman"/>
          <w:kern w:val="0"/>
          <w:sz w:val="20"/>
          <w:szCs w:val="20"/>
          <w:lang w:val="en-GB"/>
        </w:rPr>
        <w:t>:</w:t>
      </w:r>
    </w:p>
    <w:p w14:paraId="301ED2C7" w14:textId="06424D3A" w:rsidR="00082A82" w:rsidRDefault="00082A82" w:rsidP="00B105A6">
      <w:pPr>
        <w:widowControl/>
        <w:spacing w:after="180"/>
        <w:jc w:val="left"/>
        <w:rPr>
          <w:rFonts w:ascii="Times New Roman" w:eastAsiaTheme="minorEastAsia" w:hAnsi="Times New Roman"/>
          <w:kern w:val="0"/>
          <w:sz w:val="20"/>
          <w:szCs w:val="20"/>
          <w:lang w:val="en-GB"/>
        </w:rPr>
      </w:pPr>
      <w:r w:rsidRPr="00082A82">
        <w:rPr>
          <w:rFonts w:ascii="Times New Roman" w:eastAsiaTheme="minorEastAsia" w:hAnsi="Times New Roman"/>
          <w:kern w:val="0"/>
          <w:sz w:val="20"/>
          <w:szCs w:val="20"/>
          <w:lang w:val="en-GB"/>
        </w:rPr>
        <w:t>1)</w:t>
      </w:r>
      <w:r w:rsidRPr="00082A82">
        <w:rPr>
          <w:rFonts w:ascii="Times New Roman" w:eastAsiaTheme="minorEastAsia" w:hAnsi="Times New Roman"/>
          <w:kern w:val="0"/>
          <w:sz w:val="20"/>
          <w:szCs w:val="20"/>
          <w:lang w:val="en-GB"/>
        </w:rPr>
        <w:tab/>
        <w:t>Article 21 of the Radio Regulations was cited as providing the limitations on Tx output power from the network side. Does RCC recommend any output power level restrictions on the device side?</w:t>
      </w:r>
    </w:p>
    <w:p w14:paraId="398883A4" w14:textId="7A3F24C1" w:rsidR="00E51D27" w:rsidRDefault="00E51D27" w:rsidP="00E51D2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If we refer to </w:t>
      </w:r>
      <w:r w:rsidRPr="00E51D27">
        <w:rPr>
          <w:rFonts w:ascii="Times New Roman" w:eastAsiaTheme="minorEastAsia" w:hAnsi="Times New Roman"/>
          <w:kern w:val="0"/>
          <w:sz w:val="20"/>
          <w:szCs w:val="20"/>
          <w:lang w:val="en-GB"/>
        </w:rPr>
        <w:t>RCC Recommendation 1/21</w:t>
      </w:r>
      <w:r>
        <w:rPr>
          <w:rFonts w:ascii="Times New Roman" w:eastAsiaTheme="minorEastAsia" w:hAnsi="Times New Roman"/>
          <w:kern w:val="0"/>
          <w:sz w:val="20"/>
          <w:szCs w:val="20"/>
          <w:lang w:val="en-GB"/>
        </w:rPr>
        <w:t xml:space="preserve">, it </w:t>
      </w:r>
      <w:r w:rsidR="004200D0">
        <w:rPr>
          <w:rFonts w:ascii="Times New Roman" w:eastAsiaTheme="minorEastAsia" w:hAnsi="Times New Roman"/>
          <w:kern w:val="0"/>
          <w:sz w:val="20"/>
          <w:szCs w:val="20"/>
          <w:lang w:val="en-GB"/>
        </w:rPr>
        <w:t>states</w:t>
      </w:r>
      <w:r>
        <w:rPr>
          <w:rFonts w:ascii="Times New Roman" w:eastAsiaTheme="minorEastAsia" w:hAnsi="Times New Roman"/>
          <w:kern w:val="0"/>
          <w:sz w:val="20"/>
          <w:szCs w:val="20"/>
          <w:lang w:val="en-GB"/>
        </w:rPr>
        <w:t xml:space="preserve"> guidance of UE </w:t>
      </w:r>
      <w:r w:rsidR="004200D0">
        <w:rPr>
          <w:rFonts w:ascii="Times New Roman" w:eastAsiaTheme="minorEastAsia" w:hAnsi="Times New Roman"/>
          <w:kern w:val="0"/>
          <w:sz w:val="20"/>
          <w:szCs w:val="20"/>
          <w:lang w:val="en-GB"/>
        </w:rPr>
        <w:t xml:space="preserve">Tx power </w:t>
      </w:r>
      <w:r>
        <w:rPr>
          <w:rFonts w:ascii="Times New Roman" w:eastAsiaTheme="minorEastAsia" w:hAnsi="Times New Roman"/>
          <w:kern w:val="0"/>
          <w:sz w:val="20"/>
          <w:szCs w:val="20"/>
          <w:lang w:val="en-GB"/>
        </w:rPr>
        <w:t>as the third item of the “</w:t>
      </w:r>
      <w:r w:rsidRPr="00E51D27">
        <w:rPr>
          <w:rFonts w:ascii="Times New Roman" w:eastAsiaTheme="minorEastAsia" w:hAnsi="Times New Roman"/>
          <w:kern w:val="0"/>
          <w:sz w:val="20"/>
          <w:szCs w:val="20"/>
          <w:lang w:val="en-GB"/>
        </w:rPr>
        <w:t>Harmonised Technical Conditions for 5G-NR/IMT-2020 Systems in the 6425-7125 MHz Frequency Band</w:t>
      </w:r>
      <w:r>
        <w:rPr>
          <w:rFonts w:ascii="Times New Roman" w:eastAsiaTheme="minorEastAsia" w:hAnsi="Times New Roman"/>
          <w:kern w:val="0"/>
          <w:sz w:val="20"/>
          <w:szCs w:val="20"/>
          <w:lang w:val="en-GB"/>
        </w:rPr>
        <w:t xml:space="preserve">”. We just list the component as below to give more clear information. </w:t>
      </w:r>
    </w:p>
    <w:p w14:paraId="48810C08" w14:textId="6372076F" w:rsidR="00E51D27" w:rsidRPr="00E51D27" w:rsidRDefault="00E51D27" w:rsidP="00E51D27">
      <w:pPr>
        <w:widowControl/>
        <w:spacing w:after="180"/>
        <w:jc w:val="left"/>
        <w:rPr>
          <w:rFonts w:ascii="Times New Roman" w:eastAsiaTheme="minorEastAsia" w:hAnsi="Times New Roman"/>
          <w:i/>
          <w:iCs/>
          <w:kern w:val="0"/>
          <w:sz w:val="20"/>
          <w:szCs w:val="20"/>
          <w:lang w:val="en-GB"/>
        </w:rPr>
      </w:pPr>
      <w:r w:rsidRPr="00E51D27">
        <w:rPr>
          <w:rFonts w:ascii="Times New Roman" w:eastAsiaTheme="minorEastAsia" w:hAnsi="Times New Roman"/>
          <w:i/>
          <w:iCs/>
          <w:kern w:val="0"/>
          <w:sz w:val="20"/>
          <w:szCs w:val="20"/>
          <w:lang w:val="en-GB"/>
        </w:rPr>
        <w:t>“3.</w:t>
      </w:r>
      <w:r w:rsidRPr="00E51D27">
        <w:rPr>
          <w:rFonts w:ascii="Times New Roman" w:eastAsiaTheme="minorEastAsia" w:hAnsi="Times New Roman"/>
          <w:i/>
          <w:iCs/>
          <w:kern w:val="0"/>
          <w:sz w:val="20"/>
          <w:szCs w:val="20"/>
          <w:lang w:val="en-GB"/>
        </w:rPr>
        <w:tab/>
        <w:t xml:space="preserve">The power of 5G-NR/IMT-2020 base stations and </w:t>
      </w:r>
      <w:r w:rsidRPr="004200D0">
        <w:rPr>
          <w:rFonts w:ascii="Times New Roman" w:eastAsiaTheme="minorEastAsia" w:hAnsi="Times New Roman"/>
          <w:b/>
          <w:bCs/>
          <w:i/>
          <w:iCs/>
          <w:kern w:val="0"/>
          <w:sz w:val="20"/>
          <w:szCs w:val="20"/>
          <w:lang w:val="en-GB"/>
        </w:rPr>
        <w:t>user equipment</w:t>
      </w:r>
      <w:r w:rsidRPr="00E51D27">
        <w:rPr>
          <w:rFonts w:ascii="Times New Roman" w:eastAsiaTheme="minorEastAsia" w:hAnsi="Times New Roman"/>
          <w:i/>
          <w:iCs/>
          <w:kern w:val="0"/>
          <w:sz w:val="20"/>
          <w:szCs w:val="20"/>
          <w:lang w:val="en-GB"/>
        </w:rPr>
        <w:t xml:space="preserve"> should not exceed the limits established by Article 21of the Radio Regulations for the radio frequency band 6425-7125.”</w:t>
      </w:r>
    </w:p>
    <w:p w14:paraId="2A404FD2" w14:textId="5A7AFF07" w:rsidR="00E51D27" w:rsidRDefault="00E51D27" w:rsidP="00E51D2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So, our understanding is that RCC has already recommended output power level restrictions on the device side.</w:t>
      </w:r>
      <w:r w:rsidR="008909B3">
        <w:rPr>
          <w:rFonts w:ascii="Times New Roman" w:eastAsiaTheme="minorEastAsia" w:hAnsi="Times New Roman"/>
          <w:kern w:val="0"/>
          <w:sz w:val="20"/>
          <w:szCs w:val="20"/>
          <w:lang w:val="en-GB"/>
        </w:rPr>
        <w:t xml:space="preserve"> And there is no need to send this issue to RCC again to avoid duplicated work.</w:t>
      </w:r>
    </w:p>
    <w:p w14:paraId="031E025F" w14:textId="5A6DB014" w:rsidR="008909B3" w:rsidRPr="008909B3" w:rsidRDefault="008909B3" w:rsidP="00E51D27">
      <w:pPr>
        <w:widowControl/>
        <w:spacing w:after="180"/>
        <w:jc w:val="left"/>
        <w:rPr>
          <w:rFonts w:ascii="Times New Roman" w:eastAsiaTheme="minorEastAsia" w:hAnsi="Times New Roman"/>
          <w:b/>
          <w:bCs/>
          <w:kern w:val="0"/>
          <w:sz w:val="20"/>
          <w:szCs w:val="20"/>
          <w:lang w:val="en-GB"/>
        </w:rPr>
      </w:pPr>
      <w:r w:rsidRPr="008909B3">
        <w:rPr>
          <w:rFonts w:ascii="Times New Roman" w:eastAsiaTheme="minorEastAsia" w:hAnsi="Times New Roman"/>
          <w:b/>
          <w:bCs/>
          <w:kern w:val="0"/>
          <w:sz w:val="20"/>
          <w:szCs w:val="20"/>
          <w:lang w:val="en-GB"/>
        </w:rPr>
        <w:t xml:space="preserve">Observation 1: RCC has already recommended output power level restrictions on the device side. And there is no need to send </w:t>
      </w:r>
      <w:r w:rsidR="003D5C07">
        <w:rPr>
          <w:rFonts w:ascii="Times New Roman" w:eastAsiaTheme="minorEastAsia" w:hAnsi="Times New Roman"/>
          <w:b/>
          <w:bCs/>
          <w:kern w:val="0"/>
          <w:sz w:val="20"/>
          <w:szCs w:val="20"/>
          <w:lang w:val="en-GB"/>
        </w:rPr>
        <w:t>the first</w:t>
      </w:r>
      <w:r w:rsidRPr="008909B3">
        <w:rPr>
          <w:rFonts w:ascii="Times New Roman" w:eastAsiaTheme="minorEastAsia" w:hAnsi="Times New Roman"/>
          <w:b/>
          <w:bCs/>
          <w:kern w:val="0"/>
          <w:sz w:val="20"/>
          <w:szCs w:val="20"/>
          <w:lang w:val="en-GB"/>
        </w:rPr>
        <w:t xml:space="preserve"> issue </w:t>
      </w:r>
      <w:r w:rsidR="003D5C07">
        <w:rPr>
          <w:rFonts w:ascii="Times New Roman" w:eastAsiaTheme="minorEastAsia" w:hAnsi="Times New Roman"/>
          <w:b/>
          <w:bCs/>
          <w:kern w:val="0"/>
          <w:sz w:val="20"/>
          <w:szCs w:val="20"/>
          <w:lang w:val="en-GB"/>
        </w:rPr>
        <w:t xml:space="preserve">in previous LS </w:t>
      </w:r>
      <w:r w:rsidRPr="008909B3">
        <w:rPr>
          <w:rFonts w:ascii="Times New Roman" w:eastAsiaTheme="minorEastAsia" w:hAnsi="Times New Roman"/>
          <w:b/>
          <w:bCs/>
          <w:kern w:val="0"/>
          <w:sz w:val="20"/>
          <w:szCs w:val="20"/>
          <w:lang w:val="en-GB"/>
        </w:rPr>
        <w:t>to RCC again to avoid duplicated work.</w:t>
      </w:r>
    </w:p>
    <w:p w14:paraId="1A6057EC" w14:textId="4CB4A5A6" w:rsidR="008909B3" w:rsidRDefault="008909B3"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About the second issue that:</w:t>
      </w:r>
    </w:p>
    <w:p w14:paraId="53D1A7F9" w14:textId="77777777" w:rsidR="003D5C07" w:rsidRPr="003D5C07" w:rsidRDefault="003D5C07" w:rsidP="003D5C07">
      <w:pPr>
        <w:widowControl/>
        <w:spacing w:after="180"/>
        <w:jc w:val="left"/>
        <w:rPr>
          <w:rFonts w:ascii="Times New Roman" w:eastAsiaTheme="minorEastAsia" w:hAnsi="Times New Roman"/>
          <w:kern w:val="0"/>
          <w:sz w:val="20"/>
          <w:szCs w:val="20"/>
        </w:rPr>
      </w:pPr>
      <w:r w:rsidRPr="003D5C07">
        <w:rPr>
          <w:rFonts w:ascii="Times New Roman" w:eastAsiaTheme="minorEastAsia" w:hAnsi="Times New Roman"/>
          <w:kern w:val="0"/>
          <w:sz w:val="20"/>
          <w:szCs w:val="20"/>
        </w:rPr>
        <w:t>2)</w:t>
      </w:r>
      <w:r w:rsidRPr="003D5C07">
        <w:rPr>
          <w:rFonts w:ascii="Times New Roman" w:eastAsiaTheme="minorEastAsia" w:hAnsi="Times New Roman"/>
          <w:kern w:val="0"/>
          <w:sz w:val="20"/>
          <w:szCs w:val="20"/>
        </w:rPr>
        <w:tab/>
        <w:t xml:space="preserve">It is stated that “Administrations may restrict the use of frequency blocks, including within the 6425-6525 MHz and 7100-7125 MHz frequency bands, in order to ensure compatibility with stations in FS, FSS, SOS, SRS and EESS.” </w:t>
      </w:r>
    </w:p>
    <w:p w14:paraId="2D25D85F" w14:textId="7FFD170F" w:rsidR="003D5C07" w:rsidRPr="003D5C07" w:rsidRDefault="003D5C07" w:rsidP="003D5C07">
      <w:pPr>
        <w:pStyle w:val="ListParagraph"/>
        <w:widowControl/>
        <w:numPr>
          <w:ilvl w:val="0"/>
          <w:numId w:val="38"/>
        </w:numPr>
        <w:spacing w:after="180"/>
        <w:ind w:firstLineChars="0"/>
        <w:jc w:val="left"/>
        <w:rPr>
          <w:rFonts w:ascii="Times New Roman" w:eastAsiaTheme="minorEastAsia" w:hAnsi="Times New Roman"/>
          <w:kern w:val="0"/>
          <w:sz w:val="20"/>
          <w:szCs w:val="20"/>
        </w:rPr>
      </w:pPr>
      <w:r w:rsidRPr="003D5C07">
        <w:rPr>
          <w:rFonts w:ascii="Times New Roman" w:eastAsiaTheme="minorEastAsia" w:hAnsi="Times New Roman"/>
          <w:kern w:val="0"/>
          <w:sz w:val="20"/>
          <w:szCs w:val="20"/>
        </w:rPr>
        <w:t xml:space="preserve">Does this mean fully preventing usage of the frequency block as the only method? Or are other types of restriction considered, e.g. power restrictions, guard bands, or anything else? </w:t>
      </w:r>
    </w:p>
    <w:p w14:paraId="5CEBFB84" w14:textId="2B6A9E66" w:rsidR="008909B3" w:rsidRPr="003D5C07" w:rsidRDefault="003D5C07" w:rsidP="003D5C07">
      <w:pPr>
        <w:pStyle w:val="ListParagraph"/>
        <w:widowControl/>
        <w:numPr>
          <w:ilvl w:val="0"/>
          <w:numId w:val="38"/>
        </w:numPr>
        <w:spacing w:after="180"/>
        <w:ind w:firstLineChars="0"/>
        <w:jc w:val="left"/>
        <w:rPr>
          <w:rFonts w:ascii="Times New Roman" w:eastAsiaTheme="minorEastAsia" w:hAnsi="Times New Roman"/>
          <w:kern w:val="0"/>
          <w:sz w:val="20"/>
          <w:szCs w:val="20"/>
        </w:rPr>
      </w:pPr>
      <w:r w:rsidRPr="003D5C07">
        <w:rPr>
          <w:rFonts w:ascii="Times New Roman" w:eastAsiaTheme="minorEastAsia" w:hAnsi="Times New Roman"/>
          <w:kern w:val="0"/>
          <w:sz w:val="20"/>
          <w:szCs w:val="20"/>
        </w:rPr>
        <w:t>Would each administration have the freedom to set their own emissions requirements outside of the frequency block when the block is used for 5G NR operation, considering networks and devices?</w:t>
      </w:r>
    </w:p>
    <w:p w14:paraId="4479617D" w14:textId="63BC0107" w:rsidR="008F1154" w:rsidRDefault="008F1154"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lastRenderedPageBreak/>
        <w:t>About the restriction on NR operation, our understanding is that fully preventing usage of the frequency block is only one of the methods because the wor</w:t>
      </w:r>
      <w:r w:rsidR="004200D0">
        <w:rPr>
          <w:rFonts w:ascii="Times New Roman" w:eastAsiaTheme="minorEastAsia" w:hAnsi="Times New Roman"/>
          <w:kern w:val="0"/>
          <w:sz w:val="20"/>
          <w:szCs w:val="20"/>
          <w:lang w:val="en-GB"/>
        </w:rPr>
        <w:t>d</w:t>
      </w:r>
      <w:r>
        <w:rPr>
          <w:rFonts w:ascii="Times New Roman" w:eastAsiaTheme="minorEastAsia" w:hAnsi="Times New Roman"/>
          <w:kern w:val="0"/>
          <w:sz w:val="20"/>
          <w:szCs w:val="20"/>
          <w:lang w:val="en-GB"/>
        </w:rPr>
        <w:t>ing of “restrict” may mean some restrictions/method</w:t>
      </w:r>
      <w:r w:rsidR="007B060B">
        <w:rPr>
          <w:rFonts w:ascii="Times New Roman" w:eastAsiaTheme="minorEastAsia" w:hAnsi="Times New Roman"/>
          <w:kern w:val="0"/>
          <w:sz w:val="20"/>
          <w:szCs w:val="20"/>
          <w:lang w:val="en-GB"/>
        </w:rPr>
        <w:t>s</w:t>
      </w:r>
      <w:r>
        <w:rPr>
          <w:rFonts w:ascii="Times New Roman" w:eastAsiaTheme="minorEastAsia" w:hAnsi="Times New Roman"/>
          <w:kern w:val="0"/>
          <w:sz w:val="20"/>
          <w:szCs w:val="20"/>
          <w:lang w:val="en-GB"/>
        </w:rPr>
        <w:t xml:space="preserve"> are needed but the detailed methods are not limited. </w:t>
      </w:r>
      <w:r w:rsidR="00C175A2">
        <w:rPr>
          <w:rFonts w:ascii="Times New Roman" w:eastAsiaTheme="minorEastAsia" w:hAnsi="Times New Roman"/>
          <w:kern w:val="0"/>
          <w:sz w:val="20"/>
          <w:szCs w:val="20"/>
          <w:lang w:val="en-GB"/>
        </w:rPr>
        <w:t>S</w:t>
      </w:r>
      <w:r w:rsidR="00BC51BD">
        <w:rPr>
          <w:rFonts w:ascii="Times New Roman" w:eastAsiaTheme="minorEastAsia" w:hAnsi="Times New Roman"/>
          <w:kern w:val="0"/>
          <w:sz w:val="20"/>
          <w:szCs w:val="20"/>
          <w:lang w:val="en-GB"/>
        </w:rPr>
        <w:t xml:space="preserve">ome </w:t>
      </w:r>
      <w:r>
        <w:rPr>
          <w:rFonts w:ascii="Times New Roman" w:eastAsiaTheme="minorEastAsia" w:hAnsi="Times New Roman"/>
          <w:kern w:val="0"/>
          <w:sz w:val="20"/>
          <w:szCs w:val="20"/>
          <w:lang w:val="en-GB"/>
        </w:rPr>
        <w:t>other method</w:t>
      </w:r>
      <w:r w:rsidR="00C175A2">
        <w:rPr>
          <w:rFonts w:ascii="Times New Roman" w:eastAsiaTheme="minorEastAsia" w:hAnsi="Times New Roman"/>
          <w:kern w:val="0"/>
          <w:sz w:val="20"/>
          <w:szCs w:val="20"/>
          <w:lang w:val="en-GB"/>
        </w:rPr>
        <w:t>s</w:t>
      </w:r>
      <w:r w:rsidR="00BC51BD">
        <w:rPr>
          <w:rFonts w:ascii="Times New Roman" w:eastAsiaTheme="minorEastAsia" w:hAnsi="Times New Roman"/>
          <w:kern w:val="0"/>
          <w:sz w:val="20"/>
          <w:szCs w:val="20"/>
          <w:lang w:val="en-GB"/>
        </w:rPr>
        <w:t xml:space="preserve"> are not excluded</w:t>
      </w:r>
      <w:r>
        <w:rPr>
          <w:rFonts w:ascii="Times New Roman" w:eastAsiaTheme="minorEastAsia" w:hAnsi="Times New Roman"/>
          <w:kern w:val="0"/>
          <w:sz w:val="20"/>
          <w:szCs w:val="20"/>
          <w:lang w:val="en-GB"/>
        </w:rPr>
        <w:t xml:space="preserve">, e.g. power restrictions, guard bands or anything else. </w:t>
      </w:r>
      <w:r w:rsidR="007B060B">
        <w:rPr>
          <w:rFonts w:ascii="Times New Roman" w:eastAsiaTheme="minorEastAsia" w:hAnsi="Times New Roman"/>
          <w:kern w:val="0"/>
          <w:sz w:val="20"/>
          <w:szCs w:val="20"/>
          <w:lang w:val="en-GB"/>
        </w:rPr>
        <w:t>B</w:t>
      </w:r>
      <w:r w:rsidR="00BC51BD">
        <w:rPr>
          <w:rFonts w:ascii="Times New Roman" w:eastAsiaTheme="minorEastAsia" w:hAnsi="Times New Roman"/>
          <w:kern w:val="0"/>
          <w:sz w:val="20"/>
          <w:szCs w:val="20"/>
          <w:lang w:val="en-GB"/>
        </w:rPr>
        <w:t>ut from our understanding</w:t>
      </w:r>
      <w:r w:rsidR="007B060B">
        <w:rPr>
          <w:rFonts w:ascii="Times New Roman" w:eastAsiaTheme="minorEastAsia" w:hAnsi="Times New Roman"/>
          <w:kern w:val="0"/>
          <w:sz w:val="20"/>
          <w:szCs w:val="20"/>
          <w:lang w:val="en-GB"/>
        </w:rPr>
        <w:t>,</w:t>
      </w:r>
      <w:r w:rsidR="00BC51BD">
        <w:rPr>
          <w:rFonts w:ascii="Times New Roman" w:eastAsiaTheme="minorEastAsia" w:hAnsi="Times New Roman"/>
          <w:kern w:val="0"/>
          <w:sz w:val="20"/>
          <w:szCs w:val="20"/>
          <w:lang w:val="en-GB"/>
        </w:rPr>
        <w:t xml:space="preserve"> power limitation or guard bands are regional </w:t>
      </w:r>
      <w:r w:rsidR="00AE56FA">
        <w:rPr>
          <w:rFonts w:ascii="Times New Roman" w:eastAsiaTheme="minorEastAsia" w:hAnsi="Times New Roman"/>
          <w:kern w:val="0"/>
          <w:sz w:val="20"/>
          <w:szCs w:val="20"/>
          <w:lang w:val="en-GB"/>
        </w:rPr>
        <w:t xml:space="preserve">operation </w:t>
      </w:r>
      <w:r w:rsidR="00BC51BD">
        <w:rPr>
          <w:rFonts w:ascii="Times New Roman" w:eastAsiaTheme="minorEastAsia" w:hAnsi="Times New Roman"/>
          <w:kern w:val="0"/>
          <w:sz w:val="20"/>
          <w:szCs w:val="20"/>
          <w:lang w:val="en-GB"/>
        </w:rPr>
        <w:t>requirements and are out of scope of 3GPP.</w:t>
      </w:r>
      <w:r w:rsidR="007B060B">
        <w:rPr>
          <w:rFonts w:ascii="Times New Roman" w:eastAsiaTheme="minorEastAsia" w:hAnsi="Times New Roman"/>
          <w:kern w:val="0"/>
          <w:sz w:val="20"/>
          <w:szCs w:val="20"/>
          <w:lang w:val="en-GB"/>
        </w:rPr>
        <w:t xml:space="preserve"> </w:t>
      </w:r>
      <w:r w:rsidR="004200D0">
        <w:rPr>
          <w:rFonts w:ascii="Times New Roman" w:eastAsiaTheme="minorEastAsia" w:hAnsi="Times New Roman"/>
          <w:kern w:val="0"/>
          <w:sz w:val="20"/>
          <w:szCs w:val="20"/>
          <w:lang w:val="en-GB"/>
        </w:rPr>
        <w:t xml:space="preserve">Besides, there is no such detailed RF requirements in current RCC recommendation. </w:t>
      </w:r>
      <w:r w:rsidR="00C175A2">
        <w:rPr>
          <w:rFonts w:ascii="Times New Roman" w:eastAsiaTheme="minorEastAsia" w:hAnsi="Times New Roman"/>
          <w:kern w:val="0"/>
          <w:sz w:val="20"/>
          <w:szCs w:val="20"/>
          <w:lang w:val="en-GB"/>
        </w:rPr>
        <w:t>Therefore,</w:t>
      </w:r>
      <w:r w:rsidR="007B060B">
        <w:rPr>
          <w:rFonts w:ascii="Times New Roman" w:eastAsiaTheme="minorEastAsia" w:hAnsi="Times New Roman"/>
          <w:kern w:val="0"/>
          <w:sz w:val="20"/>
          <w:szCs w:val="20"/>
          <w:lang w:val="en-GB"/>
        </w:rPr>
        <w:t xml:space="preserve"> this issue will not impact </w:t>
      </w:r>
      <w:r w:rsidR="004200D0">
        <w:rPr>
          <w:rFonts w:ascii="Times New Roman" w:eastAsiaTheme="minorEastAsia" w:hAnsi="Times New Roman"/>
          <w:kern w:val="0"/>
          <w:sz w:val="20"/>
          <w:szCs w:val="20"/>
          <w:lang w:val="en-GB"/>
        </w:rPr>
        <w:t xml:space="preserve">R17 </w:t>
      </w:r>
      <w:r w:rsidR="007B060B">
        <w:rPr>
          <w:rFonts w:ascii="Times New Roman" w:eastAsiaTheme="minorEastAsia" w:hAnsi="Times New Roman"/>
          <w:kern w:val="0"/>
          <w:sz w:val="20"/>
          <w:szCs w:val="20"/>
          <w:lang w:val="en-GB"/>
        </w:rPr>
        <w:t>6GHz RF requirements definition.</w:t>
      </w:r>
      <w:r w:rsidR="00C175A2">
        <w:rPr>
          <w:rFonts w:ascii="Times New Roman" w:eastAsiaTheme="minorEastAsia" w:hAnsi="Times New Roman"/>
          <w:kern w:val="0"/>
          <w:sz w:val="20"/>
          <w:szCs w:val="20"/>
          <w:lang w:val="en-GB"/>
        </w:rPr>
        <w:t xml:space="preserve"> </w:t>
      </w:r>
    </w:p>
    <w:p w14:paraId="005CD341" w14:textId="2C5518FF" w:rsidR="00AE56FA" w:rsidRDefault="00AE56FA" w:rsidP="00B105A6">
      <w:pPr>
        <w:widowControl/>
        <w:spacing w:after="180"/>
        <w:jc w:val="left"/>
        <w:rPr>
          <w:rFonts w:ascii="Times New Roman" w:eastAsiaTheme="minorEastAsia" w:hAnsi="Times New Roman"/>
          <w:b/>
          <w:bCs/>
          <w:kern w:val="0"/>
          <w:sz w:val="20"/>
          <w:szCs w:val="20"/>
          <w:lang w:val="en-GB"/>
        </w:rPr>
      </w:pPr>
      <w:r w:rsidRPr="00AE56FA">
        <w:rPr>
          <w:rFonts w:ascii="Times New Roman" w:eastAsiaTheme="minorEastAsia" w:hAnsi="Times New Roman"/>
          <w:b/>
          <w:bCs/>
          <w:kern w:val="0"/>
          <w:sz w:val="20"/>
          <w:szCs w:val="20"/>
          <w:lang w:val="en-GB"/>
        </w:rPr>
        <w:t xml:space="preserve">Observation 2: the first sub-issue is the regional </w:t>
      </w:r>
      <w:r>
        <w:rPr>
          <w:rFonts w:ascii="Times New Roman" w:eastAsiaTheme="minorEastAsia" w:hAnsi="Times New Roman"/>
          <w:b/>
          <w:bCs/>
          <w:kern w:val="0"/>
          <w:sz w:val="20"/>
          <w:szCs w:val="20"/>
          <w:lang w:val="en-GB"/>
        </w:rPr>
        <w:t xml:space="preserve">operation </w:t>
      </w:r>
      <w:r w:rsidRPr="00AE56FA">
        <w:rPr>
          <w:rFonts w:ascii="Times New Roman" w:eastAsiaTheme="minorEastAsia" w:hAnsi="Times New Roman"/>
          <w:b/>
          <w:bCs/>
          <w:kern w:val="0"/>
          <w:sz w:val="20"/>
          <w:szCs w:val="20"/>
          <w:lang w:val="en-GB"/>
        </w:rPr>
        <w:t xml:space="preserve">requirements and will not impact 3GPP RF definition. </w:t>
      </w:r>
    </w:p>
    <w:p w14:paraId="57ACC0AF" w14:textId="19CC9812" w:rsidR="00AE56FA" w:rsidRDefault="00AE56FA" w:rsidP="00B105A6">
      <w:pPr>
        <w:widowControl/>
        <w:spacing w:after="180"/>
        <w:jc w:val="left"/>
        <w:rPr>
          <w:rFonts w:ascii="Times New Roman" w:eastAsiaTheme="minorEastAsia" w:hAnsi="Times New Roman"/>
          <w:kern w:val="0"/>
          <w:sz w:val="20"/>
          <w:szCs w:val="20"/>
          <w:lang w:val="en-GB"/>
        </w:rPr>
      </w:pPr>
      <w:r w:rsidRPr="00AE56FA">
        <w:rPr>
          <w:rFonts w:ascii="Times New Roman" w:eastAsiaTheme="minorEastAsia" w:hAnsi="Times New Roman"/>
          <w:kern w:val="0"/>
          <w:sz w:val="20"/>
          <w:szCs w:val="20"/>
          <w:lang w:val="en-GB"/>
        </w:rPr>
        <w:t xml:space="preserve">About the </w:t>
      </w:r>
      <w:r>
        <w:rPr>
          <w:rFonts w:ascii="Times New Roman" w:eastAsiaTheme="minorEastAsia" w:hAnsi="Times New Roman"/>
          <w:kern w:val="0"/>
          <w:sz w:val="20"/>
          <w:szCs w:val="20"/>
          <w:lang w:val="en-GB"/>
        </w:rPr>
        <w:t>dedicated emissions requirements outside the frequency block. From our understanding, at least there is no other dedicated requirements from any administration</w:t>
      </w:r>
      <w:r w:rsidR="00155D75">
        <w:rPr>
          <w:rFonts w:ascii="Times New Roman" w:eastAsiaTheme="minorEastAsia" w:hAnsi="Times New Roman"/>
          <w:kern w:val="0"/>
          <w:sz w:val="20"/>
          <w:szCs w:val="20"/>
          <w:lang w:val="en-GB"/>
        </w:rPr>
        <w:t>s</w:t>
      </w:r>
      <w:r>
        <w:rPr>
          <w:rFonts w:ascii="Times New Roman" w:eastAsiaTheme="minorEastAsia" w:hAnsi="Times New Roman"/>
          <w:kern w:val="0"/>
          <w:sz w:val="20"/>
          <w:szCs w:val="20"/>
          <w:lang w:val="en-GB"/>
        </w:rPr>
        <w:t xml:space="preserve"> until now. so 3GPP don’t need to define other regional unwanted emission requirements at least in R17, i.e. additional </w:t>
      </w:r>
      <w:r w:rsidR="00826575">
        <w:rPr>
          <w:rFonts w:ascii="Times New Roman" w:eastAsiaTheme="minorEastAsia" w:hAnsi="Times New Roman"/>
          <w:kern w:val="0"/>
          <w:sz w:val="20"/>
          <w:szCs w:val="20"/>
          <w:lang w:val="en-GB"/>
        </w:rPr>
        <w:t xml:space="preserve">regional </w:t>
      </w:r>
      <w:r>
        <w:rPr>
          <w:rFonts w:ascii="Times New Roman" w:eastAsiaTheme="minorEastAsia" w:hAnsi="Times New Roman"/>
          <w:kern w:val="0"/>
          <w:sz w:val="20"/>
          <w:szCs w:val="20"/>
          <w:lang w:val="en-GB"/>
        </w:rPr>
        <w:t>spurious emissions</w:t>
      </w:r>
      <w:r w:rsidR="001F3FDE">
        <w:rPr>
          <w:rFonts w:ascii="Times New Roman" w:eastAsiaTheme="minorEastAsia" w:hAnsi="Times New Roman"/>
          <w:kern w:val="0"/>
          <w:sz w:val="20"/>
          <w:szCs w:val="20"/>
          <w:lang w:val="en-GB"/>
        </w:rPr>
        <w:t xml:space="preserve"> to protect co-existence with other services/system except 2G/3G/4G/5G system.</w:t>
      </w:r>
    </w:p>
    <w:p w14:paraId="1F2B536F" w14:textId="4AB11141" w:rsidR="00AE56FA" w:rsidRDefault="004663BD" w:rsidP="00B105A6">
      <w:pPr>
        <w:widowControl/>
        <w:spacing w:after="180"/>
        <w:jc w:val="left"/>
        <w:rPr>
          <w:rFonts w:ascii="Times New Roman" w:eastAsiaTheme="minorEastAsia" w:hAnsi="Times New Roman"/>
          <w:b/>
          <w:bCs/>
          <w:kern w:val="0"/>
          <w:sz w:val="20"/>
          <w:szCs w:val="20"/>
          <w:lang w:val="en-GB"/>
        </w:rPr>
      </w:pPr>
      <w:r w:rsidRPr="00826575">
        <w:rPr>
          <w:rFonts w:ascii="Times New Roman" w:eastAsiaTheme="minorEastAsia" w:hAnsi="Times New Roman"/>
          <w:b/>
          <w:bCs/>
          <w:kern w:val="0"/>
          <w:sz w:val="20"/>
          <w:szCs w:val="20"/>
          <w:lang w:val="en-GB"/>
        </w:rPr>
        <w:t>Observation 3: at least in R17, there is no need to define additional regional spurious emission requirements.</w:t>
      </w:r>
    </w:p>
    <w:p w14:paraId="05EFB9F7" w14:textId="083C70B2" w:rsidR="00F22C15" w:rsidRPr="00F22C15" w:rsidRDefault="00F22C15" w:rsidP="00B105A6">
      <w:pPr>
        <w:widowControl/>
        <w:spacing w:after="180"/>
        <w:jc w:val="left"/>
        <w:rPr>
          <w:rFonts w:ascii="Times New Roman" w:eastAsiaTheme="minorEastAsia" w:hAnsi="Times New Roman"/>
          <w:kern w:val="0"/>
          <w:sz w:val="20"/>
          <w:szCs w:val="20"/>
          <w:lang w:val="en-GB"/>
        </w:rPr>
      </w:pPr>
      <w:r w:rsidRPr="00F22C15">
        <w:rPr>
          <w:rFonts w:ascii="Times New Roman" w:eastAsiaTheme="minorEastAsia" w:hAnsi="Times New Roman"/>
          <w:kern w:val="0"/>
          <w:sz w:val="20"/>
          <w:szCs w:val="20"/>
          <w:lang w:val="en-GB"/>
        </w:rPr>
        <w:t>About the third issue that:</w:t>
      </w:r>
    </w:p>
    <w:p w14:paraId="4EB89AB2" w14:textId="47830A40" w:rsidR="00F22C15" w:rsidRDefault="00F22C15" w:rsidP="00B105A6">
      <w:pPr>
        <w:widowControl/>
        <w:spacing w:after="180"/>
        <w:jc w:val="left"/>
        <w:rPr>
          <w:rFonts w:ascii="Times New Roman" w:eastAsiaTheme="minorEastAsia" w:hAnsi="Times New Roman"/>
          <w:kern w:val="0"/>
          <w:sz w:val="20"/>
          <w:szCs w:val="20"/>
        </w:rPr>
      </w:pPr>
      <w:r w:rsidRPr="00F22C15">
        <w:rPr>
          <w:rFonts w:ascii="Times New Roman" w:eastAsiaTheme="minorEastAsia" w:hAnsi="Times New Roman"/>
          <w:kern w:val="0"/>
          <w:sz w:val="20"/>
          <w:szCs w:val="20"/>
        </w:rPr>
        <w:t>3)</w:t>
      </w:r>
      <w:r w:rsidRPr="00F22C15">
        <w:rPr>
          <w:rFonts w:ascii="Times New Roman" w:eastAsiaTheme="minorEastAsia" w:hAnsi="Times New Roman"/>
          <w:kern w:val="0"/>
          <w:sz w:val="20"/>
          <w:szCs w:val="20"/>
        </w:rPr>
        <w:tab/>
        <w:t>Given that the 5945-6425MHz range is designated for operation of WAS/RLAN systems by CEPT, does RCC have any further recommendation for how to coexist with systems operating in that range?</w:t>
      </w:r>
    </w:p>
    <w:p w14:paraId="092D0C80" w14:textId="39359C9C" w:rsidR="008D4532" w:rsidRDefault="008D4532" w:rsidP="00B105A6">
      <w:pPr>
        <w:widowControl/>
        <w:spacing w:after="180"/>
        <w:jc w:val="left"/>
        <w:rPr>
          <w:rFonts w:ascii="Times New Roman" w:eastAsiaTheme="minorEastAsia" w:hAnsi="Times New Roman"/>
          <w:kern w:val="0"/>
          <w:sz w:val="20"/>
          <w:szCs w:val="20"/>
        </w:rPr>
      </w:pPr>
      <w:r>
        <w:rPr>
          <w:rFonts w:ascii="Times New Roman" w:eastAsiaTheme="minorEastAsia" w:hAnsi="Times New Roman"/>
          <w:kern w:val="0"/>
          <w:sz w:val="20"/>
          <w:szCs w:val="20"/>
        </w:rPr>
        <w:t>I guess the basic principle is that WAS/RLAN unlicensed spectrum shall not require any protection. This principle appl</w:t>
      </w:r>
      <w:r w:rsidR="00155D75">
        <w:rPr>
          <w:rFonts w:ascii="Times New Roman" w:eastAsiaTheme="minorEastAsia" w:hAnsi="Times New Roman"/>
          <w:kern w:val="0"/>
          <w:sz w:val="20"/>
          <w:szCs w:val="20"/>
        </w:rPr>
        <w:t>ies</w:t>
      </w:r>
      <w:r>
        <w:rPr>
          <w:rFonts w:ascii="Times New Roman" w:eastAsiaTheme="minorEastAsia" w:hAnsi="Times New Roman"/>
          <w:kern w:val="0"/>
          <w:sz w:val="20"/>
          <w:szCs w:val="20"/>
        </w:rPr>
        <w:t xml:space="preserve"> to any countries/regions.</w:t>
      </w:r>
    </w:p>
    <w:p w14:paraId="1309E489" w14:textId="6DAA30F8" w:rsidR="008D4532" w:rsidRDefault="008D4532" w:rsidP="00B105A6">
      <w:pPr>
        <w:widowControl/>
        <w:spacing w:after="180"/>
        <w:jc w:val="left"/>
        <w:rPr>
          <w:rFonts w:ascii="Times New Roman" w:eastAsiaTheme="minorEastAsia" w:hAnsi="Times New Roman"/>
          <w:b/>
          <w:bCs/>
          <w:kern w:val="0"/>
          <w:sz w:val="20"/>
          <w:szCs w:val="20"/>
        </w:rPr>
      </w:pPr>
      <w:r w:rsidRPr="008D4532">
        <w:rPr>
          <w:rFonts w:ascii="Times New Roman" w:eastAsiaTheme="minorEastAsia" w:hAnsi="Times New Roman"/>
          <w:b/>
          <w:bCs/>
          <w:kern w:val="0"/>
          <w:sz w:val="20"/>
          <w:szCs w:val="20"/>
        </w:rPr>
        <w:t>Observation 4: WAS/RLAN unlicensed spectrum shall not require any protection</w:t>
      </w:r>
      <w:r>
        <w:rPr>
          <w:rFonts w:ascii="Times New Roman" w:eastAsiaTheme="minorEastAsia" w:hAnsi="Times New Roman"/>
          <w:b/>
          <w:bCs/>
          <w:kern w:val="0"/>
          <w:sz w:val="20"/>
          <w:szCs w:val="20"/>
        </w:rPr>
        <w:t>.</w:t>
      </w:r>
    </w:p>
    <w:p w14:paraId="352591AE" w14:textId="50A659BC" w:rsidR="002E2CB2" w:rsidRPr="008F766D" w:rsidRDefault="002E2CB2" w:rsidP="00B105A6">
      <w:pPr>
        <w:widowControl/>
        <w:spacing w:after="180"/>
        <w:jc w:val="left"/>
        <w:rPr>
          <w:rFonts w:ascii="Times New Roman" w:eastAsiaTheme="minorEastAsia" w:hAnsi="Times New Roman"/>
          <w:kern w:val="0"/>
          <w:sz w:val="20"/>
          <w:szCs w:val="20"/>
        </w:rPr>
      </w:pPr>
      <w:r w:rsidRPr="008F766D">
        <w:rPr>
          <w:rFonts w:ascii="Times New Roman" w:eastAsiaTheme="minorEastAsia" w:hAnsi="Times New Roman"/>
          <w:kern w:val="0"/>
          <w:sz w:val="20"/>
          <w:szCs w:val="20"/>
        </w:rPr>
        <w:t>So it seems we don’t need the LS[1] to RCC.</w:t>
      </w:r>
    </w:p>
    <w:p w14:paraId="18CD6DF2" w14:textId="58C5E3D0" w:rsidR="002E2CB2" w:rsidRPr="002E2CB2" w:rsidRDefault="002E2CB2" w:rsidP="00B105A6">
      <w:pPr>
        <w:widowControl/>
        <w:spacing w:after="180"/>
        <w:jc w:val="left"/>
        <w:rPr>
          <w:rFonts w:ascii="Times New Roman" w:eastAsiaTheme="minorEastAsia" w:hAnsi="Times New Roman"/>
          <w:b/>
          <w:bCs/>
          <w:kern w:val="0"/>
          <w:sz w:val="20"/>
          <w:szCs w:val="20"/>
        </w:rPr>
      </w:pPr>
      <w:r>
        <w:rPr>
          <w:rFonts w:ascii="Times New Roman" w:eastAsiaTheme="minorEastAsia" w:hAnsi="Times New Roman"/>
          <w:b/>
          <w:bCs/>
          <w:kern w:val="0"/>
          <w:sz w:val="20"/>
          <w:szCs w:val="20"/>
        </w:rPr>
        <w:t>Proposal 1: it seems we don’t need LS [1] to RCC.</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639AC8DF"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In this contribution,</w:t>
      </w:r>
      <w:r w:rsidR="003563F4">
        <w:rPr>
          <w:rFonts w:ascii="Times New Roman" w:hAnsi="Times New Roman"/>
          <w:sz w:val="20"/>
          <w:szCs w:val="20"/>
        </w:rPr>
        <w:t xml:space="preserve"> our understanding of the LS[1] is listed with following observations and proposals</w:t>
      </w:r>
      <w:r w:rsidR="00FF0F7F" w:rsidRPr="00EC508A">
        <w:rPr>
          <w:rFonts w:ascii="Times New Roman" w:hAnsi="Times New Roman"/>
          <w:sz w:val="20"/>
          <w:szCs w:val="20"/>
        </w:rPr>
        <w:t>:</w:t>
      </w:r>
    </w:p>
    <w:p w14:paraId="3D15B30C" w14:textId="77777777" w:rsidR="004A7503" w:rsidRPr="008909B3" w:rsidRDefault="004A7503" w:rsidP="004A7503">
      <w:pPr>
        <w:widowControl/>
        <w:spacing w:after="180"/>
        <w:jc w:val="left"/>
        <w:rPr>
          <w:rFonts w:ascii="Times New Roman" w:eastAsiaTheme="minorEastAsia" w:hAnsi="Times New Roman"/>
          <w:b/>
          <w:bCs/>
          <w:kern w:val="0"/>
          <w:sz w:val="20"/>
          <w:szCs w:val="20"/>
          <w:lang w:val="en-GB"/>
        </w:rPr>
      </w:pPr>
      <w:r w:rsidRPr="008909B3">
        <w:rPr>
          <w:rFonts w:ascii="Times New Roman" w:eastAsiaTheme="minorEastAsia" w:hAnsi="Times New Roman"/>
          <w:b/>
          <w:bCs/>
          <w:kern w:val="0"/>
          <w:sz w:val="20"/>
          <w:szCs w:val="20"/>
          <w:lang w:val="en-GB"/>
        </w:rPr>
        <w:t xml:space="preserve">Observation 1: RCC has already recommended output power level restrictions on the device side. And there is no need to send </w:t>
      </w:r>
      <w:r>
        <w:rPr>
          <w:rFonts w:ascii="Times New Roman" w:eastAsiaTheme="minorEastAsia" w:hAnsi="Times New Roman"/>
          <w:b/>
          <w:bCs/>
          <w:kern w:val="0"/>
          <w:sz w:val="20"/>
          <w:szCs w:val="20"/>
          <w:lang w:val="en-GB"/>
        </w:rPr>
        <w:t>the first</w:t>
      </w:r>
      <w:r w:rsidRPr="008909B3">
        <w:rPr>
          <w:rFonts w:ascii="Times New Roman" w:eastAsiaTheme="minorEastAsia" w:hAnsi="Times New Roman"/>
          <w:b/>
          <w:bCs/>
          <w:kern w:val="0"/>
          <w:sz w:val="20"/>
          <w:szCs w:val="20"/>
          <w:lang w:val="en-GB"/>
        </w:rPr>
        <w:t xml:space="preserve"> issue </w:t>
      </w:r>
      <w:r>
        <w:rPr>
          <w:rFonts w:ascii="Times New Roman" w:eastAsiaTheme="minorEastAsia" w:hAnsi="Times New Roman"/>
          <w:b/>
          <w:bCs/>
          <w:kern w:val="0"/>
          <w:sz w:val="20"/>
          <w:szCs w:val="20"/>
          <w:lang w:val="en-GB"/>
        </w:rPr>
        <w:t xml:space="preserve">in previous LS </w:t>
      </w:r>
      <w:r w:rsidRPr="008909B3">
        <w:rPr>
          <w:rFonts w:ascii="Times New Roman" w:eastAsiaTheme="minorEastAsia" w:hAnsi="Times New Roman"/>
          <w:b/>
          <w:bCs/>
          <w:kern w:val="0"/>
          <w:sz w:val="20"/>
          <w:szCs w:val="20"/>
          <w:lang w:val="en-GB"/>
        </w:rPr>
        <w:t>to RCC again to avoid duplicated work.</w:t>
      </w:r>
    </w:p>
    <w:p w14:paraId="0CE288A2" w14:textId="1A6B9DC0" w:rsidR="004A7503" w:rsidRDefault="004A7503" w:rsidP="004A7503">
      <w:pPr>
        <w:widowControl/>
        <w:spacing w:after="180"/>
        <w:jc w:val="left"/>
        <w:rPr>
          <w:rFonts w:ascii="Times New Roman" w:eastAsiaTheme="minorEastAsia" w:hAnsi="Times New Roman"/>
          <w:b/>
          <w:bCs/>
          <w:kern w:val="0"/>
          <w:sz w:val="20"/>
          <w:szCs w:val="20"/>
          <w:lang w:val="en-GB"/>
        </w:rPr>
      </w:pPr>
      <w:r w:rsidRPr="00AE56FA">
        <w:rPr>
          <w:rFonts w:ascii="Times New Roman" w:eastAsiaTheme="minorEastAsia" w:hAnsi="Times New Roman"/>
          <w:b/>
          <w:bCs/>
          <w:kern w:val="0"/>
          <w:sz w:val="20"/>
          <w:szCs w:val="20"/>
          <w:lang w:val="en-GB"/>
        </w:rPr>
        <w:t xml:space="preserve">Observation 2: the first sub-issue </w:t>
      </w:r>
      <w:r w:rsidR="00A965A2">
        <w:rPr>
          <w:rFonts w:ascii="Times New Roman" w:eastAsiaTheme="minorEastAsia" w:hAnsi="Times New Roman" w:hint="eastAsia"/>
          <w:b/>
          <w:bCs/>
          <w:kern w:val="0"/>
          <w:sz w:val="20"/>
          <w:szCs w:val="20"/>
          <w:lang w:val="en-GB"/>
        </w:rPr>
        <w:t>in</w:t>
      </w:r>
      <w:r w:rsidR="00A965A2">
        <w:rPr>
          <w:rFonts w:ascii="Times New Roman" w:eastAsiaTheme="minorEastAsia" w:hAnsi="Times New Roman"/>
          <w:b/>
          <w:bCs/>
          <w:kern w:val="0"/>
          <w:sz w:val="20"/>
          <w:szCs w:val="20"/>
          <w:lang w:val="en-GB"/>
        </w:rPr>
        <w:t xml:space="preserve"> issue 2 </w:t>
      </w:r>
      <w:r w:rsidRPr="00AE56FA">
        <w:rPr>
          <w:rFonts w:ascii="Times New Roman" w:eastAsiaTheme="minorEastAsia" w:hAnsi="Times New Roman"/>
          <w:b/>
          <w:bCs/>
          <w:kern w:val="0"/>
          <w:sz w:val="20"/>
          <w:szCs w:val="20"/>
          <w:lang w:val="en-GB"/>
        </w:rPr>
        <w:t xml:space="preserve">is the regional </w:t>
      </w:r>
      <w:r>
        <w:rPr>
          <w:rFonts w:ascii="Times New Roman" w:eastAsiaTheme="minorEastAsia" w:hAnsi="Times New Roman"/>
          <w:b/>
          <w:bCs/>
          <w:kern w:val="0"/>
          <w:sz w:val="20"/>
          <w:szCs w:val="20"/>
          <w:lang w:val="en-GB"/>
        </w:rPr>
        <w:t xml:space="preserve">operation </w:t>
      </w:r>
      <w:r w:rsidRPr="00AE56FA">
        <w:rPr>
          <w:rFonts w:ascii="Times New Roman" w:eastAsiaTheme="minorEastAsia" w:hAnsi="Times New Roman"/>
          <w:b/>
          <w:bCs/>
          <w:kern w:val="0"/>
          <w:sz w:val="20"/>
          <w:szCs w:val="20"/>
          <w:lang w:val="en-GB"/>
        </w:rPr>
        <w:t xml:space="preserve">requirements and will not impact 3GPP RF definition. </w:t>
      </w:r>
    </w:p>
    <w:p w14:paraId="4B0B299D" w14:textId="77777777" w:rsidR="004A7503" w:rsidRDefault="004A7503" w:rsidP="004A7503">
      <w:pPr>
        <w:widowControl/>
        <w:spacing w:after="180"/>
        <w:jc w:val="left"/>
        <w:rPr>
          <w:rFonts w:ascii="Times New Roman" w:eastAsiaTheme="minorEastAsia" w:hAnsi="Times New Roman"/>
          <w:b/>
          <w:bCs/>
          <w:kern w:val="0"/>
          <w:sz w:val="20"/>
          <w:szCs w:val="20"/>
          <w:lang w:val="en-GB"/>
        </w:rPr>
      </w:pPr>
      <w:r w:rsidRPr="00826575">
        <w:rPr>
          <w:rFonts w:ascii="Times New Roman" w:eastAsiaTheme="minorEastAsia" w:hAnsi="Times New Roman"/>
          <w:b/>
          <w:bCs/>
          <w:kern w:val="0"/>
          <w:sz w:val="20"/>
          <w:szCs w:val="20"/>
          <w:lang w:val="en-GB"/>
        </w:rPr>
        <w:t>Observation 3: at least in R17, there is no need to define additional regional spurious emission requirements.</w:t>
      </w:r>
    </w:p>
    <w:p w14:paraId="540A54FE" w14:textId="77777777" w:rsidR="004A7503" w:rsidRDefault="004A7503" w:rsidP="004A7503">
      <w:pPr>
        <w:widowControl/>
        <w:spacing w:after="180"/>
        <w:jc w:val="left"/>
        <w:rPr>
          <w:rFonts w:ascii="Times New Roman" w:eastAsiaTheme="minorEastAsia" w:hAnsi="Times New Roman"/>
          <w:b/>
          <w:bCs/>
          <w:kern w:val="0"/>
          <w:sz w:val="20"/>
          <w:szCs w:val="20"/>
        </w:rPr>
      </w:pPr>
      <w:r w:rsidRPr="008D4532">
        <w:rPr>
          <w:rFonts w:ascii="Times New Roman" w:eastAsiaTheme="minorEastAsia" w:hAnsi="Times New Roman"/>
          <w:b/>
          <w:bCs/>
          <w:kern w:val="0"/>
          <w:sz w:val="20"/>
          <w:szCs w:val="20"/>
        </w:rPr>
        <w:t>Observation 4: WAS/RLAN unlicensed spectrum shall not require any protection</w:t>
      </w:r>
      <w:r>
        <w:rPr>
          <w:rFonts w:ascii="Times New Roman" w:eastAsiaTheme="minorEastAsia" w:hAnsi="Times New Roman"/>
          <w:b/>
          <w:bCs/>
          <w:kern w:val="0"/>
          <w:sz w:val="20"/>
          <w:szCs w:val="20"/>
        </w:rPr>
        <w:t>.</w:t>
      </w:r>
    </w:p>
    <w:p w14:paraId="561281AF" w14:textId="77777777" w:rsidR="004A7503" w:rsidRPr="002E2CB2" w:rsidRDefault="004A7503" w:rsidP="004A7503">
      <w:pPr>
        <w:widowControl/>
        <w:spacing w:after="180"/>
        <w:jc w:val="left"/>
        <w:rPr>
          <w:rFonts w:ascii="Times New Roman" w:eastAsiaTheme="minorEastAsia" w:hAnsi="Times New Roman"/>
          <w:b/>
          <w:bCs/>
          <w:kern w:val="0"/>
          <w:sz w:val="20"/>
          <w:szCs w:val="20"/>
        </w:rPr>
      </w:pPr>
      <w:r>
        <w:rPr>
          <w:rFonts w:ascii="Times New Roman" w:eastAsiaTheme="minorEastAsia" w:hAnsi="Times New Roman"/>
          <w:b/>
          <w:bCs/>
          <w:kern w:val="0"/>
          <w:sz w:val="20"/>
          <w:szCs w:val="20"/>
        </w:rPr>
        <w:t>Proposal 1: it seems we don’t need LS [1] to RCC.</w:t>
      </w:r>
    </w:p>
    <w:p w14:paraId="2E10E32E" w14:textId="3A07869E" w:rsidR="008075FA" w:rsidRPr="00556A8C" w:rsidRDefault="00422010" w:rsidP="008075FA">
      <w:pPr>
        <w:pStyle w:val="Char"/>
        <w:tabs>
          <w:tab w:val="clear" w:pos="1985"/>
          <w:tab w:val="left" w:pos="567"/>
        </w:tabs>
        <w:adjustRightInd w:val="0"/>
        <w:ind w:left="510" w:hanging="510"/>
        <w:rPr>
          <w:rFonts w:ascii="Calibri" w:hAnsi="Calibri"/>
        </w:rPr>
      </w:pPr>
      <w:r>
        <w:lastRenderedPageBreak/>
        <w:t>4</w:t>
      </w:r>
      <w:r w:rsidR="008075FA" w:rsidRPr="00556A8C">
        <w:t xml:space="preserve">. </w:t>
      </w:r>
      <w:r w:rsidR="008075FA">
        <w:t>Reference</w:t>
      </w:r>
    </w:p>
    <w:p w14:paraId="34470018" w14:textId="7535E1A7" w:rsidR="00D60AD4" w:rsidRPr="008075FA" w:rsidRDefault="00422010"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422010">
        <w:rPr>
          <w:rFonts w:ascii="Times New Roman" w:hAnsi="Times New Roman"/>
          <w:sz w:val="20"/>
          <w:szCs w:val="20"/>
        </w:rPr>
        <w:t>[</w:t>
      </w:r>
      <w:r w:rsidR="005C0432">
        <w:rPr>
          <w:rFonts w:ascii="Times New Roman" w:hAnsi="Times New Roman"/>
          <w:sz w:val="20"/>
          <w:szCs w:val="20"/>
        </w:rPr>
        <w:t>1</w:t>
      </w:r>
      <w:r w:rsidRPr="00422010">
        <w:rPr>
          <w:rFonts w:ascii="Times New Roman" w:hAnsi="Times New Roman"/>
          <w:sz w:val="20"/>
          <w:szCs w:val="20"/>
        </w:rPr>
        <w:t>] R4-2202415, Further reply LS on inclusion of the 6425-7125 MHz frequency band in the 3GPP specification for 5G-NR/IMT-2000 systems, Apple</w:t>
      </w:r>
    </w:p>
    <w:sectPr w:rsidR="00D60AD4" w:rsidRPr="008075F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23ED" w14:textId="77777777" w:rsidR="00BE3A11" w:rsidRDefault="00BE3A11" w:rsidP="00D5618B">
      <w:r>
        <w:separator/>
      </w:r>
    </w:p>
  </w:endnote>
  <w:endnote w:type="continuationSeparator" w:id="0">
    <w:p w14:paraId="33B6DB46" w14:textId="77777777" w:rsidR="00BE3A11" w:rsidRDefault="00BE3A11"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59D4" w14:textId="77777777" w:rsidR="00BE3A11" w:rsidRDefault="00BE3A11" w:rsidP="00D5618B">
      <w:r>
        <w:separator/>
      </w:r>
    </w:p>
  </w:footnote>
  <w:footnote w:type="continuationSeparator" w:id="0">
    <w:p w14:paraId="276B3917" w14:textId="77777777" w:rsidR="00BE3A11" w:rsidRDefault="00BE3A11"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6A06445"/>
    <w:multiLevelType w:val="hybridMultilevel"/>
    <w:tmpl w:val="E41CA2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EF205A"/>
    <w:multiLevelType w:val="hybridMultilevel"/>
    <w:tmpl w:val="8576848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4"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0"/>
  </w:num>
  <w:num w:numId="3">
    <w:abstractNumId w:val="4"/>
  </w:num>
  <w:num w:numId="4">
    <w:abstractNumId w:val="1"/>
  </w:num>
  <w:num w:numId="5">
    <w:abstractNumId w:val="28"/>
  </w:num>
  <w:num w:numId="6">
    <w:abstractNumId w:val="2"/>
  </w:num>
  <w:num w:numId="7">
    <w:abstractNumId w:val="16"/>
  </w:num>
  <w:num w:numId="8">
    <w:abstractNumId w:val="21"/>
  </w:num>
  <w:num w:numId="9">
    <w:abstractNumId w:val="34"/>
  </w:num>
  <w:num w:numId="10">
    <w:abstractNumId w:val="12"/>
  </w:num>
  <w:num w:numId="11">
    <w:abstractNumId w:val="8"/>
  </w:num>
  <w:num w:numId="12">
    <w:abstractNumId w:val="22"/>
  </w:num>
  <w:num w:numId="13">
    <w:abstractNumId w:val="35"/>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7"/>
  </w:num>
  <w:num w:numId="18">
    <w:abstractNumId w:val="11"/>
  </w:num>
  <w:num w:numId="19">
    <w:abstractNumId w:val="27"/>
  </w:num>
  <w:num w:numId="20">
    <w:abstractNumId w:val="7"/>
  </w:num>
  <w:num w:numId="21">
    <w:abstractNumId w:val="23"/>
  </w:num>
  <w:num w:numId="22">
    <w:abstractNumId w:val="9"/>
  </w:num>
  <w:num w:numId="23">
    <w:abstractNumId w:val="24"/>
  </w:num>
  <w:num w:numId="24">
    <w:abstractNumId w:val="29"/>
  </w:num>
  <w:num w:numId="25">
    <w:abstractNumId w:val="13"/>
  </w:num>
  <w:num w:numId="26">
    <w:abstractNumId w:val="5"/>
  </w:num>
  <w:num w:numId="27">
    <w:abstractNumId w:val="32"/>
  </w:num>
  <w:num w:numId="28">
    <w:abstractNumId w:val="36"/>
  </w:num>
  <w:num w:numId="29">
    <w:abstractNumId w:val="15"/>
  </w:num>
  <w:num w:numId="30">
    <w:abstractNumId w:val="6"/>
  </w:num>
  <w:num w:numId="31">
    <w:abstractNumId w:val="14"/>
  </w:num>
  <w:num w:numId="32">
    <w:abstractNumId w:val="3"/>
  </w:num>
  <w:num w:numId="33">
    <w:abstractNumId w:val="19"/>
  </w:num>
  <w:num w:numId="34">
    <w:abstractNumId w:val="20"/>
  </w:num>
  <w:num w:numId="35">
    <w:abstractNumId w:val="18"/>
  </w:num>
  <w:num w:numId="36">
    <w:abstractNumId w:val="17"/>
  </w:num>
  <w:num w:numId="37">
    <w:abstractNumId w:val="25"/>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1419"/>
    <w:rsid w:val="00002DFE"/>
    <w:rsid w:val="00003738"/>
    <w:rsid w:val="0000389F"/>
    <w:rsid w:val="000041CA"/>
    <w:rsid w:val="0000477F"/>
    <w:rsid w:val="00005E84"/>
    <w:rsid w:val="00006196"/>
    <w:rsid w:val="000064F7"/>
    <w:rsid w:val="000067ED"/>
    <w:rsid w:val="000109DD"/>
    <w:rsid w:val="00010C1A"/>
    <w:rsid w:val="0001160B"/>
    <w:rsid w:val="000117AA"/>
    <w:rsid w:val="00011927"/>
    <w:rsid w:val="00012C96"/>
    <w:rsid w:val="000138E6"/>
    <w:rsid w:val="00014130"/>
    <w:rsid w:val="00014DBE"/>
    <w:rsid w:val="00016B44"/>
    <w:rsid w:val="00016BC2"/>
    <w:rsid w:val="00021DD4"/>
    <w:rsid w:val="00021F4A"/>
    <w:rsid w:val="000223C3"/>
    <w:rsid w:val="00024959"/>
    <w:rsid w:val="00024FA6"/>
    <w:rsid w:val="00025E8F"/>
    <w:rsid w:val="00026708"/>
    <w:rsid w:val="0002707D"/>
    <w:rsid w:val="00030957"/>
    <w:rsid w:val="000316D2"/>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500E3"/>
    <w:rsid w:val="00050835"/>
    <w:rsid w:val="00051925"/>
    <w:rsid w:val="00052CB8"/>
    <w:rsid w:val="00052E16"/>
    <w:rsid w:val="00053BCE"/>
    <w:rsid w:val="00055B1F"/>
    <w:rsid w:val="00057B7E"/>
    <w:rsid w:val="0006004D"/>
    <w:rsid w:val="0006042E"/>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203"/>
    <w:rsid w:val="000826EF"/>
    <w:rsid w:val="00082A82"/>
    <w:rsid w:val="000849ED"/>
    <w:rsid w:val="00084B99"/>
    <w:rsid w:val="00085D8F"/>
    <w:rsid w:val="000873AC"/>
    <w:rsid w:val="00087747"/>
    <w:rsid w:val="00087810"/>
    <w:rsid w:val="000900F0"/>
    <w:rsid w:val="00090A5D"/>
    <w:rsid w:val="000918D7"/>
    <w:rsid w:val="000923DF"/>
    <w:rsid w:val="00092799"/>
    <w:rsid w:val="0009316B"/>
    <w:rsid w:val="00093518"/>
    <w:rsid w:val="000943FB"/>
    <w:rsid w:val="0009557B"/>
    <w:rsid w:val="0009797B"/>
    <w:rsid w:val="00097FBD"/>
    <w:rsid w:val="000A017E"/>
    <w:rsid w:val="000A01AE"/>
    <w:rsid w:val="000A0AE8"/>
    <w:rsid w:val="000A0AF7"/>
    <w:rsid w:val="000A2EF0"/>
    <w:rsid w:val="000A3424"/>
    <w:rsid w:val="000A675E"/>
    <w:rsid w:val="000A7904"/>
    <w:rsid w:val="000A7B1D"/>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ADE"/>
    <w:rsid w:val="000D02FC"/>
    <w:rsid w:val="000D06CB"/>
    <w:rsid w:val="000D06F5"/>
    <w:rsid w:val="000D0DAF"/>
    <w:rsid w:val="000D16FB"/>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41BC"/>
    <w:rsid w:val="000F4F18"/>
    <w:rsid w:val="000F700F"/>
    <w:rsid w:val="000F70C1"/>
    <w:rsid w:val="000F70C8"/>
    <w:rsid w:val="00100D0E"/>
    <w:rsid w:val="00100F21"/>
    <w:rsid w:val="00101EC1"/>
    <w:rsid w:val="00102B4D"/>
    <w:rsid w:val="001033DA"/>
    <w:rsid w:val="00103BA3"/>
    <w:rsid w:val="001052BB"/>
    <w:rsid w:val="0010628D"/>
    <w:rsid w:val="00106845"/>
    <w:rsid w:val="0010688E"/>
    <w:rsid w:val="00106FA8"/>
    <w:rsid w:val="0011007B"/>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0D1E"/>
    <w:rsid w:val="00122897"/>
    <w:rsid w:val="001229DE"/>
    <w:rsid w:val="00123E6B"/>
    <w:rsid w:val="00123EFD"/>
    <w:rsid w:val="00125215"/>
    <w:rsid w:val="00127F36"/>
    <w:rsid w:val="0013029D"/>
    <w:rsid w:val="001302CF"/>
    <w:rsid w:val="00131B3F"/>
    <w:rsid w:val="001326C6"/>
    <w:rsid w:val="001330E3"/>
    <w:rsid w:val="0013477E"/>
    <w:rsid w:val="001358B8"/>
    <w:rsid w:val="00135F24"/>
    <w:rsid w:val="00136C7A"/>
    <w:rsid w:val="00137BE3"/>
    <w:rsid w:val="00137E20"/>
    <w:rsid w:val="00140647"/>
    <w:rsid w:val="00140720"/>
    <w:rsid w:val="00141C6A"/>
    <w:rsid w:val="0014248C"/>
    <w:rsid w:val="00143120"/>
    <w:rsid w:val="00143F1D"/>
    <w:rsid w:val="00145905"/>
    <w:rsid w:val="00146ADC"/>
    <w:rsid w:val="00147388"/>
    <w:rsid w:val="00147B02"/>
    <w:rsid w:val="00150059"/>
    <w:rsid w:val="001502CC"/>
    <w:rsid w:val="00151972"/>
    <w:rsid w:val="00155127"/>
    <w:rsid w:val="001554DD"/>
    <w:rsid w:val="00155651"/>
    <w:rsid w:val="00155D75"/>
    <w:rsid w:val="001560D6"/>
    <w:rsid w:val="00156423"/>
    <w:rsid w:val="00156A52"/>
    <w:rsid w:val="00156BB5"/>
    <w:rsid w:val="00156DAC"/>
    <w:rsid w:val="001606D6"/>
    <w:rsid w:val="001611C4"/>
    <w:rsid w:val="00161662"/>
    <w:rsid w:val="001619D3"/>
    <w:rsid w:val="0016322D"/>
    <w:rsid w:val="00163A38"/>
    <w:rsid w:val="00165020"/>
    <w:rsid w:val="00165E67"/>
    <w:rsid w:val="0016673D"/>
    <w:rsid w:val="00166DCA"/>
    <w:rsid w:val="001670BB"/>
    <w:rsid w:val="00172290"/>
    <w:rsid w:val="0017271A"/>
    <w:rsid w:val="00173CED"/>
    <w:rsid w:val="00180138"/>
    <w:rsid w:val="00180913"/>
    <w:rsid w:val="00180BC1"/>
    <w:rsid w:val="00182088"/>
    <w:rsid w:val="00182BC2"/>
    <w:rsid w:val="00182F03"/>
    <w:rsid w:val="00183E23"/>
    <w:rsid w:val="0018424B"/>
    <w:rsid w:val="001852FC"/>
    <w:rsid w:val="00186FAB"/>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0AF1"/>
    <w:rsid w:val="001B0FD4"/>
    <w:rsid w:val="001B2BC7"/>
    <w:rsid w:val="001B4AEC"/>
    <w:rsid w:val="001B7CE6"/>
    <w:rsid w:val="001C1A9A"/>
    <w:rsid w:val="001C2DAF"/>
    <w:rsid w:val="001C3C52"/>
    <w:rsid w:val="001C4806"/>
    <w:rsid w:val="001C4DFD"/>
    <w:rsid w:val="001C61F8"/>
    <w:rsid w:val="001C63F1"/>
    <w:rsid w:val="001C6E84"/>
    <w:rsid w:val="001C71A1"/>
    <w:rsid w:val="001C7A6D"/>
    <w:rsid w:val="001D109E"/>
    <w:rsid w:val="001D1FD3"/>
    <w:rsid w:val="001D46CD"/>
    <w:rsid w:val="001D5025"/>
    <w:rsid w:val="001D51C0"/>
    <w:rsid w:val="001D608D"/>
    <w:rsid w:val="001D66E0"/>
    <w:rsid w:val="001D7806"/>
    <w:rsid w:val="001E0606"/>
    <w:rsid w:val="001E0618"/>
    <w:rsid w:val="001E0A53"/>
    <w:rsid w:val="001E15AF"/>
    <w:rsid w:val="001E1E04"/>
    <w:rsid w:val="001E2508"/>
    <w:rsid w:val="001E2534"/>
    <w:rsid w:val="001E258A"/>
    <w:rsid w:val="001E338A"/>
    <w:rsid w:val="001E4EF1"/>
    <w:rsid w:val="001E5085"/>
    <w:rsid w:val="001E61A1"/>
    <w:rsid w:val="001E7AE1"/>
    <w:rsid w:val="001E7B04"/>
    <w:rsid w:val="001E7F6F"/>
    <w:rsid w:val="001F1181"/>
    <w:rsid w:val="001F20DB"/>
    <w:rsid w:val="001F227B"/>
    <w:rsid w:val="001F2FBC"/>
    <w:rsid w:val="001F3FDE"/>
    <w:rsid w:val="001F5D92"/>
    <w:rsid w:val="00200747"/>
    <w:rsid w:val="0020126A"/>
    <w:rsid w:val="0020166D"/>
    <w:rsid w:val="00202428"/>
    <w:rsid w:val="00203046"/>
    <w:rsid w:val="00203BF6"/>
    <w:rsid w:val="00203DEC"/>
    <w:rsid w:val="00203FE6"/>
    <w:rsid w:val="002068E6"/>
    <w:rsid w:val="00207244"/>
    <w:rsid w:val="00207318"/>
    <w:rsid w:val="002074B2"/>
    <w:rsid w:val="00210E74"/>
    <w:rsid w:val="00211040"/>
    <w:rsid w:val="0021125E"/>
    <w:rsid w:val="00211F9F"/>
    <w:rsid w:val="00212427"/>
    <w:rsid w:val="002131E0"/>
    <w:rsid w:val="00213A14"/>
    <w:rsid w:val="00213C31"/>
    <w:rsid w:val="002149F4"/>
    <w:rsid w:val="00214B90"/>
    <w:rsid w:val="00214D42"/>
    <w:rsid w:val="00214E5F"/>
    <w:rsid w:val="00215492"/>
    <w:rsid w:val="00215703"/>
    <w:rsid w:val="002159B3"/>
    <w:rsid w:val="002211D8"/>
    <w:rsid w:val="0022152B"/>
    <w:rsid w:val="00221F31"/>
    <w:rsid w:val="00222116"/>
    <w:rsid w:val="002222FC"/>
    <w:rsid w:val="00222860"/>
    <w:rsid w:val="0022300D"/>
    <w:rsid w:val="00223A14"/>
    <w:rsid w:val="00224A62"/>
    <w:rsid w:val="00224C40"/>
    <w:rsid w:val="00224E27"/>
    <w:rsid w:val="0022584D"/>
    <w:rsid w:val="002314FD"/>
    <w:rsid w:val="00232C78"/>
    <w:rsid w:val="00233587"/>
    <w:rsid w:val="0023392F"/>
    <w:rsid w:val="00233B01"/>
    <w:rsid w:val="00235FEF"/>
    <w:rsid w:val="002370D6"/>
    <w:rsid w:val="002379D3"/>
    <w:rsid w:val="002406C0"/>
    <w:rsid w:val="002408B1"/>
    <w:rsid w:val="00240D6E"/>
    <w:rsid w:val="002410A1"/>
    <w:rsid w:val="002415F6"/>
    <w:rsid w:val="0024242E"/>
    <w:rsid w:val="00242A91"/>
    <w:rsid w:val="00244DCD"/>
    <w:rsid w:val="002451EE"/>
    <w:rsid w:val="002452F2"/>
    <w:rsid w:val="00245C9B"/>
    <w:rsid w:val="00246D29"/>
    <w:rsid w:val="00247545"/>
    <w:rsid w:val="002501E8"/>
    <w:rsid w:val="00250C1F"/>
    <w:rsid w:val="002521CD"/>
    <w:rsid w:val="00253AF9"/>
    <w:rsid w:val="002551D7"/>
    <w:rsid w:val="002564C7"/>
    <w:rsid w:val="002564E9"/>
    <w:rsid w:val="00260EC0"/>
    <w:rsid w:val="00260FCD"/>
    <w:rsid w:val="00261B53"/>
    <w:rsid w:val="002628DD"/>
    <w:rsid w:val="0026366F"/>
    <w:rsid w:val="00264874"/>
    <w:rsid w:val="00264A81"/>
    <w:rsid w:val="00265211"/>
    <w:rsid w:val="00266120"/>
    <w:rsid w:val="00267F52"/>
    <w:rsid w:val="00270B8B"/>
    <w:rsid w:val="002714E9"/>
    <w:rsid w:val="002716DE"/>
    <w:rsid w:val="00272DAC"/>
    <w:rsid w:val="00273D06"/>
    <w:rsid w:val="00274A57"/>
    <w:rsid w:val="00276210"/>
    <w:rsid w:val="002767F9"/>
    <w:rsid w:val="00276F11"/>
    <w:rsid w:val="002773E8"/>
    <w:rsid w:val="0027763F"/>
    <w:rsid w:val="00277E6F"/>
    <w:rsid w:val="0028013D"/>
    <w:rsid w:val="0028049E"/>
    <w:rsid w:val="00280AF1"/>
    <w:rsid w:val="0028164D"/>
    <w:rsid w:val="00281720"/>
    <w:rsid w:val="002817F4"/>
    <w:rsid w:val="00282717"/>
    <w:rsid w:val="002833A3"/>
    <w:rsid w:val="00283CCE"/>
    <w:rsid w:val="00284E14"/>
    <w:rsid w:val="00285780"/>
    <w:rsid w:val="0029022F"/>
    <w:rsid w:val="002922BF"/>
    <w:rsid w:val="00292D08"/>
    <w:rsid w:val="00293064"/>
    <w:rsid w:val="002946D1"/>
    <w:rsid w:val="00295C73"/>
    <w:rsid w:val="0029602E"/>
    <w:rsid w:val="00296039"/>
    <w:rsid w:val="002A0026"/>
    <w:rsid w:val="002A05EB"/>
    <w:rsid w:val="002A0855"/>
    <w:rsid w:val="002A0945"/>
    <w:rsid w:val="002A09B6"/>
    <w:rsid w:val="002A0AE0"/>
    <w:rsid w:val="002A3106"/>
    <w:rsid w:val="002A4066"/>
    <w:rsid w:val="002A44FF"/>
    <w:rsid w:val="002A4C7F"/>
    <w:rsid w:val="002A544C"/>
    <w:rsid w:val="002A5D1A"/>
    <w:rsid w:val="002A62D7"/>
    <w:rsid w:val="002A75A5"/>
    <w:rsid w:val="002A7ED3"/>
    <w:rsid w:val="002B0EF7"/>
    <w:rsid w:val="002B241D"/>
    <w:rsid w:val="002B2707"/>
    <w:rsid w:val="002B3F1E"/>
    <w:rsid w:val="002C29FD"/>
    <w:rsid w:val="002C34A5"/>
    <w:rsid w:val="002C3CB2"/>
    <w:rsid w:val="002C59C0"/>
    <w:rsid w:val="002C6F34"/>
    <w:rsid w:val="002C7BC0"/>
    <w:rsid w:val="002C7BE6"/>
    <w:rsid w:val="002D2681"/>
    <w:rsid w:val="002D289B"/>
    <w:rsid w:val="002D290C"/>
    <w:rsid w:val="002D3D2E"/>
    <w:rsid w:val="002D6388"/>
    <w:rsid w:val="002D6937"/>
    <w:rsid w:val="002D6945"/>
    <w:rsid w:val="002D706F"/>
    <w:rsid w:val="002D76EF"/>
    <w:rsid w:val="002D7D40"/>
    <w:rsid w:val="002D7DEE"/>
    <w:rsid w:val="002E0CA4"/>
    <w:rsid w:val="002E1212"/>
    <w:rsid w:val="002E20D7"/>
    <w:rsid w:val="002E2CB2"/>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453"/>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17272"/>
    <w:rsid w:val="00317CA2"/>
    <w:rsid w:val="003202FD"/>
    <w:rsid w:val="00321265"/>
    <w:rsid w:val="003212EF"/>
    <w:rsid w:val="0032140F"/>
    <w:rsid w:val="00321F87"/>
    <w:rsid w:val="0032226D"/>
    <w:rsid w:val="003228F5"/>
    <w:rsid w:val="003237D2"/>
    <w:rsid w:val="00324A62"/>
    <w:rsid w:val="00325EB5"/>
    <w:rsid w:val="00327993"/>
    <w:rsid w:val="003300C5"/>
    <w:rsid w:val="00330AAC"/>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479A4"/>
    <w:rsid w:val="00350D07"/>
    <w:rsid w:val="003511BE"/>
    <w:rsid w:val="003512E8"/>
    <w:rsid w:val="003542AC"/>
    <w:rsid w:val="0035526E"/>
    <w:rsid w:val="00355824"/>
    <w:rsid w:val="00355BB1"/>
    <w:rsid w:val="003563F4"/>
    <w:rsid w:val="00357426"/>
    <w:rsid w:val="00360390"/>
    <w:rsid w:val="00360585"/>
    <w:rsid w:val="00361967"/>
    <w:rsid w:val="00362009"/>
    <w:rsid w:val="00363FC6"/>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6047"/>
    <w:rsid w:val="003979BB"/>
    <w:rsid w:val="00397B7C"/>
    <w:rsid w:val="00397BAF"/>
    <w:rsid w:val="00397C27"/>
    <w:rsid w:val="003A07B8"/>
    <w:rsid w:val="003A0B25"/>
    <w:rsid w:val="003A3625"/>
    <w:rsid w:val="003A499F"/>
    <w:rsid w:val="003A49DF"/>
    <w:rsid w:val="003A62C2"/>
    <w:rsid w:val="003A6F55"/>
    <w:rsid w:val="003A709C"/>
    <w:rsid w:val="003A7196"/>
    <w:rsid w:val="003A79C0"/>
    <w:rsid w:val="003A7EAE"/>
    <w:rsid w:val="003B0788"/>
    <w:rsid w:val="003B1CDF"/>
    <w:rsid w:val="003B231E"/>
    <w:rsid w:val="003B26ED"/>
    <w:rsid w:val="003B4B56"/>
    <w:rsid w:val="003B4D70"/>
    <w:rsid w:val="003B5818"/>
    <w:rsid w:val="003B5E10"/>
    <w:rsid w:val="003B6050"/>
    <w:rsid w:val="003B74FC"/>
    <w:rsid w:val="003C0523"/>
    <w:rsid w:val="003C107A"/>
    <w:rsid w:val="003C17FD"/>
    <w:rsid w:val="003C261C"/>
    <w:rsid w:val="003C28A5"/>
    <w:rsid w:val="003C347D"/>
    <w:rsid w:val="003C57A7"/>
    <w:rsid w:val="003C5ED2"/>
    <w:rsid w:val="003C6757"/>
    <w:rsid w:val="003C6A82"/>
    <w:rsid w:val="003C7A12"/>
    <w:rsid w:val="003C7B4D"/>
    <w:rsid w:val="003D1D76"/>
    <w:rsid w:val="003D2DD0"/>
    <w:rsid w:val="003D3A57"/>
    <w:rsid w:val="003D3A7F"/>
    <w:rsid w:val="003D3DF1"/>
    <w:rsid w:val="003D43F1"/>
    <w:rsid w:val="003D5679"/>
    <w:rsid w:val="003D5C07"/>
    <w:rsid w:val="003E0160"/>
    <w:rsid w:val="003E10D8"/>
    <w:rsid w:val="003E17AD"/>
    <w:rsid w:val="003E1B60"/>
    <w:rsid w:val="003E277F"/>
    <w:rsid w:val="003E4E08"/>
    <w:rsid w:val="003E5A30"/>
    <w:rsid w:val="003E5FCA"/>
    <w:rsid w:val="003E75DD"/>
    <w:rsid w:val="003E7F0E"/>
    <w:rsid w:val="003F00D7"/>
    <w:rsid w:val="003F19C1"/>
    <w:rsid w:val="003F2587"/>
    <w:rsid w:val="003F298B"/>
    <w:rsid w:val="003F35B1"/>
    <w:rsid w:val="003F42A4"/>
    <w:rsid w:val="003F51E3"/>
    <w:rsid w:val="003F7F29"/>
    <w:rsid w:val="004017E5"/>
    <w:rsid w:val="00402C09"/>
    <w:rsid w:val="00403E79"/>
    <w:rsid w:val="0040406D"/>
    <w:rsid w:val="00405C6A"/>
    <w:rsid w:val="0040646B"/>
    <w:rsid w:val="004100DE"/>
    <w:rsid w:val="004111A1"/>
    <w:rsid w:val="00411613"/>
    <w:rsid w:val="004119D3"/>
    <w:rsid w:val="00411E82"/>
    <w:rsid w:val="00413198"/>
    <w:rsid w:val="004161E4"/>
    <w:rsid w:val="00416200"/>
    <w:rsid w:val="00416DB1"/>
    <w:rsid w:val="00417658"/>
    <w:rsid w:val="00417A3F"/>
    <w:rsid w:val="004200D0"/>
    <w:rsid w:val="004206E1"/>
    <w:rsid w:val="004207F8"/>
    <w:rsid w:val="0042198B"/>
    <w:rsid w:val="00422010"/>
    <w:rsid w:val="004220D7"/>
    <w:rsid w:val="0042240B"/>
    <w:rsid w:val="00422DCE"/>
    <w:rsid w:val="00423823"/>
    <w:rsid w:val="0042784A"/>
    <w:rsid w:val="00427A81"/>
    <w:rsid w:val="0043006D"/>
    <w:rsid w:val="0043043F"/>
    <w:rsid w:val="00430A60"/>
    <w:rsid w:val="004342D5"/>
    <w:rsid w:val="00434694"/>
    <w:rsid w:val="00434E36"/>
    <w:rsid w:val="0043589C"/>
    <w:rsid w:val="00437BD1"/>
    <w:rsid w:val="00440184"/>
    <w:rsid w:val="0044165B"/>
    <w:rsid w:val="0044191B"/>
    <w:rsid w:val="0044386A"/>
    <w:rsid w:val="00443A65"/>
    <w:rsid w:val="00443AA8"/>
    <w:rsid w:val="004453DD"/>
    <w:rsid w:val="00446F87"/>
    <w:rsid w:val="00450AB2"/>
    <w:rsid w:val="00450F6B"/>
    <w:rsid w:val="00452B6C"/>
    <w:rsid w:val="00452D97"/>
    <w:rsid w:val="00452E40"/>
    <w:rsid w:val="004541E1"/>
    <w:rsid w:val="00456965"/>
    <w:rsid w:val="00457651"/>
    <w:rsid w:val="00461E88"/>
    <w:rsid w:val="00461F16"/>
    <w:rsid w:val="004632F6"/>
    <w:rsid w:val="00463461"/>
    <w:rsid w:val="0046461C"/>
    <w:rsid w:val="004663BD"/>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2C9E"/>
    <w:rsid w:val="00484073"/>
    <w:rsid w:val="00484901"/>
    <w:rsid w:val="0048494B"/>
    <w:rsid w:val="0048586D"/>
    <w:rsid w:val="00485F10"/>
    <w:rsid w:val="00486201"/>
    <w:rsid w:val="00486479"/>
    <w:rsid w:val="00486747"/>
    <w:rsid w:val="0048731D"/>
    <w:rsid w:val="004874D1"/>
    <w:rsid w:val="00490804"/>
    <w:rsid w:val="00490D96"/>
    <w:rsid w:val="004922D4"/>
    <w:rsid w:val="0049231C"/>
    <w:rsid w:val="0049240C"/>
    <w:rsid w:val="004970AC"/>
    <w:rsid w:val="00497CE4"/>
    <w:rsid w:val="004A058F"/>
    <w:rsid w:val="004A1418"/>
    <w:rsid w:val="004A1D24"/>
    <w:rsid w:val="004A3D3C"/>
    <w:rsid w:val="004A3E25"/>
    <w:rsid w:val="004A4965"/>
    <w:rsid w:val="004A682A"/>
    <w:rsid w:val="004A7503"/>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36E"/>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4D2A"/>
    <w:rsid w:val="00505085"/>
    <w:rsid w:val="0050587B"/>
    <w:rsid w:val="00505AC8"/>
    <w:rsid w:val="00506543"/>
    <w:rsid w:val="0051054D"/>
    <w:rsid w:val="00513888"/>
    <w:rsid w:val="00514DEF"/>
    <w:rsid w:val="00514E78"/>
    <w:rsid w:val="005169B2"/>
    <w:rsid w:val="00517014"/>
    <w:rsid w:val="0052030D"/>
    <w:rsid w:val="00521416"/>
    <w:rsid w:val="005216B5"/>
    <w:rsid w:val="00522DE1"/>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6AD"/>
    <w:rsid w:val="00543708"/>
    <w:rsid w:val="00543E79"/>
    <w:rsid w:val="005443B7"/>
    <w:rsid w:val="005444B2"/>
    <w:rsid w:val="00544D5D"/>
    <w:rsid w:val="005453E4"/>
    <w:rsid w:val="005459C3"/>
    <w:rsid w:val="00546142"/>
    <w:rsid w:val="00546C35"/>
    <w:rsid w:val="00546DD3"/>
    <w:rsid w:val="00547A27"/>
    <w:rsid w:val="005507CB"/>
    <w:rsid w:val="00553635"/>
    <w:rsid w:val="00555584"/>
    <w:rsid w:val="00556A8C"/>
    <w:rsid w:val="00556B41"/>
    <w:rsid w:val="00556D81"/>
    <w:rsid w:val="00556F12"/>
    <w:rsid w:val="005578A7"/>
    <w:rsid w:val="00561E48"/>
    <w:rsid w:val="0056213D"/>
    <w:rsid w:val="0056268B"/>
    <w:rsid w:val="005641B8"/>
    <w:rsid w:val="005651D7"/>
    <w:rsid w:val="00566223"/>
    <w:rsid w:val="00566A9F"/>
    <w:rsid w:val="00567BC7"/>
    <w:rsid w:val="00567DF7"/>
    <w:rsid w:val="0057092E"/>
    <w:rsid w:val="005722FC"/>
    <w:rsid w:val="00572CC7"/>
    <w:rsid w:val="00572F28"/>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A6E5D"/>
    <w:rsid w:val="005A6F74"/>
    <w:rsid w:val="005B07CC"/>
    <w:rsid w:val="005B0ABD"/>
    <w:rsid w:val="005B0C89"/>
    <w:rsid w:val="005B10D7"/>
    <w:rsid w:val="005B1AA8"/>
    <w:rsid w:val="005B32AA"/>
    <w:rsid w:val="005B368A"/>
    <w:rsid w:val="005C0432"/>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1E5"/>
    <w:rsid w:val="005E37F0"/>
    <w:rsid w:val="005E4061"/>
    <w:rsid w:val="005E45B6"/>
    <w:rsid w:val="005E4750"/>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3174"/>
    <w:rsid w:val="006044BD"/>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FF0"/>
    <w:rsid w:val="0064113E"/>
    <w:rsid w:val="00641CEB"/>
    <w:rsid w:val="00642C96"/>
    <w:rsid w:val="00643A45"/>
    <w:rsid w:val="00643AEB"/>
    <w:rsid w:val="0064440D"/>
    <w:rsid w:val="00645994"/>
    <w:rsid w:val="0064608F"/>
    <w:rsid w:val="006466D2"/>
    <w:rsid w:val="006468F7"/>
    <w:rsid w:val="0064770F"/>
    <w:rsid w:val="00650061"/>
    <w:rsid w:val="00650BA3"/>
    <w:rsid w:val="00651903"/>
    <w:rsid w:val="00651AD7"/>
    <w:rsid w:val="0065331A"/>
    <w:rsid w:val="0065407A"/>
    <w:rsid w:val="00654293"/>
    <w:rsid w:val="0065436F"/>
    <w:rsid w:val="00654517"/>
    <w:rsid w:val="00654CB1"/>
    <w:rsid w:val="0065629D"/>
    <w:rsid w:val="006575A9"/>
    <w:rsid w:val="00660704"/>
    <w:rsid w:val="00660BAF"/>
    <w:rsid w:val="00661508"/>
    <w:rsid w:val="00661AF8"/>
    <w:rsid w:val="00661E6D"/>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20"/>
    <w:rsid w:val="006801DC"/>
    <w:rsid w:val="0068049A"/>
    <w:rsid w:val="0068078F"/>
    <w:rsid w:val="006813C6"/>
    <w:rsid w:val="006819D7"/>
    <w:rsid w:val="00684083"/>
    <w:rsid w:val="00686437"/>
    <w:rsid w:val="00687FC9"/>
    <w:rsid w:val="00690CD4"/>
    <w:rsid w:val="00691405"/>
    <w:rsid w:val="006934E9"/>
    <w:rsid w:val="00693A8D"/>
    <w:rsid w:val="006941CA"/>
    <w:rsid w:val="00695423"/>
    <w:rsid w:val="00695570"/>
    <w:rsid w:val="0069652B"/>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2FB1"/>
    <w:rsid w:val="006B3917"/>
    <w:rsid w:val="006B4AD6"/>
    <w:rsid w:val="006B4B3C"/>
    <w:rsid w:val="006C0481"/>
    <w:rsid w:val="006C14A0"/>
    <w:rsid w:val="006C1772"/>
    <w:rsid w:val="006C17CE"/>
    <w:rsid w:val="006C1FC4"/>
    <w:rsid w:val="006C240A"/>
    <w:rsid w:val="006C2FE1"/>
    <w:rsid w:val="006C3668"/>
    <w:rsid w:val="006C3EBE"/>
    <w:rsid w:val="006D0155"/>
    <w:rsid w:val="006D053F"/>
    <w:rsid w:val="006D072F"/>
    <w:rsid w:val="006D16F7"/>
    <w:rsid w:val="006D2C78"/>
    <w:rsid w:val="006D384D"/>
    <w:rsid w:val="006D4107"/>
    <w:rsid w:val="006D4D27"/>
    <w:rsid w:val="006D58E6"/>
    <w:rsid w:val="006D5B25"/>
    <w:rsid w:val="006D7641"/>
    <w:rsid w:val="006D7C07"/>
    <w:rsid w:val="006E0233"/>
    <w:rsid w:val="006E0E47"/>
    <w:rsid w:val="006E156C"/>
    <w:rsid w:val="006E3B58"/>
    <w:rsid w:val="006E4B0B"/>
    <w:rsid w:val="006E4D48"/>
    <w:rsid w:val="006E5911"/>
    <w:rsid w:val="006E5B04"/>
    <w:rsid w:val="006E6801"/>
    <w:rsid w:val="006E6BE9"/>
    <w:rsid w:val="006E7B77"/>
    <w:rsid w:val="006F0917"/>
    <w:rsid w:val="006F0C64"/>
    <w:rsid w:val="006F18B6"/>
    <w:rsid w:val="006F1936"/>
    <w:rsid w:val="006F2A52"/>
    <w:rsid w:val="006F2E59"/>
    <w:rsid w:val="006F3BA5"/>
    <w:rsid w:val="006F410A"/>
    <w:rsid w:val="006F4FDF"/>
    <w:rsid w:val="006F591D"/>
    <w:rsid w:val="006F5CF5"/>
    <w:rsid w:val="006F6FFC"/>
    <w:rsid w:val="006F71A7"/>
    <w:rsid w:val="0070223D"/>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372C5"/>
    <w:rsid w:val="00742665"/>
    <w:rsid w:val="00742930"/>
    <w:rsid w:val="00743202"/>
    <w:rsid w:val="00743DCA"/>
    <w:rsid w:val="0074547A"/>
    <w:rsid w:val="007463A3"/>
    <w:rsid w:val="007513C4"/>
    <w:rsid w:val="007533D9"/>
    <w:rsid w:val="007535A2"/>
    <w:rsid w:val="0075463E"/>
    <w:rsid w:val="00754A73"/>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1ED0"/>
    <w:rsid w:val="0077344F"/>
    <w:rsid w:val="00774394"/>
    <w:rsid w:val="00774C38"/>
    <w:rsid w:val="007776FD"/>
    <w:rsid w:val="007806A0"/>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6EC"/>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326"/>
    <w:rsid w:val="007A697F"/>
    <w:rsid w:val="007A6CF2"/>
    <w:rsid w:val="007A7156"/>
    <w:rsid w:val="007A7617"/>
    <w:rsid w:val="007B0468"/>
    <w:rsid w:val="007B060B"/>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C7DE4"/>
    <w:rsid w:val="007D0FE7"/>
    <w:rsid w:val="007D1F8C"/>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65"/>
    <w:rsid w:val="0080208B"/>
    <w:rsid w:val="00802201"/>
    <w:rsid w:val="00803DC4"/>
    <w:rsid w:val="0080605A"/>
    <w:rsid w:val="0080629B"/>
    <w:rsid w:val="008075FA"/>
    <w:rsid w:val="00807677"/>
    <w:rsid w:val="00807B9B"/>
    <w:rsid w:val="008103EA"/>
    <w:rsid w:val="00810598"/>
    <w:rsid w:val="00812A06"/>
    <w:rsid w:val="00813619"/>
    <w:rsid w:val="00813834"/>
    <w:rsid w:val="00814E7E"/>
    <w:rsid w:val="0081515D"/>
    <w:rsid w:val="0081591F"/>
    <w:rsid w:val="00817449"/>
    <w:rsid w:val="008179E7"/>
    <w:rsid w:val="00820630"/>
    <w:rsid w:val="00820CC2"/>
    <w:rsid w:val="00820F05"/>
    <w:rsid w:val="008211A3"/>
    <w:rsid w:val="00824152"/>
    <w:rsid w:val="0082434F"/>
    <w:rsid w:val="0082490E"/>
    <w:rsid w:val="00826575"/>
    <w:rsid w:val="00826D63"/>
    <w:rsid w:val="008319F7"/>
    <w:rsid w:val="008330BE"/>
    <w:rsid w:val="00834B97"/>
    <w:rsid w:val="00835645"/>
    <w:rsid w:val="0083651C"/>
    <w:rsid w:val="008374B8"/>
    <w:rsid w:val="00837A80"/>
    <w:rsid w:val="00840819"/>
    <w:rsid w:val="00841618"/>
    <w:rsid w:val="008420FE"/>
    <w:rsid w:val="00842B46"/>
    <w:rsid w:val="00842C6B"/>
    <w:rsid w:val="00843BD4"/>
    <w:rsid w:val="0084584D"/>
    <w:rsid w:val="008502BF"/>
    <w:rsid w:val="008518F6"/>
    <w:rsid w:val="00853090"/>
    <w:rsid w:val="00853FFC"/>
    <w:rsid w:val="0085420D"/>
    <w:rsid w:val="0085460E"/>
    <w:rsid w:val="00856BFA"/>
    <w:rsid w:val="00857600"/>
    <w:rsid w:val="00861239"/>
    <w:rsid w:val="00861419"/>
    <w:rsid w:val="00862D36"/>
    <w:rsid w:val="00863171"/>
    <w:rsid w:val="00863683"/>
    <w:rsid w:val="008645C9"/>
    <w:rsid w:val="0086676B"/>
    <w:rsid w:val="00867B3B"/>
    <w:rsid w:val="00867D75"/>
    <w:rsid w:val="00871F33"/>
    <w:rsid w:val="00872FF8"/>
    <w:rsid w:val="00873799"/>
    <w:rsid w:val="00874CD1"/>
    <w:rsid w:val="00875A53"/>
    <w:rsid w:val="0087640B"/>
    <w:rsid w:val="0087668A"/>
    <w:rsid w:val="00876BF1"/>
    <w:rsid w:val="00877494"/>
    <w:rsid w:val="00877612"/>
    <w:rsid w:val="0087762C"/>
    <w:rsid w:val="00880666"/>
    <w:rsid w:val="00880CEC"/>
    <w:rsid w:val="008819C5"/>
    <w:rsid w:val="00884341"/>
    <w:rsid w:val="00884D26"/>
    <w:rsid w:val="00886546"/>
    <w:rsid w:val="00887F82"/>
    <w:rsid w:val="008909B3"/>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87B"/>
    <w:rsid w:val="008D3AC6"/>
    <w:rsid w:val="008D3C99"/>
    <w:rsid w:val="008D3E0F"/>
    <w:rsid w:val="008D4532"/>
    <w:rsid w:val="008D46CE"/>
    <w:rsid w:val="008D6D68"/>
    <w:rsid w:val="008D76FB"/>
    <w:rsid w:val="008E005A"/>
    <w:rsid w:val="008E0ED1"/>
    <w:rsid w:val="008E2363"/>
    <w:rsid w:val="008E2A9B"/>
    <w:rsid w:val="008E2EDD"/>
    <w:rsid w:val="008E4462"/>
    <w:rsid w:val="008E4C0E"/>
    <w:rsid w:val="008E6027"/>
    <w:rsid w:val="008E6B18"/>
    <w:rsid w:val="008E7511"/>
    <w:rsid w:val="008E7EE9"/>
    <w:rsid w:val="008F1154"/>
    <w:rsid w:val="008F29AD"/>
    <w:rsid w:val="008F4E72"/>
    <w:rsid w:val="008F6020"/>
    <w:rsid w:val="008F6611"/>
    <w:rsid w:val="008F766D"/>
    <w:rsid w:val="008F7B38"/>
    <w:rsid w:val="008F7C8A"/>
    <w:rsid w:val="00900A13"/>
    <w:rsid w:val="009022A8"/>
    <w:rsid w:val="00902388"/>
    <w:rsid w:val="00904035"/>
    <w:rsid w:val="00904829"/>
    <w:rsid w:val="00904951"/>
    <w:rsid w:val="00905DFA"/>
    <w:rsid w:val="00907127"/>
    <w:rsid w:val="009077D2"/>
    <w:rsid w:val="00910214"/>
    <w:rsid w:val="009105D2"/>
    <w:rsid w:val="0091086C"/>
    <w:rsid w:val="00912FC9"/>
    <w:rsid w:val="009133E6"/>
    <w:rsid w:val="00913F8E"/>
    <w:rsid w:val="00913FE7"/>
    <w:rsid w:val="00914261"/>
    <w:rsid w:val="0091459D"/>
    <w:rsid w:val="00914F2C"/>
    <w:rsid w:val="009156D4"/>
    <w:rsid w:val="00915CD0"/>
    <w:rsid w:val="00915D17"/>
    <w:rsid w:val="00915D99"/>
    <w:rsid w:val="00921A4B"/>
    <w:rsid w:val="00921D6D"/>
    <w:rsid w:val="00921E02"/>
    <w:rsid w:val="00921E24"/>
    <w:rsid w:val="00922580"/>
    <w:rsid w:val="00923FAF"/>
    <w:rsid w:val="00924167"/>
    <w:rsid w:val="00926E4A"/>
    <w:rsid w:val="00927081"/>
    <w:rsid w:val="00927207"/>
    <w:rsid w:val="009279ED"/>
    <w:rsid w:val="00927EAD"/>
    <w:rsid w:val="009303BB"/>
    <w:rsid w:val="00931314"/>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0B4E"/>
    <w:rsid w:val="0096160D"/>
    <w:rsid w:val="00962130"/>
    <w:rsid w:val="00962F03"/>
    <w:rsid w:val="0096366C"/>
    <w:rsid w:val="00964C74"/>
    <w:rsid w:val="00965ADF"/>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2D49"/>
    <w:rsid w:val="009837F7"/>
    <w:rsid w:val="0098387B"/>
    <w:rsid w:val="009841E1"/>
    <w:rsid w:val="00984587"/>
    <w:rsid w:val="00984DB5"/>
    <w:rsid w:val="00984DEA"/>
    <w:rsid w:val="00984FAE"/>
    <w:rsid w:val="0098611E"/>
    <w:rsid w:val="009870E1"/>
    <w:rsid w:val="00987D82"/>
    <w:rsid w:val="009905C0"/>
    <w:rsid w:val="00990AC0"/>
    <w:rsid w:val="009913BC"/>
    <w:rsid w:val="00991BCE"/>
    <w:rsid w:val="00991D24"/>
    <w:rsid w:val="00992080"/>
    <w:rsid w:val="00992ABF"/>
    <w:rsid w:val="00992FFE"/>
    <w:rsid w:val="009945F0"/>
    <w:rsid w:val="00995764"/>
    <w:rsid w:val="00995A7C"/>
    <w:rsid w:val="009962DF"/>
    <w:rsid w:val="00996B36"/>
    <w:rsid w:val="00997189"/>
    <w:rsid w:val="009A0F15"/>
    <w:rsid w:val="009A1AC1"/>
    <w:rsid w:val="009A1C95"/>
    <w:rsid w:val="009A1F4D"/>
    <w:rsid w:val="009A1FDC"/>
    <w:rsid w:val="009A35F1"/>
    <w:rsid w:val="009A6737"/>
    <w:rsid w:val="009A775B"/>
    <w:rsid w:val="009A78FC"/>
    <w:rsid w:val="009B03A9"/>
    <w:rsid w:val="009B06DB"/>
    <w:rsid w:val="009B0F1D"/>
    <w:rsid w:val="009B194A"/>
    <w:rsid w:val="009B1EA2"/>
    <w:rsid w:val="009B23D6"/>
    <w:rsid w:val="009B2ABD"/>
    <w:rsid w:val="009B3188"/>
    <w:rsid w:val="009B4B5E"/>
    <w:rsid w:val="009B6F27"/>
    <w:rsid w:val="009C028A"/>
    <w:rsid w:val="009C0F29"/>
    <w:rsid w:val="009C2060"/>
    <w:rsid w:val="009C2C37"/>
    <w:rsid w:val="009C3C78"/>
    <w:rsid w:val="009C504C"/>
    <w:rsid w:val="009C57E4"/>
    <w:rsid w:val="009C5DBA"/>
    <w:rsid w:val="009C67E1"/>
    <w:rsid w:val="009C74C7"/>
    <w:rsid w:val="009D0D2C"/>
    <w:rsid w:val="009D0E46"/>
    <w:rsid w:val="009D1B3D"/>
    <w:rsid w:val="009D302B"/>
    <w:rsid w:val="009D3546"/>
    <w:rsid w:val="009D3917"/>
    <w:rsid w:val="009D466C"/>
    <w:rsid w:val="009D58CA"/>
    <w:rsid w:val="009D79DD"/>
    <w:rsid w:val="009D7E18"/>
    <w:rsid w:val="009E0162"/>
    <w:rsid w:val="009E25C2"/>
    <w:rsid w:val="009E31BE"/>
    <w:rsid w:val="009E461B"/>
    <w:rsid w:val="009E5CE7"/>
    <w:rsid w:val="009E5DF4"/>
    <w:rsid w:val="009E6C7A"/>
    <w:rsid w:val="009F0C3A"/>
    <w:rsid w:val="009F143F"/>
    <w:rsid w:val="009F152E"/>
    <w:rsid w:val="009F3277"/>
    <w:rsid w:val="009F5C4A"/>
    <w:rsid w:val="009F6A38"/>
    <w:rsid w:val="009F7435"/>
    <w:rsid w:val="00A01397"/>
    <w:rsid w:val="00A02067"/>
    <w:rsid w:val="00A0299A"/>
    <w:rsid w:val="00A04464"/>
    <w:rsid w:val="00A05DB5"/>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264C6"/>
    <w:rsid w:val="00A306FA"/>
    <w:rsid w:val="00A31E45"/>
    <w:rsid w:val="00A31EC4"/>
    <w:rsid w:val="00A320E0"/>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49C"/>
    <w:rsid w:val="00A63861"/>
    <w:rsid w:val="00A63E8B"/>
    <w:rsid w:val="00A64429"/>
    <w:rsid w:val="00A64515"/>
    <w:rsid w:val="00A65336"/>
    <w:rsid w:val="00A65830"/>
    <w:rsid w:val="00A65B0B"/>
    <w:rsid w:val="00A66409"/>
    <w:rsid w:val="00A66554"/>
    <w:rsid w:val="00A7270F"/>
    <w:rsid w:val="00A73990"/>
    <w:rsid w:val="00A74469"/>
    <w:rsid w:val="00A764CF"/>
    <w:rsid w:val="00A803F2"/>
    <w:rsid w:val="00A81211"/>
    <w:rsid w:val="00A84F99"/>
    <w:rsid w:val="00A84FB6"/>
    <w:rsid w:val="00A857E4"/>
    <w:rsid w:val="00A862D0"/>
    <w:rsid w:val="00A865C8"/>
    <w:rsid w:val="00A868BC"/>
    <w:rsid w:val="00A90F22"/>
    <w:rsid w:val="00A91436"/>
    <w:rsid w:val="00A91EDF"/>
    <w:rsid w:val="00A923A1"/>
    <w:rsid w:val="00A9286B"/>
    <w:rsid w:val="00A93FE7"/>
    <w:rsid w:val="00A94F0A"/>
    <w:rsid w:val="00A95E18"/>
    <w:rsid w:val="00A965A2"/>
    <w:rsid w:val="00A96681"/>
    <w:rsid w:val="00AA0AB4"/>
    <w:rsid w:val="00AA0F24"/>
    <w:rsid w:val="00AA2AB6"/>
    <w:rsid w:val="00AA2D5A"/>
    <w:rsid w:val="00AA3782"/>
    <w:rsid w:val="00AA6BF3"/>
    <w:rsid w:val="00AA7C27"/>
    <w:rsid w:val="00AB09DC"/>
    <w:rsid w:val="00AB0BD7"/>
    <w:rsid w:val="00AB1305"/>
    <w:rsid w:val="00AB245E"/>
    <w:rsid w:val="00AB4F1C"/>
    <w:rsid w:val="00AB5C94"/>
    <w:rsid w:val="00AB6127"/>
    <w:rsid w:val="00AB72EA"/>
    <w:rsid w:val="00AB76A2"/>
    <w:rsid w:val="00AB776A"/>
    <w:rsid w:val="00AC03F9"/>
    <w:rsid w:val="00AC15BB"/>
    <w:rsid w:val="00AC1CAB"/>
    <w:rsid w:val="00AC2905"/>
    <w:rsid w:val="00AC2F1F"/>
    <w:rsid w:val="00AC384E"/>
    <w:rsid w:val="00AC4149"/>
    <w:rsid w:val="00AC552D"/>
    <w:rsid w:val="00AC5C0D"/>
    <w:rsid w:val="00AC70A4"/>
    <w:rsid w:val="00AD1321"/>
    <w:rsid w:val="00AD1C8F"/>
    <w:rsid w:val="00AD1DE4"/>
    <w:rsid w:val="00AD3B14"/>
    <w:rsid w:val="00AD4BEA"/>
    <w:rsid w:val="00AD685D"/>
    <w:rsid w:val="00AD7DE9"/>
    <w:rsid w:val="00AE01FD"/>
    <w:rsid w:val="00AE0D56"/>
    <w:rsid w:val="00AE12C0"/>
    <w:rsid w:val="00AE13E8"/>
    <w:rsid w:val="00AE3A35"/>
    <w:rsid w:val="00AE42F8"/>
    <w:rsid w:val="00AE4849"/>
    <w:rsid w:val="00AE5335"/>
    <w:rsid w:val="00AE56FA"/>
    <w:rsid w:val="00AE6994"/>
    <w:rsid w:val="00AE6A0E"/>
    <w:rsid w:val="00AE7326"/>
    <w:rsid w:val="00AF08DE"/>
    <w:rsid w:val="00AF1FAA"/>
    <w:rsid w:val="00AF316C"/>
    <w:rsid w:val="00AF32D7"/>
    <w:rsid w:val="00AF3DD3"/>
    <w:rsid w:val="00AF40D4"/>
    <w:rsid w:val="00AF4202"/>
    <w:rsid w:val="00B01F4E"/>
    <w:rsid w:val="00B025A1"/>
    <w:rsid w:val="00B029F3"/>
    <w:rsid w:val="00B02AC8"/>
    <w:rsid w:val="00B02E1E"/>
    <w:rsid w:val="00B02EB0"/>
    <w:rsid w:val="00B03AE4"/>
    <w:rsid w:val="00B03F7B"/>
    <w:rsid w:val="00B05760"/>
    <w:rsid w:val="00B058A5"/>
    <w:rsid w:val="00B05AC9"/>
    <w:rsid w:val="00B05EB4"/>
    <w:rsid w:val="00B068C8"/>
    <w:rsid w:val="00B105A6"/>
    <w:rsid w:val="00B11B4E"/>
    <w:rsid w:val="00B12225"/>
    <w:rsid w:val="00B129D0"/>
    <w:rsid w:val="00B15002"/>
    <w:rsid w:val="00B15D42"/>
    <w:rsid w:val="00B1645E"/>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4782"/>
    <w:rsid w:val="00B4585A"/>
    <w:rsid w:val="00B46B5C"/>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02C8"/>
    <w:rsid w:val="00B61BB4"/>
    <w:rsid w:val="00B6234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F53"/>
    <w:rsid w:val="00B7156D"/>
    <w:rsid w:val="00B71639"/>
    <w:rsid w:val="00B7311D"/>
    <w:rsid w:val="00B73497"/>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63F9"/>
    <w:rsid w:val="00B97C07"/>
    <w:rsid w:val="00BA04F2"/>
    <w:rsid w:val="00BA0B93"/>
    <w:rsid w:val="00BA0CFC"/>
    <w:rsid w:val="00BA23B5"/>
    <w:rsid w:val="00BA3304"/>
    <w:rsid w:val="00BA359D"/>
    <w:rsid w:val="00BA46E0"/>
    <w:rsid w:val="00BA4783"/>
    <w:rsid w:val="00BA4C4F"/>
    <w:rsid w:val="00BA5AF0"/>
    <w:rsid w:val="00BA6595"/>
    <w:rsid w:val="00BA7A38"/>
    <w:rsid w:val="00BB0A7E"/>
    <w:rsid w:val="00BB1995"/>
    <w:rsid w:val="00BB29AD"/>
    <w:rsid w:val="00BB3F8F"/>
    <w:rsid w:val="00BB55D0"/>
    <w:rsid w:val="00BB5BF1"/>
    <w:rsid w:val="00BB6049"/>
    <w:rsid w:val="00BB6F22"/>
    <w:rsid w:val="00BC0189"/>
    <w:rsid w:val="00BC0738"/>
    <w:rsid w:val="00BC1146"/>
    <w:rsid w:val="00BC21E1"/>
    <w:rsid w:val="00BC2E1D"/>
    <w:rsid w:val="00BC4161"/>
    <w:rsid w:val="00BC51BD"/>
    <w:rsid w:val="00BC71D8"/>
    <w:rsid w:val="00BD0394"/>
    <w:rsid w:val="00BD13DE"/>
    <w:rsid w:val="00BD1B05"/>
    <w:rsid w:val="00BD28BC"/>
    <w:rsid w:val="00BD30C7"/>
    <w:rsid w:val="00BD3874"/>
    <w:rsid w:val="00BD52D0"/>
    <w:rsid w:val="00BD5529"/>
    <w:rsid w:val="00BD7072"/>
    <w:rsid w:val="00BD7DD0"/>
    <w:rsid w:val="00BE03DC"/>
    <w:rsid w:val="00BE04F6"/>
    <w:rsid w:val="00BE0A8A"/>
    <w:rsid w:val="00BE1DA0"/>
    <w:rsid w:val="00BE2C95"/>
    <w:rsid w:val="00BE3A11"/>
    <w:rsid w:val="00BE6193"/>
    <w:rsid w:val="00BF03DC"/>
    <w:rsid w:val="00BF0FCB"/>
    <w:rsid w:val="00BF2175"/>
    <w:rsid w:val="00BF27F5"/>
    <w:rsid w:val="00BF345A"/>
    <w:rsid w:val="00BF5A85"/>
    <w:rsid w:val="00BF6796"/>
    <w:rsid w:val="00BF718A"/>
    <w:rsid w:val="00C01291"/>
    <w:rsid w:val="00C016C9"/>
    <w:rsid w:val="00C01F24"/>
    <w:rsid w:val="00C02428"/>
    <w:rsid w:val="00C034CE"/>
    <w:rsid w:val="00C039A7"/>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5A2"/>
    <w:rsid w:val="00C17984"/>
    <w:rsid w:val="00C20161"/>
    <w:rsid w:val="00C20248"/>
    <w:rsid w:val="00C2034A"/>
    <w:rsid w:val="00C21451"/>
    <w:rsid w:val="00C24924"/>
    <w:rsid w:val="00C24D7D"/>
    <w:rsid w:val="00C24DA1"/>
    <w:rsid w:val="00C24FD0"/>
    <w:rsid w:val="00C26A57"/>
    <w:rsid w:val="00C27070"/>
    <w:rsid w:val="00C270E9"/>
    <w:rsid w:val="00C273E3"/>
    <w:rsid w:val="00C34C49"/>
    <w:rsid w:val="00C35037"/>
    <w:rsid w:val="00C37575"/>
    <w:rsid w:val="00C37C72"/>
    <w:rsid w:val="00C41873"/>
    <w:rsid w:val="00C42086"/>
    <w:rsid w:val="00C42308"/>
    <w:rsid w:val="00C446D7"/>
    <w:rsid w:val="00C44816"/>
    <w:rsid w:val="00C4591C"/>
    <w:rsid w:val="00C47ACE"/>
    <w:rsid w:val="00C47F78"/>
    <w:rsid w:val="00C51587"/>
    <w:rsid w:val="00C51A71"/>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6DD9"/>
    <w:rsid w:val="00CB790B"/>
    <w:rsid w:val="00CB7B20"/>
    <w:rsid w:val="00CC0CB4"/>
    <w:rsid w:val="00CC13B1"/>
    <w:rsid w:val="00CC200D"/>
    <w:rsid w:val="00CC376B"/>
    <w:rsid w:val="00CC3909"/>
    <w:rsid w:val="00CC3CEF"/>
    <w:rsid w:val="00CC3DE0"/>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345C"/>
    <w:rsid w:val="00CE4474"/>
    <w:rsid w:val="00CE6366"/>
    <w:rsid w:val="00CE7DD1"/>
    <w:rsid w:val="00CF12B7"/>
    <w:rsid w:val="00CF344F"/>
    <w:rsid w:val="00CF3694"/>
    <w:rsid w:val="00CF3B5C"/>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B75"/>
    <w:rsid w:val="00D15F66"/>
    <w:rsid w:val="00D16579"/>
    <w:rsid w:val="00D16BD0"/>
    <w:rsid w:val="00D17876"/>
    <w:rsid w:val="00D20092"/>
    <w:rsid w:val="00D213B6"/>
    <w:rsid w:val="00D213E7"/>
    <w:rsid w:val="00D2329C"/>
    <w:rsid w:val="00D24523"/>
    <w:rsid w:val="00D2547E"/>
    <w:rsid w:val="00D25BA5"/>
    <w:rsid w:val="00D25C7F"/>
    <w:rsid w:val="00D25E40"/>
    <w:rsid w:val="00D26737"/>
    <w:rsid w:val="00D26F79"/>
    <w:rsid w:val="00D300EF"/>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3A2"/>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425"/>
    <w:rsid w:val="00D72B83"/>
    <w:rsid w:val="00D731AC"/>
    <w:rsid w:val="00D74DA9"/>
    <w:rsid w:val="00D752B5"/>
    <w:rsid w:val="00D75374"/>
    <w:rsid w:val="00D754AF"/>
    <w:rsid w:val="00D76B6B"/>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96F8E"/>
    <w:rsid w:val="00D976E1"/>
    <w:rsid w:val="00DA12BE"/>
    <w:rsid w:val="00DA1FF3"/>
    <w:rsid w:val="00DA262A"/>
    <w:rsid w:val="00DA2791"/>
    <w:rsid w:val="00DA279D"/>
    <w:rsid w:val="00DA6320"/>
    <w:rsid w:val="00DA6337"/>
    <w:rsid w:val="00DA670D"/>
    <w:rsid w:val="00DA7728"/>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6E9B"/>
    <w:rsid w:val="00DC6F9E"/>
    <w:rsid w:val="00DC73B7"/>
    <w:rsid w:val="00DD28AB"/>
    <w:rsid w:val="00DD2E3C"/>
    <w:rsid w:val="00DD327E"/>
    <w:rsid w:val="00DD44C1"/>
    <w:rsid w:val="00DD71AB"/>
    <w:rsid w:val="00DE0658"/>
    <w:rsid w:val="00DE0E2A"/>
    <w:rsid w:val="00DE2A67"/>
    <w:rsid w:val="00DE3F0D"/>
    <w:rsid w:val="00DE43FA"/>
    <w:rsid w:val="00DE44D0"/>
    <w:rsid w:val="00DE5070"/>
    <w:rsid w:val="00DE5345"/>
    <w:rsid w:val="00DE58E9"/>
    <w:rsid w:val="00DE5A7F"/>
    <w:rsid w:val="00DE6CB8"/>
    <w:rsid w:val="00DE7C88"/>
    <w:rsid w:val="00DE7D6B"/>
    <w:rsid w:val="00DF1742"/>
    <w:rsid w:val="00DF1FCB"/>
    <w:rsid w:val="00DF2226"/>
    <w:rsid w:val="00DF2520"/>
    <w:rsid w:val="00DF34DA"/>
    <w:rsid w:val="00DF3952"/>
    <w:rsid w:val="00DF5ADF"/>
    <w:rsid w:val="00DF5DFF"/>
    <w:rsid w:val="00DF6311"/>
    <w:rsid w:val="00E00BA8"/>
    <w:rsid w:val="00E01421"/>
    <w:rsid w:val="00E02F3B"/>
    <w:rsid w:val="00E05302"/>
    <w:rsid w:val="00E07744"/>
    <w:rsid w:val="00E1001F"/>
    <w:rsid w:val="00E118C2"/>
    <w:rsid w:val="00E11E75"/>
    <w:rsid w:val="00E15630"/>
    <w:rsid w:val="00E15854"/>
    <w:rsid w:val="00E1605C"/>
    <w:rsid w:val="00E20149"/>
    <w:rsid w:val="00E220BC"/>
    <w:rsid w:val="00E2382D"/>
    <w:rsid w:val="00E254A5"/>
    <w:rsid w:val="00E25FBE"/>
    <w:rsid w:val="00E30B39"/>
    <w:rsid w:val="00E30D85"/>
    <w:rsid w:val="00E30EDD"/>
    <w:rsid w:val="00E328B7"/>
    <w:rsid w:val="00E335AE"/>
    <w:rsid w:val="00E339AB"/>
    <w:rsid w:val="00E34565"/>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1D27"/>
    <w:rsid w:val="00E520CC"/>
    <w:rsid w:val="00E5284E"/>
    <w:rsid w:val="00E555F4"/>
    <w:rsid w:val="00E5561E"/>
    <w:rsid w:val="00E568AD"/>
    <w:rsid w:val="00E603DC"/>
    <w:rsid w:val="00E607BD"/>
    <w:rsid w:val="00E614D5"/>
    <w:rsid w:val="00E62682"/>
    <w:rsid w:val="00E676CD"/>
    <w:rsid w:val="00E722CA"/>
    <w:rsid w:val="00E730AE"/>
    <w:rsid w:val="00E74040"/>
    <w:rsid w:val="00E74F52"/>
    <w:rsid w:val="00E753F9"/>
    <w:rsid w:val="00E7718D"/>
    <w:rsid w:val="00E77928"/>
    <w:rsid w:val="00E80066"/>
    <w:rsid w:val="00E81572"/>
    <w:rsid w:val="00E81935"/>
    <w:rsid w:val="00E84F7F"/>
    <w:rsid w:val="00E85570"/>
    <w:rsid w:val="00E85893"/>
    <w:rsid w:val="00E85EBC"/>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585D"/>
    <w:rsid w:val="00EA6E84"/>
    <w:rsid w:val="00EB1106"/>
    <w:rsid w:val="00EB1BF8"/>
    <w:rsid w:val="00EB1E0F"/>
    <w:rsid w:val="00EC0322"/>
    <w:rsid w:val="00EC1F1C"/>
    <w:rsid w:val="00EC2AC1"/>
    <w:rsid w:val="00EC2B1A"/>
    <w:rsid w:val="00EC392B"/>
    <w:rsid w:val="00EC508A"/>
    <w:rsid w:val="00EC5B92"/>
    <w:rsid w:val="00EC718A"/>
    <w:rsid w:val="00EC736A"/>
    <w:rsid w:val="00EC7734"/>
    <w:rsid w:val="00ED15DC"/>
    <w:rsid w:val="00ED348D"/>
    <w:rsid w:val="00ED3A27"/>
    <w:rsid w:val="00ED4791"/>
    <w:rsid w:val="00ED5A9D"/>
    <w:rsid w:val="00ED6DE2"/>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608"/>
    <w:rsid w:val="00EF0C99"/>
    <w:rsid w:val="00EF1CC1"/>
    <w:rsid w:val="00EF219B"/>
    <w:rsid w:val="00EF4E42"/>
    <w:rsid w:val="00EF5250"/>
    <w:rsid w:val="00EF5633"/>
    <w:rsid w:val="00EF5931"/>
    <w:rsid w:val="00EF634F"/>
    <w:rsid w:val="00EF6409"/>
    <w:rsid w:val="00EF67E0"/>
    <w:rsid w:val="00F00492"/>
    <w:rsid w:val="00F02315"/>
    <w:rsid w:val="00F02626"/>
    <w:rsid w:val="00F02965"/>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2FAB"/>
    <w:rsid w:val="00F1334A"/>
    <w:rsid w:val="00F13A56"/>
    <w:rsid w:val="00F15050"/>
    <w:rsid w:val="00F15189"/>
    <w:rsid w:val="00F15AF3"/>
    <w:rsid w:val="00F202B3"/>
    <w:rsid w:val="00F2055D"/>
    <w:rsid w:val="00F20637"/>
    <w:rsid w:val="00F22C15"/>
    <w:rsid w:val="00F2504A"/>
    <w:rsid w:val="00F256BD"/>
    <w:rsid w:val="00F26206"/>
    <w:rsid w:val="00F27716"/>
    <w:rsid w:val="00F27763"/>
    <w:rsid w:val="00F3020D"/>
    <w:rsid w:val="00F30268"/>
    <w:rsid w:val="00F30565"/>
    <w:rsid w:val="00F30FC5"/>
    <w:rsid w:val="00F31A95"/>
    <w:rsid w:val="00F31AC5"/>
    <w:rsid w:val="00F328DF"/>
    <w:rsid w:val="00F33AC4"/>
    <w:rsid w:val="00F33DD9"/>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33"/>
    <w:rsid w:val="00F513E4"/>
    <w:rsid w:val="00F51421"/>
    <w:rsid w:val="00F516CA"/>
    <w:rsid w:val="00F539A0"/>
    <w:rsid w:val="00F5634A"/>
    <w:rsid w:val="00F56817"/>
    <w:rsid w:val="00F56AC5"/>
    <w:rsid w:val="00F57131"/>
    <w:rsid w:val="00F60383"/>
    <w:rsid w:val="00F61620"/>
    <w:rsid w:val="00F616F3"/>
    <w:rsid w:val="00F61CEA"/>
    <w:rsid w:val="00F621F6"/>
    <w:rsid w:val="00F62A72"/>
    <w:rsid w:val="00F62A97"/>
    <w:rsid w:val="00F63705"/>
    <w:rsid w:val="00F65E70"/>
    <w:rsid w:val="00F70206"/>
    <w:rsid w:val="00F710CE"/>
    <w:rsid w:val="00F71F77"/>
    <w:rsid w:val="00F722C6"/>
    <w:rsid w:val="00F722EE"/>
    <w:rsid w:val="00F72FA6"/>
    <w:rsid w:val="00F74AAB"/>
    <w:rsid w:val="00F74BBE"/>
    <w:rsid w:val="00F75447"/>
    <w:rsid w:val="00F75557"/>
    <w:rsid w:val="00F77EE4"/>
    <w:rsid w:val="00F80385"/>
    <w:rsid w:val="00F80B94"/>
    <w:rsid w:val="00F80CEC"/>
    <w:rsid w:val="00F80D9A"/>
    <w:rsid w:val="00F8345F"/>
    <w:rsid w:val="00F83561"/>
    <w:rsid w:val="00F837C4"/>
    <w:rsid w:val="00F8505A"/>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074"/>
    <w:rsid w:val="00FA11B5"/>
    <w:rsid w:val="00FA2022"/>
    <w:rsid w:val="00FA2EF8"/>
    <w:rsid w:val="00FA37B7"/>
    <w:rsid w:val="00FA448E"/>
    <w:rsid w:val="00FA4DA0"/>
    <w:rsid w:val="00FA5E38"/>
    <w:rsid w:val="00FA7F2C"/>
    <w:rsid w:val="00FB01AB"/>
    <w:rsid w:val="00FB1093"/>
    <w:rsid w:val="00FB1461"/>
    <w:rsid w:val="00FB4417"/>
    <w:rsid w:val="00FB6CAA"/>
    <w:rsid w:val="00FC3D54"/>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0FBC"/>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503"/>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table" w:customStyle="1" w:styleId="TableGrid1">
    <w:name w:val="Table Grid1"/>
    <w:basedOn w:val="TableNormal"/>
    <w:next w:val="TableGrid"/>
    <w:qFormat/>
    <w:rsid w:val="00F5133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8182254">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88999902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5437729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6509846">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3533499">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77121325">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07386944">
      <w:bodyDiv w:val="1"/>
      <w:marLeft w:val="0"/>
      <w:marRight w:val="0"/>
      <w:marTop w:val="0"/>
      <w:marBottom w:val="0"/>
      <w:divBdr>
        <w:top w:val="none" w:sz="0" w:space="0" w:color="auto"/>
        <w:left w:val="none" w:sz="0" w:space="0" w:color="auto"/>
        <w:bottom w:val="none" w:sz="0" w:space="0" w:color="auto"/>
        <w:right w:val="none" w:sz="0" w:space="0" w:color="auto"/>
      </w:divBdr>
    </w:div>
    <w:div w:id="21316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3</Pages>
  <Words>707</Words>
  <Characters>4035</Characters>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2021-07-31T13:32:00Z</dcterms:created>
  <dcterms:modified xsi:type="dcterms:W3CDTF">2022-02-14T11:35:00Z</dcterms:modified>
</cp:coreProperties>
</file>