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17EE617C"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735FF5">
        <w:rPr>
          <w:rFonts w:cs="Arial"/>
          <w:sz w:val="24"/>
          <w:szCs w:val="24"/>
          <w:lang w:val="de-DE"/>
        </w:rPr>
        <w:t>1</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C545CB">
        <w:rPr>
          <w:rFonts w:cs="Arial"/>
          <w:sz w:val="24"/>
          <w:szCs w:val="24"/>
          <w:lang w:val="de-DE"/>
        </w:rPr>
        <w:t>1</w:t>
      </w:r>
      <w:r w:rsidR="00444C43">
        <w:rPr>
          <w:rFonts w:cs="Arial"/>
          <w:sz w:val="24"/>
          <w:szCs w:val="24"/>
          <w:lang w:val="de-DE"/>
        </w:rPr>
        <w:t>9421</w:t>
      </w:r>
    </w:p>
    <w:p w14:paraId="5A5E9D28" w14:textId="5D884616" w:rsidR="00A40206" w:rsidRPr="00DB3907" w:rsidRDefault="00450863" w:rsidP="00A40206">
      <w:pPr>
        <w:pStyle w:val="Header"/>
        <w:tabs>
          <w:tab w:val="left" w:pos="6521"/>
        </w:tabs>
        <w:rPr>
          <w:rFonts w:cs="Arial"/>
          <w:sz w:val="24"/>
          <w:szCs w:val="24"/>
        </w:rPr>
      </w:pPr>
      <w:r>
        <w:rPr>
          <w:rFonts w:cs="Arial"/>
          <w:sz w:val="24"/>
          <w:szCs w:val="24"/>
        </w:rPr>
        <w:t xml:space="preserve">November </w:t>
      </w:r>
      <w:r w:rsidR="00E35BC4">
        <w:rPr>
          <w:rFonts w:cs="Arial"/>
          <w:sz w:val="24"/>
          <w:szCs w:val="24"/>
        </w:rPr>
        <w:t>1</w:t>
      </w:r>
      <w:r>
        <w:rPr>
          <w:rFonts w:cs="Arial"/>
          <w:sz w:val="24"/>
          <w:szCs w:val="24"/>
          <w:vertAlign w:val="superscript"/>
        </w:rPr>
        <w:t>st</w:t>
      </w:r>
      <w:r w:rsidR="00A40206">
        <w:rPr>
          <w:rFonts w:cs="Arial"/>
          <w:sz w:val="24"/>
          <w:szCs w:val="24"/>
        </w:rPr>
        <w:t xml:space="preserve"> ‒ </w:t>
      </w:r>
      <w:r>
        <w:rPr>
          <w:rFonts w:cs="Arial"/>
          <w:sz w:val="24"/>
          <w:szCs w:val="24"/>
        </w:rPr>
        <w:t>1</w:t>
      </w:r>
      <w:r w:rsidR="004C7F5D">
        <w:rPr>
          <w:rFonts w:cs="Arial"/>
          <w:sz w:val="24"/>
          <w:szCs w:val="24"/>
        </w:rPr>
        <w:t>2</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13EDC94"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CE22B6">
        <w:rPr>
          <w:rFonts w:ascii="Arial" w:hAnsi="Arial"/>
          <w:sz w:val="24"/>
          <w:lang w:val="en-US"/>
        </w:rPr>
        <w:t>7.1.2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0EE1D8C2"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710537">
        <w:rPr>
          <w:rFonts w:ascii="Arial" w:hAnsi="Arial"/>
          <w:sz w:val="24"/>
          <w:lang w:val="en-US"/>
        </w:rPr>
        <w:t xml:space="preserve">An input on </w:t>
      </w:r>
      <w:r w:rsidR="00735FF5">
        <w:rPr>
          <w:rFonts w:ascii="Arial" w:hAnsi="Arial"/>
          <w:sz w:val="24"/>
          <w:lang w:val="en-US"/>
        </w:rPr>
        <w:t xml:space="preserve">UE blocking </w:t>
      </w:r>
      <w:r w:rsidR="00710537">
        <w:rPr>
          <w:rFonts w:ascii="Arial" w:hAnsi="Arial"/>
          <w:sz w:val="24"/>
          <w:lang w:val="en-US"/>
        </w:rPr>
        <w:t xml:space="preserve">capability </w:t>
      </w:r>
      <w:r w:rsidR="00407576">
        <w:rPr>
          <w:rFonts w:ascii="Arial" w:hAnsi="Arial"/>
          <w:sz w:val="24"/>
          <w:lang w:val="en-US"/>
        </w:rPr>
        <w:t xml:space="preserve">for the </w:t>
      </w:r>
      <w:r w:rsidR="00543570">
        <w:rPr>
          <w:rFonts w:ascii="Arial" w:hAnsi="Arial"/>
          <w:sz w:val="24"/>
          <w:lang w:val="en-US"/>
        </w:rPr>
        <w:t xml:space="preserve">NR-U 6 GHz band </w:t>
      </w:r>
      <w:r w:rsidR="00710537">
        <w:rPr>
          <w:rFonts w:ascii="Arial" w:hAnsi="Arial"/>
          <w:sz w:val="24"/>
          <w:lang w:val="en-US"/>
        </w:rPr>
        <w:t>in</w:t>
      </w:r>
      <w:r w:rsidR="00543570">
        <w:rPr>
          <w:rFonts w:ascii="Arial" w:hAnsi="Arial"/>
          <w:sz w:val="24"/>
          <w:lang w:val="en-US"/>
        </w:rPr>
        <w:t xml:space="preserve"> Europe</w:t>
      </w:r>
      <w:r w:rsidR="001546C6">
        <w:rPr>
          <w:rFonts w:ascii="Arial" w:hAnsi="Arial"/>
          <w:sz w:val="24"/>
          <w:lang w:val="en-US"/>
        </w:rPr>
        <w:t xml:space="preserve"> </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5DD8DA81" w14:textId="4767112F" w:rsidR="00450863" w:rsidRDefault="00450863" w:rsidP="00354733">
      <w:pPr>
        <w:rPr>
          <w:lang w:val="en-US"/>
        </w:rPr>
      </w:pPr>
      <w:r>
        <w:rPr>
          <w:lang w:val="en-US"/>
        </w:rPr>
        <w:t>An agreement [1] was reached at RAN #93-e as follows</w:t>
      </w:r>
    </w:p>
    <w:p w14:paraId="580B06E6" w14:textId="5365357C" w:rsidR="006A05C1" w:rsidRDefault="006A05C1" w:rsidP="006A05C1">
      <w:pPr>
        <w:ind w:left="540" w:right="451"/>
        <w:rPr>
          <w:lang w:val="en-US"/>
        </w:rPr>
      </w:pPr>
      <w:r w:rsidRPr="006A05C1">
        <w:rPr>
          <w:lang w:val="en-US"/>
        </w:rPr>
        <w:t>Option 1: Task RAN4 with the evaluation of an achievable UE receiver blocking level based on existing n96 hardware. The blocking level is targeted to be as close as possible to -30 dBm.</w:t>
      </w:r>
    </w:p>
    <w:p w14:paraId="35C20FC6" w14:textId="5432773F" w:rsidR="006A05C1" w:rsidRDefault="006A05C1" w:rsidP="00354733">
      <w:pPr>
        <w:rPr>
          <w:lang w:val="en-US"/>
        </w:rPr>
      </w:pPr>
      <w:r>
        <w:rPr>
          <w:lang w:val="en-US"/>
        </w:rPr>
        <w:t>This contribution provides an input into the UE blocking capability for the 5945 – 6425 MHz band.</w:t>
      </w:r>
    </w:p>
    <w:p w14:paraId="10F6602E" w14:textId="6B0D4239" w:rsidR="007E1E78" w:rsidRDefault="007E1E78" w:rsidP="0099327E">
      <w:pPr>
        <w:pStyle w:val="Heading1"/>
        <w:tabs>
          <w:tab w:val="clear" w:pos="432"/>
          <w:tab w:val="num" w:pos="522"/>
        </w:tabs>
        <w:ind w:left="522" w:hanging="522"/>
        <w:rPr>
          <w:lang w:val="en-US"/>
        </w:rPr>
      </w:pPr>
      <w:r>
        <w:rPr>
          <w:lang w:val="en-US"/>
        </w:rPr>
        <w:t>Discussion</w:t>
      </w:r>
    </w:p>
    <w:p w14:paraId="719734A1" w14:textId="5AA7BEA2" w:rsidR="00FA0E5A" w:rsidRDefault="00372F81" w:rsidP="006450CB">
      <w:pPr>
        <w:spacing w:after="0"/>
      </w:pPr>
      <w:r>
        <w:t xml:space="preserve">UE </w:t>
      </w:r>
      <w:r w:rsidR="00175B5B">
        <w:t xml:space="preserve">blocking characteristics for NR-U </w:t>
      </w:r>
      <w:r w:rsidR="00B07EB4">
        <w:t xml:space="preserve">in Bands n46 and n96 </w:t>
      </w:r>
      <w:r w:rsidR="00175B5B">
        <w:t xml:space="preserve">are specified in TS 38.101-1 sub-caluse 7.6F where in-band blocking and out-of-band blocking requirements are </w:t>
      </w:r>
      <w:r w:rsidR="00FA0E5A">
        <w:t xml:space="preserve">defined.  </w:t>
      </w:r>
      <w:r w:rsidR="00B07EB4">
        <w:t>In-band blocking is defined for case 1 and case 2</w:t>
      </w:r>
      <w:r w:rsidR="00A451D0">
        <w:t xml:space="preserve"> where case 1 locates the blocker</w:t>
      </w:r>
      <w:r w:rsidR="00B71872">
        <w:t xml:space="preserve"> closest to the transmitted signal immediately adjacent to the ACS.  The case 2 blocker</w:t>
      </w:r>
      <w:r w:rsidR="004C4318">
        <w:t xml:space="preserve"> is a 20 MHz modulated signal, </w:t>
      </w:r>
      <w:r w:rsidR="00B71872">
        <w:t xml:space="preserve">located in the next </w:t>
      </w:r>
      <w:r w:rsidR="001F208F">
        <w:t>frequency ranges</w:t>
      </w:r>
      <w:r w:rsidR="00B71872">
        <w:t xml:space="preserve"> extend</w:t>
      </w:r>
      <w:r w:rsidR="001F208F">
        <w:t xml:space="preserve">ing out to </w:t>
      </w:r>
      <w:r w:rsidR="00092321">
        <w:t>3x the transmit channel bandwidth beyond the edges of the band.</w:t>
      </w:r>
      <w:r w:rsidR="00584A56">
        <w:t xml:space="preserve">  The blocker levels are -56 dBm and -44 dBm for IBB case 1 and case 2, respectively</w:t>
      </w:r>
      <w:r w:rsidR="00EF4E5C">
        <w:t>, and the wanted signal power is REFSENS + 9, 12, 13.8, and 15 dB for 20 MHz, 40 MHz, 60 MHz, and 80 MHz channel bandwidth</w:t>
      </w:r>
      <w:r w:rsidR="00584A56">
        <w:t>.</w:t>
      </w:r>
      <w:r w:rsidR="004C4318">
        <w:t xml:space="preserve">  Out-of-band blocking</w:t>
      </w:r>
      <w:r w:rsidR="00242294">
        <w:t xml:space="preserve"> is defined for range 2 and range 3 (range 1 is N/A for NR-U bands)</w:t>
      </w:r>
      <w:r w:rsidR="00181BE9">
        <w:t xml:space="preserve"> with frequency location extending outwards from the end of in-band blocking case 2.  The out-of-band blocker is an un-modulated CW signal</w:t>
      </w:r>
      <w:r w:rsidR="005F135B">
        <w:t xml:space="preserve"> with amplitude -30 dBm for range 2 and -20 dBm for range 3 above 4200 MHz</w:t>
      </w:r>
      <w:r w:rsidR="008739C2">
        <w:t>, while the wanted signal power is REFSENS + 9 dB irrespective of channel bandwidth.</w:t>
      </w:r>
      <w:r w:rsidR="004458FE">
        <w:t xml:space="preserve">  The pertinent points for out-of-band blocking are listed below</w:t>
      </w:r>
    </w:p>
    <w:p w14:paraId="700D20CC" w14:textId="500564BC" w:rsidR="00CF4485" w:rsidRDefault="00CF4485" w:rsidP="002F5C02">
      <w:pPr>
        <w:pStyle w:val="ListParagraph"/>
        <w:numPr>
          <w:ilvl w:val="0"/>
          <w:numId w:val="30"/>
        </w:numPr>
        <w:spacing w:after="0"/>
      </w:pPr>
      <w:r>
        <w:t>Out-of-band starts at 3*CBW away from the band edge</w:t>
      </w:r>
      <w:r w:rsidR="00B22C9C">
        <w:t xml:space="preserve"> </w:t>
      </w:r>
    </w:p>
    <w:p w14:paraId="372F7BB8" w14:textId="3150521F" w:rsidR="00CF4485" w:rsidRDefault="00CF4485" w:rsidP="002F5C02">
      <w:pPr>
        <w:pStyle w:val="ListParagraph"/>
        <w:numPr>
          <w:ilvl w:val="0"/>
          <w:numId w:val="30"/>
        </w:numPr>
        <w:spacing w:after="0"/>
      </w:pPr>
      <w:r>
        <w:t xml:space="preserve">Out-of-band </w:t>
      </w:r>
      <w:r w:rsidR="004458FE">
        <w:t xml:space="preserve">blocker is </w:t>
      </w:r>
      <w:r>
        <w:t>CW</w:t>
      </w:r>
    </w:p>
    <w:p w14:paraId="1F169B39" w14:textId="77777777" w:rsidR="00A80C31" w:rsidRDefault="00BB07A9" w:rsidP="002F7BAD">
      <w:pPr>
        <w:pStyle w:val="ListParagraph"/>
        <w:numPr>
          <w:ilvl w:val="0"/>
          <w:numId w:val="30"/>
        </w:numPr>
        <w:spacing w:after="0"/>
      </w:pPr>
      <w:r>
        <w:t>Wanted signal power is REFSENS+9 independent of bandwidth</w:t>
      </w:r>
      <w:r w:rsidR="00B22C9C">
        <w:t xml:space="preserve"> </w:t>
      </w:r>
    </w:p>
    <w:p w14:paraId="1A4F4781" w14:textId="79B0FB98" w:rsidR="002F5C02" w:rsidRDefault="002F5C02" w:rsidP="00A80C31">
      <w:pPr>
        <w:spacing w:after="0"/>
      </w:pPr>
      <w:r>
        <w:t xml:space="preserve">The objective of the agreement </w:t>
      </w:r>
      <w:r w:rsidR="0079324E">
        <w:t xml:space="preserve">in [1] </w:t>
      </w:r>
      <w:r>
        <w:t xml:space="preserve">is to define a minimum performance out-of-band blocking requirement relative to the 5945 and 6425 MHz band edges while at the same time, respecting </w:t>
      </w:r>
      <w:r w:rsidR="00A80C31">
        <w:t xml:space="preserve">the agreement [2] </w:t>
      </w:r>
    </w:p>
    <w:p w14:paraId="6845CF10" w14:textId="7807ABA4" w:rsidR="00BB07A9" w:rsidRDefault="00C279C2" w:rsidP="00C279C2">
      <w:pPr>
        <w:spacing w:after="0"/>
        <w:ind w:left="284"/>
      </w:pPr>
      <w:r w:rsidRPr="00C279C2">
        <w:t>The same hardware of UE as for n96 may be reused on the frequency range 5945</w:t>
      </w:r>
      <w:r w:rsidR="00612770">
        <w:t xml:space="preserve"> </w:t>
      </w:r>
      <w:r w:rsidRPr="00C279C2">
        <w:t>MHz to 6425</w:t>
      </w:r>
      <w:r w:rsidR="00612770">
        <w:t xml:space="preserve"> </w:t>
      </w:r>
      <w:r w:rsidRPr="00C279C2">
        <w:t>MHz no matter whether to define a new band or define new NS for the existing n96.</w:t>
      </w:r>
    </w:p>
    <w:p w14:paraId="29E4F31F" w14:textId="7BE173B8" w:rsidR="00833923" w:rsidRDefault="00833923" w:rsidP="00C279C2">
      <w:pPr>
        <w:spacing w:after="0"/>
      </w:pPr>
      <w:r>
        <w:t xml:space="preserve">A proposal was provided in [3] </w:t>
      </w:r>
      <w:r w:rsidR="000A0FB9">
        <w:t xml:space="preserve">and </w:t>
      </w:r>
      <w:r w:rsidR="00EB6887">
        <w:t>reproduced below for convenience</w:t>
      </w:r>
    </w:p>
    <w:p w14:paraId="13216570" w14:textId="77777777" w:rsidR="00E35962" w:rsidRDefault="00E35962" w:rsidP="00C279C2">
      <w:pPr>
        <w:spacing w:after="0"/>
      </w:pPr>
    </w:p>
    <w:p w14:paraId="632C6BF1" w14:textId="54E47323" w:rsidR="00E35962" w:rsidRPr="001715F5" w:rsidRDefault="00E35962" w:rsidP="00E35962">
      <w:pPr>
        <w:spacing w:after="120"/>
        <w:rPr>
          <w:lang w:eastAsia="zh-CN"/>
        </w:rPr>
      </w:pPr>
      <w:r w:rsidRPr="001715F5">
        <w:rPr>
          <w:lang w:val="en-US" w:eastAsia="zh-CN"/>
        </w:rPr>
        <w:t>Proposal 1 from [3]:</w:t>
      </w:r>
      <w:r w:rsidRPr="001715F5">
        <w:rPr>
          <w:lang w:eastAsia="zh-CN"/>
        </w:rPr>
        <w:t xml:space="preserve"> f</w:t>
      </w:r>
      <w:r w:rsidRPr="001715F5">
        <w:rPr>
          <w:rFonts w:hint="eastAsia"/>
          <w:lang w:eastAsia="zh-CN"/>
        </w:rPr>
        <w:t xml:space="preserve">or </w:t>
      </w:r>
      <w:r w:rsidRPr="001715F5">
        <w:rPr>
          <w:lang w:eastAsia="zh-CN"/>
        </w:rPr>
        <w:t xml:space="preserve">an EU band with the range 5945-6425 MHz, </w:t>
      </w:r>
      <w:r w:rsidRPr="001715F5">
        <w:rPr>
          <w:rFonts w:hint="eastAsia"/>
          <w:lang w:eastAsia="zh-CN"/>
        </w:rPr>
        <w:t xml:space="preserve">the </w:t>
      </w:r>
      <w:r w:rsidRPr="001715F5">
        <w:rPr>
          <w:lang w:eastAsia="zh-CN"/>
        </w:rPr>
        <w:t xml:space="preserve">OOBB requirements applies with a </w:t>
      </w:r>
      <w:r w:rsidRPr="001715F5">
        <w:rPr>
          <w:rFonts w:hint="eastAsia"/>
          <w:lang w:eastAsia="zh-CN"/>
        </w:rPr>
        <w:t>power level for Range 3 modified to -20 dBm for F</w:t>
      </w:r>
      <w:r w:rsidRPr="001715F5">
        <w:rPr>
          <w:rFonts w:hint="eastAsia"/>
          <w:vertAlign w:val="subscript"/>
          <w:lang w:eastAsia="zh-CN"/>
        </w:rPr>
        <w:t>Interferer</w:t>
      </w:r>
      <w:r w:rsidRPr="001715F5">
        <w:rPr>
          <w:rFonts w:hint="eastAsia"/>
          <w:lang w:eastAsia="zh-CN"/>
        </w:rPr>
        <w:t xml:space="preserve"> &gt; 4200 MHz except for the range F</w:t>
      </w:r>
      <w:r w:rsidRPr="001715F5">
        <w:rPr>
          <w:rFonts w:hint="eastAsia"/>
          <w:vertAlign w:val="subscript"/>
          <w:lang w:eastAsia="zh-CN"/>
        </w:rPr>
        <w:t xml:space="preserve">DL_high </w:t>
      </w:r>
      <w:r w:rsidRPr="001715F5">
        <w:rPr>
          <w:rFonts w:hint="eastAsia"/>
          <w:lang w:eastAsia="zh-CN"/>
        </w:rPr>
        <w:t>+ MAX(200</w:t>
      </w:r>
      <w:r w:rsidRPr="001715F5">
        <w:rPr>
          <w:lang w:eastAsia="zh-CN"/>
        </w:rPr>
        <w:t xml:space="preserve"> MHz</w:t>
      </w:r>
      <w:r w:rsidRPr="001715F5">
        <w:rPr>
          <w:rFonts w:hint="eastAsia"/>
          <w:lang w:eastAsia="zh-CN"/>
        </w:rPr>
        <w:t>,3*CBW) &lt; F</w:t>
      </w:r>
      <w:r w:rsidRPr="001715F5">
        <w:rPr>
          <w:rFonts w:hint="eastAsia"/>
          <w:vertAlign w:val="subscript"/>
          <w:lang w:eastAsia="zh-CN"/>
        </w:rPr>
        <w:t>Interferer</w:t>
      </w:r>
      <w:r w:rsidRPr="001715F5">
        <w:rPr>
          <w:rFonts w:hint="eastAsia"/>
          <w:lang w:eastAsia="zh-CN"/>
        </w:rPr>
        <w:t xml:space="preserve"> </w:t>
      </w:r>
      <w:r w:rsidRPr="001715F5">
        <w:rPr>
          <w:lang w:eastAsia="zh-CN"/>
        </w:rPr>
        <w:t>≤</w:t>
      </w:r>
      <w:r w:rsidRPr="001715F5">
        <w:rPr>
          <w:rFonts w:hint="eastAsia"/>
          <w:lang w:eastAsia="zh-CN"/>
        </w:rPr>
        <w:t xml:space="preserve"> [7500] MHz in which the said level shall be modified to -30 dBm.</w:t>
      </w:r>
      <w:r w:rsidRPr="001715F5">
        <w:rPr>
          <w:lang w:eastAsia="zh-CN"/>
        </w:rPr>
        <w:t xml:space="preserve"> </w:t>
      </w:r>
    </w:p>
    <w:p w14:paraId="5586E264" w14:textId="77777777" w:rsidR="00E35962" w:rsidRDefault="00E35962" w:rsidP="00C279C2">
      <w:pPr>
        <w:spacing w:after="0"/>
      </w:pPr>
    </w:p>
    <w:p w14:paraId="6E4A14C8" w14:textId="2B0C1F7D" w:rsidR="00EB6887" w:rsidRDefault="00EB6887" w:rsidP="00C279C2">
      <w:pPr>
        <w:spacing w:after="0"/>
      </w:pPr>
    </w:p>
    <w:p w14:paraId="25591C86" w14:textId="77777777" w:rsidR="001715F5" w:rsidRDefault="002C5D0B" w:rsidP="001715F5">
      <w:pPr>
        <w:keepNext/>
        <w:spacing w:after="0"/>
      </w:pPr>
      <w:r w:rsidRPr="00761866">
        <w:rPr>
          <w:noProof/>
        </w:rPr>
        <w:lastRenderedPageBreak/>
        <w:drawing>
          <wp:inline distT="0" distB="0" distL="0" distR="0" wp14:anchorId="7532D144" wp14:editId="5D4F4A33">
            <wp:extent cx="6115685" cy="2062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2062480"/>
                    </a:xfrm>
                    <a:prstGeom prst="rect">
                      <a:avLst/>
                    </a:prstGeom>
                    <a:noFill/>
                    <a:ln>
                      <a:noFill/>
                    </a:ln>
                  </pic:spPr>
                </pic:pic>
              </a:graphicData>
            </a:graphic>
          </wp:inline>
        </w:drawing>
      </w:r>
    </w:p>
    <w:p w14:paraId="0B20C85E" w14:textId="742DE119" w:rsidR="00EB6887" w:rsidRDefault="001715F5" w:rsidP="001715F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Modified OBB proposal (figure 1 from [3])</w:t>
      </w:r>
    </w:p>
    <w:p w14:paraId="64DA9FF6" w14:textId="121EF37C" w:rsidR="00E35962" w:rsidRDefault="00E35962" w:rsidP="00C279C2">
      <w:pPr>
        <w:spacing w:after="0"/>
      </w:pPr>
    </w:p>
    <w:p w14:paraId="486F9DAF" w14:textId="3EF31387" w:rsidR="00E35962" w:rsidRDefault="00E35962" w:rsidP="00C279C2">
      <w:pPr>
        <w:spacing w:after="0"/>
      </w:pPr>
      <w:r>
        <w:t xml:space="preserve">Customarily, the out-of-band CW blocker with amplitude of -30 dBm and wanted signal at REFSENS + 9 dB is met with the aid of RF filtering.  </w:t>
      </w:r>
      <w:r w:rsidR="00607004">
        <w:t xml:space="preserve">Since it is out-of-band by at least 3*CBW, the </w:t>
      </w:r>
      <w:r>
        <w:t xml:space="preserve">RF filter </w:t>
      </w:r>
      <w:r w:rsidR="00607004">
        <w:t xml:space="preserve">is able to </w:t>
      </w:r>
      <w:r>
        <w:t>attenuat</w:t>
      </w:r>
      <w:r w:rsidR="00607004">
        <w:t>e</w:t>
      </w:r>
      <w:r>
        <w:t xml:space="preserve"> the CW blocker before it </w:t>
      </w:r>
      <w:r w:rsidR="00607004">
        <w:t xml:space="preserve">enters the Rx chain.  Without RF filter attenuation, the blocker can impact the LNA’s noise figure as the AGC needs to switch to a lower gain state, </w:t>
      </w:r>
      <w:r w:rsidR="00510A25">
        <w:t xml:space="preserve">mixing products of spurious signals with the CW blocker may fall in-band, </w:t>
      </w:r>
      <w:r w:rsidR="00607004">
        <w:t>the mixer may become saturated, the baseband filter may not be able to fully reject the interfer causing aliasing problems in the ADC</w:t>
      </w:r>
      <w:r w:rsidR="00510A25">
        <w:t xml:space="preserve">.  </w:t>
      </w:r>
      <w:r w:rsidR="001715F5">
        <w:t xml:space="preserve">The conservative approach is to declare that only in-band blocking requirements can be assured without the aid of the filter.  </w:t>
      </w:r>
      <w:r w:rsidR="00510A25">
        <w:t xml:space="preserve">On the other hand, </w:t>
      </w:r>
      <w:r w:rsidR="00E131BE">
        <w:t xml:space="preserve">since </w:t>
      </w:r>
      <w:r w:rsidR="00213ACB">
        <w:t>B</w:t>
      </w:r>
      <w:r w:rsidR="00E131BE">
        <w:t xml:space="preserve">and </w:t>
      </w:r>
      <w:r w:rsidR="00213ACB">
        <w:t xml:space="preserve">n96 </w:t>
      </w:r>
      <w:r w:rsidR="00E131BE">
        <w:t xml:space="preserve">is intended for unlicensed operation it can be expected that </w:t>
      </w:r>
      <w:r w:rsidR="00213ACB">
        <w:t xml:space="preserve">the </w:t>
      </w:r>
      <w:r w:rsidR="00E131BE">
        <w:t>radio is designed with greater tolerance to unknown interferers</w:t>
      </w:r>
      <w:r w:rsidR="00213ACB">
        <w:t xml:space="preserve"> in-band</w:t>
      </w:r>
      <w:r w:rsidR="00E131BE">
        <w:t>.</w:t>
      </w:r>
      <w:r w:rsidR="00213ACB">
        <w:t xml:space="preserve">  Moreover, it was indicated by a large number of European operators that </w:t>
      </w:r>
      <w:r w:rsidR="00271887">
        <w:t xml:space="preserve">out-of-band </w:t>
      </w:r>
      <w:r w:rsidR="001715F5">
        <w:t>blocking is an important parameter, especially with the prospect of future bands and future coexistence scenarios pertaining to the upper</w:t>
      </w:r>
      <w:r w:rsidR="00271887">
        <w:t xml:space="preserve"> </w:t>
      </w:r>
      <w:r w:rsidR="001715F5">
        <w:t>6 GHz frequency range in Europe.  The objective in the agreement of [1] is to try to specify the modified OBB level for the EU band as close to -30 dBm as possible as proposed in [3].</w:t>
      </w:r>
      <w:r w:rsidR="00981330">
        <w:t xml:space="preserve">  Analysis of the Band n96 front-end design</w:t>
      </w:r>
      <w:r w:rsidR="00065317">
        <w:t xml:space="preserve"> from one vendor</w:t>
      </w:r>
      <w:r w:rsidR="00981330">
        <w:t xml:space="preserve"> indicates that -30 dBm out-of-band blocking in Range 2 is acceptable without RF filtering.</w:t>
      </w:r>
    </w:p>
    <w:p w14:paraId="2E1F48EA" w14:textId="77777777" w:rsidR="00981330" w:rsidRDefault="00981330" w:rsidP="00C279C2">
      <w:pPr>
        <w:spacing w:after="0"/>
      </w:pPr>
    </w:p>
    <w:p w14:paraId="134802CE" w14:textId="62797C42" w:rsidR="00981330" w:rsidRDefault="00981330" w:rsidP="00C279C2">
      <w:pPr>
        <w:spacing w:after="0"/>
        <w:rPr>
          <w:b/>
          <w:bCs/>
        </w:rPr>
      </w:pPr>
      <w:r w:rsidRPr="00981330">
        <w:rPr>
          <w:b/>
          <w:bCs/>
        </w:rPr>
        <w:t>We propose Band nXX (5945 – 6425 MHz)</w:t>
      </w:r>
      <w:r w:rsidR="00E00EDA">
        <w:rPr>
          <w:b/>
          <w:bCs/>
        </w:rPr>
        <w:t xml:space="preserve"> </w:t>
      </w:r>
      <w:r w:rsidRPr="00981330">
        <w:rPr>
          <w:b/>
          <w:bCs/>
        </w:rPr>
        <w:t xml:space="preserve">out-of-band blocking level </w:t>
      </w:r>
      <w:r w:rsidR="00E00EDA">
        <w:rPr>
          <w:b/>
          <w:bCs/>
        </w:rPr>
        <w:t>can be</w:t>
      </w:r>
      <w:r w:rsidRPr="00981330">
        <w:rPr>
          <w:b/>
          <w:bCs/>
        </w:rPr>
        <w:t xml:space="preserve"> modified to </w:t>
      </w:r>
      <w:r w:rsidRPr="00441CF9">
        <w:rPr>
          <w:b/>
          <w:bCs/>
          <w:u w:val="single"/>
        </w:rPr>
        <w:t>-30 dBm</w:t>
      </w:r>
      <w:r w:rsidR="00710042">
        <w:rPr>
          <w:b/>
          <w:bCs/>
        </w:rPr>
        <w:t xml:space="preserve"> from 6425 MHz + 3*CBW to 7500 MHz</w:t>
      </w:r>
      <w:r w:rsidRPr="00981330">
        <w:rPr>
          <w:b/>
          <w:bCs/>
        </w:rPr>
        <w:t xml:space="preserve">.  We also note that this </w:t>
      </w:r>
      <w:r w:rsidR="00710042">
        <w:rPr>
          <w:b/>
          <w:bCs/>
        </w:rPr>
        <w:t xml:space="preserve">conclusion </w:t>
      </w:r>
      <w:r w:rsidRPr="00981330">
        <w:rPr>
          <w:b/>
          <w:bCs/>
        </w:rPr>
        <w:t>should not be applied generally to any band</w:t>
      </w:r>
      <w:r w:rsidR="00423441">
        <w:rPr>
          <w:b/>
          <w:bCs/>
        </w:rPr>
        <w:t xml:space="preserve"> or technology</w:t>
      </w:r>
      <w:r w:rsidRPr="00981330">
        <w:rPr>
          <w:b/>
          <w:bCs/>
        </w:rPr>
        <w:t xml:space="preserve">, but is specific to </w:t>
      </w:r>
      <w:r w:rsidR="00423441">
        <w:rPr>
          <w:b/>
          <w:bCs/>
        </w:rPr>
        <w:t>NR-U</w:t>
      </w:r>
      <w:r w:rsidR="0044573D">
        <w:rPr>
          <w:b/>
          <w:bCs/>
        </w:rPr>
        <w:t xml:space="preserve"> in </w:t>
      </w:r>
      <w:r w:rsidRPr="00981330">
        <w:rPr>
          <w:b/>
          <w:bCs/>
        </w:rPr>
        <w:t>Band n96 and Band nXX.</w:t>
      </w:r>
    </w:p>
    <w:p w14:paraId="7C45FA14" w14:textId="67D65156" w:rsidR="00E00EDA" w:rsidRDefault="00E00EDA" w:rsidP="00C279C2">
      <w:pPr>
        <w:spacing w:after="0"/>
        <w:rPr>
          <w:b/>
          <w:bCs/>
        </w:rPr>
      </w:pPr>
    </w:p>
    <w:p w14:paraId="23FB4FB2" w14:textId="3D64B30E" w:rsidR="00E00EDA" w:rsidRPr="00E00EDA" w:rsidRDefault="00E00EDA" w:rsidP="00C279C2">
      <w:pPr>
        <w:spacing w:after="0"/>
      </w:pPr>
      <w:r>
        <w:t>Before modification of the requirement, t</w:t>
      </w:r>
      <w:r w:rsidRPr="00E00EDA">
        <w:t xml:space="preserve">his conclusion should be </w:t>
      </w:r>
      <w:r>
        <w:t>corroborated by other device vendors since there may be other Band n96 hardware designs that</w:t>
      </w:r>
      <w:r w:rsidR="00AB54EB">
        <w:t xml:space="preserve"> cannot achieve the same level of blocker tolerance.</w:t>
      </w:r>
    </w:p>
    <w:p w14:paraId="3F8BEA58" w14:textId="6F00ACA1" w:rsidR="009C37D0" w:rsidRDefault="00FA01C7" w:rsidP="009C37D0">
      <w:pPr>
        <w:pStyle w:val="Heading1"/>
        <w:tabs>
          <w:tab w:val="clear" w:pos="432"/>
          <w:tab w:val="num" w:pos="522"/>
        </w:tabs>
        <w:ind w:left="522" w:hanging="522"/>
        <w:rPr>
          <w:lang w:val="en-US"/>
        </w:rPr>
      </w:pPr>
      <w:r>
        <w:rPr>
          <w:lang w:val="en-US"/>
        </w:rPr>
        <w:t>Conclusion</w:t>
      </w:r>
    </w:p>
    <w:p w14:paraId="7A4C6634" w14:textId="129C205A" w:rsidR="00C65776" w:rsidRPr="00C65776" w:rsidRDefault="00441CF9" w:rsidP="00C65776">
      <w:pPr>
        <w:rPr>
          <w:lang w:val="en-US"/>
        </w:rPr>
      </w:pPr>
      <w:r>
        <w:rPr>
          <w:lang w:val="en-US"/>
        </w:rPr>
        <w:t>The out-of-band blocking requirements for the UE operating in the lower 6 GHz European unlicensed band is considered in this contribution.  Since the minimum requirement should be specified without any RF filter attenuation, at least over the range from 6425 – 7125 MHz, a block level between -44 dBm and -30 dBm is expected.  We suggest that the Band n96 implementation can support a OOB Range 2 blocker at -30 dBm from 3*CBW offset beyond the band edge.</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0B2802B3" w14:textId="488EC276" w:rsidR="006A05C1" w:rsidRDefault="00CB4610" w:rsidP="00D23312">
      <w:pPr>
        <w:numPr>
          <w:ilvl w:val="0"/>
          <w:numId w:val="2"/>
        </w:numPr>
        <w:tabs>
          <w:tab w:val="left" w:pos="1080"/>
        </w:tabs>
        <w:rPr>
          <w:lang w:val="en-US" w:eastAsia="x-none"/>
        </w:rPr>
      </w:pPr>
      <w:bookmarkStart w:id="0" w:name="_Hlk859252"/>
      <w:r>
        <w:rPr>
          <w:lang w:val="en-US" w:eastAsia="x-none"/>
        </w:rPr>
        <w:t>RP-212589, “</w:t>
      </w:r>
      <w:r w:rsidRPr="00CB4610">
        <w:rPr>
          <w:lang w:val="en-US" w:eastAsia="x-none"/>
        </w:rPr>
        <w:t>Agreement regarding discussion [93e-26-6GHz-NR-U] Topic #1: Consideration of Aspects beyond ECC Decision (20)01</w:t>
      </w:r>
      <w:r>
        <w:rPr>
          <w:lang w:val="en-US" w:eastAsia="x-none"/>
        </w:rPr>
        <w:t>,” RAN vice-chair (AT&amp;T)</w:t>
      </w:r>
    </w:p>
    <w:p w14:paraId="60AA75FE" w14:textId="2FEF1B07" w:rsidR="002120ED" w:rsidRDefault="002120ED" w:rsidP="00D23312">
      <w:pPr>
        <w:numPr>
          <w:ilvl w:val="0"/>
          <w:numId w:val="2"/>
        </w:numPr>
        <w:tabs>
          <w:tab w:val="left" w:pos="1080"/>
        </w:tabs>
        <w:rPr>
          <w:lang w:val="en-US" w:eastAsia="x-none"/>
        </w:rPr>
      </w:pPr>
      <w:r>
        <w:rPr>
          <w:lang w:val="en-US" w:eastAsia="x-none"/>
        </w:rPr>
        <w:t>R4-2115008, “</w:t>
      </w:r>
      <w:r w:rsidR="00B811A7" w:rsidRPr="00B811A7">
        <w:rPr>
          <w:lang w:val="en-US" w:eastAsia="x-none"/>
        </w:rPr>
        <w:t>Email discussion summary for [100-e][108] NR_6GHz_unlic_EU</w:t>
      </w:r>
      <w:r w:rsidR="00B811A7">
        <w:rPr>
          <w:lang w:val="en-US" w:eastAsia="x-none"/>
        </w:rPr>
        <w:t>,” Moderator (Nokia)</w:t>
      </w:r>
    </w:p>
    <w:p w14:paraId="02ECB131" w14:textId="4A2B2E4C" w:rsidR="00CD246E" w:rsidRDefault="00CD246E" w:rsidP="00D23312">
      <w:pPr>
        <w:numPr>
          <w:ilvl w:val="0"/>
          <w:numId w:val="2"/>
        </w:numPr>
        <w:tabs>
          <w:tab w:val="left" w:pos="1080"/>
        </w:tabs>
        <w:rPr>
          <w:lang w:val="en-US" w:eastAsia="x-none"/>
        </w:rPr>
      </w:pPr>
      <w:r>
        <w:rPr>
          <w:lang w:val="en-US" w:eastAsia="x-none"/>
        </w:rPr>
        <w:t>R4-2112823, “</w:t>
      </w:r>
      <w:r w:rsidR="00532BAD" w:rsidRPr="00532BAD">
        <w:rPr>
          <w:lang w:val="en-US" w:eastAsia="x-none"/>
        </w:rPr>
        <w:t>RF requirements for a UE supporting a dedicated EU band implemented with a 5925-7125 MHz RF filter</w:t>
      </w:r>
      <w:r w:rsidR="00532BAD">
        <w:rPr>
          <w:lang w:val="en-US" w:eastAsia="x-none"/>
        </w:rPr>
        <w:t>,” Ericsson</w:t>
      </w:r>
    </w:p>
    <w:bookmarkEnd w:id="0"/>
    <w:p w14:paraId="5C346CDA" w14:textId="77777777" w:rsidR="00614B7A" w:rsidRDefault="00614B7A" w:rsidP="00614B7A">
      <w:pPr>
        <w:tabs>
          <w:tab w:val="left" w:pos="1080"/>
        </w:tabs>
        <w:rPr>
          <w:lang w:val="en-US" w:eastAsia="x-none"/>
        </w:rPr>
      </w:pPr>
    </w:p>
    <w:sectPr w:rsidR="00614B7A"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5A73C" w14:textId="77777777" w:rsidR="00151E7D" w:rsidRDefault="00151E7D">
      <w:r>
        <w:separator/>
      </w:r>
    </w:p>
  </w:endnote>
  <w:endnote w:type="continuationSeparator" w:id="0">
    <w:p w14:paraId="62024402" w14:textId="77777777" w:rsidR="00151E7D" w:rsidRDefault="0015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26F6C" w14:textId="77777777" w:rsidR="00151E7D" w:rsidRDefault="00151E7D">
      <w:r>
        <w:separator/>
      </w:r>
    </w:p>
  </w:footnote>
  <w:footnote w:type="continuationSeparator" w:id="0">
    <w:p w14:paraId="5EEF665A" w14:textId="77777777" w:rsidR="00151E7D" w:rsidRDefault="00151E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3"/>
  </w:num>
  <w:num w:numId="4">
    <w:abstractNumId w:val="26"/>
  </w:num>
  <w:num w:numId="5">
    <w:abstractNumId w:val="19"/>
  </w:num>
  <w:num w:numId="6">
    <w:abstractNumId w:val="7"/>
  </w:num>
  <w:num w:numId="7">
    <w:abstractNumId w:val="1"/>
  </w:num>
  <w:num w:numId="8">
    <w:abstractNumId w:val="22"/>
  </w:num>
  <w:num w:numId="9">
    <w:abstractNumId w:val="8"/>
  </w:num>
  <w:num w:numId="10">
    <w:abstractNumId w:val="16"/>
  </w:num>
  <w:num w:numId="11">
    <w:abstractNumId w:val="28"/>
  </w:num>
  <w:num w:numId="12">
    <w:abstractNumId w:val="6"/>
  </w:num>
  <w:num w:numId="13">
    <w:abstractNumId w:val="14"/>
  </w:num>
  <w:num w:numId="14">
    <w:abstractNumId w:val="3"/>
  </w:num>
  <w:num w:numId="15">
    <w:abstractNumId w:val="13"/>
  </w:num>
  <w:num w:numId="16">
    <w:abstractNumId w:val="2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2"/>
  </w:num>
  <w:num w:numId="19">
    <w:abstractNumId w:val="11"/>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9"/>
  </w:num>
  <w:num w:numId="23">
    <w:abstractNumId w:val="18"/>
  </w:num>
  <w:num w:numId="24">
    <w:abstractNumId w:val="24"/>
  </w:num>
  <w:num w:numId="25">
    <w:abstractNumId w:val="25"/>
  </w:num>
  <w:num w:numId="26">
    <w:abstractNumId w:val="2"/>
  </w:num>
  <w:num w:numId="27">
    <w:abstractNumId w:val="15"/>
  </w:num>
  <w:num w:numId="28">
    <w:abstractNumId w:val="17"/>
  </w:num>
  <w:num w:numId="29">
    <w:abstractNumId w:val="21"/>
  </w:num>
  <w:num w:numId="3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6FF"/>
    <w:rsid w:val="0005277B"/>
    <w:rsid w:val="00053989"/>
    <w:rsid w:val="00053E42"/>
    <w:rsid w:val="00053EB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317"/>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321"/>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D70"/>
    <w:rsid w:val="000A0FB9"/>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B51"/>
    <w:rsid w:val="00136BDF"/>
    <w:rsid w:val="00137126"/>
    <w:rsid w:val="0013754C"/>
    <w:rsid w:val="001375EB"/>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1E7D"/>
    <w:rsid w:val="0015239C"/>
    <w:rsid w:val="001528ED"/>
    <w:rsid w:val="00153EB5"/>
    <w:rsid w:val="00154025"/>
    <w:rsid w:val="00154061"/>
    <w:rsid w:val="0015439A"/>
    <w:rsid w:val="001546C6"/>
    <w:rsid w:val="00154986"/>
    <w:rsid w:val="00154A62"/>
    <w:rsid w:val="00154F3B"/>
    <w:rsid w:val="001553C6"/>
    <w:rsid w:val="001559C8"/>
    <w:rsid w:val="00155AB9"/>
    <w:rsid w:val="00155F77"/>
    <w:rsid w:val="001568D4"/>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5F5"/>
    <w:rsid w:val="00171629"/>
    <w:rsid w:val="00171D36"/>
    <w:rsid w:val="0017224D"/>
    <w:rsid w:val="001728C4"/>
    <w:rsid w:val="001735A3"/>
    <w:rsid w:val="001739BE"/>
    <w:rsid w:val="00173B56"/>
    <w:rsid w:val="001748B7"/>
    <w:rsid w:val="00174969"/>
    <w:rsid w:val="001749BF"/>
    <w:rsid w:val="00174BD8"/>
    <w:rsid w:val="00175B5B"/>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BE9"/>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53"/>
    <w:rsid w:val="001A0786"/>
    <w:rsid w:val="001A1533"/>
    <w:rsid w:val="001A1AB0"/>
    <w:rsid w:val="001A1B9D"/>
    <w:rsid w:val="001A1BED"/>
    <w:rsid w:val="001A1D6F"/>
    <w:rsid w:val="001A24F6"/>
    <w:rsid w:val="001A2832"/>
    <w:rsid w:val="001A41D0"/>
    <w:rsid w:val="001A4813"/>
    <w:rsid w:val="001A4C57"/>
    <w:rsid w:val="001A50B1"/>
    <w:rsid w:val="001A52AF"/>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C24"/>
    <w:rsid w:val="001D002A"/>
    <w:rsid w:val="001D04B9"/>
    <w:rsid w:val="001D09B3"/>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74F"/>
    <w:rsid w:val="002127E6"/>
    <w:rsid w:val="002133CA"/>
    <w:rsid w:val="00213519"/>
    <w:rsid w:val="00213522"/>
    <w:rsid w:val="0021383C"/>
    <w:rsid w:val="00213ACB"/>
    <w:rsid w:val="00213BFE"/>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EB7"/>
    <w:rsid w:val="00230EC6"/>
    <w:rsid w:val="00230EC9"/>
    <w:rsid w:val="00230FED"/>
    <w:rsid w:val="00231333"/>
    <w:rsid w:val="00231913"/>
    <w:rsid w:val="00231BD8"/>
    <w:rsid w:val="0023377B"/>
    <w:rsid w:val="00233CFA"/>
    <w:rsid w:val="002348BC"/>
    <w:rsid w:val="00234C5F"/>
    <w:rsid w:val="00234F02"/>
    <w:rsid w:val="00235939"/>
    <w:rsid w:val="00236663"/>
    <w:rsid w:val="00236AFB"/>
    <w:rsid w:val="00236C6E"/>
    <w:rsid w:val="00236EB4"/>
    <w:rsid w:val="00237E42"/>
    <w:rsid w:val="0024005F"/>
    <w:rsid w:val="00240974"/>
    <w:rsid w:val="00240D6A"/>
    <w:rsid w:val="002418D1"/>
    <w:rsid w:val="002420FA"/>
    <w:rsid w:val="00242294"/>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3B8"/>
    <w:rsid w:val="002C3AA2"/>
    <w:rsid w:val="002C40B7"/>
    <w:rsid w:val="002C4394"/>
    <w:rsid w:val="002C4B36"/>
    <w:rsid w:val="002C4E58"/>
    <w:rsid w:val="002C4F68"/>
    <w:rsid w:val="002C5D0B"/>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C02"/>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34A5"/>
    <w:rsid w:val="00353D8F"/>
    <w:rsid w:val="00354733"/>
    <w:rsid w:val="00354768"/>
    <w:rsid w:val="00355206"/>
    <w:rsid w:val="003557D8"/>
    <w:rsid w:val="003573AD"/>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2F81"/>
    <w:rsid w:val="00373574"/>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539"/>
    <w:rsid w:val="003878AD"/>
    <w:rsid w:val="00387A87"/>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1D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441"/>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97D"/>
    <w:rsid w:val="00443FD4"/>
    <w:rsid w:val="004445A4"/>
    <w:rsid w:val="00444C43"/>
    <w:rsid w:val="00445605"/>
    <w:rsid w:val="0044573D"/>
    <w:rsid w:val="00445800"/>
    <w:rsid w:val="004458FE"/>
    <w:rsid w:val="0044602B"/>
    <w:rsid w:val="0044606C"/>
    <w:rsid w:val="00446622"/>
    <w:rsid w:val="00446644"/>
    <w:rsid w:val="00446EAF"/>
    <w:rsid w:val="00450852"/>
    <w:rsid w:val="00450863"/>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87C"/>
    <w:rsid w:val="004A1885"/>
    <w:rsid w:val="004A1D0F"/>
    <w:rsid w:val="004A204A"/>
    <w:rsid w:val="004A2BDE"/>
    <w:rsid w:val="004A2F56"/>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4DA"/>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318"/>
    <w:rsid w:val="004C4928"/>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CAE"/>
    <w:rsid w:val="00507279"/>
    <w:rsid w:val="00507514"/>
    <w:rsid w:val="00507B00"/>
    <w:rsid w:val="00507B9C"/>
    <w:rsid w:val="005106BE"/>
    <w:rsid w:val="00510A25"/>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BAD"/>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570"/>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35B"/>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436"/>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FF5"/>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E0C"/>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BBB"/>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DC3"/>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9B"/>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5067"/>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C31"/>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4EB"/>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07EB4"/>
    <w:rsid w:val="00B10062"/>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307"/>
    <w:rsid w:val="00B4741F"/>
    <w:rsid w:val="00B47A0E"/>
    <w:rsid w:val="00B50264"/>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1A7"/>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A7FAD"/>
    <w:rsid w:val="00BB03B5"/>
    <w:rsid w:val="00BB057B"/>
    <w:rsid w:val="00BB073C"/>
    <w:rsid w:val="00BB07A9"/>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78A"/>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31FF"/>
    <w:rsid w:val="00CB32F7"/>
    <w:rsid w:val="00CB3579"/>
    <w:rsid w:val="00CB44D3"/>
    <w:rsid w:val="00CB461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3312"/>
    <w:rsid w:val="00D248F7"/>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206"/>
    <w:rsid w:val="00E12531"/>
    <w:rsid w:val="00E12E73"/>
    <w:rsid w:val="00E131BE"/>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962"/>
    <w:rsid w:val="00E35A26"/>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2C8B"/>
    <w:rsid w:val="00E53C5E"/>
    <w:rsid w:val="00E53EAD"/>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0A"/>
    <w:rsid w:val="00E92AD0"/>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887"/>
    <w:rsid w:val="00EB6EEC"/>
    <w:rsid w:val="00EB760C"/>
    <w:rsid w:val="00EB7611"/>
    <w:rsid w:val="00EB7844"/>
    <w:rsid w:val="00EB793A"/>
    <w:rsid w:val="00EC02AE"/>
    <w:rsid w:val="00EC0C2B"/>
    <w:rsid w:val="00EC1747"/>
    <w:rsid w:val="00EC1777"/>
    <w:rsid w:val="00EC2052"/>
    <w:rsid w:val="00EC232B"/>
    <w:rsid w:val="00EC2383"/>
    <w:rsid w:val="00EC2599"/>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4E5C"/>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BEA"/>
    <w:rsid w:val="00F47CAD"/>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2021-10-22T21:16:00Z</dcterms:created>
  <dcterms:modified xsi:type="dcterms:W3CDTF">2021-10-22T21:16:00Z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