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4B770D" w14:textId="153F3EA6" w:rsidR="00C064D1" w:rsidRPr="00892CF1" w:rsidRDefault="00C064D1" w:rsidP="00C064D1">
      <w:pPr>
        <w:pStyle w:val="Header"/>
        <w:tabs>
          <w:tab w:val="right" w:pos="9356"/>
          <w:tab w:val="right" w:pos="10206"/>
        </w:tabs>
        <w:rPr>
          <w:rFonts w:cs="Arial"/>
          <w:i/>
          <w:sz w:val="24"/>
        </w:rPr>
      </w:pPr>
      <w:r w:rsidRPr="00892CF1">
        <w:rPr>
          <w:rFonts w:cs="Arial"/>
          <w:sz w:val="24"/>
        </w:rPr>
        <w:t>3GPP TSG-RAN WG4 meeting #</w:t>
      </w:r>
      <w:r w:rsidR="009536E6" w:rsidRPr="00892CF1">
        <w:rPr>
          <w:rFonts w:cs="Arial"/>
          <w:sz w:val="24"/>
        </w:rPr>
        <w:t>10</w:t>
      </w:r>
      <w:r w:rsidR="00325496" w:rsidRPr="00892CF1">
        <w:rPr>
          <w:rFonts w:cs="Arial"/>
          <w:sz w:val="24"/>
        </w:rPr>
        <w:t>1</w:t>
      </w:r>
      <w:r w:rsidRPr="00892CF1">
        <w:rPr>
          <w:rFonts w:cs="Arial"/>
          <w:sz w:val="24"/>
        </w:rPr>
        <w:t>-e</w:t>
      </w:r>
      <w:r w:rsidRPr="00892CF1">
        <w:rPr>
          <w:rFonts w:cs="Arial"/>
          <w:i/>
          <w:sz w:val="24"/>
        </w:rPr>
        <w:tab/>
      </w:r>
      <w:r w:rsidR="00155528" w:rsidRPr="00155528">
        <w:rPr>
          <w:rFonts w:cs="Arial"/>
          <w:iCs/>
          <w:sz w:val="24"/>
        </w:rPr>
        <w:t>R4-2119065</w:t>
      </w:r>
    </w:p>
    <w:p w14:paraId="2022FA00" w14:textId="764EC6B2" w:rsidR="00C064D1" w:rsidRDefault="00C064D1" w:rsidP="00C064D1">
      <w:pPr>
        <w:pStyle w:val="Header"/>
        <w:tabs>
          <w:tab w:val="right" w:pos="10206"/>
        </w:tabs>
        <w:spacing w:after="120"/>
        <w:rPr>
          <w:rFonts w:cs="Arial"/>
          <w:sz w:val="24"/>
        </w:rPr>
      </w:pPr>
      <w:r w:rsidRPr="00892CF1">
        <w:rPr>
          <w:rFonts w:cs="Arial"/>
          <w:sz w:val="24"/>
        </w:rPr>
        <w:t xml:space="preserve">Electronic Meeting, </w:t>
      </w:r>
      <w:r w:rsidR="00412DE0" w:rsidRPr="00892CF1">
        <w:rPr>
          <w:rFonts w:cs="Arial"/>
          <w:sz w:val="24"/>
        </w:rPr>
        <w:t>1</w:t>
      </w:r>
      <w:r w:rsidR="00040397" w:rsidRPr="00892CF1">
        <w:rPr>
          <w:rFonts w:cs="Arial"/>
          <w:sz w:val="24"/>
        </w:rPr>
        <w:t xml:space="preserve"> </w:t>
      </w:r>
      <w:r w:rsidRPr="00892CF1">
        <w:rPr>
          <w:sz w:val="24"/>
        </w:rPr>
        <w:t xml:space="preserve">– </w:t>
      </w:r>
      <w:r w:rsidR="00040397" w:rsidRPr="00892CF1">
        <w:rPr>
          <w:sz w:val="24"/>
        </w:rPr>
        <w:t>12</w:t>
      </w:r>
      <w:r w:rsidRPr="00892CF1">
        <w:rPr>
          <w:sz w:val="24"/>
        </w:rPr>
        <w:t xml:space="preserve"> </w:t>
      </w:r>
      <w:r w:rsidR="00040397" w:rsidRPr="00892CF1">
        <w:rPr>
          <w:sz w:val="24"/>
        </w:rPr>
        <w:t>November</w:t>
      </w:r>
      <w:r w:rsidRPr="00892CF1">
        <w:rPr>
          <w:sz w:val="24"/>
        </w:rPr>
        <w:t xml:space="preserve"> 2021</w:t>
      </w:r>
    </w:p>
    <w:p w14:paraId="65F55581" w14:textId="77777777" w:rsidR="008A22CF" w:rsidRPr="00901137" w:rsidRDefault="008A22CF" w:rsidP="008A22CF">
      <w:pPr>
        <w:pStyle w:val="3GPPHeader"/>
        <w:rPr>
          <w:lang w:val="en-US"/>
        </w:rPr>
      </w:pPr>
    </w:p>
    <w:p w14:paraId="57D8FDDC" w14:textId="59E8C7E0" w:rsidR="008A22CF" w:rsidRPr="00901137" w:rsidRDefault="008A22CF" w:rsidP="008A22CF">
      <w:pPr>
        <w:pStyle w:val="3GPPHeader"/>
        <w:rPr>
          <w:sz w:val="22"/>
          <w:lang w:val="en-US"/>
        </w:rPr>
      </w:pPr>
      <w:r w:rsidRPr="00901137">
        <w:rPr>
          <w:sz w:val="22"/>
          <w:lang w:val="en-US"/>
        </w:rPr>
        <w:t>Source:</w:t>
      </w:r>
      <w:r w:rsidRPr="00901137">
        <w:rPr>
          <w:sz w:val="22"/>
          <w:lang w:val="en-US"/>
        </w:rPr>
        <w:tab/>
        <w:t>Ericsson</w:t>
      </w:r>
    </w:p>
    <w:p w14:paraId="3A8FC3FA" w14:textId="714719DB" w:rsidR="008A22CF" w:rsidRPr="00901137" w:rsidRDefault="008A22CF" w:rsidP="008A22CF">
      <w:pPr>
        <w:pStyle w:val="3GPPHeader"/>
        <w:rPr>
          <w:sz w:val="22"/>
          <w:lang w:val="en-US"/>
        </w:rPr>
      </w:pPr>
      <w:r w:rsidRPr="00901137">
        <w:rPr>
          <w:sz w:val="22"/>
          <w:lang w:val="en-US"/>
        </w:rPr>
        <w:t>Title:</w:t>
      </w:r>
      <w:r w:rsidRPr="00901137">
        <w:rPr>
          <w:sz w:val="22"/>
          <w:lang w:val="en-US"/>
        </w:rPr>
        <w:tab/>
      </w:r>
      <w:r w:rsidR="00D602F0" w:rsidRPr="00901137">
        <w:rPr>
          <w:sz w:val="22"/>
          <w:lang w:val="en-US"/>
        </w:rPr>
        <w:t xml:space="preserve">Discussions on </w:t>
      </w:r>
      <w:r w:rsidR="0021127C" w:rsidRPr="00901137">
        <w:rPr>
          <w:sz w:val="22"/>
          <w:lang w:val="en-US"/>
        </w:rPr>
        <w:t xml:space="preserve">UE power saving </w:t>
      </w:r>
      <w:r w:rsidR="00634EBB" w:rsidRPr="00901137">
        <w:rPr>
          <w:sz w:val="22"/>
          <w:lang w:val="en-US"/>
        </w:rPr>
        <w:t>for RLM and BM</w:t>
      </w:r>
    </w:p>
    <w:p w14:paraId="6BEFD96A" w14:textId="45EC9764" w:rsidR="008E362B" w:rsidRPr="00494DAF" w:rsidRDefault="008E362B" w:rsidP="008E362B">
      <w:pPr>
        <w:pStyle w:val="3GPPHeader"/>
        <w:rPr>
          <w:sz w:val="22"/>
          <w:lang w:val="en-US"/>
        </w:rPr>
      </w:pPr>
      <w:r w:rsidRPr="00494DAF">
        <w:rPr>
          <w:sz w:val="22"/>
          <w:lang w:val="en-US"/>
        </w:rPr>
        <w:t>Agenda Item:</w:t>
      </w:r>
      <w:r w:rsidRPr="00494DAF">
        <w:rPr>
          <w:sz w:val="22"/>
          <w:lang w:val="en-US"/>
        </w:rPr>
        <w:tab/>
      </w:r>
      <w:r w:rsidR="00EF5F4A">
        <w:rPr>
          <w:sz w:val="22"/>
          <w:lang w:val="en-US"/>
        </w:rPr>
        <w:t>8.14.2.1</w:t>
      </w:r>
    </w:p>
    <w:p w14:paraId="385E2C9B" w14:textId="2BCEDB04" w:rsidR="008A22CF" w:rsidRPr="00901137" w:rsidRDefault="008A22CF" w:rsidP="008A22CF">
      <w:pPr>
        <w:pStyle w:val="3GPPHeader"/>
        <w:rPr>
          <w:sz w:val="22"/>
          <w:lang w:val="en-US"/>
        </w:rPr>
      </w:pPr>
      <w:r w:rsidRPr="00901137">
        <w:rPr>
          <w:sz w:val="22"/>
          <w:lang w:val="en-US"/>
        </w:rPr>
        <w:t>Document for:</w:t>
      </w:r>
      <w:r w:rsidRPr="00901137">
        <w:rPr>
          <w:sz w:val="22"/>
          <w:lang w:val="en-US"/>
        </w:rPr>
        <w:tab/>
      </w:r>
      <w:r w:rsidR="003D5273" w:rsidRPr="00901137">
        <w:rPr>
          <w:sz w:val="22"/>
          <w:lang w:val="en-US"/>
        </w:rPr>
        <w:t>Discussion</w:t>
      </w:r>
    </w:p>
    <w:p w14:paraId="1DE8240F" w14:textId="3E02A313" w:rsidR="009B01F8" w:rsidRPr="00884215" w:rsidRDefault="009B01F8" w:rsidP="009B01F8">
      <w:pPr>
        <w:pStyle w:val="Heading1"/>
        <w:rPr>
          <w:lang w:val="en-US"/>
        </w:rPr>
      </w:pPr>
      <w:r w:rsidRPr="00884215">
        <w:rPr>
          <w:lang w:val="en-US"/>
        </w:rPr>
        <w:t>1</w:t>
      </w:r>
      <w:r w:rsidRPr="00884215">
        <w:rPr>
          <w:lang w:val="en-US"/>
        </w:rPr>
        <w:tab/>
        <w:t>Introduction</w:t>
      </w:r>
    </w:p>
    <w:p w14:paraId="021ED471" w14:textId="2EFFD34D" w:rsidR="003B17FB" w:rsidRDefault="003B17FB" w:rsidP="0037520A">
      <w:pPr>
        <w:rPr>
          <w:lang w:val="en-US"/>
        </w:rPr>
      </w:pPr>
      <w:r>
        <w:rPr>
          <w:lang w:val="en-US"/>
        </w:rPr>
        <w:t xml:space="preserve">RAN4 has </w:t>
      </w:r>
      <w:r w:rsidR="00E874AA">
        <w:rPr>
          <w:lang w:val="en-US"/>
        </w:rPr>
        <w:t xml:space="preserve">discussed </w:t>
      </w:r>
      <w:r>
        <w:rPr>
          <w:lang w:val="en-US"/>
        </w:rPr>
        <w:t xml:space="preserve">RRM requirements for </w:t>
      </w:r>
      <w:r w:rsidR="00E874AA">
        <w:rPr>
          <w:lang w:val="en-US"/>
        </w:rPr>
        <w:t xml:space="preserve">relaxed </w:t>
      </w:r>
      <w:r>
        <w:rPr>
          <w:lang w:val="en-US"/>
        </w:rPr>
        <w:t xml:space="preserve">RLM and BFD </w:t>
      </w:r>
      <w:r w:rsidR="00E874AA">
        <w:rPr>
          <w:lang w:val="en-US"/>
        </w:rPr>
        <w:t xml:space="preserve">for last several meetings and </w:t>
      </w:r>
      <w:r>
        <w:rPr>
          <w:lang w:val="en-US"/>
        </w:rPr>
        <w:t xml:space="preserve">good progress has been reached. </w:t>
      </w:r>
      <w:r w:rsidR="00B00B87">
        <w:rPr>
          <w:lang w:val="en-US"/>
        </w:rPr>
        <w:t xml:space="preserve">The outcome of the discussions from last meeting were summarized in a way forward documents in [1], and a </w:t>
      </w:r>
      <w:r>
        <w:rPr>
          <w:lang w:val="en-US"/>
        </w:rPr>
        <w:t>LS was sent to RAN2 containing the RAN4 agreements</w:t>
      </w:r>
      <w:r w:rsidR="00B00B87">
        <w:rPr>
          <w:lang w:val="en-US"/>
        </w:rPr>
        <w:t xml:space="preserve"> [2]</w:t>
      </w:r>
      <w:r>
        <w:rPr>
          <w:lang w:val="en-US"/>
        </w:rPr>
        <w:t>.</w:t>
      </w:r>
      <w:r w:rsidR="002C3789">
        <w:rPr>
          <w:lang w:val="en-US"/>
        </w:rPr>
        <w:t xml:space="preserve"> In this contribution, we discus</w:t>
      </w:r>
      <w:r w:rsidR="00867886">
        <w:rPr>
          <w:lang w:val="en-US"/>
        </w:rPr>
        <w:t xml:space="preserve">s and provide our view on the </w:t>
      </w:r>
      <w:r w:rsidR="002C3789">
        <w:rPr>
          <w:lang w:val="en-US"/>
        </w:rPr>
        <w:t>remaining issu</w:t>
      </w:r>
      <w:r w:rsidR="00867886">
        <w:rPr>
          <w:lang w:val="en-US"/>
        </w:rPr>
        <w:t xml:space="preserve">es. </w:t>
      </w:r>
    </w:p>
    <w:p w14:paraId="145D52C9" w14:textId="77777777" w:rsidR="003939DC" w:rsidRDefault="009B01F8" w:rsidP="00032A2C">
      <w:pPr>
        <w:pStyle w:val="Heading1"/>
        <w:rPr>
          <w:lang w:val="en-US"/>
        </w:rPr>
      </w:pPr>
      <w:r w:rsidRPr="005D2973">
        <w:rPr>
          <w:lang w:val="en-US"/>
        </w:rPr>
        <w:t>2</w:t>
      </w:r>
      <w:r w:rsidRPr="005D2973">
        <w:rPr>
          <w:lang w:val="en-US"/>
        </w:rPr>
        <w:tab/>
      </w:r>
      <w:r w:rsidR="00F43608" w:rsidRPr="005D2973">
        <w:rPr>
          <w:lang w:val="en-US"/>
        </w:rPr>
        <w:t>Discussions</w:t>
      </w:r>
      <w:r w:rsidR="00E72A3D" w:rsidRPr="005D2973">
        <w:rPr>
          <w:lang w:val="en-US"/>
        </w:rPr>
        <w:t xml:space="preserve"> o</w:t>
      </w:r>
      <w:r w:rsidR="008D63C1" w:rsidRPr="005D2973">
        <w:rPr>
          <w:lang w:val="en-US"/>
        </w:rPr>
        <w:t>n the open issues</w:t>
      </w:r>
    </w:p>
    <w:p w14:paraId="6BF30A48" w14:textId="5D6F04CA" w:rsidR="006075C4" w:rsidRPr="006075C4" w:rsidRDefault="00D82D99" w:rsidP="006075C4">
      <w:pPr>
        <w:pStyle w:val="Heading2"/>
        <w:overflowPunct/>
        <w:autoSpaceDE/>
        <w:autoSpaceDN/>
        <w:adjustRightInd/>
        <w:spacing w:line="259" w:lineRule="auto"/>
        <w:ind w:left="576" w:hanging="576"/>
        <w:textAlignment w:val="auto"/>
        <w:rPr>
          <w:rFonts w:eastAsia="SimSun"/>
          <w:sz w:val="28"/>
          <w:szCs w:val="18"/>
          <w:lang w:val="en-US" w:eastAsia="zh-CN"/>
        </w:rPr>
      </w:pPr>
      <w:r w:rsidRPr="006075C4">
        <w:rPr>
          <w:rFonts w:eastAsia="SimSun"/>
          <w:sz w:val="28"/>
          <w:szCs w:val="18"/>
          <w:lang w:val="en-US" w:eastAsia="zh-CN"/>
        </w:rPr>
        <w:t>Relaxation applicability</w:t>
      </w:r>
    </w:p>
    <w:p w14:paraId="6966BABE" w14:textId="2B04A322" w:rsidR="003939DC" w:rsidRPr="006075C4" w:rsidRDefault="003939DC" w:rsidP="006075C4">
      <w:pPr>
        <w:pStyle w:val="Heading2"/>
        <w:overflowPunct/>
        <w:autoSpaceDE/>
        <w:autoSpaceDN/>
        <w:adjustRightInd/>
        <w:spacing w:line="259" w:lineRule="auto"/>
        <w:ind w:left="576" w:hanging="576"/>
        <w:textAlignment w:val="auto"/>
        <w:rPr>
          <w:rFonts w:eastAsia="SimSun"/>
          <w:sz w:val="28"/>
          <w:szCs w:val="18"/>
          <w:lang w:val="en-US" w:eastAsia="zh-CN"/>
        </w:rPr>
      </w:pPr>
      <w:r w:rsidRPr="00B319AC">
        <w:rPr>
          <w:rFonts w:asciiTheme="minorHAnsi" w:eastAsiaTheme="minorHAnsi" w:hAnsiTheme="minorHAnsi" w:cstheme="minorBidi"/>
          <w:b/>
          <w:bCs/>
          <w:sz w:val="22"/>
          <w:szCs w:val="22"/>
          <w:u w:val="single"/>
        </w:rPr>
        <w:t>Configuration o</w:t>
      </w:r>
      <w:r w:rsidR="00850007">
        <w:rPr>
          <w:rFonts w:asciiTheme="minorHAnsi" w:eastAsiaTheme="minorHAnsi" w:hAnsiTheme="minorHAnsi" w:cstheme="minorBidi"/>
          <w:b/>
          <w:bCs/>
          <w:sz w:val="22"/>
          <w:szCs w:val="22"/>
          <w:u w:val="single"/>
        </w:rPr>
        <w:t xml:space="preserve">f the </w:t>
      </w:r>
      <w:r w:rsidR="006D027B">
        <w:rPr>
          <w:rFonts w:asciiTheme="minorHAnsi" w:eastAsiaTheme="minorHAnsi" w:hAnsiTheme="minorHAnsi" w:cstheme="minorBidi"/>
          <w:b/>
          <w:bCs/>
          <w:sz w:val="22"/>
          <w:szCs w:val="22"/>
          <w:u w:val="single"/>
        </w:rPr>
        <w:t xml:space="preserve">relaxation </w:t>
      </w:r>
      <w:r w:rsidR="00850007">
        <w:rPr>
          <w:rFonts w:asciiTheme="minorHAnsi" w:eastAsiaTheme="minorHAnsi" w:hAnsiTheme="minorHAnsi" w:cstheme="minorBidi"/>
          <w:b/>
          <w:bCs/>
          <w:sz w:val="22"/>
          <w:szCs w:val="22"/>
          <w:u w:val="single"/>
        </w:rPr>
        <w:t>criterion</w:t>
      </w:r>
    </w:p>
    <w:p w14:paraId="4AC16338" w14:textId="3C0B8843" w:rsidR="00D162A8" w:rsidRPr="00D162A8" w:rsidRDefault="008A0BB8" w:rsidP="00D162A8">
      <w:pPr>
        <w:rPr>
          <w:lang w:val="en-GB" w:eastAsia="ja-JP"/>
        </w:rPr>
      </w:pPr>
      <w:r>
        <w:rPr>
          <w:lang w:val="en-GB" w:eastAsia="ja-JP"/>
        </w:rPr>
        <w:t>Following two open issues remain regarding the configurability of the relaxation criteria by the network</w:t>
      </w:r>
      <w:r w:rsidR="006E6E3B">
        <w:rPr>
          <w:lang w:val="en-GB" w:eastAsia="ja-JP"/>
        </w:rPr>
        <w:t xml:space="preserve"> [1]</w:t>
      </w:r>
      <w:r w:rsidR="00436576">
        <w:rPr>
          <w:lang w:val="en-GB" w:eastAsia="ja-JP"/>
        </w:rPr>
        <w:t>:</w:t>
      </w:r>
    </w:p>
    <w:tbl>
      <w:tblPr>
        <w:tblStyle w:val="TableGrid"/>
        <w:tblW w:w="0" w:type="auto"/>
        <w:tblLook w:val="04A0" w:firstRow="1" w:lastRow="0" w:firstColumn="1" w:lastColumn="0" w:noHBand="0" w:noVBand="1"/>
      </w:tblPr>
      <w:tblGrid>
        <w:gridCol w:w="9629"/>
      </w:tblGrid>
      <w:tr w:rsidR="00374192" w14:paraId="5364B809" w14:textId="77777777" w:rsidTr="00374192">
        <w:tc>
          <w:tcPr>
            <w:tcW w:w="9629" w:type="dxa"/>
          </w:tcPr>
          <w:p w14:paraId="4A5C6EC3" w14:textId="77777777" w:rsidR="00374192" w:rsidRPr="00452C01" w:rsidRDefault="00374192" w:rsidP="00374192">
            <w:pPr>
              <w:spacing w:after="120"/>
              <w:rPr>
                <w:b/>
                <w:u w:val="single"/>
                <w:lang w:val="en-US"/>
              </w:rPr>
            </w:pPr>
            <w:r w:rsidRPr="00452C01">
              <w:rPr>
                <w:b/>
                <w:u w:val="single"/>
                <w:lang w:val="en-US"/>
              </w:rPr>
              <w:t>Issue 1-2: Whether low mobility criteria is necessary to be configured?</w:t>
            </w:r>
          </w:p>
          <w:p w14:paraId="5711FB0A" w14:textId="77777777" w:rsidR="00374192" w:rsidRPr="00374192" w:rsidRDefault="00374192" w:rsidP="00F13506">
            <w:pPr>
              <w:pStyle w:val="ListParagraph"/>
              <w:numPr>
                <w:ilvl w:val="0"/>
                <w:numId w:val="15"/>
              </w:numPr>
              <w:spacing w:after="120"/>
              <w:rPr>
                <w:rFonts w:eastAsia="SimSun"/>
                <w:szCs w:val="24"/>
                <w:lang w:val="en-US" w:eastAsia="zh-CN"/>
              </w:rPr>
            </w:pPr>
            <w:r w:rsidRPr="00374192">
              <w:rPr>
                <w:rFonts w:eastAsia="PMingLiU" w:hint="eastAsia"/>
                <w:szCs w:val="24"/>
                <w:lang w:val="en-US" w:eastAsia="zh-TW"/>
              </w:rPr>
              <w:t xml:space="preserve">Option 1: </w:t>
            </w:r>
            <w:r w:rsidRPr="00374192">
              <w:rPr>
                <w:rFonts w:eastAsia="SimSun"/>
                <w:szCs w:val="24"/>
                <w:lang w:val="en-US" w:eastAsia="zh-CN"/>
              </w:rPr>
              <w:t>No. It is up to network.</w:t>
            </w:r>
          </w:p>
          <w:p w14:paraId="194390E5" w14:textId="77777777" w:rsidR="00374192" w:rsidRPr="008245B5" w:rsidRDefault="00374192" w:rsidP="00F13506">
            <w:pPr>
              <w:pStyle w:val="ListParagraph"/>
              <w:numPr>
                <w:ilvl w:val="0"/>
                <w:numId w:val="15"/>
              </w:numPr>
              <w:spacing w:after="120"/>
              <w:rPr>
                <w:szCs w:val="24"/>
                <w:lang w:eastAsia="zh-CN"/>
              </w:rPr>
            </w:pPr>
            <w:r>
              <w:rPr>
                <w:rFonts w:eastAsia="SimSun"/>
                <w:szCs w:val="24"/>
                <w:lang w:eastAsia="zh-CN"/>
              </w:rPr>
              <w:t xml:space="preserve">Option 2: Yes. </w:t>
            </w:r>
          </w:p>
          <w:p w14:paraId="3F847F07" w14:textId="77777777" w:rsidR="008245B5" w:rsidRDefault="008245B5" w:rsidP="008245B5">
            <w:pPr>
              <w:spacing w:after="120"/>
              <w:rPr>
                <w:b/>
                <w:u w:val="single"/>
                <w:lang w:val="en-US"/>
              </w:rPr>
            </w:pPr>
          </w:p>
          <w:p w14:paraId="64649163" w14:textId="3FA8885F" w:rsidR="008245B5" w:rsidRPr="00FE6BED" w:rsidRDefault="008245B5" w:rsidP="008245B5">
            <w:pPr>
              <w:spacing w:after="120"/>
              <w:rPr>
                <w:b/>
                <w:u w:val="single"/>
                <w:lang w:val="en-US"/>
              </w:rPr>
            </w:pPr>
            <w:r w:rsidRPr="00452C01">
              <w:rPr>
                <w:b/>
                <w:u w:val="single"/>
                <w:lang w:val="en-US"/>
              </w:rPr>
              <w:t>Issue 1-3: Whether good serving cell criteria is necessary to be configured?</w:t>
            </w:r>
          </w:p>
          <w:p w14:paraId="012A6DF7" w14:textId="77777777" w:rsidR="008245B5" w:rsidRPr="008245B5" w:rsidRDefault="008245B5" w:rsidP="00F13506">
            <w:pPr>
              <w:pStyle w:val="ListParagraph"/>
              <w:numPr>
                <w:ilvl w:val="0"/>
                <w:numId w:val="15"/>
              </w:numPr>
              <w:spacing w:after="120"/>
              <w:rPr>
                <w:rFonts w:eastAsia="SimSun"/>
                <w:szCs w:val="24"/>
                <w:lang w:val="en-US" w:eastAsia="zh-CN"/>
              </w:rPr>
            </w:pPr>
            <w:r w:rsidRPr="008245B5">
              <w:rPr>
                <w:rFonts w:eastAsia="PMingLiU" w:hint="eastAsia"/>
                <w:szCs w:val="24"/>
                <w:lang w:val="en-US" w:eastAsia="zh-TW"/>
              </w:rPr>
              <w:t xml:space="preserve">Option 1: </w:t>
            </w:r>
            <w:r w:rsidRPr="008245B5">
              <w:rPr>
                <w:rFonts w:eastAsia="SimSun"/>
                <w:szCs w:val="24"/>
                <w:lang w:val="en-US" w:eastAsia="zh-CN"/>
              </w:rPr>
              <w:t xml:space="preserve">No. It is up to network. </w:t>
            </w:r>
          </w:p>
          <w:p w14:paraId="7EB7271E" w14:textId="60291693" w:rsidR="008245B5" w:rsidRPr="008245B5" w:rsidRDefault="008245B5" w:rsidP="00F13506">
            <w:pPr>
              <w:pStyle w:val="ListParagraph"/>
              <w:numPr>
                <w:ilvl w:val="0"/>
                <w:numId w:val="15"/>
              </w:numPr>
              <w:spacing w:after="120"/>
              <w:rPr>
                <w:rFonts w:eastAsia="SimSun"/>
                <w:szCs w:val="24"/>
                <w:lang w:eastAsia="zh-CN"/>
              </w:rPr>
            </w:pPr>
            <w:r>
              <w:rPr>
                <w:rFonts w:eastAsia="SimSun"/>
                <w:szCs w:val="24"/>
                <w:lang w:eastAsia="zh-CN"/>
              </w:rPr>
              <w:t>Option 2: Yes.</w:t>
            </w:r>
          </w:p>
        </w:tc>
      </w:tr>
    </w:tbl>
    <w:p w14:paraId="5843AE32" w14:textId="1A21929E" w:rsidR="00374192" w:rsidRPr="00374192" w:rsidRDefault="00374192" w:rsidP="00374192">
      <w:pPr>
        <w:rPr>
          <w:lang w:val="en-US" w:eastAsia="ja-JP"/>
        </w:rPr>
      </w:pPr>
    </w:p>
    <w:p w14:paraId="25975B6A" w14:textId="31838ADF" w:rsidR="00130D31" w:rsidRDefault="00F141B8" w:rsidP="00F13C31">
      <w:pPr>
        <w:rPr>
          <w:lang w:val="en-GB" w:eastAsia="ja-JP"/>
        </w:rPr>
      </w:pPr>
      <w:r w:rsidRPr="00F13C31">
        <w:rPr>
          <w:lang w:val="en-GB" w:eastAsia="ja-JP"/>
        </w:rPr>
        <w:t>In the LS [2], it was agreed that the relaxation feature is enabled/disabled by the network</w:t>
      </w:r>
      <w:r w:rsidR="00221131">
        <w:rPr>
          <w:lang w:val="en-GB" w:eastAsia="ja-JP"/>
        </w:rPr>
        <w:t xml:space="preserve">. Therefore it should be up to the network to configure the low mobility </w:t>
      </w:r>
      <w:r w:rsidR="0089465A">
        <w:rPr>
          <w:lang w:val="en-GB" w:eastAsia="ja-JP"/>
        </w:rPr>
        <w:t xml:space="preserve">and good serving cell </w:t>
      </w:r>
      <w:r w:rsidR="005D6C9B">
        <w:rPr>
          <w:lang w:val="en-GB" w:eastAsia="ja-JP"/>
        </w:rPr>
        <w:t>criteria</w:t>
      </w:r>
      <w:r w:rsidR="00221131">
        <w:rPr>
          <w:lang w:val="en-GB" w:eastAsia="ja-JP"/>
        </w:rPr>
        <w:t xml:space="preserve">. </w:t>
      </w:r>
    </w:p>
    <w:p w14:paraId="7F3EADB6" w14:textId="64D87ED9" w:rsidR="00B1059A" w:rsidRPr="008245B5" w:rsidRDefault="00130D31" w:rsidP="009051E8">
      <w:pPr>
        <w:pStyle w:val="ListParagraph"/>
        <w:numPr>
          <w:ilvl w:val="0"/>
          <w:numId w:val="4"/>
        </w:numPr>
        <w:rPr>
          <w:rFonts w:eastAsiaTheme="minorEastAsia"/>
          <w:b/>
          <w:bCs/>
          <w:lang w:val="en-US" w:eastAsia="zh-CN"/>
        </w:rPr>
      </w:pPr>
      <w:r>
        <w:rPr>
          <w:b/>
          <w:bCs/>
          <w:lang w:val="en-GB" w:eastAsia="ja-JP"/>
        </w:rPr>
        <w:t xml:space="preserve">Proposal 1: </w:t>
      </w:r>
      <w:r w:rsidR="00571EC8">
        <w:rPr>
          <w:lang w:val="en-GB" w:eastAsia="ja-JP"/>
        </w:rPr>
        <w:t>It is up to the network whether to configure the low mobility crite</w:t>
      </w:r>
      <w:r w:rsidR="00DA233E">
        <w:rPr>
          <w:lang w:val="en-GB" w:eastAsia="ja-JP"/>
        </w:rPr>
        <w:t>rion</w:t>
      </w:r>
      <w:r w:rsidR="00571EC8">
        <w:rPr>
          <w:lang w:val="en-GB" w:eastAsia="ja-JP"/>
        </w:rPr>
        <w:t>.</w:t>
      </w:r>
      <w:r w:rsidR="00F141B8" w:rsidRPr="00F13C31">
        <w:rPr>
          <w:lang w:val="en-GB" w:eastAsia="ja-JP"/>
        </w:rPr>
        <w:t xml:space="preserve"> </w:t>
      </w:r>
    </w:p>
    <w:p w14:paraId="711D8445" w14:textId="5BBEE3E5" w:rsidR="00DA233E" w:rsidRPr="00D82D99" w:rsidRDefault="00DA233E" w:rsidP="00DA233E">
      <w:pPr>
        <w:pStyle w:val="ListParagraph"/>
        <w:numPr>
          <w:ilvl w:val="0"/>
          <w:numId w:val="4"/>
        </w:numPr>
        <w:rPr>
          <w:rFonts w:eastAsiaTheme="minorEastAsia"/>
          <w:b/>
          <w:bCs/>
          <w:lang w:val="en-US" w:eastAsia="zh-CN"/>
        </w:rPr>
      </w:pPr>
      <w:r>
        <w:rPr>
          <w:b/>
          <w:bCs/>
          <w:lang w:val="en-GB" w:eastAsia="ja-JP"/>
        </w:rPr>
        <w:t xml:space="preserve">Proposal 2: </w:t>
      </w:r>
      <w:r>
        <w:rPr>
          <w:lang w:val="en-GB" w:eastAsia="ja-JP"/>
        </w:rPr>
        <w:t>It is up to the network whether to configure the good serving cell criterion.</w:t>
      </w:r>
      <w:r w:rsidRPr="00F13C31">
        <w:rPr>
          <w:lang w:val="en-GB" w:eastAsia="ja-JP"/>
        </w:rPr>
        <w:t xml:space="preserve"> </w:t>
      </w:r>
    </w:p>
    <w:p w14:paraId="4539A5ED" w14:textId="5079630F" w:rsidR="00D82D99" w:rsidRDefault="00D82D99" w:rsidP="00D82D99">
      <w:pPr>
        <w:rPr>
          <w:rFonts w:eastAsiaTheme="minorEastAsia"/>
          <w:b/>
          <w:bCs/>
          <w:lang w:val="en-US" w:eastAsia="zh-CN"/>
        </w:rPr>
      </w:pPr>
    </w:p>
    <w:p w14:paraId="5BDA1010" w14:textId="57A718F1" w:rsidR="00D82D99" w:rsidRPr="00494DAF" w:rsidRDefault="00D82D99" w:rsidP="00D82D99">
      <w:pPr>
        <w:rPr>
          <w:rFonts w:ascii="Arial" w:eastAsia="SimSun" w:hAnsi="Arial" w:cs="Times New Roman"/>
          <w:sz w:val="28"/>
          <w:szCs w:val="18"/>
          <w:lang w:val="en-US" w:eastAsia="zh-CN"/>
        </w:rPr>
      </w:pPr>
      <w:r w:rsidRPr="00494DAF">
        <w:rPr>
          <w:rFonts w:ascii="Arial" w:eastAsia="SimSun" w:hAnsi="Arial" w:cs="Times New Roman"/>
          <w:sz w:val="28"/>
          <w:szCs w:val="18"/>
          <w:lang w:val="en-US" w:eastAsia="zh-CN"/>
        </w:rPr>
        <w:t>Low mobility criteria</w:t>
      </w:r>
    </w:p>
    <w:p w14:paraId="631DA5E8" w14:textId="291638F7" w:rsidR="008245B5" w:rsidRDefault="00BF1367" w:rsidP="008245B5">
      <w:pPr>
        <w:rPr>
          <w:rFonts w:eastAsiaTheme="minorEastAsia"/>
          <w:b/>
          <w:bCs/>
          <w:u w:val="single"/>
          <w:lang w:val="en-US" w:eastAsia="zh-CN"/>
        </w:rPr>
      </w:pPr>
      <w:r w:rsidRPr="00BF1367">
        <w:rPr>
          <w:rFonts w:eastAsiaTheme="minorEastAsia"/>
          <w:b/>
          <w:bCs/>
          <w:u w:val="single"/>
          <w:lang w:val="en-US" w:eastAsia="zh-CN"/>
        </w:rPr>
        <w:lastRenderedPageBreak/>
        <w:t>RS for low mobility criteria:</w:t>
      </w:r>
    </w:p>
    <w:p w14:paraId="54942E9A" w14:textId="18F9AE14" w:rsidR="00BF1367" w:rsidRPr="009A4921" w:rsidRDefault="00BF1367" w:rsidP="008245B5">
      <w:pPr>
        <w:rPr>
          <w:lang w:val="en-GB" w:eastAsia="ja-JP"/>
        </w:rPr>
      </w:pPr>
      <w:r w:rsidRPr="009A4921">
        <w:rPr>
          <w:lang w:val="en-GB" w:eastAsia="ja-JP"/>
        </w:rPr>
        <w:t>It was agreed to reuse the release 16 low mobility criterion, which is based on L3-RSRP, for CONNECTED mode RLM/BFD relaxation. However, the type of reference signal to use for such measurement remains open as follows</w:t>
      </w:r>
      <w:r w:rsidR="009A4921" w:rsidRPr="009A4921">
        <w:rPr>
          <w:lang w:val="en-GB" w:eastAsia="ja-JP"/>
        </w:rPr>
        <w:t xml:space="preserve"> [1]</w:t>
      </w:r>
      <w:r w:rsidRPr="009A4921">
        <w:rPr>
          <w:lang w:val="en-GB" w:eastAsia="ja-JP"/>
        </w:rPr>
        <w:t xml:space="preserve">: </w:t>
      </w:r>
    </w:p>
    <w:tbl>
      <w:tblPr>
        <w:tblStyle w:val="TableGrid"/>
        <w:tblW w:w="0" w:type="auto"/>
        <w:tblLook w:val="04A0" w:firstRow="1" w:lastRow="0" w:firstColumn="1" w:lastColumn="0" w:noHBand="0" w:noVBand="1"/>
      </w:tblPr>
      <w:tblGrid>
        <w:gridCol w:w="9629"/>
      </w:tblGrid>
      <w:tr w:rsidR="00925342" w:rsidRPr="0083365A" w14:paraId="04B4E516" w14:textId="77777777" w:rsidTr="00925342">
        <w:tc>
          <w:tcPr>
            <w:tcW w:w="9629" w:type="dxa"/>
          </w:tcPr>
          <w:p w14:paraId="10C12EB2" w14:textId="77777777" w:rsidR="00925342" w:rsidRPr="00452C01" w:rsidRDefault="00925342" w:rsidP="00925342">
            <w:pPr>
              <w:spacing w:after="120"/>
              <w:rPr>
                <w:rFonts w:eastAsia="PMingLiU"/>
                <w:i/>
                <w:color w:val="0070C0"/>
                <w:lang w:val="en-US" w:eastAsia="zh-TW"/>
              </w:rPr>
            </w:pPr>
            <w:r>
              <w:rPr>
                <w:b/>
                <w:u w:val="single"/>
              </w:rPr>
              <w:t xml:space="preserve">Issue </w:t>
            </w:r>
            <w:r>
              <w:rPr>
                <w:rFonts w:hint="eastAsia"/>
                <w:b/>
                <w:u w:val="single"/>
              </w:rPr>
              <w:t>2</w:t>
            </w:r>
            <w:r>
              <w:rPr>
                <w:b/>
                <w:u w:val="single"/>
              </w:rPr>
              <w:t xml:space="preserve">-1: Low mobility criteria </w:t>
            </w:r>
          </w:p>
          <w:p w14:paraId="5E292BDE" w14:textId="77777777" w:rsidR="00925342" w:rsidRPr="005E7382" w:rsidRDefault="00925342" w:rsidP="00F13506">
            <w:pPr>
              <w:pStyle w:val="ListParagraph"/>
              <w:numPr>
                <w:ilvl w:val="0"/>
                <w:numId w:val="16"/>
              </w:numPr>
              <w:spacing w:after="120" w:line="252" w:lineRule="auto"/>
              <w:rPr>
                <w:highlight w:val="green"/>
                <w:lang w:eastAsia="ja-JP"/>
              </w:rPr>
            </w:pPr>
            <w:r w:rsidRPr="005E7382">
              <w:rPr>
                <w:highlight w:val="green"/>
                <w:lang w:eastAsia="ja-JP"/>
              </w:rPr>
              <w:t>Agreements:</w:t>
            </w:r>
          </w:p>
          <w:p w14:paraId="6C84CF3E" w14:textId="77777777" w:rsidR="00925342" w:rsidRPr="005E7382" w:rsidRDefault="00925342" w:rsidP="00F13506">
            <w:pPr>
              <w:pStyle w:val="ListParagraph"/>
              <w:numPr>
                <w:ilvl w:val="1"/>
                <w:numId w:val="16"/>
              </w:numPr>
              <w:spacing w:after="120" w:line="252" w:lineRule="auto"/>
              <w:rPr>
                <w:highlight w:val="green"/>
                <w:lang w:eastAsia="ja-JP"/>
              </w:rPr>
            </w:pPr>
            <w:r w:rsidRPr="005E7382">
              <w:rPr>
                <w:bCs/>
                <w:highlight w:val="green"/>
              </w:rPr>
              <w:t>Low mobility criteria</w:t>
            </w:r>
          </w:p>
          <w:p w14:paraId="3E0F776F" w14:textId="77777777" w:rsidR="00925342" w:rsidRPr="00925342" w:rsidRDefault="00925342" w:rsidP="00F13506">
            <w:pPr>
              <w:pStyle w:val="ListParagraph"/>
              <w:numPr>
                <w:ilvl w:val="2"/>
                <w:numId w:val="16"/>
              </w:numPr>
              <w:spacing w:after="120" w:line="252" w:lineRule="auto"/>
              <w:rPr>
                <w:highlight w:val="green"/>
                <w:lang w:val="en-US" w:eastAsia="ja-JP"/>
              </w:rPr>
            </w:pPr>
            <w:r w:rsidRPr="00925342">
              <w:rPr>
                <w:highlight w:val="green"/>
                <w:lang w:val="en-US"/>
              </w:rPr>
              <w:t>Reuse Rel-16 low mobility criterion based on L3 RSRP measurement variation.</w:t>
            </w:r>
          </w:p>
          <w:p w14:paraId="6FFE2A97" w14:textId="0142D170" w:rsidR="00925342" w:rsidRPr="00925342" w:rsidRDefault="00925342" w:rsidP="00F13506">
            <w:pPr>
              <w:pStyle w:val="ListParagraph"/>
              <w:numPr>
                <w:ilvl w:val="3"/>
                <w:numId w:val="16"/>
              </w:numPr>
              <w:spacing w:after="120" w:line="252" w:lineRule="auto"/>
              <w:rPr>
                <w:highlight w:val="green"/>
                <w:lang w:val="en-US" w:eastAsia="ja-JP"/>
              </w:rPr>
            </w:pPr>
            <w:r w:rsidRPr="00925342">
              <w:rPr>
                <w:highlight w:val="green"/>
                <w:lang w:val="en-US" w:eastAsia="ja-JP"/>
              </w:rPr>
              <w:t>FFS the RSs for L3 RSRP measurement</w:t>
            </w:r>
          </w:p>
        </w:tc>
      </w:tr>
    </w:tbl>
    <w:p w14:paraId="488C948C" w14:textId="5C11C4FF" w:rsidR="00C16777" w:rsidRDefault="00C16777" w:rsidP="008245B5">
      <w:pPr>
        <w:rPr>
          <w:rFonts w:eastAsiaTheme="minorEastAsia"/>
          <w:b/>
          <w:bCs/>
          <w:lang w:val="en-US" w:eastAsia="zh-CN"/>
        </w:rPr>
      </w:pPr>
    </w:p>
    <w:p w14:paraId="0FE2A9C2" w14:textId="43C7B311" w:rsidR="00CC5B08" w:rsidRDefault="00CC5B08" w:rsidP="008245B5">
      <w:pPr>
        <w:rPr>
          <w:rFonts w:eastAsiaTheme="minorEastAsia"/>
          <w:lang w:val="en-US" w:eastAsia="zh-CN"/>
        </w:rPr>
      </w:pPr>
      <w:r>
        <w:rPr>
          <w:rFonts w:eastAsiaTheme="minorEastAsia"/>
          <w:lang w:val="en-US" w:eastAsia="zh-CN"/>
        </w:rPr>
        <w:t xml:space="preserve">There are two </w:t>
      </w:r>
      <w:r w:rsidR="00FE126E">
        <w:rPr>
          <w:rFonts w:eastAsiaTheme="minorEastAsia"/>
          <w:lang w:val="en-US" w:eastAsia="zh-CN"/>
        </w:rPr>
        <w:t xml:space="preserve">options for the </w:t>
      </w:r>
      <w:r>
        <w:rPr>
          <w:rFonts w:eastAsiaTheme="minorEastAsia"/>
          <w:lang w:val="en-US" w:eastAsia="zh-CN"/>
        </w:rPr>
        <w:t>type of RS to use in the low mobility criteria</w:t>
      </w:r>
      <w:r w:rsidR="00FE126E">
        <w:rPr>
          <w:rFonts w:eastAsiaTheme="minorEastAsia"/>
          <w:lang w:val="en-US" w:eastAsia="zh-CN"/>
        </w:rPr>
        <w:t xml:space="preserve"> evaluation</w:t>
      </w:r>
      <w:r>
        <w:rPr>
          <w:rFonts w:eastAsiaTheme="minorEastAsia"/>
          <w:lang w:val="en-US" w:eastAsia="zh-CN"/>
        </w:rPr>
        <w:t>:</w:t>
      </w:r>
    </w:p>
    <w:p w14:paraId="1E2732E0" w14:textId="716883BF" w:rsidR="00CC5B08" w:rsidRDefault="00CC5B08" w:rsidP="00CC5B08">
      <w:pPr>
        <w:pStyle w:val="ListParagraph"/>
        <w:numPr>
          <w:ilvl w:val="0"/>
          <w:numId w:val="21"/>
        </w:numPr>
        <w:rPr>
          <w:rFonts w:eastAsiaTheme="minorEastAsia"/>
          <w:lang w:val="en-US" w:eastAsia="zh-CN"/>
        </w:rPr>
      </w:pPr>
      <w:r>
        <w:rPr>
          <w:rFonts w:eastAsiaTheme="minorEastAsia"/>
          <w:lang w:val="en-US" w:eastAsia="zh-CN"/>
        </w:rPr>
        <w:t>L3 RSRP measurement based on SSB used for RRM measurement</w:t>
      </w:r>
    </w:p>
    <w:p w14:paraId="51933996" w14:textId="2D7E7651" w:rsidR="00CC5B08" w:rsidRDefault="00CC5B08" w:rsidP="00CC5B08">
      <w:pPr>
        <w:pStyle w:val="ListParagraph"/>
        <w:numPr>
          <w:ilvl w:val="0"/>
          <w:numId w:val="21"/>
        </w:numPr>
        <w:rPr>
          <w:rFonts w:eastAsiaTheme="minorEastAsia"/>
          <w:lang w:val="en-US" w:eastAsia="zh-CN"/>
        </w:rPr>
      </w:pPr>
      <w:r>
        <w:rPr>
          <w:rFonts w:eastAsiaTheme="minorEastAsia"/>
          <w:lang w:val="en-US" w:eastAsia="zh-CN"/>
        </w:rPr>
        <w:t>L3 RSRP based on RS configured for RLM/BFD</w:t>
      </w:r>
    </w:p>
    <w:p w14:paraId="61414279" w14:textId="46A8F540" w:rsidR="007D7F84" w:rsidRDefault="007D7F84" w:rsidP="00DB2090">
      <w:pPr>
        <w:rPr>
          <w:rFonts w:eastAsiaTheme="minorEastAsia"/>
          <w:lang w:val="en-US" w:eastAsia="zh-CN"/>
        </w:rPr>
      </w:pPr>
      <w:r>
        <w:rPr>
          <w:rFonts w:eastAsiaTheme="minorEastAsia"/>
          <w:lang w:val="en-US" w:eastAsia="zh-CN"/>
        </w:rPr>
        <w:t xml:space="preserve">We support the first option of using SSB based L3 RSRP measurement for low mobility criteria evaluation since it is </w:t>
      </w:r>
      <w:r w:rsidR="008E62CB">
        <w:rPr>
          <w:rFonts w:eastAsiaTheme="minorEastAsia"/>
          <w:lang w:val="en-US" w:eastAsia="zh-CN"/>
        </w:rPr>
        <w:t xml:space="preserve">also </w:t>
      </w:r>
      <w:r>
        <w:rPr>
          <w:rFonts w:eastAsiaTheme="minorEastAsia"/>
          <w:lang w:val="en-US" w:eastAsia="zh-CN"/>
        </w:rPr>
        <w:t>typically used in RRM measurements and simpler approach</w:t>
      </w:r>
      <w:r w:rsidR="008E62CB">
        <w:rPr>
          <w:rFonts w:eastAsiaTheme="minorEastAsia"/>
          <w:lang w:val="en-US" w:eastAsia="zh-CN"/>
        </w:rPr>
        <w:t xml:space="preserve"> compared to second option which requires additional calculation/filtering</w:t>
      </w:r>
      <w:r>
        <w:rPr>
          <w:rFonts w:eastAsiaTheme="minorEastAsia"/>
          <w:lang w:val="en-US" w:eastAsia="zh-CN"/>
        </w:rPr>
        <w:t>.</w:t>
      </w:r>
    </w:p>
    <w:p w14:paraId="54BB6199" w14:textId="4AF23B5D" w:rsidR="007D7F84" w:rsidRPr="007D7F84" w:rsidRDefault="007D7F84" w:rsidP="007D7F84">
      <w:pPr>
        <w:pStyle w:val="ListParagraph"/>
        <w:numPr>
          <w:ilvl w:val="0"/>
          <w:numId w:val="16"/>
        </w:numPr>
        <w:rPr>
          <w:rFonts w:eastAsiaTheme="minorEastAsia"/>
          <w:lang w:val="en-US" w:eastAsia="zh-CN"/>
        </w:rPr>
      </w:pPr>
      <w:r>
        <w:rPr>
          <w:rFonts w:eastAsiaTheme="minorEastAsia"/>
          <w:b/>
          <w:bCs/>
          <w:lang w:val="en-US" w:eastAsia="zh-CN"/>
        </w:rPr>
        <w:t xml:space="preserve">Proposal </w:t>
      </w:r>
      <w:r w:rsidR="001638BF">
        <w:rPr>
          <w:rFonts w:eastAsiaTheme="minorEastAsia"/>
          <w:b/>
          <w:bCs/>
          <w:lang w:val="en-US" w:eastAsia="zh-CN"/>
        </w:rPr>
        <w:t>3</w:t>
      </w:r>
      <w:r>
        <w:rPr>
          <w:rFonts w:eastAsiaTheme="minorEastAsia"/>
          <w:b/>
          <w:bCs/>
          <w:lang w:val="en-US" w:eastAsia="zh-CN"/>
        </w:rPr>
        <w:t>:</w:t>
      </w:r>
      <w:r w:rsidR="001638BF">
        <w:rPr>
          <w:rFonts w:eastAsiaTheme="minorEastAsia"/>
          <w:b/>
          <w:bCs/>
          <w:lang w:val="en-US" w:eastAsia="zh-CN"/>
        </w:rPr>
        <w:t xml:space="preserve"> </w:t>
      </w:r>
      <w:r w:rsidR="007D1FF5" w:rsidRPr="007D1FF5">
        <w:rPr>
          <w:rFonts w:eastAsiaTheme="minorEastAsia"/>
          <w:lang w:val="en-US" w:eastAsia="zh-CN"/>
        </w:rPr>
        <w:t>L3 RSRP measurement based on SSB</w:t>
      </w:r>
      <w:r w:rsidR="00E05486">
        <w:rPr>
          <w:rFonts w:eastAsiaTheme="minorEastAsia"/>
          <w:lang w:val="en-US" w:eastAsia="zh-CN"/>
        </w:rPr>
        <w:t xml:space="preserve"> </w:t>
      </w:r>
      <w:r w:rsidR="007D1FF5" w:rsidRPr="007D1FF5">
        <w:rPr>
          <w:rFonts w:eastAsiaTheme="minorEastAsia"/>
          <w:lang w:val="en-US" w:eastAsia="zh-CN"/>
        </w:rPr>
        <w:t xml:space="preserve">is used for low mobility criteria evaluation. </w:t>
      </w:r>
      <w:r>
        <w:rPr>
          <w:rFonts w:eastAsiaTheme="minorEastAsia"/>
          <w:b/>
          <w:bCs/>
          <w:lang w:val="en-US" w:eastAsia="zh-CN"/>
        </w:rPr>
        <w:t xml:space="preserve"> </w:t>
      </w:r>
    </w:p>
    <w:p w14:paraId="69505DB6" w14:textId="77777777" w:rsidR="00DB2090" w:rsidRPr="00DB2090" w:rsidRDefault="00DB2090" w:rsidP="00DB2090">
      <w:pPr>
        <w:rPr>
          <w:rFonts w:eastAsiaTheme="minorEastAsia"/>
          <w:lang w:val="en-US" w:eastAsia="zh-CN"/>
        </w:rPr>
      </w:pPr>
    </w:p>
    <w:p w14:paraId="30BF4D78" w14:textId="491DEADE" w:rsidR="005E7038" w:rsidRPr="00203A7E" w:rsidRDefault="000E38FE" w:rsidP="008245B5">
      <w:pPr>
        <w:rPr>
          <w:rFonts w:ascii="Arial" w:eastAsia="SimSun" w:hAnsi="Arial" w:cs="Times New Roman"/>
          <w:sz w:val="28"/>
          <w:szCs w:val="18"/>
          <w:lang w:val="en-US" w:eastAsia="zh-CN"/>
        </w:rPr>
      </w:pPr>
      <w:r w:rsidRPr="00203A7E">
        <w:rPr>
          <w:rFonts w:ascii="Arial" w:eastAsia="SimSun" w:hAnsi="Arial" w:cs="Times New Roman"/>
          <w:sz w:val="28"/>
          <w:szCs w:val="18"/>
          <w:lang w:val="en-US" w:eastAsia="zh-CN"/>
        </w:rPr>
        <w:t>Good serving cell quality criterion</w:t>
      </w:r>
    </w:p>
    <w:p w14:paraId="09714EE9" w14:textId="7F9389E1" w:rsidR="000E38FE" w:rsidRDefault="0006111D" w:rsidP="008245B5">
      <w:pPr>
        <w:rPr>
          <w:rFonts w:eastAsiaTheme="minorEastAsia"/>
          <w:lang w:val="en-US" w:eastAsia="zh-CN"/>
        </w:rPr>
      </w:pPr>
      <w:r>
        <w:rPr>
          <w:rFonts w:eastAsiaTheme="minorEastAsia"/>
          <w:lang w:val="en-US" w:eastAsia="zh-CN"/>
        </w:rPr>
        <w:t>The definition of good serving cell quality is still under discussion</w:t>
      </w:r>
      <w:r w:rsidR="00776268">
        <w:rPr>
          <w:rFonts w:eastAsiaTheme="minorEastAsia"/>
          <w:lang w:val="en-US" w:eastAsia="zh-CN"/>
        </w:rPr>
        <w:t xml:space="preserve"> with following options [1]:</w:t>
      </w:r>
    </w:p>
    <w:tbl>
      <w:tblPr>
        <w:tblStyle w:val="TableGrid"/>
        <w:tblW w:w="0" w:type="auto"/>
        <w:tblLook w:val="04A0" w:firstRow="1" w:lastRow="0" w:firstColumn="1" w:lastColumn="0" w:noHBand="0" w:noVBand="1"/>
      </w:tblPr>
      <w:tblGrid>
        <w:gridCol w:w="9629"/>
      </w:tblGrid>
      <w:tr w:rsidR="00C3575A" w:rsidRPr="0083365A" w14:paraId="2073CAB3" w14:textId="77777777" w:rsidTr="00C3575A">
        <w:tc>
          <w:tcPr>
            <w:tcW w:w="9629" w:type="dxa"/>
          </w:tcPr>
          <w:p w14:paraId="67CBA707" w14:textId="77777777" w:rsidR="00C3575A" w:rsidRDefault="00C3575A" w:rsidP="00C3575A">
            <w:pPr>
              <w:spacing w:after="120"/>
              <w:rPr>
                <w:b/>
                <w:u w:val="single"/>
                <w:lang w:val="en-US"/>
              </w:rPr>
            </w:pPr>
            <w:r>
              <w:rPr>
                <w:b/>
                <w:u w:val="single"/>
                <w:lang w:val="en-US"/>
              </w:rPr>
              <w:t xml:space="preserve">Issue </w:t>
            </w:r>
            <w:r>
              <w:rPr>
                <w:rFonts w:hint="eastAsia"/>
                <w:b/>
                <w:u w:val="single"/>
                <w:lang w:val="en-US"/>
              </w:rPr>
              <w:t>3</w:t>
            </w:r>
            <w:r>
              <w:rPr>
                <w:b/>
                <w:u w:val="single"/>
                <w:lang w:val="en-US"/>
              </w:rPr>
              <w:t>-1: SINR definition for good serving cell quality criteria</w:t>
            </w:r>
          </w:p>
          <w:p w14:paraId="0AD3A6AA" w14:textId="77777777" w:rsidR="00C3575A" w:rsidRPr="00C3575A" w:rsidRDefault="00C3575A" w:rsidP="00F13506">
            <w:pPr>
              <w:pStyle w:val="ListParagraph"/>
              <w:numPr>
                <w:ilvl w:val="1"/>
                <w:numId w:val="17"/>
              </w:numPr>
              <w:overflowPunct w:val="0"/>
              <w:autoSpaceDE w:val="0"/>
              <w:autoSpaceDN w:val="0"/>
              <w:adjustRightInd w:val="0"/>
              <w:spacing w:after="120"/>
              <w:ind w:left="709" w:hanging="338"/>
              <w:textAlignment w:val="baseline"/>
              <w:rPr>
                <w:rFonts w:eastAsia="PMingLiU"/>
                <w:lang w:val="en-US" w:eastAsia="zh-TW"/>
              </w:rPr>
            </w:pPr>
            <w:r w:rsidRPr="00C3575A">
              <w:rPr>
                <w:rFonts w:eastAsia="PMingLiU" w:hint="eastAsia"/>
                <w:lang w:val="en-US" w:eastAsia="zh-TW"/>
              </w:rPr>
              <w:t xml:space="preserve">Option 1: reuse </w:t>
            </w:r>
            <w:r w:rsidRPr="00C3575A">
              <w:rPr>
                <w:rFonts w:eastAsia="PMingLiU"/>
                <w:lang w:val="en-US" w:eastAsia="zh-TW"/>
              </w:rPr>
              <w:t xml:space="preserve">the legacy definition of the SINR for radio link quality evaluation of RLM/BFD. </w:t>
            </w:r>
          </w:p>
          <w:p w14:paraId="2F2B0537" w14:textId="13775B67" w:rsidR="00C3575A" w:rsidRPr="00C3575A" w:rsidRDefault="00C3575A" w:rsidP="00F13506">
            <w:pPr>
              <w:pStyle w:val="ListParagraph"/>
              <w:numPr>
                <w:ilvl w:val="1"/>
                <w:numId w:val="17"/>
              </w:numPr>
              <w:overflowPunct w:val="0"/>
              <w:autoSpaceDE w:val="0"/>
              <w:autoSpaceDN w:val="0"/>
              <w:adjustRightInd w:val="0"/>
              <w:spacing w:after="120"/>
              <w:ind w:left="709" w:hanging="338"/>
              <w:textAlignment w:val="baseline"/>
              <w:rPr>
                <w:rFonts w:eastAsia="PMingLiU"/>
                <w:lang w:val="en-US" w:eastAsia="zh-TW"/>
              </w:rPr>
            </w:pPr>
            <w:r w:rsidRPr="00C3575A">
              <w:rPr>
                <w:rFonts w:eastAsia="PMingLiU" w:hint="eastAsia"/>
                <w:lang w:val="en-US" w:eastAsia="zh-TW"/>
              </w:rPr>
              <w:t xml:space="preserve">Option 2: </w:t>
            </w:r>
            <w:r w:rsidRPr="00C3575A">
              <w:rPr>
                <w:bCs/>
                <w:lang w:val="en-US"/>
              </w:rPr>
              <w:t xml:space="preserve">L3-SINR. </w:t>
            </w:r>
            <w:r w:rsidRPr="00C3575A">
              <w:rPr>
                <w:rFonts w:eastAsia="PMingLiU"/>
                <w:lang w:val="en-US" w:eastAsia="zh-TW"/>
              </w:rPr>
              <w:t xml:space="preserve">RSRQ and RSRP can also be used as serving cell quality metric for UE that does not support the optional L3-SINR measurement. </w:t>
            </w:r>
          </w:p>
        </w:tc>
      </w:tr>
    </w:tbl>
    <w:p w14:paraId="6B41446F" w14:textId="77777777" w:rsidR="00776268" w:rsidRPr="00755294" w:rsidRDefault="00776268" w:rsidP="008245B5">
      <w:pPr>
        <w:rPr>
          <w:rFonts w:eastAsiaTheme="minorEastAsia"/>
          <w:lang w:val="en-US" w:eastAsia="zh-CN"/>
        </w:rPr>
      </w:pPr>
    </w:p>
    <w:p w14:paraId="1FC052FE" w14:textId="4844F97B" w:rsidR="0064366C" w:rsidRPr="005D2973" w:rsidRDefault="0064366C" w:rsidP="0064366C">
      <w:pPr>
        <w:rPr>
          <w:rFonts w:eastAsiaTheme="minorEastAsia"/>
          <w:lang w:val="en-US" w:eastAsia="zh-CN"/>
        </w:rPr>
      </w:pPr>
      <w:r w:rsidRPr="005D2973">
        <w:rPr>
          <w:rFonts w:eastAsiaTheme="minorEastAsia"/>
          <w:lang w:val="en-US" w:eastAsia="zh-CN"/>
        </w:rPr>
        <w:t xml:space="preserve">The serving cell quality threshold used for allowing the relaxed RLM/BFD can be expressed as function of RLM OOS threshold or BFD threshold </w:t>
      </w:r>
      <w:r>
        <w:rPr>
          <w:rFonts w:eastAsiaTheme="minorEastAsia"/>
          <w:lang w:val="en-US" w:eastAsia="zh-CN"/>
        </w:rPr>
        <w:t xml:space="preserve">because </w:t>
      </w:r>
      <w:r w:rsidRPr="005D2973">
        <w:rPr>
          <w:rFonts w:eastAsiaTheme="minorEastAsia"/>
          <w:lang w:val="en-US" w:eastAsia="zh-CN"/>
        </w:rPr>
        <w:t>the estimated SINR is subject to UE implementations. By using a</w:t>
      </w:r>
      <w:r>
        <w:rPr>
          <w:rFonts w:eastAsiaTheme="minorEastAsia"/>
          <w:lang w:val="en-US" w:eastAsia="zh-CN"/>
        </w:rPr>
        <w:t>n offset</w:t>
      </w:r>
      <w:r w:rsidRPr="005D2973">
        <w:rPr>
          <w:rFonts w:eastAsiaTheme="minorEastAsia"/>
          <w:lang w:val="en-US" w:eastAsia="zh-CN"/>
        </w:rPr>
        <w:t xml:space="preserve"> with respect existing RLM/BFD threshold, the same </w:t>
      </w:r>
      <w:r>
        <w:rPr>
          <w:rFonts w:eastAsiaTheme="minorEastAsia"/>
          <w:lang w:val="en-US" w:eastAsia="zh-CN"/>
        </w:rPr>
        <w:t xml:space="preserve">good serving cell </w:t>
      </w:r>
      <w:r w:rsidRPr="005D2973">
        <w:rPr>
          <w:rFonts w:eastAsiaTheme="minorEastAsia"/>
          <w:lang w:val="en-US" w:eastAsia="zh-CN"/>
        </w:rPr>
        <w:t>cri</w:t>
      </w:r>
      <w:r>
        <w:rPr>
          <w:rFonts w:eastAsiaTheme="minorEastAsia"/>
          <w:lang w:val="en-US" w:eastAsia="zh-CN"/>
        </w:rPr>
        <w:t>terion</w:t>
      </w:r>
      <w:r w:rsidRPr="005D2973">
        <w:rPr>
          <w:rFonts w:eastAsiaTheme="minorEastAsia"/>
          <w:lang w:val="en-US" w:eastAsia="zh-CN"/>
        </w:rPr>
        <w:t xml:space="preserve"> can be used for all UEs regardless of implementations. For example, the UE is allowed to relax when </w:t>
      </w:r>
      <w:r>
        <w:rPr>
          <w:rFonts w:eastAsiaTheme="minorEastAsia"/>
          <w:lang w:val="en-US" w:eastAsia="zh-CN"/>
        </w:rPr>
        <w:t xml:space="preserve">the network </w:t>
      </w:r>
      <w:r w:rsidRPr="005D2973">
        <w:rPr>
          <w:rFonts w:eastAsiaTheme="minorEastAsia"/>
          <w:lang w:val="en-US" w:eastAsia="zh-CN"/>
        </w:rPr>
        <w:t xml:space="preserve">has determined the UE to be in low mobility conditions and when estimated radio link quality is above </w:t>
      </w:r>
      <w:proofErr w:type="spellStart"/>
      <w:r w:rsidRPr="005D2973">
        <w:rPr>
          <w:rFonts w:eastAsiaTheme="minorEastAsia"/>
          <w:lang w:val="en-US" w:eastAsia="zh-CN"/>
        </w:rPr>
        <w:t>Q</w:t>
      </w:r>
      <w:r w:rsidRPr="005D2973">
        <w:rPr>
          <w:rFonts w:eastAsiaTheme="minorEastAsia"/>
          <w:vertAlign w:val="subscript"/>
          <w:lang w:val="en-US" w:eastAsia="zh-CN"/>
        </w:rPr>
        <w:t>out</w:t>
      </w:r>
      <w:proofErr w:type="spellEnd"/>
      <w:r w:rsidRPr="005D2973">
        <w:rPr>
          <w:rFonts w:eastAsiaTheme="minorEastAsia"/>
          <w:lang w:val="en-US" w:eastAsia="zh-CN"/>
        </w:rPr>
        <w:t xml:space="preserve"> + X (dB) and </w:t>
      </w:r>
      <w:proofErr w:type="spellStart"/>
      <w:r w:rsidRPr="005D2973">
        <w:rPr>
          <w:rFonts w:eastAsiaTheme="minorEastAsia"/>
          <w:lang w:val="en-US" w:eastAsia="zh-CN"/>
        </w:rPr>
        <w:t>Q</w:t>
      </w:r>
      <w:r w:rsidRPr="005D2973">
        <w:rPr>
          <w:rFonts w:eastAsiaTheme="minorEastAsia"/>
          <w:vertAlign w:val="subscript"/>
          <w:lang w:val="en-US" w:eastAsia="zh-CN"/>
        </w:rPr>
        <w:t>out,LR</w:t>
      </w:r>
      <w:proofErr w:type="spellEnd"/>
      <w:r w:rsidRPr="005D2973">
        <w:rPr>
          <w:rFonts w:eastAsiaTheme="minorEastAsia"/>
          <w:lang w:val="en-US" w:eastAsia="zh-CN"/>
        </w:rPr>
        <w:t xml:space="preserve"> + Y (dB) for RLM and BFD respectively. Values of X and Y can be further discussed and agreed in RAN4. Therefore the first option above captured as FFS is acceptable for us. Another advantage of this option compared to the other options is that it is more aligned with the RLM/BFD procedure in existing specification unlike other options and also it only makes small modifications of the existing way of evaluating the thresholds. </w:t>
      </w:r>
      <w:r w:rsidR="00A64DCF">
        <w:rPr>
          <w:rFonts w:eastAsiaTheme="minorEastAsia"/>
          <w:lang w:val="en-US" w:eastAsia="zh-CN"/>
        </w:rPr>
        <w:t>The current wording in option 1 should be revised to avoid misunderstanding since there is no definition of SINR currently for RLM/BFD.</w:t>
      </w:r>
      <w:r>
        <w:rPr>
          <w:rFonts w:eastAsiaTheme="minorEastAsia"/>
          <w:lang w:val="en-US" w:eastAsia="zh-CN"/>
        </w:rPr>
        <w:t xml:space="preserve"> </w:t>
      </w:r>
    </w:p>
    <w:p w14:paraId="257734C1" w14:textId="693DA302" w:rsidR="00C16777" w:rsidRPr="0061055F" w:rsidRDefault="0064366C" w:rsidP="00F13506">
      <w:pPr>
        <w:pStyle w:val="ListParagraph"/>
        <w:numPr>
          <w:ilvl w:val="0"/>
          <w:numId w:val="17"/>
        </w:numPr>
        <w:rPr>
          <w:rFonts w:eastAsiaTheme="minorEastAsia"/>
          <w:lang w:val="en-US" w:eastAsia="zh-CN"/>
        </w:rPr>
      </w:pPr>
      <w:r>
        <w:rPr>
          <w:rFonts w:eastAsiaTheme="minorEastAsia"/>
          <w:b/>
          <w:bCs/>
          <w:lang w:val="en-US" w:eastAsia="zh-CN"/>
        </w:rPr>
        <w:t xml:space="preserve">Proposal </w:t>
      </w:r>
      <w:r w:rsidR="007600A2">
        <w:rPr>
          <w:rFonts w:eastAsiaTheme="minorEastAsia"/>
          <w:b/>
          <w:bCs/>
          <w:lang w:val="en-US" w:eastAsia="zh-CN"/>
        </w:rPr>
        <w:t>4</w:t>
      </w:r>
      <w:r>
        <w:rPr>
          <w:rFonts w:eastAsiaTheme="minorEastAsia"/>
          <w:b/>
          <w:bCs/>
          <w:lang w:val="en-US" w:eastAsia="zh-CN"/>
        </w:rPr>
        <w:t xml:space="preserve">: </w:t>
      </w:r>
      <w:r w:rsidR="00A64DCF" w:rsidRPr="0061055F">
        <w:rPr>
          <w:rFonts w:eastAsiaTheme="minorEastAsia"/>
          <w:lang w:val="en-US" w:eastAsia="zh-CN"/>
        </w:rPr>
        <w:t>The good serving cell quality is expressed using offset</w:t>
      </w:r>
      <w:r w:rsidR="005646E4">
        <w:rPr>
          <w:rFonts w:eastAsiaTheme="minorEastAsia"/>
          <w:lang w:val="en-US" w:eastAsia="zh-CN"/>
        </w:rPr>
        <w:t>s</w:t>
      </w:r>
      <w:r w:rsidR="00A64DCF" w:rsidRPr="0061055F">
        <w:rPr>
          <w:rFonts w:eastAsiaTheme="minorEastAsia"/>
          <w:lang w:val="en-US" w:eastAsia="zh-CN"/>
        </w:rPr>
        <w:t xml:space="preserve"> to the current RLM/BFD thresholds as follows:</w:t>
      </w:r>
    </w:p>
    <w:p w14:paraId="26B23FB3" w14:textId="529D5B7D" w:rsidR="00A64DCF" w:rsidRPr="004302EF" w:rsidRDefault="00A64DCF" w:rsidP="00F13506">
      <w:pPr>
        <w:pStyle w:val="ListParagraph"/>
        <w:numPr>
          <w:ilvl w:val="1"/>
          <w:numId w:val="17"/>
        </w:numPr>
        <w:rPr>
          <w:rFonts w:eastAsiaTheme="minorEastAsia"/>
          <w:lang w:val="en-US" w:eastAsia="zh-CN"/>
        </w:rPr>
      </w:pPr>
      <w:r w:rsidRPr="004302EF">
        <w:rPr>
          <w:rFonts w:eastAsiaTheme="minorEastAsia"/>
          <w:lang w:val="en-US" w:eastAsia="zh-CN"/>
        </w:rPr>
        <w:lastRenderedPageBreak/>
        <w:t>radio link quality &gt; Q</w:t>
      </w:r>
      <w:r w:rsidR="00FD26CE">
        <w:rPr>
          <w:rFonts w:eastAsiaTheme="minorEastAsia"/>
          <w:lang w:val="en-US" w:eastAsia="zh-CN"/>
        </w:rPr>
        <w:t>in</w:t>
      </w:r>
      <w:r w:rsidRPr="004302EF">
        <w:rPr>
          <w:rFonts w:eastAsiaTheme="minorEastAsia"/>
          <w:lang w:val="en-US" w:eastAsia="zh-CN"/>
        </w:rPr>
        <w:t xml:space="preserve"> + X (dB) for </w:t>
      </w:r>
      <w:r>
        <w:rPr>
          <w:rFonts w:eastAsiaTheme="minorEastAsia"/>
          <w:lang w:val="en-US" w:eastAsia="zh-CN"/>
        </w:rPr>
        <w:t xml:space="preserve">relaxed </w:t>
      </w:r>
      <w:r w:rsidRPr="004302EF">
        <w:rPr>
          <w:rFonts w:eastAsiaTheme="minorEastAsia"/>
          <w:lang w:val="en-US" w:eastAsia="zh-CN"/>
        </w:rPr>
        <w:t>RLM,</w:t>
      </w:r>
    </w:p>
    <w:p w14:paraId="1F4276EB" w14:textId="277BF0D4" w:rsidR="00A64DCF" w:rsidRPr="004302EF" w:rsidRDefault="00A64DCF" w:rsidP="00F13506">
      <w:pPr>
        <w:pStyle w:val="ListParagraph"/>
        <w:numPr>
          <w:ilvl w:val="1"/>
          <w:numId w:val="17"/>
        </w:numPr>
        <w:rPr>
          <w:rFonts w:eastAsiaTheme="minorEastAsia"/>
          <w:lang w:val="en-US" w:eastAsia="zh-CN"/>
        </w:rPr>
      </w:pPr>
      <w:proofErr w:type="spellStart"/>
      <w:r w:rsidRPr="004302EF">
        <w:rPr>
          <w:rFonts w:eastAsiaTheme="minorEastAsia"/>
          <w:lang w:val="en-US" w:eastAsia="zh-CN"/>
        </w:rPr>
        <w:t>Qout,LR</w:t>
      </w:r>
      <w:proofErr w:type="spellEnd"/>
      <w:r w:rsidRPr="004302EF">
        <w:rPr>
          <w:rFonts w:eastAsiaTheme="minorEastAsia"/>
          <w:lang w:val="en-US" w:eastAsia="zh-CN"/>
        </w:rPr>
        <w:t xml:space="preserve"> + Y (dB) for </w:t>
      </w:r>
      <w:r>
        <w:rPr>
          <w:rFonts w:eastAsiaTheme="minorEastAsia"/>
          <w:lang w:val="en-US" w:eastAsia="zh-CN"/>
        </w:rPr>
        <w:t xml:space="preserve">relaxed </w:t>
      </w:r>
      <w:r w:rsidRPr="004302EF">
        <w:rPr>
          <w:rFonts w:eastAsiaTheme="minorEastAsia"/>
          <w:lang w:val="en-US" w:eastAsia="zh-CN"/>
        </w:rPr>
        <w:t>BFD</w:t>
      </w:r>
    </w:p>
    <w:p w14:paraId="60D5ECFA" w14:textId="7FD24E65" w:rsidR="00A64DCF" w:rsidRPr="00115AB8" w:rsidRDefault="00517694" w:rsidP="00517694">
      <w:pPr>
        <w:rPr>
          <w:rFonts w:eastAsiaTheme="minorEastAsia"/>
          <w:lang w:val="en-US" w:eastAsia="zh-CN"/>
        </w:rPr>
      </w:pPr>
      <w:r w:rsidRPr="00115AB8">
        <w:rPr>
          <w:rFonts w:eastAsiaTheme="minorEastAsia"/>
          <w:lang w:val="en-US" w:eastAsia="zh-CN"/>
        </w:rPr>
        <w:t>Related to the above discussions</w:t>
      </w:r>
      <w:r w:rsidR="000E5F12" w:rsidRPr="00115AB8">
        <w:rPr>
          <w:rFonts w:eastAsiaTheme="minorEastAsia"/>
          <w:lang w:val="en-US" w:eastAsia="zh-CN"/>
        </w:rPr>
        <w:t xml:space="preserve"> is whether the threshold used in the good serving cell quality is preconfigured or predefined [1]:</w:t>
      </w:r>
    </w:p>
    <w:tbl>
      <w:tblPr>
        <w:tblStyle w:val="TableGrid"/>
        <w:tblW w:w="0" w:type="auto"/>
        <w:tblLook w:val="04A0" w:firstRow="1" w:lastRow="0" w:firstColumn="1" w:lastColumn="0" w:noHBand="0" w:noVBand="1"/>
      </w:tblPr>
      <w:tblGrid>
        <w:gridCol w:w="9629"/>
      </w:tblGrid>
      <w:tr w:rsidR="00C76947" w:rsidRPr="0083365A" w14:paraId="0011A54A" w14:textId="77777777" w:rsidTr="00C76947">
        <w:tc>
          <w:tcPr>
            <w:tcW w:w="9629" w:type="dxa"/>
          </w:tcPr>
          <w:p w14:paraId="683ADB61" w14:textId="77777777" w:rsidR="00C76947" w:rsidRPr="00452C01" w:rsidRDefault="00C76947" w:rsidP="00C76947">
            <w:pPr>
              <w:spacing w:after="120"/>
              <w:rPr>
                <w:b/>
                <w:u w:val="single"/>
                <w:lang w:val="en-US"/>
              </w:rPr>
            </w:pPr>
            <w:r w:rsidRPr="00452C01">
              <w:rPr>
                <w:b/>
                <w:u w:val="single"/>
                <w:lang w:val="en-US"/>
              </w:rPr>
              <w:t>Issue 3-2: predefined or configured threshold</w:t>
            </w:r>
          </w:p>
          <w:p w14:paraId="34FF1585" w14:textId="77777777" w:rsidR="00C76947" w:rsidRPr="00C76947" w:rsidRDefault="00C76947" w:rsidP="00F13506">
            <w:pPr>
              <w:pStyle w:val="ListParagraph"/>
              <w:numPr>
                <w:ilvl w:val="0"/>
                <w:numId w:val="15"/>
              </w:numPr>
              <w:overflowPunct w:val="0"/>
              <w:autoSpaceDE w:val="0"/>
              <w:autoSpaceDN w:val="0"/>
              <w:adjustRightInd w:val="0"/>
              <w:spacing w:after="180"/>
              <w:textAlignment w:val="baseline"/>
              <w:rPr>
                <w:rFonts w:eastAsia="PMingLiU"/>
                <w:szCs w:val="24"/>
                <w:lang w:val="en-US" w:eastAsia="zh-TW"/>
              </w:rPr>
            </w:pPr>
            <w:r w:rsidRPr="00C76947">
              <w:rPr>
                <w:rFonts w:eastAsia="PMingLiU" w:hint="eastAsia"/>
                <w:szCs w:val="24"/>
                <w:lang w:val="en-US" w:eastAsia="zh-TW"/>
              </w:rPr>
              <w:t xml:space="preserve">Option </w:t>
            </w:r>
            <w:r w:rsidRPr="00C76947">
              <w:rPr>
                <w:rFonts w:eastAsia="PMingLiU"/>
                <w:szCs w:val="24"/>
                <w:lang w:val="en-US" w:eastAsia="zh-TW"/>
              </w:rPr>
              <w:t>1</w:t>
            </w:r>
            <w:r w:rsidRPr="00C76947">
              <w:rPr>
                <w:rFonts w:eastAsia="PMingLiU" w:hint="eastAsia"/>
                <w:szCs w:val="24"/>
                <w:lang w:val="en-US" w:eastAsia="zh-TW"/>
              </w:rPr>
              <w:t xml:space="preserve">: </w:t>
            </w:r>
            <w:r w:rsidRPr="00C76947">
              <w:rPr>
                <w:rFonts w:eastAsia="PMingLiU"/>
                <w:szCs w:val="24"/>
                <w:lang w:val="en-US" w:eastAsia="zh-TW"/>
              </w:rPr>
              <w:t>The thresholds are configured to the UE by the network.</w:t>
            </w:r>
          </w:p>
          <w:p w14:paraId="38E95DC4" w14:textId="77777777" w:rsidR="00C76947" w:rsidRPr="00C76947" w:rsidRDefault="00C76947" w:rsidP="00F13506">
            <w:pPr>
              <w:pStyle w:val="ListParagraph"/>
              <w:numPr>
                <w:ilvl w:val="0"/>
                <w:numId w:val="15"/>
              </w:numPr>
              <w:overflowPunct w:val="0"/>
              <w:autoSpaceDE w:val="0"/>
              <w:autoSpaceDN w:val="0"/>
              <w:adjustRightInd w:val="0"/>
              <w:spacing w:after="180"/>
              <w:textAlignment w:val="baseline"/>
              <w:rPr>
                <w:rFonts w:eastAsia="PMingLiU"/>
                <w:szCs w:val="24"/>
                <w:lang w:val="en-US" w:eastAsia="zh-TW"/>
              </w:rPr>
            </w:pPr>
            <w:r w:rsidRPr="00C76947">
              <w:rPr>
                <w:rFonts w:eastAsia="PMingLiU"/>
                <w:szCs w:val="24"/>
                <w:lang w:val="en-US" w:eastAsia="zh-TW"/>
              </w:rPr>
              <w:t xml:space="preserve">Option 2: The thresholds is predefined. </w:t>
            </w:r>
          </w:p>
          <w:p w14:paraId="6BBF08DC" w14:textId="77777777" w:rsidR="00C76947" w:rsidRPr="00C76947" w:rsidRDefault="00C76947" w:rsidP="00F13506">
            <w:pPr>
              <w:pStyle w:val="ListParagraph"/>
              <w:numPr>
                <w:ilvl w:val="0"/>
                <w:numId w:val="15"/>
              </w:numPr>
              <w:overflowPunct w:val="0"/>
              <w:autoSpaceDE w:val="0"/>
              <w:autoSpaceDN w:val="0"/>
              <w:adjustRightInd w:val="0"/>
              <w:spacing w:after="180"/>
              <w:textAlignment w:val="baseline"/>
              <w:rPr>
                <w:rFonts w:eastAsia="PMingLiU"/>
                <w:szCs w:val="24"/>
                <w:lang w:val="en-US" w:eastAsia="zh-TW"/>
              </w:rPr>
            </w:pPr>
            <w:r w:rsidRPr="00C76947">
              <w:rPr>
                <w:rFonts w:eastAsia="PMingLiU" w:hint="eastAsia"/>
                <w:szCs w:val="24"/>
                <w:lang w:val="en-US" w:eastAsia="zh-TW"/>
              </w:rPr>
              <w:t xml:space="preserve">Option </w:t>
            </w:r>
            <w:r w:rsidRPr="00C76947">
              <w:rPr>
                <w:rFonts w:eastAsia="PMingLiU"/>
                <w:szCs w:val="24"/>
                <w:lang w:val="en-US" w:eastAsia="zh-TW"/>
              </w:rPr>
              <w:t>3</w:t>
            </w:r>
            <w:r w:rsidRPr="00C76947">
              <w:rPr>
                <w:rFonts w:eastAsia="PMingLiU" w:hint="eastAsia"/>
                <w:szCs w:val="24"/>
                <w:lang w:val="en-US" w:eastAsia="zh-TW"/>
              </w:rPr>
              <w:t>:</w:t>
            </w:r>
            <w:r w:rsidRPr="00C76947">
              <w:rPr>
                <w:rFonts w:eastAsia="PMingLiU"/>
                <w:szCs w:val="24"/>
                <w:lang w:val="en-US" w:eastAsia="zh-TW"/>
              </w:rPr>
              <w:t xml:space="preserve"> The </w:t>
            </w:r>
            <w:r>
              <w:rPr>
                <w:bCs/>
                <w:lang w:val="en-US"/>
              </w:rPr>
              <w:t xml:space="preserve">offset values X to UE for deriving the threshold </w:t>
            </w:r>
          </w:p>
          <w:p w14:paraId="1AC3C5E7" w14:textId="77777777" w:rsidR="00C76947" w:rsidRPr="00C76947" w:rsidRDefault="00C76947" w:rsidP="00F13506">
            <w:pPr>
              <w:pStyle w:val="ListParagraph"/>
              <w:numPr>
                <w:ilvl w:val="1"/>
                <w:numId w:val="15"/>
              </w:numPr>
              <w:overflowPunct w:val="0"/>
              <w:autoSpaceDE w:val="0"/>
              <w:autoSpaceDN w:val="0"/>
              <w:adjustRightInd w:val="0"/>
              <w:spacing w:after="180"/>
              <w:textAlignment w:val="baseline"/>
              <w:rPr>
                <w:rFonts w:eastAsia="PMingLiU"/>
                <w:szCs w:val="24"/>
                <w:lang w:val="en-US" w:eastAsia="zh-TW"/>
              </w:rPr>
            </w:pPr>
            <w:r w:rsidRPr="00C76947">
              <w:rPr>
                <w:rFonts w:eastAsia="PMingLiU"/>
                <w:bCs/>
                <w:lang w:val="en-US" w:eastAsia="zh-TW"/>
              </w:rPr>
              <w:t xml:space="preserve">Option 3a: The offset values </w:t>
            </w:r>
            <w:r w:rsidRPr="00C76947">
              <w:rPr>
                <w:rFonts w:eastAsia="PMingLiU"/>
                <w:szCs w:val="24"/>
                <w:lang w:val="en-US" w:eastAsia="zh-TW"/>
              </w:rPr>
              <w:t xml:space="preserve">are configured to the UE by the network. </w:t>
            </w:r>
          </w:p>
          <w:p w14:paraId="638BEAA2" w14:textId="77777777" w:rsidR="00C76947" w:rsidRPr="00C76947" w:rsidRDefault="00C76947" w:rsidP="00F13506">
            <w:pPr>
              <w:pStyle w:val="ListParagraph"/>
              <w:numPr>
                <w:ilvl w:val="1"/>
                <w:numId w:val="15"/>
              </w:numPr>
              <w:overflowPunct w:val="0"/>
              <w:autoSpaceDE w:val="0"/>
              <w:autoSpaceDN w:val="0"/>
              <w:adjustRightInd w:val="0"/>
              <w:spacing w:after="180"/>
              <w:textAlignment w:val="baseline"/>
              <w:rPr>
                <w:rFonts w:eastAsia="PMingLiU"/>
                <w:szCs w:val="24"/>
                <w:lang w:val="en-US" w:eastAsia="zh-TW"/>
              </w:rPr>
            </w:pPr>
            <w:r w:rsidRPr="00C76947">
              <w:rPr>
                <w:rFonts w:eastAsia="PMingLiU"/>
                <w:szCs w:val="24"/>
                <w:lang w:val="en-US" w:eastAsia="zh-TW"/>
              </w:rPr>
              <w:t>Option 3b: The offset value(s) are predefined</w:t>
            </w:r>
          </w:p>
          <w:p w14:paraId="17DC78C4" w14:textId="09D1C51A" w:rsidR="00C76947" w:rsidRPr="00C76947" w:rsidRDefault="00C76947" w:rsidP="00517694">
            <w:pPr>
              <w:rPr>
                <w:rFonts w:eastAsia="PMingLiU"/>
                <w:lang w:val="en-US" w:eastAsia="zh-TW"/>
              </w:rPr>
            </w:pPr>
            <w:r w:rsidRPr="00C76947">
              <w:rPr>
                <w:rFonts w:eastAsia="PMingLiU" w:hint="eastAsia"/>
                <w:szCs w:val="24"/>
                <w:lang w:val="en-US" w:eastAsia="zh-TW"/>
              </w:rPr>
              <w:t xml:space="preserve">   </w:t>
            </w:r>
            <w:r w:rsidRPr="00C76947">
              <w:rPr>
                <w:rFonts w:eastAsia="PMingLiU"/>
                <w:szCs w:val="24"/>
                <w:lang w:val="en-US" w:eastAsia="zh-TW"/>
              </w:rPr>
              <w:t xml:space="preserve">                       </w:t>
            </w:r>
            <w:r w:rsidRPr="00C76947">
              <w:rPr>
                <w:rFonts w:eastAsia="PMingLiU" w:hint="eastAsia"/>
                <w:lang w:val="en-US" w:eastAsia="zh-TW"/>
              </w:rPr>
              <w:t xml:space="preserve">Note: </w:t>
            </w:r>
            <w:r w:rsidRPr="00C76947">
              <w:rPr>
                <w:rFonts w:eastAsia="PMingLiU"/>
                <w:lang w:val="en-US" w:eastAsia="zh-TW"/>
              </w:rPr>
              <w:t>Values</w:t>
            </w:r>
            <w:r w:rsidRPr="00C76947">
              <w:rPr>
                <w:rFonts w:eastAsia="PMingLiU" w:hint="eastAsia"/>
                <w:lang w:val="en-US" w:eastAsia="zh-TW"/>
              </w:rPr>
              <w:t xml:space="preserve"> of X </w:t>
            </w:r>
            <w:r w:rsidRPr="00C76947">
              <w:rPr>
                <w:rFonts w:eastAsia="PMingLiU"/>
                <w:lang w:val="en-US" w:eastAsia="zh-TW"/>
              </w:rPr>
              <w:t xml:space="preserve">are discussed </w:t>
            </w:r>
            <w:r w:rsidRPr="00C76947">
              <w:rPr>
                <w:rFonts w:eastAsia="PMingLiU" w:hint="eastAsia"/>
                <w:lang w:val="en-US" w:eastAsia="zh-TW"/>
              </w:rPr>
              <w:t>in issue 3-3-1/3-3-2</w:t>
            </w:r>
          </w:p>
        </w:tc>
      </w:tr>
    </w:tbl>
    <w:p w14:paraId="42167599" w14:textId="3AC59EBC" w:rsidR="000E5F12" w:rsidRDefault="000E5F12" w:rsidP="00517694">
      <w:pPr>
        <w:rPr>
          <w:rFonts w:eastAsiaTheme="minorEastAsia"/>
          <w:b/>
          <w:bCs/>
          <w:lang w:val="en-US" w:eastAsia="zh-CN"/>
        </w:rPr>
      </w:pPr>
    </w:p>
    <w:p w14:paraId="40933385" w14:textId="77777777" w:rsidR="0045420E" w:rsidRDefault="0045467F" w:rsidP="0045420E">
      <w:pPr>
        <w:rPr>
          <w:rFonts w:eastAsiaTheme="minorEastAsia"/>
          <w:lang w:val="en-US" w:eastAsia="zh-CN"/>
        </w:rPr>
      </w:pPr>
      <w:r>
        <w:rPr>
          <w:rFonts w:eastAsiaTheme="minorEastAsia"/>
          <w:lang w:val="en-US" w:eastAsia="zh-CN"/>
        </w:rPr>
        <w:t xml:space="preserve">We support the option of having the offsets </w:t>
      </w:r>
      <w:r w:rsidR="00606FF0" w:rsidRPr="005D2973">
        <w:rPr>
          <w:rFonts w:eastAsiaTheme="minorEastAsia"/>
          <w:lang w:val="en-US" w:eastAsia="zh-CN"/>
        </w:rPr>
        <w:t xml:space="preserve">predefined </w:t>
      </w:r>
      <w:r w:rsidR="00D95CD3">
        <w:rPr>
          <w:rFonts w:eastAsiaTheme="minorEastAsia"/>
          <w:lang w:val="en-US" w:eastAsia="zh-CN"/>
        </w:rPr>
        <w:t xml:space="preserve">using a formular in the specification </w:t>
      </w:r>
      <w:r>
        <w:rPr>
          <w:rFonts w:eastAsiaTheme="minorEastAsia"/>
          <w:lang w:val="en-US" w:eastAsia="zh-CN"/>
        </w:rPr>
        <w:t xml:space="preserve">because it </w:t>
      </w:r>
      <w:r w:rsidR="00606FF0" w:rsidRPr="005D2973">
        <w:rPr>
          <w:rFonts w:eastAsiaTheme="minorEastAsia"/>
          <w:lang w:val="en-US" w:eastAsia="zh-CN"/>
        </w:rPr>
        <w:t xml:space="preserve">simplifies the work in RAN4. </w:t>
      </w:r>
    </w:p>
    <w:p w14:paraId="4A676FBB" w14:textId="42DB0CB9" w:rsidR="00606FF0" w:rsidRPr="00C30BBE" w:rsidRDefault="00115AB8" w:rsidP="00F13506">
      <w:pPr>
        <w:pStyle w:val="ListParagraph"/>
        <w:numPr>
          <w:ilvl w:val="0"/>
          <w:numId w:val="15"/>
        </w:numPr>
        <w:rPr>
          <w:rFonts w:eastAsiaTheme="minorEastAsia"/>
          <w:lang w:val="en-US" w:eastAsia="zh-CN"/>
        </w:rPr>
      </w:pPr>
      <w:r w:rsidRPr="00C30BBE">
        <w:rPr>
          <w:rFonts w:eastAsiaTheme="minorEastAsia"/>
          <w:b/>
          <w:bCs/>
          <w:lang w:val="en-US" w:eastAsia="zh-CN"/>
        </w:rPr>
        <w:t xml:space="preserve">Proposal </w:t>
      </w:r>
      <w:r w:rsidR="00FA4377">
        <w:rPr>
          <w:rFonts w:eastAsiaTheme="minorEastAsia"/>
          <w:b/>
          <w:bCs/>
          <w:lang w:val="en-US" w:eastAsia="zh-CN"/>
        </w:rPr>
        <w:t>5</w:t>
      </w:r>
      <w:r w:rsidRPr="00C30BBE">
        <w:rPr>
          <w:rFonts w:eastAsiaTheme="minorEastAsia"/>
          <w:b/>
          <w:bCs/>
          <w:lang w:val="en-US" w:eastAsia="zh-CN"/>
        </w:rPr>
        <w:t xml:space="preserve">: </w:t>
      </w:r>
      <w:r w:rsidR="006F31D9" w:rsidRPr="00C30BBE">
        <w:rPr>
          <w:rFonts w:eastAsiaTheme="minorEastAsia"/>
          <w:lang w:val="en-US" w:eastAsia="zh-CN"/>
        </w:rPr>
        <w:t xml:space="preserve">The thresholds used in the good serving cell quality </w:t>
      </w:r>
      <w:r w:rsidR="00CA70DD" w:rsidRPr="00C30BBE">
        <w:rPr>
          <w:rFonts w:eastAsiaTheme="minorEastAsia"/>
          <w:lang w:val="en-US" w:eastAsia="zh-CN"/>
        </w:rPr>
        <w:t xml:space="preserve">are </w:t>
      </w:r>
      <w:r w:rsidR="006F31D9" w:rsidRPr="00C30BBE">
        <w:rPr>
          <w:rFonts w:eastAsiaTheme="minorEastAsia"/>
          <w:lang w:val="en-US" w:eastAsia="zh-CN"/>
        </w:rPr>
        <w:t>predefined</w:t>
      </w:r>
      <w:r w:rsidR="0045420E" w:rsidRPr="00C30BBE">
        <w:rPr>
          <w:rFonts w:eastAsiaTheme="minorEastAsia"/>
          <w:lang w:val="en-US" w:eastAsia="zh-CN"/>
        </w:rPr>
        <w:t xml:space="preserve"> using a formula in the specification. </w:t>
      </w:r>
    </w:p>
    <w:tbl>
      <w:tblPr>
        <w:tblStyle w:val="TableGrid"/>
        <w:tblW w:w="0" w:type="auto"/>
        <w:tblLook w:val="04A0" w:firstRow="1" w:lastRow="0" w:firstColumn="1" w:lastColumn="0" w:noHBand="0" w:noVBand="1"/>
      </w:tblPr>
      <w:tblGrid>
        <w:gridCol w:w="9629"/>
      </w:tblGrid>
      <w:tr w:rsidR="00106E2A" w14:paraId="086A4CED" w14:textId="77777777" w:rsidTr="00106E2A">
        <w:tc>
          <w:tcPr>
            <w:tcW w:w="9629" w:type="dxa"/>
          </w:tcPr>
          <w:p w14:paraId="7115E22F" w14:textId="77777777" w:rsidR="00106E2A" w:rsidRDefault="00106E2A" w:rsidP="00106E2A">
            <w:pPr>
              <w:spacing w:after="120"/>
              <w:rPr>
                <w:b/>
                <w:u w:val="single"/>
                <w:lang w:val="en-US"/>
              </w:rPr>
            </w:pPr>
            <w:r>
              <w:rPr>
                <w:b/>
                <w:u w:val="single"/>
                <w:lang w:val="en-US"/>
              </w:rPr>
              <w:t xml:space="preserve">Issue </w:t>
            </w:r>
            <w:r>
              <w:rPr>
                <w:rFonts w:hint="eastAsia"/>
                <w:b/>
                <w:u w:val="single"/>
                <w:lang w:val="en-US"/>
              </w:rPr>
              <w:t>3</w:t>
            </w:r>
            <w:r>
              <w:rPr>
                <w:b/>
                <w:u w:val="single"/>
                <w:lang w:val="en-US"/>
              </w:rPr>
              <w:t>-3-1: good serving cell quality criteria for RLM</w:t>
            </w:r>
          </w:p>
          <w:p w14:paraId="6F9306DA" w14:textId="77777777" w:rsidR="00106E2A" w:rsidRPr="00106E2A" w:rsidRDefault="00106E2A" w:rsidP="00106E2A">
            <w:pPr>
              <w:spacing w:after="120"/>
              <w:rPr>
                <w:szCs w:val="24"/>
                <w:lang w:val="en-US" w:eastAsia="zh-CN"/>
              </w:rPr>
            </w:pPr>
            <w:r w:rsidRPr="00106E2A">
              <w:rPr>
                <w:szCs w:val="24"/>
                <w:lang w:val="en-US" w:eastAsia="zh-CN"/>
              </w:rPr>
              <w:t>The good serving cell quality criteria for RLM is</w:t>
            </w:r>
          </w:p>
          <w:p w14:paraId="767ADB0B" w14:textId="77777777" w:rsidR="00106E2A" w:rsidRPr="00955D71" w:rsidRDefault="00106E2A" w:rsidP="00F13506">
            <w:pPr>
              <w:pStyle w:val="ListParagraph"/>
              <w:widowControl w:val="0"/>
              <w:numPr>
                <w:ilvl w:val="0"/>
                <w:numId w:val="15"/>
              </w:numPr>
              <w:spacing w:after="0" w:line="240" w:lineRule="auto"/>
              <w:rPr>
                <w:rFonts w:eastAsiaTheme="minorEastAsia"/>
                <w:lang w:val="en-US" w:eastAsia="zh-CN"/>
              </w:rPr>
            </w:pPr>
            <w:r w:rsidRPr="00955D71">
              <w:rPr>
                <w:rFonts w:eastAsiaTheme="minorEastAsia"/>
                <w:lang w:val="en-US" w:eastAsia="zh-CN"/>
              </w:rPr>
              <w:t xml:space="preserve">Option 1: radio link quality &gt;  </w:t>
            </w:r>
            <w:proofErr w:type="spellStart"/>
            <w:r w:rsidRPr="00955D71">
              <w:rPr>
                <w:rFonts w:eastAsiaTheme="minorEastAsia"/>
                <w:lang w:val="en-US" w:eastAsia="zh-CN"/>
              </w:rPr>
              <w:t>Qout</w:t>
            </w:r>
            <w:proofErr w:type="spellEnd"/>
            <w:r w:rsidRPr="00955D71">
              <w:rPr>
                <w:rFonts w:eastAsiaTheme="minorEastAsia"/>
                <w:lang w:val="en-US" w:eastAsia="zh-CN"/>
              </w:rPr>
              <w:t xml:space="preserve"> + X (dB). </w:t>
            </w:r>
          </w:p>
          <w:p w14:paraId="62322CF4" w14:textId="77777777" w:rsidR="00106E2A" w:rsidRPr="00106E2A" w:rsidRDefault="00106E2A" w:rsidP="00F13506">
            <w:pPr>
              <w:pStyle w:val="ListParagraph"/>
              <w:numPr>
                <w:ilvl w:val="1"/>
                <w:numId w:val="15"/>
              </w:numPr>
              <w:overflowPunct w:val="0"/>
              <w:autoSpaceDE w:val="0"/>
              <w:autoSpaceDN w:val="0"/>
              <w:adjustRightInd w:val="0"/>
              <w:spacing w:after="180"/>
              <w:textAlignment w:val="baseline"/>
              <w:rPr>
                <w:rFonts w:eastAsia="PMingLiU"/>
                <w:szCs w:val="24"/>
                <w:lang w:val="en-US" w:eastAsia="zh-TW"/>
              </w:rPr>
            </w:pPr>
            <w:r w:rsidRPr="00965E82">
              <w:rPr>
                <w:rFonts w:eastAsiaTheme="minorEastAsia"/>
                <w:lang w:val="en-US" w:eastAsia="zh-CN"/>
              </w:rPr>
              <w:t>Value of X is FFS.</w:t>
            </w:r>
          </w:p>
          <w:p w14:paraId="39F38580" w14:textId="77777777" w:rsidR="00106E2A" w:rsidRPr="00106E2A" w:rsidRDefault="00106E2A" w:rsidP="00F13506">
            <w:pPr>
              <w:pStyle w:val="ListParagraph"/>
              <w:numPr>
                <w:ilvl w:val="2"/>
                <w:numId w:val="15"/>
              </w:numPr>
              <w:overflowPunct w:val="0"/>
              <w:autoSpaceDE w:val="0"/>
              <w:autoSpaceDN w:val="0"/>
              <w:adjustRightInd w:val="0"/>
              <w:spacing w:after="180"/>
              <w:textAlignment w:val="baseline"/>
              <w:rPr>
                <w:rFonts w:eastAsia="PMingLiU"/>
                <w:szCs w:val="24"/>
                <w:lang w:val="en-US" w:eastAsia="zh-TW"/>
              </w:rPr>
            </w:pPr>
            <w:r w:rsidRPr="00106E2A">
              <w:rPr>
                <w:rFonts w:eastAsiaTheme="minorEastAsia"/>
                <w:lang w:val="en-US" w:eastAsia="zh-CN"/>
              </w:rPr>
              <w:t xml:space="preserve">Option a: </w:t>
            </w:r>
            <w:r w:rsidRPr="00ED2C5C">
              <w:rPr>
                <w:rFonts w:eastAsiaTheme="minorEastAsia"/>
                <w:lang w:val="en-US" w:eastAsia="zh-CN"/>
              </w:rPr>
              <w:t xml:space="preserve">X </w:t>
            </w:r>
            <w:r w:rsidRPr="00106E2A">
              <w:rPr>
                <w:rFonts w:eastAsia="PMingLiU"/>
                <w:szCs w:val="24"/>
                <w:lang w:val="en-US" w:eastAsia="zh-TW"/>
              </w:rPr>
              <w:t>may depend on T</w:t>
            </w:r>
            <w:r w:rsidRPr="00106E2A">
              <w:rPr>
                <w:rFonts w:eastAsia="PMingLiU"/>
                <w:szCs w:val="24"/>
                <w:vertAlign w:val="subscript"/>
                <w:lang w:val="en-US" w:eastAsia="zh-TW"/>
              </w:rPr>
              <w:t xml:space="preserve">SSB </w:t>
            </w:r>
            <w:r w:rsidRPr="00106E2A">
              <w:rPr>
                <w:rFonts w:eastAsia="PMingLiU"/>
                <w:szCs w:val="24"/>
                <w:lang w:val="en-US" w:eastAsia="zh-TW"/>
              </w:rPr>
              <w:t>and T</w:t>
            </w:r>
            <w:r w:rsidRPr="00106E2A">
              <w:rPr>
                <w:rFonts w:eastAsia="PMingLiU"/>
                <w:szCs w:val="24"/>
                <w:vertAlign w:val="subscript"/>
                <w:lang w:val="en-US" w:eastAsia="zh-TW"/>
              </w:rPr>
              <w:t>DRX</w:t>
            </w:r>
          </w:p>
          <w:p w14:paraId="4E5558D0" w14:textId="77777777" w:rsidR="00106E2A" w:rsidRPr="00106E2A" w:rsidRDefault="00106E2A" w:rsidP="00F13506">
            <w:pPr>
              <w:pStyle w:val="ListParagraph"/>
              <w:numPr>
                <w:ilvl w:val="2"/>
                <w:numId w:val="15"/>
              </w:numPr>
              <w:overflowPunct w:val="0"/>
              <w:autoSpaceDE w:val="0"/>
              <w:autoSpaceDN w:val="0"/>
              <w:adjustRightInd w:val="0"/>
              <w:spacing w:after="180"/>
              <w:textAlignment w:val="baseline"/>
              <w:rPr>
                <w:rFonts w:eastAsia="PMingLiU"/>
                <w:szCs w:val="24"/>
                <w:lang w:val="en-US" w:eastAsia="zh-TW"/>
              </w:rPr>
            </w:pPr>
            <w:r w:rsidRPr="00106E2A">
              <w:rPr>
                <w:rFonts w:eastAsiaTheme="minorEastAsia"/>
                <w:lang w:val="en-US" w:eastAsia="zh-CN"/>
              </w:rPr>
              <w:t xml:space="preserve">Option </w:t>
            </w:r>
            <w:r w:rsidRPr="00106E2A">
              <w:rPr>
                <w:rFonts w:eastAsia="PMingLiU" w:hint="eastAsia"/>
                <w:lang w:val="en-US" w:eastAsia="zh-TW"/>
              </w:rPr>
              <w:t>b</w:t>
            </w:r>
            <w:r w:rsidRPr="00106E2A">
              <w:rPr>
                <w:rFonts w:eastAsia="PMingLiU"/>
                <w:lang w:val="en-US" w:eastAsia="zh-TW"/>
              </w:rPr>
              <w:t>: X may depend on scenarios, i.e., RS types (SSB/CSI-RS), frequency range</w:t>
            </w:r>
          </w:p>
          <w:p w14:paraId="3B3D112F" w14:textId="77777777" w:rsidR="00106E2A" w:rsidRPr="00EB4C9D" w:rsidRDefault="00106E2A" w:rsidP="00F13506">
            <w:pPr>
              <w:pStyle w:val="ListParagraph"/>
              <w:numPr>
                <w:ilvl w:val="2"/>
                <w:numId w:val="15"/>
              </w:numPr>
              <w:overflowPunct w:val="0"/>
              <w:autoSpaceDE w:val="0"/>
              <w:autoSpaceDN w:val="0"/>
              <w:adjustRightInd w:val="0"/>
              <w:spacing w:after="180"/>
              <w:textAlignment w:val="baseline"/>
              <w:rPr>
                <w:rFonts w:eastAsia="PMingLiU"/>
                <w:szCs w:val="24"/>
                <w:lang w:eastAsia="zh-TW"/>
              </w:rPr>
            </w:pPr>
            <w:r w:rsidRPr="00770836">
              <w:rPr>
                <w:rFonts w:eastAsia="PMingLiU"/>
                <w:szCs w:val="24"/>
                <w:lang w:eastAsia="zh-TW"/>
              </w:rPr>
              <w:t>Other options are not precluded</w:t>
            </w:r>
          </w:p>
          <w:p w14:paraId="30C907F3" w14:textId="77777777" w:rsidR="00106E2A" w:rsidRPr="00ED2C5C" w:rsidRDefault="00106E2A" w:rsidP="00F13506">
            <w:pPr>
              <w:pStyle w:val="ListParagraph"/>
              <w:widowControl w:val="0"/>
              <w:numPr>
                <w:ilvl w:val="0"/>
                <w:numId w:val="15"/>
              </w:numPr>
              <w:spacing w:after="0" w:line="240" w:lineRule="auto"/>
              <w:rPr>
                <w:rFonts w:eastAsiaTheme="minorEastAsia"/>
                <w:lang w:val="en-US"/>
              </w:rPr>
            </w:pPr>
            <w:r w:rsidRPr="00ED2C5C">
              <w:rPr>
                <w:rFonts w:eastAsiaTheme="minorEastAsia"/>
                <w:lang w:val="en-US" w:eastAsia="zh-CN"/>
              </w:rPr>
              <w:t xml:space="preserve">Option 2: radio link quality &gt;  Qin + X (dB). </w:t>
            </w:r>
          </w:p>
          <w:p w14:paraId="2B42C0E2" w14:textId="77777777" w:rsidR="00106E2A" w:rsidRPr="00106E2A" w:rsidRDefault="00106E2A" w:rsidP="00F13506">
            <w:pPr>
              <w:pStyle w:val="ListParagraph"/>
              <w:numPr>
                <w:ilvl w:val="1"/>
                <w:numId w:val="15"/>
              </w:numPr>
              <w:overflowPunct w:val="0"/>
              <w:autoSpaceDE w:val="0"/>
              <w:autoSpaceDN w:val="0"/>
              <w:adjustRightInd w:val="0"/>
              <w:spacing w:after="180"/>
              <w:textAlignment w:val="baseline"/>
              <w:rPr>
                <w:rFonts w:eastAsia="PMingLiU"/>
                <w:szCs w:val="24"/>
                <w:lang w:val="en-US" w:eastAsia="zh-TW"/>
              </w:rPr>
            </w:pPr>
            <w:r w:rsidRPr="00965E82">
              <w:rPr>
                <w:rFonts w:eastAsiaTheme="minorEastAsia"/>
                <w:lang w:val="en-US" w:eastAsia="zh-CN"/>
              </w:rPr>
              <w:t>Value of X is FFS.</w:t>
            </w:r>
          </w:p>
          <w:p w14:paraId="3AEE5C25" w14:textId="77777777" w:rsidR="00106E2A" w:rsidRPr="00106E2A" w:rsidRDefault="00106E2A" w:rsidP="00F13506">
            <w:pPr>
              <w:pStyle w:val="ListParagraph"/>
              <w:numPr>
                <w:ilvl w:val="2"/>
                <w:numId w:val="15"/>
              </w:numPr>
              <w:overflowPunct w:val="0"/>
              <w:autoSpaceDE w:val="0"/>
              <w:autoSpaceDN w:val="0"/>
              <w:adjustRightInd w:val="0"/>
              <w:spacing w:after="180"/>
              <w:textAlignment w:val="baseline"/>
              <w:rPr>
                <w:rFonts w:eastAsia="PMingLiU"/>
                <w:szCs w:val="24"/>
                <w:lang w:val="en-US" w:eastAsia="zh-TW"/>
              </w:rPr>
            </w:pPr>
            <w:r w:rsidRPr="00106E2A">
              <w:rPr>
                <w:rFonts w:eastAsiaTheme="minorEastAsia"/>
                <w:lang w:val="en-US" w:eastAsia="zh-CN"/>
              </w:rPr>
              <w:t xml:space="preserve">Option a: </w:t>
            </w:r>
            <w:r w:rsidRPr="00965E82">
              <w:rPr>
                <w:rFonts w:eastAsiaTheme="minorEastAsia"/>
                <w:lang w:val="en-US" w:eastAsia="zh-CN"/>
              </w:rPr>
              <w:t xml:space="preserve">X </w:t>
            </w:r>
            <w:r w:rsidRPr="00106E2A">
              <w:rPr>
                <w:rFonts w:eastAsia="PMingLiU"/>
                <w:szCs w:val="24"/>
                <w:lang w:val="en-US" w:eastAsia="zh-TW"/>
              </w:rPr>
              <w:t>may depend on T</w:t>
            </w:r>
            <w:r w:rsidRPr="00106E2A">
              <w:rPr>
                <w:rFonts w:eastAsia="PMingLiU"/>
                <w:szCs w:val="24"/>
                <w:vertAlign w:val="subscript"/>
                <w:lang w:val="en-US" w:eastAsia="zh-TW"/>
              </w:rPr>
              <w:t xml:space="preserve">SSB </w:t>
            </w:r>
            <w:r w:rsidRPr="00106E2A">
              <w:rPr>
                <w:rFonts w:eastAsia="PMingLiU"/>
                <w:szCs w:val="24"/>
                <w:lang w:val="en-US" w:eastAsia="zh-TW"/>
              </w:rPr>
              <w:t>and T</w:t>
            </w:r>
            <w:r w:rsidRPr="00106E2A">
              <w:rPr>
                <w:rFonts w:eastAsia="PMingLiU"/>
                <w:szCs w:val="24"/>
                <w:vertAlign w:val="subscript"/>
                <w:lang w:val="en-US" w:eastAsia="zh-TW"/>
              </w:rPr>
              <w:t>DRX</w:t>
            </w:r>
          </w:p>
          <w:p w14:paraId="6551BA33" w14:textId="77777777" w:rsidR="00106E2A" w:rsidRPr="00106E2A" w:rsidRDefault="00106E2A" w:rsidP="00F13506">
            <w:pPr>
              <w:pStyle w:val="ListParagraph"/>
              <w:numPr>
                <w:ilvl w:val="2"/>
                <w:numId w:val="15"/>
              </w:numPr>
              <w:overflowPunct w:val="0"/>
              <w:autoSpaceDE w:val="0"/>
              <w:autoSpaceDN w:val="0"/>
              <w:adjustRightInd w:val="0"/>
              <w:spacing w:after="180"/>
              <w:textAlignment w:val="baseline"/>
              <w:rPr>
                <w:rFonts w:eastAsia="PMingLiU"/>
                <w:szCs w:val="24"/>
                <w:lang w:val="en-US" w:eastAsia="zh-TW"/>
              </w:rPr>
            </w:pPr>
            <w:r w:rsidRPr="00106E2A">
              <w:rPr>
                <w:rFonts w:eastAsiaTheme="minorEastAsia"/>
                <w:lang w:val="en-US" w:eastAsia="zh-CN"/>
              </w:rPr>
              <w:t xml:space="preserve">Option </w:t>
            </w:r>
            <w:r w:rsidRPr="00106E2A">
              <w:rPr>
                <w:rFonts w:eastAsia="PMingLiU" w:hint="eastAsia"/>
                <w:lang w:val="en-US" w:eastAsia="zh-TW"/>
              </w:rPr>
              <w:t>b</w:t>
            </w:r>
            <w:r w:rsidRPr="00106E2A">
              <w:rPr>
                <w:rFonts w:eastAsia="PMingLiU"/>
                <w:lang w:val="en-US" w:eastAsia="zh-TW"/>
              </w:rPr>
              <w:t>: X may depend on scenarios, i.e., RS types (SSB/CSI-RS), frequency range</w:t>
            </w:r>
          </w:p>
          <w:p w14:paraId="0B6130AA" w14:textId="77777777" w:rsidR="00106E2A" w:rsidRPr="00EB4C9D" w:rsidRDefault="00106E2A" w:rsidP="00F13506">
            <w:pPr>
              <w:pStyle w:val="ListParagraph"/>
              <w:numPr>
                <w:ilvl w:val="2"/>
                <w:numId w:val="15"/>
              </w:numPr>
              <w:overflowPunct w:val="0"/>
              <w:autoSpaceDE w:val="0"/>
              <w:autoSpaceDN w:val="0"/>
              <w:adjustRightInd w:val="0"/>
              <w:spacing w:after="180"/>
              <w:textAlignment w:val="baseline"/>
              <w:rPr>
                <w:rFonts w:eastAsia="PMingLiU"/>
                <w:szCs w:val="24"/>
                <w:lang w:eastAsia="zh-TW"/>
              </w:rPr>
            </w:pPr>
            <w:r w:rsidRPr="00770836">
              <w:rPr>
                <w:rFonts w:eastAsia="PMingLiU"/>
                <w:szCs w:val="24"/>
                <w:lang w:eastAsia="zh-TW"/>
              </w:rPr>
              <w:t>Other options are not precluded</w:t>
            </w:r>
          </w:p>
          <w:p w14:paraId="76772AB6" w14:textId="77777777" w:rsidR="00106E2A" w:rsidRDefault="00106E2A" w:rsidP="00F13506">
            <w:pPr>
              <w:pStyle w:val="ListParagraph"/>
              <w:widowControl w:val="0"/>
              <w:numPr>
                <w:ilvl w:val="0"/>
                <w:numId w:val="15"/>
              </w:numPr>
              <w:spacing w:after="0" w:line="240" w:lineRule="auto"/>
              <w:rPr>
                <w:rFonts w:eastAsiaTheme="minorEastAsia"/>
                <w:lang w:val="en-US" w:eastAsia="zh-CN"/>
              </w:rPr>
            </w:pPr>
            <w:r w:rsidRPr="00965E82">
              <w:rPr>
                <w:rFonts w:eastAsiaTheme="minorEastAsia"/>
                <w:lang w:val="en-US" w:eastAsia="zh-CN"/>
              </w:rPr>
              <w:t>Other options are not precluded</w:t>
            </w:r>
          </w:p>
          <w:p w14:paraId="58E811D7" w14:textId="77777777" w:rsidR="00E77FB4" w:rsidRDefault="00E77FB4" w:rsidP="00E77FB4">
            <w:pPr>
              <w:widowControl w:val="0"/>
              <w:spacing w:after="0" w:line="240" w:lineRule="auto"/>
              <w:rPr>
                <w:rFonts w:eastAsiaTheme="minorEastAsia"/>
                <w:lang w:val="en-US" w:eastAsia="zh-CN"/>
              </w:rPr>
            </w:pPr>
          </w:p>
          <w:p w14:paraId="6C0C8D5A" w14:textId="77777777" w:rsidR="00E77FB4" w:rsidRDefault="00E77FB4" w:rsidP="00E77FB4">
            <w:pPr>
              <w:widowControl w:val="0"/>
              <w:spacing w:after="0" w:line="240" w:lineRule="auto"/>
              <w:rPr>
                <w:rFonts w:eastAsiaTheme="minorEastAsia"/>
                <w:lang w:val="en-US" w:eastAsia="zh-CN"/>
              </w:rPr>
            </w:pPr>
          </w:p>
          <w:p w14:paraId="389793F5" w14:textId="77777777" w:rsidR="00E77FB4" w:rsidRDefault="00E77FB4" w:rsidP="00E77FB4">
            <w:pPr>
              <w:spacing w:after="120"/>
              <w:rPr>
                <w:b/>
                <w:u w:val="single"/>
                <w:lang w:val="en-US"/>
              </w:rPr>
            </w:pPr>
            <w:r>
              <w:rPr>
                <w:b/>
                <w:u w:val="single"/>
                <w:lang w:val="en-US"/>
              </w:rPr>
              <w:t xml:space="preserve">Issue </w:t>
            </w:r>
            <w:r>
              <w:rPr>
                <w:rFonts w:hint="eastAsia"/>
                <w:b/>
                <w:u w:val="single"/>
                <w:lang w:val="en-US"/>
              </w:rPr>
              <w:t>3</w:t>
            </w:r>
            <w:r>
              <w:rPr>
                <w:b/>
                <w:u w:val="single"/>
                <w:lang w:val="en-US"/>
              </w:rPr>
              <w:t>-3-2: good serving cell quality criteria for BFD</w:t>
            </w:r>
          </w:p>
          <w:p w14:paraId="2A13E4F6" w14:textId="77777777" w:rsidR="00E77FB4" w:rsidRPr="00E77FB4" w:rsidRDefault="00E77FB4" w:rsidP="00E77FB4">
            <w:pPr>
              <w:spacing w:after="120"/>
              <w:rPr>
                <w:szCs w:val="24"/>
                <w:lang w:val="en-US" w:eastAsia="zh-CN"/>
              </w:rPr>
            </w:pPr>
            <w:r w:rsidRPr="00E77FB4">
              <w:rPr>
                <w:szCs w:val="24"/>
                <w:lang w:val="en-US" w:eastAsia="zh-CN"/>
              </w:rPr>
              <w:t>The good serving cell quality criteria for BFD is</w:t>
            </w:r>
          </w:p>
          <w:p w14:paraId="58438BBB" w14:textId="77777777" w:rsidR="00E77FB4" w:rsidRPr="00955D71" w:rsidRDefault="00E77FB4" w:rsidP="00F13506">
            <w:pPr>
              <w:pStyle w:val="ListParagraph"/>
              <w:widowControl w:val="0"/>
              <w:numPr>
                <w:ilvl w:val="0"/>
                <w:numId w:val="15"/>
              </w:numPr>
              <w:spacing w:after="0" w:line="240" w:lineRule="auto"/>
              <w:rPr>
                <w:rFonts w:eastAsiaTheme="minorEastAsia"/>
                <w:lang w:val="en-US" w:eastAsia="zh-CN"/>
              </w:rPr>
            </w:pPr>
            <w:r w:rsidRPr="00ED2C5C">
              <w:rPr>
                <w:rFonts w:eastAsiaTheme="minorEastAsia"/>
                <w:lang w:val="en-US" w:eastAsia="zh-CN"/>
              </w:rPr>
              <w:lastRenderedPageBreak/>
              <w:t xml:space="preserve">Option 1: radio link quality &gt;  </w:t>
            </w:r>
            <w:proofErr w:type="spellStart"/>
            <w:r w:rsidRPr="00ED2C5C">
              <w:rPr>
                <w:rFonts w:eastAsiaTheme="minorEastAsia"/>
                <w:lang w:val="en-US" w:eastAsia="zh-CN"/>
              </w:rPr>
              <w:t>Qout_LR</w:t>
            </w:r>
            <w:proofErr w:type="spellEnd"/>
            <w:r w:rsidRPr="00ED2C5C">
              <w:rPr>
                <w:rFonts w:eastAsiaTheme="minorEastAsia"/>
                <w:lang w:val="en-US" w:eastAsia="zh-CN"/>
              </w:rPr>
              <w:t xml:space="preserve"> + </w:t>
            </w:r>
            <w:r w:rsidRPr="00955D71">
              <w:rPr>
                <w:rFonts w:eastAsiaTheme="minorEastAsia"/>
                <w:lang w:val="en-US" w:eastAsia="zh-CN"/>
              </w:rPr>
              <w:t xml:space="preserve">Y (dB). </w:t>
            </w:r>
          </w:p>
          <w:p w14:paraId="32546106" w14:textId="77777777" w:rsidR="00E77FB4" w:rsidRPr="00E77FB4" w:rsidRDefault="00E77FB4" w:rsidP="00F13506">
            <w:pPr>
              <w:pStyle w:val="ListParagraph"/>
              <w:numPr>
                <w:ilvl w:val="1"/>
                <w:numId w:val="15"/>
              </w:numPr>
              <w:overflowPunct w:val="0"/>
              <w:autoSpaceDE w:val="0"/>
              <w:autoSpaceDN w:val="0"/>
              <w:adjustRightInd w:val="0"/>
              <w:spacing w:after="180"/>
              <w:textAlignment w:val="baseline"/>
              <w:rPr>
                <w:rFonts w:eastAsia="PMingLiU"/>
                <w:szCs w:val="24"/>
                <w:lang w:val="en-US" w:eastAsia="zh-TW"/>
              </w:rPr>
            </w:pPr>
            <w:r w:rsidRPr="00965E82">
              <w:rPr>
                <w:rFonts w:eastAsiaTheme="minorEastAsia"/>
                <w:lang w:val="en-US" w:eastAsia="zh-CN"/>
              </w:rPr>
              <w:t>Value of Y is FFS.</w:t>
            </w:r>
          </w:p>
          <w:p w14:paraId="6A1ADFB8" w14:textId="77777777" w:rsidR="00E77FB4" w:rsidRPr="00E77FB4" w:rsidRDefault="00E77FB4" w:rsidP="00F13506">
            <w:pPr>
              <w:pStyle w:val="ListParagraph"/>
              <w:numPr>
                <w:ilvl w:val="2"/>
                <w:numId w:val="15"/>
              </w:numPr>
              <w:overflowPunct w:val="0"/>
              <w:autoSpaceDE w:val="0"/>
              <w:autoSpaceDN w:val="0"/>
              <w:adjustRightInd w:val="0"/>
              <w:spacing w:after="180"/>
              <w:textAlignment w:val="baseline"/>
              <w:rPr>
                <w:rFonts w:eastAsia="PMingLiU"/>
                <w:szCs w:val="24"/>
                <w:lang w:val="en-US" w:eastAsia="zh-TW"/>
              </w:rPr>
            </w:pPr>
            <w:r w:rsidRPr="00E77FB4">
              <w:rPr>
                <w:rFonts w:eastAsiaTheme="minorEastAsia"/>
                <w:lang w:val="en-US" w:eastAsia="zh-CN"/>
              </w:rPr>
              <w:t xml:space="preserve">Option a: </w:t>
            </w:r>
            <w:r>
              <w:rPr>
                <w:rFonts w:eastAsiaTheme="minorEastAsia"/>
                <w:lang w:val="en-US" w:eastAsia="zh-CN"/>
              </w:rPr>
              <w:t>Y</w:t>
            </w:r>
            <w:r w:rsidRPr="00965E82">
              <w:rPr>
                <w:rFonts w:eastAsiaTheme="minorEastAsia"/>
                <w:lang w:val="en-US" w:eastAsia="zh-CN"/>
              </w:rPr>
              <w:t xml:space="preserve"> </w:t>
            </w:r>
            <w:r w:rsidRPr="00E77FB4">
              <w:rPr>
                <w:rFonts w:eastAsia="PMingLiU"/>
                <w:szCs w:val="24"/>
                <w:lang w:val="en-US" w:eastAsia="zh-TW"/>
              </w:rPr>
              <w:t>may depend on T</w:t>
            </w:r>
            <w:r w:rsidRPr="00E77FB4">
              <w:rPr>
                <w:rFonts w:eastAsia="PMingLiU"/>
                <w:szCs w:val="24"/>
                <w:vertAlign w:val="subscript"/>
                <w:lang w:val="en-US" w:eastAsia="zh-TW"/>
              </w:rPr>
              <w:t xml:space="preserve">SSB </w:t>
            </w:r>
            <w:r w:rsidRPr="00E77FB4">
              <w:rPr>
                <w:rFonts w:eastAsia="PMingLiU"/>
                <w:szCs w:val="24"/>
                <w:lang w:val="en-US" w:eastAsia="zh-TW"/>
              </w:rPr>
              <w:t>and T</w:t>
            </w:r>
            <w:r w:rsidRPr="00E77FB4">
              <w:rPr>
                <w:rFonts w:eastAsia="PMingLiU"/>
                <w:szCs w:val="24"/>
                <w:vertAlign w:val="subscript"/>
                <w:lang w:val="en-US" w:eastAsia="zh-TW"/>
              </w:rPr>
              <w:t>DRX</w:t>
            </w:r>
          </w:p>
          <w:p w14:paraId="24058D0F" w14:textId="77777777" w:rsidR="00E77FB4" w:rsidRPr="00E77FB4" w:rsidRDefault="00E77FB4" w:rsidP="00F13506">
            <w:pPr>
              <w:pStyle w:val="ListParagraph"/>
              <w:numPr>
                <w:ilvl w:val="2"/>
                <w:numId w:val="15"/>
              </w:numPr>
              <w:overflowPunct w:val="0"/>
              <w:autoSpaceDE w:val="0"/>
              <w:autoSpaceDN w:val="0"/>
              <w:adjustRightInd w:val="0"/>
              <w:spacing w:after="180"/>
              <w:textAlignment w:val="baseline"/>
              <w:rPr>
                <w:rFonts w:eastAsia="PMingLiU"/>
                <w:szCs w:val="24"/>
                <w:lang w:val="en-US" w:eastAsia="zh-TW"/>
              </w:rPr>
            </w:pPr>
            <w:r w:rsidRPr="00E77FB4">
              <w:rPr>
                <w:rFonts w:eastAsiaTheme="minorEastAsia"/>
                <w:lang w:val="en-US" w:eastAsia="zh-CN"/>
              </w:rPr>
              <w:t xml:space="preserve">Option </w:t>
            </w:r>
            <w:r w:rsidRPr="00E77FB4">
              <w:rPr>
                <w:rFonts w:eastAsia="PMingLiU" w:hint="eastAsia"/>
                <w:lang w:val="en-US" w:eastAsia="zh-TW"/>
              </w:rPr>
              <w:t>b</w:t>
            </w:r>
            <w:r w:rsidRPr="00E77FB4">
              <w:rPr>
                <w:rFonts w:eastAsia="PMingLiU"/>
                <w:lang w:val="en-US" w:eastAsia="zh-TW"/>
              </w:rPr>
              <w:t>: Y may depend on scenarios, i.e., RS types (SSB/CSI-RS), frequency range</w:t>
            </w:r>
          </w:p>
          <w:p w14:paraId="04012B8E" w14:textId="77777777" w:rsidR="00E77FB4" w:rsidRPr="00EB4C9D" w:rsidRDefault="00E77FB4" w:rsidP="00F13506">
            <w:pPr>
              <w:pStyle w:val="ListParagraph"/>
              <w:numPr>
                <w:ilvl w:val="2"/>
                <w:numId w:val="15"/>
              </w:numPr>
              <w:overflowPunct w:val="0"/>
              <w:autoSpaceDE w:val="0"/>
              <w:autoSpaceDN w:val="0"/>
              <w:adjustRightInd w:val="0"/>
              <w:spacing w:after="180"/>
              <w:textAlignment w:val="baseline"/>
              <w:rPr>
                <w:rFonts w:eastAsia="PMingLiU"/>
                <w:szCs w:val="24"/>
                <w:lang w:eastAsia="zh-TW"/>
              </w:rPr>
            </w:pPr>
            <w:r w:rsidRPr="00770836">
              <w:rPr>
                <w:rFonts w:eastAsia="PMingLiU"/>
                <w:szCs w:val="24"/>
                <w:lang w:eastAsia="zh-TW"/>
              </w:rPr>
              <w:t>Other options are not precluded</w:t>
            </w:r>
          </w:p>
          <w:p w14:paraId="3BF0956B" w14:textId="77777777" w:rsidR="00E77FB4" w:rsidRPr="00955D71" w:rsidRDefault="00E77FB4" w:rsidP="00F13506">
            <w:pPr>
              <w:pStyle w:val="ListParagraph"/>
              <w:widowControl w:val="0"/>
              <w:numPr>
                <w:ilvl w:val="0"/>
                <w:numId w:val="15"/>
              </w:numPr>
              <w:spacing w:after="0" w:line="240" w:lineRule="auto"/>
              <w:rPr>
                <w:rFonts w:eastAsiaTheme="minorEastAsia"/>
                <w:lang w:val="en-US" w:eastAsia="zh-CN"/>
              </w:rPr>
            </w:pPr>
            <w:r w:rsidRPr="00ED2C5C">
              <w:rPr>
                <w:rFonts w:eastAsiaTheme="minorEastAsia"/>
                <w:lang w:val="en-US" w:eastAsia="zh-CN"/>
              </w:rPr>
              <w:t xml:space="preserve">Option 2: radio link quality &gt;  </w:t>
            </w:r>
            <w:proofErr w:type="spellStart"/>
            <w:r w:rsidRPr="00ED2C5C">
              <w:rPr>
                <w:rFonts w:eastAsiaTheme="minorEastAsia"/>
                <w:lang w:val="en-US" w:eastAsia="zh-CN"/>
              </w:rPr>
              <w:t>Qin_LR</w:t>
            </w:r>
            <w:proofErr w:type="spellEnd"/>
            <w:r w:rsidRPr="00ED2C5C">
              <w:rPr>
                <w:rFonts w:eastAsiaTheme="minorEastAsia"/>
                <w:lang w:val="en-US" w:eastAsia="zh-CN"/>
              </w:rPr>
              <w:t xml:space="preserve"> + </w:t>
            </w:r>
            <w:r w:rsidRPr="00955D71">
              <w:rPr>
                <w:rFonts w:eastAsiaTheme="minorEastAsia"/>
                <w:lang w:val="en-US" w:eastAsia="zh-CN"/>
              </w:rPr>
              <w:t xml:space="preserve">Y (dB). </w:t>
            </w:r>
          </w:p>
          <w:p w14:paraId="17A0F181" w14:textId="77777777" w:rsidR="00E77FB4" w:rsidRPr="00E77FB4" w:rsidRDefault="00E77FB4" w:rsidP="00F13506">
            <w:pPr>
              <w:pStyle w:val="ListParagraph"/>
              <w:numPr>
                <w:ilvl w:val="1"/>
                <w:numId w:val="15"/>
              </w:numPr>
              <w:overflowPunct w:val="0"/>
              <w:autoSpaceDE w:val="0"/>
              <w:autoSpaceDN w:val="0"/>
              <w:adjustRightInd w:val="0"/>
              <w:spacing w:after="180"/>
              <w:textAlignment w:val="baseline"/>
              <w:rPr>
                <w:rFonts w:eastAsia="PMingLiU"/>
                <w:szCs w:val="24"/>
                <w:lang w:val="en-US" w:eastAsia="zh-TW"/>
              </w:rPr>
            </w:pPr>
            <w:r w:rsidRPr="00965E82">
              <w:rPr>
                <w:rFonts w:eastAsiaTheme="minorEastAsia"/>
                <w:lang w:val="en-US" w:eastAsia="zh-CN"/>
              </w:rPr>
              <w:t>Value of Y is FFS.</w:t>
            </w:r>
          </w:p>
          <w:p w14:paraId="145DAE38" w14:textId="77777777" w:rsidR="00E77FB4" w:rsidRPr="00E77FB4" w:rsidRDefault="00E77FB4" w:rsidP="00F13506">
            <w:pPr>
              <w:pStyle w:val="ListParagraph"/>
              <w:numPr>
                <w:ilvl w:val="2"/>
                <w:numId w:val="15"/>
              </w:numPr>
              <w:overflowPunct w:val="0"/>
              <w:autoSpaceDE w:val="0"/>
              <w:autoSpaceDN w:val="0"/>
              <w:adjustRightInd w:val="0"/>
              <w:spacing w:after="180"/>
              <w:textAlignment w:val="baseline"/>
              <w:rPr>
                <w:rFonts w:eastAsia="PMingLiU"/>
                <w:szCs w:val="24"/>
                <w:lang w:val="en-US" w:eastAsia="zh-TW"/>
              </w:rPr>
            </w:pPr>
            <w:r w:rsidRPr="00E77FB4">
              <w:rPr>
                <w:rFonts w:eastAsiaTheme="minorEastAsia"/>
                <w:lang w:val="en-US" w:eastAsia="zh-CN"/>
              </w:rPr>
              <w:t xml:space="preserve">Option a: </w:t>
            </w:r>
            <w:r>
              <w:rPr>
                <w:rFonts w:eastAsiaTheme="minorEastAsia"/>
                <w:lang w:val="en-US" w:eastAsia="zh-CN"/>
              </w:rPr>
              <w:t>Y</w:t>
            </w:r>
            <w:r w:rsidRPr="00965E82">
              <w:rPr>
                <w:rFonts w:eastAsiaTheme="minorEastAsia"/>
                <w:lang w:val="en-US" w:eastAsia="zh-CN"/>
              </w:rPr>
              <w:t xml:space="preserve"> </w:t>
            </w:r>
            <w:r w:rsidRPr="00E77FB4">
              <w:rPr>
                <w:rFonts w:eastAsia="PMingLiU"/>
                <w:szCs w:val="24"/>
                <w:lang w:val="en-US" w:eastAsia="zh-TW"/>
              </w:rPr>
              <w:t>may depend on T</w:t>
            </w:r>
            <w:r w:rsidRPr="00E77FB4">
              <w:rPr>
                <w:rFonts w:eastAsia="PMingLiU"/>
                <w:szCs w:val="24"/>
                <w:vertAlign w:val="subscript"/>
                <w:lang w:val="en-US" w:eastAsia="zh-TW"/>
              </w:rPr>
              <w:t xml:space="preserve">SSB </w:t>
            </w:r>
            <w:r w:rsidRPr="00E77FB4">
              <w:rPr>
                <w:rFonts w:eastAsia="PMingLiU"/>
                <w:szCs w:val="24"/>
                <w:lang w:val="en-US" w:eastAsia="zh-TW"/>
              </w:rPr>
              <w:t>and T</w:t>
            </w:r>
            <w:r w:rsidRPr="00E77FB4">
              <w:rPr>
                <w:rFonts w:eastAsia="PMingLiU"/>
                <w:szCs w:val="24"/>
                <w:vertAlign w:val="subscript"/>
                <w:lang w:val="en-US" w:eastAsia="zh-TW"/>
              </w:rPr>
              <w:t>DRX</w:t>
            </w:r>
          </w:p>
          <w:p w14:paraId="68F15157" w14:textId="77777777" w:rsidR="00E77FB4" w:rsidRPr="00E77FB4" w:rsidRDefault="00E77FB4" w:rsidP="00F13506">
            <w:pPr>
              <w:pStyle w:val="ListParagraph"/>
              <w:numPr>
                <w:ilvl w:val="2"/>
                <w:numId w:val="15"/>
              </w:numPr>
              <w:overflowPunct w:val="0"/>
              <w:autoSpaceDE w:val="0"/>
              <w:autoSpaceDN w:val="0"/>
              <w:adjustRightInd w:val="0"/>
              <w:spacing w:after="180"/>
              <w:textAlignment w:val="baseline"/>
              <w:rPr>
                <w:rFonts w:eastAsia="PMingLiU"/>
                <w:szCs w:val="24"/>
                <w:lang w:val="en-US" w:eastAsia="zh-TW"/>
              </w:rPr>
            </w:pPr>
            <w:r w:rsidRPr="00E77FB4">
              <w:rPr>
                <w:rFonts w:eastAsiaTheme="minorEastAsia"/>
                <w:lang w:val="en-US" w:eastAsia="zh-CN"/>
              </w:rPr>
              <w:t xml:space="preserve">Option </w:t>
            </w:r>
            <w:r w:rsidRPr="00E77FB4">
              <w:rPr>
                <w:rFonts w:eastAsia="PMingLiU" w:hint="eastAsia"/>
                <w:lang w:val="en-US" w:eastAsia="zh-TW"/>
              </w:rPr>
              <w:t>b</w:t>
            </w:r>
            <w:r w:rsidRPr="00E77FB4">
              <w:rPr>
                <w:rFonts w:eastAsia="PMingLiU"/>
                <w:lang w:val="en-US" w:eastAsia="zh-TW"/>
              </w:rPr>
              <w:t>: Y may depend on scenarios, i.e., RS types (SSB/CSI-RS), frequency range</w:t>
            </w:r>
          </w:p>
          <w:p w14:paraId="0CCA5CE3" w14:textId="77777777" w:rsidR="00E77FB4" w:rsidRPr="00EB4C9D" w:rsidRDefault="00E77FB4" w:rsidP="00F13506">
            <w:pPr>
              <w:pStyle w:val="ListParagraph"/>
              <w:numPr>
                <w:ilvl w:val="2"/>
                <w:numId w:val="15"/>
              </w:numPr>
              <w:overflowPunct w:val="0"/>
              <w:autoSpaceDE w:val="0"/>
              <w:autoSpaceDN w:val="0"/>
              <w:adjustRightInd w:val="0"/>
              <w:spacing w:after="180"/>
              <w:textAlignment w:val="baseline"/>
              <w:rPr>
                <w:rFonts w:eastAsia="PMingLiU"/>
                <w:szCs w:val="24"/>
                <w:lang w:eastAsia="zh-TW"/>
              </w:rPr>
            </w:pPr>
            <w:r w:rsidRPr="00770836">
              <w:rPr>
                <w:rFonts w:eastAsia="PMingLiU"/>
                <w:szCs w:val="24"/>
                <w:lang w:eastAsia="zh-TW"/>
              </w:rPr>
              <w:t>Other options are not precluded</w:t>
            </w:r>
          </w:p>
          <w:p w14:paraId="4A5A219E" w14:textId="77777777" w:rsidR="00E77FB4" w:rsidRPr="00965E82" w:rsidRDefault="00E77FB4" w:rsidP="00F13506">
            <w:pPr>
              <w:pStyle w:val="ListParagraph"/>
              <w:widowControl w:val="0"/>
              <w:numPr>
                <w:ilvl w:val="0"/>
                <w:numId w:val="15"/>
              </w:numPr>
              <w:spacing w:after="0" w:line="240" w:lineRule="auto"/>
              <w:rPr>
                <w:rFonts w:eastAsiaTheme="minorEastAsia"/>
                <w:lang w:val="en-US" w:eastAsia="zh-CN"/>
              </w:rPr>
            </w:pPr>
            <w:r w:rsidRPr="001A04F5">
              <w:rPr>
                <w:rFonts w:eastAsiaTheme="minorEastAsia" w:hint="eastAsia"/>
                <w:lang w:val="en-US" w:eastAsia="zh-CN"/>
              </w:rPr>
              <w:t>Other options are not precluded</w:t>
            </w:r>
          </w:p>
          <w:p w14:paraId="0D0B5FE3" w14:textId="15580034" w:rsidR="00E77FB4" w:rsidRPr="00E77FB4" w:rsidRDefault="00E77FB4" w:rsidP="00E77FB4">
            <w:pPr>
              <w:widowControl w:val="0"/>
              <w:spacing w:after="0" w:line="240" w:lineRule="auto"/>
              <w:rPr>
                <w:rFonts w:eastAsiaTheme="minorEastAsia"/>
                <w:lang w:val="en-US" w:eastAsia="zh-CN"/>
              </w:rPr>
            </w:pPr>
          </w:p>
        </w:tc>
      </w:tr>
    </w:tbl>
    <w:p w14:paraId="62B1C548" w14:textId="513189A1" w:rsidR="00836B58" w:rsidRDefault="00836B58" w:rsidP="00106E2A">
      <w:pPr>
        <w:rPr>
          <w:rFonts w:eastAsiaTheme="minorEastAsia"/>
          <w:highlight w:val="cyan"/>
          <w:lang w:val="en-US" w:eastAsia="zh-CN"/>
        </w:rPr>
      </w:pPr>
    </w:p>
    <w:p w14:paraId="1B81BAA0" w14:textId="60448C76" w:rsidR="00BE2D25" w:rsidRDefault="00836B58" w:rsidP="00106E2A">
      <w:pPr>
        <w:rPr>
          <w:lang w:val="en-US"/>
        </w:rPr>
      </w:pPr>
      <w:r w:rsidRPr="00F576F0">
        <w:rPr>
          <w:rFonts w:eastAsiaTheme="minorEastAsia"/>
          <w:lang w:val="en-US" w:eastAsia="zh-CN"/>
        </w:rPr>
        <w:t xml:space="preserve">Option 1 and 2 are </w:t>
      </w:r>
      <w:r w:rsidR="008F2BD6">
        <w:rPr>
          <w:rFonts w:eastAsiaTheme="minorEastAsia"/>
          <w:lang w:val="en-US" w:eastAsia="zh-CN"/>
        </w:rPr>
        <w:t>very</w:t>
      </w:r>
      <w:r w:rsidRPr="00F576F0">
        <w:rPr>
          <w:rFonts w:eastAsiaTheme="minorEastAsia"/>
          <w:lang w:val="en-US" w:eastAsia="zh-CN"/>
        </w:rPr>
        <w:t xml:space="preserve"> similar since offset X exist</w:t>
      </w:r>
      <w:r w:rsidR="008F2BD6">
        <w:rPr>
          <w:rFonts w:eastAsiaTheme="minorEastAsia"/>
          <w:lang w:val="en-US" w:eastAsia="zh-CN"/>
        </w:rPr>
        <w:t>s</w:t>
      </w:r>
      <w:r w:rsidRPr="00F576F0">
        <w:rPr>
          <w:rFonts w:eastAsiaTheme="minorEastAsia"/>
          <w:lang w:val="en-US" w:eastAsia="zh-CN"/>
        </w:rPr>
        <w:t xml:space="preserve"> in both, </w:t>
      </w:r>
      <w:r w:rsidR="008F2BD6">
        <w:rPr>
          <w:rFonts w:eastAsiaTheme="minorEastAsia"/>
          <w:lang w:val="en-US" w:eastAsia="zh-CN"/>
        </w:rPr>
        <w:t xml:space="preserve">i.e. for certain values of </w:t>
      </w:r>
      <w:r w:rsidRPr="00F576F0">
        <w:rPr>
          <w:rFonts w:eastAsiaTheme="minorEastAsia"/>
          <w:lang w:val="en-US" w:eastAsia="zh-CN"/>
        </w:rPr>
        <w:t>X</w:t>
      </w:r>
      <w:r w:rsidR="008F2BD6">
        <w:rPr>
          <w:rFonts w:eastAsiaTheme="minorEastAsia"/>
          <w:lang w:val="en-US" w:eastAsia="zh-CN"/>
        </w:rPr>
        <w:t xml:space="preserve"> </w:t>
      </w:r>
      <w:r w:rsidRPr="00F576F0">
        <w:rPr>
          <w:rFonts w:eastAsiaTheme="minorEastAsia"/>
          <w:lang w:val="en-US" w:eastAsia="zh-CN"/>
        </w:rPr>
        <w:t>option 1</w:t>
      </w:r>
      <w:r w:rsidR="008F2BD6">
        <w:rPr>
          <w:rFonts w:eastAsiaTheme="minorEastAsia"/>
          <w:lang w:val="en-US" w:eastAsia="zh-CN"/>
        </w:rPr>
        <w:t xml:space="preserve"> can be considered as option 2.</w:t>
      </w:r>
      <w:r w:rsidR="00460E55">
        <w:rPr>
          <w:rFonts w:eastAsiaTheme="minorEastAsia"/>
          <w:lang w:val="en-US" w:eastAsia="zh-CN"/>
        </w:rPr>
        <w:t xml:space="preserve"> </w:t>
      </w:r>
      <w:r w:rsidR="00401B30">
        <w:rPr>
          <w:rFonts w:eastAsiaTheme="minorEastAsia"/>
          <w:lang w:val="en-US" w:eastAsia="zh-CN"/>
        </w:rPr>
        <w:t>Earlier it was agreed that the scaling factor</w:t>
      </w:r>
      <w:r w:rsidR="00BE2D25">
        <w:rPr>
          <w:rFonts w:eastAsiaTheme="minorEastAsia"/>
          <w:lang w:val="en-US" w:eastAsia="zh-CN"/>
        </w:rPr>
        <w:t xml:space="preserve"> for relaxed requirement </w:t>
      </w:r>
      <w:r w:rsidR="00401B30">
        <w:rPr>
          <w:rFonts w:eastAsiaTheme="minorEastAsia"/>
          <w:lang w:val="en-US" w:eastAsia="zh-CN"/>
        </w:rPr>
        <w:t>i</w:t>
      </w:r>
      <w:r w:rsidR="00B34C0B">
        <w:rPr>
          <w:rFonts w:eastAsiaTheme="minorEastAsia"/>
          <w:lang w:val="en-US" w:eastAsia="zh-CN"/>
        </w:rPr>
        <w:t xml:space="preserve">s defined based on </w:t>
      </w:r>
      <w:r w:rsidR="00B34C0B" w:rsidRPr="00965E82">
        <w:rPr>
          <w:lang w:val="en-US"/>
        </w:rPr>
        <w:t>max(T</w:t>
      </w:r>
      <w:r w:rsidR="00B34C0B" w:rsidRPr="00965E82">
        <w:rPr>
          <w:vertAlign w:val="subscript"/>
          <w:lang w:val="en-US"/>
        </w:rPr>
        <w:t>DRX</w:t>
      </w:r>
      <w:r w:rsidR="00B34C0B" w:rsidRPr="00965E82">
        <w:rPr>
          <w:lang w:val="en-US"/>
        </w:rPr>
        <w:t>, T</w:t>
      </w:r>
      <w:r w:rsidR="00B34C0B" w:rsidRPr="00965E82">
        <w:rPr>
          <w:vertAlign w:val="subscript"/>
          <w:lang w:val="en-US"/>
        </w:rPr>
        <w:t>SSB</w:t>
      </w:r>
      <w:r w:rsidR="00B34C0B" w:rsidRPr="00965E82">
        <w:rPr>
          <w:lang w:val="en-US"/>
        </w:rPr>
        <w:t>)</w:t>
      </w:r>
      <w:r w:rsidR="00BE2D25">
        <w:rPr>
          <w:lang w:val="en-US"/>
        </w:rPr>
        <w:t xml:space="preserve"> [3]. Similarly, the offset X can be defined based on </w:t>
      </w:r>
      <w:r w:rsidR="00BE2D25" w:rsidRPr="00965E82">
        <w:rPr>
          <w:lang w:val="en-US"/>
        </w:rPr>
        <w:t>max(T</w:t>
      </w:r>
      <w:r w:rsidR="00BE2D25" w:rsidRPr="00965E82">
        <w:rPr>
          <w:vertAlign w:val="subscript"/>
          <w:lang w:val="en-US"/>
        </w:rPr>
        <w:t>DRX</w:t>
      </w:r>
      <w:r w:rsidR="00BE2D25" w:rsidRPr="00965E82">
        <w:rPr>
          <w:lang w:val="en-US"/>
        </w:rPr>
        <w:t>, T</w:t>
      </w:r>
      <w:r w:rsidR="00BE2D25" w:rsidRPr="00965E82">
        <w:rPr>
          <w:vertAlign w:val="subscript"/>
          <w:lang w:val="en-US"/>
        </w:rPr>
        <w:t>SSB</w:t>
      </w:r>
      <w:r w:rsidR="00BE2D25" w:rsidRPr="00965E82">
        <w:rPr>
          <w:lang w:val="en-US"/>
        </w:rPr>
        <w:t>)</w:t>
      </w:r>
      <w:r w:rsidR="00BE2D25">
        <w:rPr>
          <w:lang w:val="en-US"/>
        </w:rPr>
        <w:t>.</w:t>
      </w:r>
      <w:r w:rsidR="00C44AB0">
        <w:rPr>
          <w:lang w:val="en-US"/>
        </w:rPr>
        <w:t xml:space="preserve"> For example, if </w:t>
      </w:r>
      <w:r w:rsidR="00C44AB0" w:rsidRPr="00965E82">
        <w:rPr>
          <w:lang w:val="en-US"/>
        </w:rPr>
        <w:t>max(T</w:t>
      </w:r>
      <w:r w:rsidR="00C44AB0" w:rsidRPr="00965E82">
        <w:rPr>
          <w:vertAlign w:val="subscript"/>
          <w:lang w:val="en-US"/>
        </w:rPr>
        <w:t>DRX</w:t>
      </w:r>
      <w:r w:rsidR="00C44AB0" w:rsidRPr="00965E82">
        <w:rPr>
          <w:lang w:val="en-US"/>
        </w:rPr>
        <w:t>, T</w:t>
      </w:r>
      <w:r w:rsidR="00C44AB0" w:rsidRPr="00965E82">
        <w:rPr>
          <w:vertAlign w:val="subscript"/>
          <w:lang w:val="en-US"/>
        </w:rPr>
        <w:t>SSB</w:t>
      </w:r>
      <w:r w:rsidR="00C44AB0" w:rsidRPr="00965E82">
        <w:rPr>
          <w:lang w:val="en-US"/>
        </w:rPr>
        <w:t>)</w:t>
      </w:r>
      <w:r w:rsidR="00C44AB0">
        <w:rPr>
          <w:lang w:val="en-US"/>
        </w:rPr>
        <w:t xml:space="preserve"> &lt; 40 </w:t>
      </w:r>
      <w:proofErr w:type="spellStart"/>
      <w:r w:rsidR="00C44AB0">
        <w:rPr>
          <w:lang w:val="en-US"/>
        </w:rPr>
        <w:t>ms</w:t>
      </w:r>
      <w:proofErr w:type="spellEnd"/>
      <w:r w:rsidR="00C44AB0">
        <w:rPr>
          <w:lang w:val="en-US"/>
        </w:rPr>
        <w:t xml:space="preserve">, then X can be 8 </w:t>
      </w:r>
      <w:proofErr w:type="spellStart"/>
      <w:r w:rsidR="00C44AB0">
        <w:rPr>
          <w:lang w:val="en-US"/>
        </w:rPr>
        <w:t>dB.</w:t>
      </w:r>
      <w:proofErr w:type="spellEnd"/>
      <w:r w:rsidR="00C44AB0">
        <w:rPr>
          <w:lang w:val="en-US"/>
        </w:rPr>
        <w:t xml:space="preserve"> However, if when </w:t>
      </w:r>
      <w:r w:rsidR="00C44AB0" w:rsidRPr="00965E82">
        <w:rPr>
          <w:lang w:val="en-US"/>
        </w:rPr>
        <w:t>max(T</w:t>
      </w:r>
      <w:r w:rsidR="00C44AB0" w:rsidRPr="00965E82">
        <w:rPr>
          <w:vertAlign w:val="subscript"/>
          <w:lang w:val="en-US"/>
        </w:rPr>
        <w:t>DRX</w:t>
      </w:r>
      <w:r w:rsidR="00C44AB0" w:rsidRPr="00965E82">
        <w:rPr>
          <w:lang w:val="en-US"/>
        </w:rPr>
        <w:t>, T</w:t>
      </w:r>
      <w:r w:rsidR="00C44AB0" w:rsidRPr="00965E82">
        <w:rPr>
          <w:vertAlign w:val="subscript"/>
          <w:lang w:val="en-US"/>
        </w:rPr>
        <w:t>SSB</w:t>
      </w:r>
      <w:r w:rsidR="00C44AB0" w:rsidRPr="00965E82">
        <w:rPr>
          <w:lang w:val="en-US"/>
        </w:rPr>
        <w:t>)</w:t>
      </w:r>
      <w:r w:rsidR="00C44AB0">
        <w:rPr>
          <w:lang w:val="en-US"/>
        </w:rPr>
        <w:t xml:space="preserve"> </w:t>
      </w:r>
      <w:r w:rsidR="00C44AB0">
        <w:rPr>
          <w:rFonts w:cstheme="minorHAnsi"/>
          <w:lang w:val="en-US"/>
        </w:rPr>
        <w:t>≥</w:t>
      </w:r>
      <w:r w:rsidR="00C44AB0">
        <w:rPr>
          <w:lang w:val="en-US"/>
        </w:rPr>
        <w:t xml:space="preserve"> 40 </w:t>
      </w:r>
      <w:proofErr w:type="spellStart"/>
      <w:r w:rsidR="00C44AB0">
        <w:rPr>
          <w:lang w:val="en-US"/>
        </w:rPr>
        <w:t>ms</w:t>
      </w:r>
      <w:proofErr w:type="spellEnd"/>
      <w:r w:rsidR="00C44AB0">
        <w:rPr>
          <w:lang w:val="en-US"/>
        </w:rPr>
        <w:t xml:space="preserve">, then X can be 4 dB because in the former case the UE wakes up and measures on the DL signals more frequently than in the latter case and therefore a lower offset can be allowed. </w:t>
      </w:r>
      <w:r w:rsidR="005B2D45">
        <w:rPr>
          <w:lang w:val="en-US"/>
        </w:rPr>
        <w:t xml:space="preserve">In addition, X may further be different for FR1 and FR2 since UE performs beam sweeping in FR2 and therefore X can be lower in FR2 compared to FR1 to avoid sudden performance degradation. </w:t>
      </w:r>
    </w:p>
    <w:p w14:paraId="40CD6F32" w14:textId="27068196" w:rsidR="001E6EE0" w:rsidRPr="006B68D3" w:rsidRDefault="001E6EE0" w:rsidP="00F13506">
      <w:pPr>
        <w:pStyle w:val="ListParagraph"/>
        <w:numPr>
          <w:ilvl w:val="0"/>
          <w:numId w:val="15"/>
        </w:numPr>
        <w:rPr>
          <w:lang w:val="en-US"/>
        </w:rPr>
      </w:pPr>
      <w:r>
        <w:rPr>
          <w:b/>
          <w:bCs/>
          <w:lang w:val="en-US"/>
        </w:rPr>
        <w:t xml:space="preserve">Proposal </w:t>
      </w:r>
      <w:r w:rsidR="00FA4377">
        <w:rPr>
          <w:b/>
          <w:bCs/>
          <w:lang w:val="en-US"/>
        </w:rPr>
        <w:t>6</w:t>
      </w:r>
      <w:r>
        <w:rPr>
          <w:b/>
          <w:bCs/>
          <w:lang w:val="en-US"/>
        </w:rPr>
        <w:t xml:space="preserve">: </w:t>
      </w:r>
    </w:p>
    <w:p w14:paraId="7DB7AF9A" w14:textId="77777777" w:rsidR="006B68D3" w:rsidRPr="00106E2A" w:rsidRDefault="006B68D3" w:rsidP="006B68D3">
      <w:pPr>
        <w:spacing w:after="120"/>
        <w:ind w:left="786"/>
        <w:rPr>
          <w:szCs w:val="24"/>
          <w:lang w:val="en-US" w:eastAsia="zh-CN"/>
        </w:rPr>
      </w:pPr>
      <w:r w:rsidRPr="00106E2A">
        <w:rPr>
          <w:szCs w:val="24"/>
          <w:lang w:val="en-US" w:eastAsia="zh-CN"/>
        </w:rPr>
        <w:t>The good serving cell quality criteria for RLM is</w:t>
      </w:r>
    </w:p>
    <w:p w14:paraId="0AD8A62D" w14:textId="02E0F5F8" w:rsidR="006B68D3" w:rsidRPr="00955D71" w:rsidRDefault="006B68D3" w:rsidP="00F13506">
      <w:pPr>
        <w:pStyle w:val="ListParagraph"/>
        <w:widowControl w:val="0"/>
        <w:numPr>
          <w:ilvl w:val="0"/>
          <w:numId w:val="15"/>
        </w:numPr>
        <w:spacing w:after="0" w:line="240" w:lineRule="auto"/>
        <w:ind w:left="1572"/>
        <w:rPr>
          <w:rFonts w:eastAsiaTheme="minorEastAsia"/>
          <w:lang w:val="en-US" w:eastAsia="zh-CN"/>
        </w:rPr>
      </w:pPr>
      <w:r w:rsidRPr="00955D71">
        <w:rPr>
          <w:rFonts w:eastAsiaTheme="minorEastAsia"/>
          <w:lang w:val="en-US" w:eastAsia="zh-CN"/>
        </w:rPr>
        <w:t xml:space="preserve">radio link quality &gt; </w:t>
      </w:r>
      <w:proofErr w:type="spellStart"/>
      <w:r w:rsidRPr="00955D71">
        <w:rPr>
          <w:rFonts w:eastAsiaTheme="minorEastAsia"/>
          <w:lang w:val="en-US" w:eastAsia="zh-CN"/>
        </w:rPr>
        <w:t>Qout</w:t>
      </w:r>
      <w:proofErr w:type="spellEnd"/>
      <w:r w:rsidRPr="00955D71">
        <w:rPr>
          <w:rFonts w:eastAsiaTheme="minorEastAsia"/>
          <w:lang w:val="en-US" w:eastAsia="zh-CN"/>
        </w:rPr>
        <w:t xml:space="preserve"> + X (dB)</w:t>
      </w:r>
      <w:r w:rsidR="00C443BB">
        <w:rPr>
          <w:rFonts w:eastAsiaTheme="minorEastAsia"/>
          <w:lang w:val="en-US" w:eastAsia="zh-CN"/>
        </w:rPr>
        <w:t xml:space="preserve"> and</w:t>
      </w:r>
    </w:p>
    <w:p w14:paraId="346BD04F" w14:textId="070DBFCB" w:rsidR="006B68D3" w:rsidRPr="00106E2A" w:rsidRDefault="006B68D3" w:rsidP="00F13506">
      <w:pPr>
        <w:pStyle w:val="ListParagraph"/>
        <w:numPr>
          <w:ilvl w:val="1"/>
          <w:numId w:val="15"/>
        </w:numPr>
        <w:overflowPunct w:val="0"/>
        <w:autoSpaceDE w:val="0"/>
        <w:autoSpaceDN w:val="0"/>
        <w:adjustRightInd w:val="0"/>
        <w:spacing w:after="180"/>
        <w:ind w:left="2442"/>
        <w:textAlignment w:val="baseline"/>
        <w:rPr>
          <w:rFonts w:eastAsia="PMingLiU"/>
          <w:szCs w:val="24"/>
          <w:lang w:val="en-US" w:eastAsia="zh-TW"/>
        </w:rPr>
      </w:pPr>
      <w:r>
        <w:rPr>
          <w:rFonts w:eastAsiaTheme="minorEastAsia"/>
          <w:lang w:val="en-US" w:eastAsia="zh-CN"/>
        </w:rPr>
        <w:t xml:space="preserve">Where X depends on </w:t>
      </w:r>
      <w:r w:rsidRPr="00965E82">
        <w:rPr>
          <w:lang w:val="en-US"/>
        </w:rPr>
        <w:t>max(T</w:t>
      </w:r>
      <w:r w:rsidRPr="00965E82">
        <w:rPr>
          <w:vertAlign w:val="subscript"/>
          <w:lang w:val="en-US"/>
        </w:rPr>
        <w:t>DRX</w:t>
      </w:r>
      <w:r w:rsidRPr="00965E82">
        <w:rPr>
          <w:lang w:val="en-US"/>
        </w:rPr>
        <w:t>, T</w:t>
      </w:r>
      <w:r w:rsidRPr="00965E82">
        <w:rPr>
          <w:vertAlign w:val="subscript"/>
          <w:lang w:val="en-US"/>
        </w:rPr>
        <w:t>SSB</w:t>
      </w:r>
      <w:r w:rsidRPr="00965E82">
        <w:rPr>
          <w:lang w:val="en-US"/>
        </w:rPr>
        <w:t>)</w:t>
      </w:r>
      <w:r>
        <w:rPr>
          <w:lang w:val="en-US"/>
        </w:rPr>
        <w:t>.</w:t>
      </w:r>
    </w:p>
    <w:p w14:paraId="272336E0" w14:textId="67E14858" w:rsidR="006B68D3" w:rsidRPr="00F0234D" w:rsidRDefault="00F0234D" w:rsidP="00F13506">
      <w:pPr>
        <w:pStyle w:val="ListParagraph"/>
        <w:numPr>
          <w:ilvl w:val="2"/>
          <w:numId w:val="15"/>
        </w:numPr>
        <w:overflowPunct w:val="0"/>
        <w:autoSpaceDE w:val="0"/>
        <w:autoSpaceDN w:val="0"/>
        <w:adjustRightInd w:val="0"/>
        <w:spacing w:after="180"/>
        <w:ind w:left="3162"/>
        <w:textAlignment w:val="baseline"/>
        <w:rPr>
          <w:rFonts w:eastAsia="PMingLiU"/>
          <w:szCs w:val="24"/>
          <w:lang w:val="en-US" w:eastAsia="zh-TW"/>
        </w:rPr>
      </w:pPr>
      <w:r>
        <w:rPr>
          <w:rFonts w:eastAsiaTheme="minorEastAsia"/>
          <w:lang w:val="en-US" w:eastAsia="zh-CN"/>
        </w:rPr>
        <w:t xml:space="preserve">X = X1 when </w:t>
      </w:r>
      <w:r w:rsidRPr="00965E82">
        <w:rPr>
          <w:lang w:val="en-US"/>
        </w:rPr>
        <w:t>max(T</w:t>
      </w:r>
      <w:r w:rsidRPr="00965E82">
        <w:rPr>
          <w:vertAlign w:val="subscript"/>
          <w:lang w:val="en-US"/>
        </w:rPr>
        <w:t>DRX</w:t>
      </w:r>
      <w:r w:rsidRPr="00965E82">
        <w:rPr>
          <w:lang w:val="en-US"/>
        </w:rPr>
        <w:t>, T</w:t>
      </w:r>
      <w:r w:rsidRPr="00965E82">
        <w:rPr>
          <w:vertAlign w:val="subscript"/>
          <w:lang w:val="en-US"/>
        </w:rPr>
        <w:t>SSB</w:t>
      </w:r>
      <w:r w:rsidRPr="00965E82">
        <w:rPr>
          <w:lang w:val="en-US"/>
        </w:rPr>
        <w:t>)</w:t>
      </w:r>
      <w:r>
        <w:rPr>
          <w:lang w:val="en-US"/>
        </w:rPr>
        <w:t xml:space="preserve"> &lt; 40 </w:t>
      </w:r>
      <w:proofErr w:type="spellStart"/>
      <w:r>
        <w:rPr>
          <w:lang w:val="en-US"/>
        </w:rPr>
        <w:t>ms</w:t>
      </w:r>
      <w:proofErr w:type="spellEnd"/>
    </w:p>
    <w:p w14:paraId="48A15566" w14:textId="716DF233" w:rsidR="00F0234D" w:rsidRPr="009C0F23" w:rsidRDefault="00F0234D" w:rsidP="00F13506">
      <w:pPr>
        <w:pStyle w:val="ListParagraph"/>
        <w:numPr>
          <w:ilvl w:val="2"/>
          <w:numId w:val="15"/>
        </w:numPr>
        <w:overflowPunct w:val="0"/>
        <w:autoSpaceDE w:val="0"/>
        <w:autoSpaceDN w:val="0"/>
        <w:adjustRightInd w:val="0"/>
        <w:spacing w:after="180"/>
        <w:ind w:left="3162"/>
        <w:textAlignment w:val="baseline"/>
        <w:rPr>
          <w:rFonts w:eastAsia="PMingLiU"/>
          <w:szCs w:val="24"/>
          <w:lang w:val="en-US" w:eastAsia="zh-TW"/>
        </w:rPr>
      </w:pPr>
      <w:r>
        <w:rPr>
          <w:rFonts w:eastAsiaTheme="minorEastAsia"/>
          <w:lang w:val="en-US" w:eastAsia="zh-CN"/>
        </w:rPr>
        <w:t xml:space="preserve">X = X2 when </w:t>
      </w:r>
      <w:r w:rsidRPr="00965E82">
        <w:rPr>
          <w:lang w:val="en-US"/>
        </w:rPr>
        <w:t>max(T</w:t>
      </w:r>
      <w:r w:rsidRPr="00965E82">
        <w:rPr>
          <w:vertAlign w:val="subscript"/>
          <w:lang w:val="en-US"/>
        </w:rPr>
        <w:t>DRX</w:t>
      </w:r>
      <w:r w:rsidRPr="00965E82">
        <w:rPr>
          <w:lang w:val="en-US"/>
        </w:rPr>
        <w:t>, T</w:t>
      </w:r>
      <w:r w:rsidRPr="00965E82">
        <w:rPr>
          <w:vertAlign w:val="subscript"/>
          <w:lang w:val="en-US"/>
        </w:rPr>
        <w:t>SSB</w:t>
      </w:r>
      <w:r w:rsidRPr="00965E82">
        <w:rPr>
          <w:lang w:val="en-US"/>
        </w:rPr>
        <w:t>)</w:t>
      </w:r>
      <w:r>
        <w:rPr>
          <w:lang w:val="en-US"/>
        </w:rPr>
        <w:t xml:space="preserve"> </w:t>
      </w:r>
      <w:r>
        <w:rPr>
          <w:rFonts w:cstheme="minorHAnsi"/>
          <w:lang w:val="en-US"/>
        </w:rPr>
        <w:t>≥</w:t>
      </w:r>
      <w:r>
        <w:rPr>
          <w:lang w:val="en-US"/>
        </w:rPr>
        <w:t xml:space="preserve"> 40 </w:t>
      </w:r>
      <w:proofErr w:type="spellStart"/>
      <w:r>
        <w:rPr>
          <w:lang w:val="en-US"/>
        </w:rPr>
        <w:t>ms.</w:t>
      </w:r>
      <w:proofErr w:type="spellEnd"/>
    </w:p>
    <w:p w14:paraId="21F18391" w14:textId="1960C88C" w:rsidR="009C0F23" w:rsidRPr="00106E2A" w:rsidRDefault="009C0F23" w:rsidP="00F13506">
      <w:pPr>
        <w:pStyle w:val="ListParagraph"/>
        <w:numPr>
          <w:ilvl w:val="2"/>
          <w:numId w:val="15"/>
        </w:numPr>
        <w:overflowPunct w:val="0"/>
        <w:autoSpaceDE w:val="0"/>
        <w:autoSpaceDN w:val="0"/>
        <w:adjustRightInd w:val="0"/>
        <w:spacing w:after="180"/>
        <w:ind w:left="3162"/>
        <w:textAlignment w:val="baseline"/>
        <w:rPr>
          <w:rFonts w:eastAsia="PMingLiU"/>
          <w:szCs w:val="24"/>
          <w:lang w:val="en-US" w:eastAsia="zh-TW"/>
        </w:rPr>
      </w:pPr>
      <w:r>
        <w:rPr>
          <w:rFonts w:eastAsiaTheme="minorEastAsia"/>
          <w:lang w:val="en-US" w:eastAsia="zh-CN"/>
        </w:rPr>
        <w:t>X1 and X2 are predefined</w:t>
      </w:r>
      <w:r w:rsidR="0083365A">
        <w:rPr>
          <w:rFonts w:eastAsiaTheme="minorEastAsia"/>
          <w:lang w:val="en-US" w:eastAsia="zh-CN"/>
        </w:rPr>
        <w:t xml:space="preserve"> and decided based on summary of </w:t>
      </w:r>
      <w:r w:rsidR="00233DA2">
        <w:rPr>
          <w:rFonts w:eastAsiaTheme="minorEastAsia"/>
          <w:lang w:val="en-US" w:eastAsia="zh-CN"/>
        </w:rPr>
        <w:t>simulation</w:t>
      </w:r>
      <w:r w:rsidR="0083365A">
        <w:rPr>
          <w:rFonts w:eastAsiaTheme="minorEastAsia"/>
          <w:lang w:val="en-US" w:eastAsia="zh-CN"/>
        </w:rPr>
        <w:t xml:space="preserve"> results</w:t>
      </w:r>
      <w:r w:rsidR="005F3545">
        <w:rPr>
          <w:rFonts w:eastAsiaTheme="minorEastAsia"/>
          <w:lang w:val="en-US" w:eastAsia="zh-CN"/>
        </w:rPr>
        <w:t xml:space="preserve"> that was conducted earlier in WI</w:t>
      </w:r>
      <w:r w:rsidR="0083365A">
        <w:rPr>
          <w:rFonts w:eastAsiaTheme="minorEastAsia"/>
          <w:lang w:val="en-US" w:eastAsia="zh-CN"/>
        </w:rPr>
        <w:t xml:space="preserve">. </w:t>
      </w:r>
    </w:p>
    <w:p w14:paraId="2F6C5EA7" w14:textId="008E62DD" w:rsidR="00F0234D" w:rsidRPr="00CA39F4" w:rsidRDefault="00CA39F4" w:rsidP="00F13506">
      <w:pPr>
        <w:pStyle w:val="ListParagraph"/>
        <w:numPr>
          <w:ilvl w:val="2"/>
          <w:numId w:val="15"/>
        </w:numPr>
        <w:overflowPunct w:val="0"/>
        <w:autoSpaceDE w:val="0"/>
        <w:autoSpaceDN w:val="0"/>
        <w:adjustRightInd w:val="0"/>
        <w:spacing w:after="180"/>
        <w:ind w:left="3162"/>
        <w:textAlignment w:val="baseline"/>
        <w:rPr>
          <w:rFonts w:eastAsia="PMingLiU"/>
          <w:szCs w:val="24"/>
          <w:lang w:val="en-US" w:eastAsia="zh-TW"/>
        </w:rPr>
      </w:pPr>
      <w:r w:rsidRPr="00CA39F4">
        <w:rPr>
          <w:rFonts w:eastAsia="PMingLiU"/>
          <w:szCs w:val="24"/>
          <w:lang w:val="en-US" w:eastAsia="zh-TW"/>
        </w:rPr>
        <w:t>X is smaller in F</w:t>
      </w:r>
      <w:r>
        <w:rPr>
          <w:rFonts w:eastAsia="PMingLiU"/>
          <w:szCs w:val="24"/>
          <w:lang w:val="en-US" w:eastAsia="zh-TW"/>
        </w:rPr>
        <w:t>R2 compared to FR1.</w:t>
      </w:r>
    </w:p>
    <w:p w14:paraId="7479C877" w14:textId="4F948D80" w:rsidR="00836B58" w:rsidRDefault="00BE2D25" w:rsidP="00106E2A">
      <w:pPr>
        <w:rPr>
          <w:rFonts w:eastAsiaTheme="minorEastAsia"/>
          <w:lang w:val="en-US" w:eastAsia="zh-CN"/>
        </w:rPr>
      </w:pPr>
      <w:r>
        <w:rPr>
          <w:lang w:val="en-US"/>
        </w:rPr>
        <w:t xml:space="preserve">  </w:t>
      </w:r>
      <w:r w:rsidR="00401B30">
        <w:rPr>
          <w:rFonts w:eastAsiaTheme="minorEastAsia"/>
          <w:lang w:val="en-US" w:eastAsia="zh-CN"/>
        </w:rPr>
        <w:t xml:space="preserve"> </w:t>
      </w:r>
      <w:r w:rsidR="008F2BD6">
        <w:rPr>
          <w:rFonts w:eastAsiaTheme="minorEastAsia"/>
          <w:lang w:val="en-US" w:eastAsia="zh-CN"/>
        </w:rPr>
        <w:t xml:space="preserve"> </w:t>
      </w:r>
    </w:p>
    <w:p w14:paraId="11054071" w14:textId="6594A7F7" w:rsidR="002F7164" w:rsidRPr="002F7164" w:rsidRDefault="002F7164" w:rsidP="00F13506">
      <w:pPr>
        <w:pStyle w:val="ListParagraph"/>
        <w:numPr>
          <w:ilvl w:val="0"/>
          <w:numId w:val="15"/>
        </w:numPr>
        <w:rPr>
          <w:rFonts w:eastAsiaTheme="minorEastAsia"/>
          <w:lang w:val="en-US" w:eastAsia="zh-CN"/>
        </w:rPr>
      </w:pPr>
      <w:r>
        <w:rPr>
          <w:rFonts w:eastAsiaTheme="minorEastAsia"/>
          <w:b/>
          <w:bCs/>
          <w:lang w:val="en-US" w:eastAsia="zh-CN"/>
        </w:rPr>
        <w:t xml:space="preserve">Proposal </w:t>
      </w:r>
      <w:r w:rsidR="00824952">
        <w:rPr>
          <w:rFonts w:eastAsiaTheme="minorEastAsia"/>
          <w:b/>
          <w:bCs/>
          <w:lang w:val="en-US" w:eastAsia="zh-CN"/>
        </w:rPr>
        <w:t>7</w:t>
      </w:r>
      <w:r>
        <w:rPr>
          <w:rFonts w:eastAsiaTheme="minorEastAsia"/>
          <w:b/>
          <w:bCs/>
          <w:lang w:val="en-US" w:eastAsia="zh-CN"/>
        </w:rPr>
        <w:t xml:space="preserve">: </w:t>
      </w:r>
    </w:p>
    <w:p w14:paraId="5CC469B7" w14:textId="77777777" w:rsidR="00C443BB" w:rsidRPr="00E77FB4" w:rsidRDefault="00C443BB" w:rsidP="00C443BB">
      <w:pPr>
        <w:spacing w:after="120"/>
        <w:ind w:left="786"/>
        <w:rPr>
          <w:szCs w:val="24"/>
          <w:lang w:val="en-US" w:eastAsia="zh-CN"/>
        </w:rPr>
      </w:pPr>
      <w:r w:rsidRPr="00E77FB4">
        <w:rPr>
          <w:szCs w:val="24"/>
          <w:lang w:val="en-US" w:eastAsia="zh-CN"/>
        </w:rPr>
        <w:t>The good serving cell quality criteria for BFD is</w:t>
      </w:r>
    </w:p>
    <w:p w14:paraId="76188A7D" w14:textId="52C24BC0" w:rsidR="00C443BB" w:rsidRPr="00955D71" w:rsidRDefault="00C443BB" w:rsidP="00F13506">
      <w:pPr>
        <w:pStyle w:val="ListParagraph"/>
        <w:widowControl w:val="0"/>
        <w:numPr>
          <w:ilvl w:val="0"/>
          <w:numId w:val="15"/>
        </w:numPr>
        <w:spacing w:after="0" w:line="240" w:lineRule="auto"/>
        <w:ind w:left="1572"/>
        <w:rPr>
          <w:rFonts w:eastAsiaTheme="minorEastAsia"/>
          <w:lang w:val="en-US" w:eastAsia="zh-CN"/>
        </w:rPr>
      </w:pPr>
      <w:r w:rsidRPr="00ED2C5C">
        <w:rPr>
          <w:rFonts w:eastAsiaTheme="minorEastAsia"/>
          <w:lang w:val="en-US" w:eastAsia="zh-CN"/>
        </w:rPr>
        <w:t xml:space="preserve">radio link quality &gt; </w:t>
      </w:r>
      <w:proofErr w:type="spellStart"/>
      <w:r w:rsidRPr="00ED2C5C">
        <w:rPr>
          <w:rFonts w:eastAsiaTheme="minorEastAsia"/>
          <w:lang w:val="en-US" w:eastAsia="zh-CN"/>
        </w:rPr>
        <w:t>Qout_LR</w:t>
      </w:r>
      <w:proofErr w:type="spellEnd"/>
      <w:r w:rsidRPr="00ED2C5C">
        <w:rPr>
          <w:rFonts w:eastAsiaTheme="minorEastAsia"/>
          <w:lang w:val="en-US" w:eastAsia="zh-CN"/>
        </w:rPr>
        <w:t xml:space="preserve"> + </w:t>
      </w:r>
      <w:r w:rsidRPr="00955D71">
        <w:rPr>
          <w:rFonts w:eastAsiaTheme="minorEastAsia"/>
          <w:lang w:val="en-US" w:eastAsia="zh-CN"/>
        </w:rPr>
        <w:t xml:space="preserve">Y (dB). </w:t>
      </w:r>
    </w:p>
    <w:p w14:paraId="24D046FA" w14:textId="4CA2103A" w:rsidR="00C443BB" w:rsidRPr="00106E2A" w:rsidRDefault="00C443BB" w:rsidP="00F13506">
      <w:pPr>
        <w:pStyle w:val="ListParagraph"/>
        <w:numPr>
          <w:ilvl w:val="1"/>
          <w:numId w:val="15"/>
        </w:numPr>
        <w:overflowPunct w:val="0"/>
        <w:autoSpaceDE w:val="0"/>
        <w:autoSpaceDN w:val="0"/>
        <w:adjustRightInd w:val="0"/>
        <w:spacing w:after="180"/>
        <w:ind w:left="2442"/>
        <w:textAlignment w:val="baseline"/>
        <w:rPr>
          <w:rFonts w:eastAsia="PMingLiU"/>
          <w:szCs w:val="24"/>
          <w:lang w:val="en-US" w:eastAsia="zh-TW"/>
        </w:rPr>
      </w:pPr>
      <w:r>
        <w:rPr>
          <w:rFonts w:eastAsiaTheme="minorEastAsia"/>
          <w:lang w:val="en-US" w:eastAsia="zh-CN"/>
        </w:rPr>
        <w:t xml:space="preserve">Where Y depends on </w:t>
      </w:r>
      <w:r w:rsidRPr="00965E82">
        <w:rPr>
          <w:lang w:val="en-US"/>
        </w:rPr>
        <w:t>max(T</w:t>
      </w:r>
      <w:r w:rsidRPr="00965E82">
        <w:rPr>
          <w:vertAlign w:val="subscript"/>
          <w:lang w:val="en-US"/>
        </w:rPr>
        <w:t>DRX</w:t>
      </w:r>
      <w:r w:rsidRPr="00965E82">
        <w:rPr>
          <w:lang w:val="en-US"/>
        </w:rPr>
        <w:t>, T</w:t>
      </w:r>
      <w:r w:rsidRPr="00965E82">
        <w:rPr>
          <w:vertAlign w:val="subscript"/>
          <w:lang w:val="en-US"/>
        </w:rPr>
        <w:t>SSB</w:t>
      </w:r>
      <w:r w:rsidRPr="00965E82">
        <w:rPr>
          <w:lang w:val="en-US"/>
        </w:rPr>
        <w:t>)</w:t>
      </w:r>
      <w:r>
        <w:rPr>
          <w:lang w:val="en-US"/>
        </w:rPr>
        <w:t xml:space="preserve"> and </w:t>
      </w:r>
    </w:p>
    <w:p w14:paraId="303BA401" w14:textId="6BACD123" w:rsidR="00C443BB" w:rsidRPr="00F0234D" w:rsidRDefault="00C443BB" w:rsidP="00F13506">
      <w:pPr>
        <w:pStyle w:val="ListParagraph"/>
        <w:numPr>
          <w:ilvl w:val="2"/>
          <w:numId w:val="15"/>
        </w:numPr>
        <w:overflowPunct w:val="0"/>
        <w:autoSpaceDE w:val="0"/>
        <w:autoSpaceDN w:val="0"/>
        <w:adjustRightInd w:val="0"/>
        <w:spacing w:after="180"/>
        <w:ind w:left="3162"/>
        <w:textAlignment w:val="baseline"/>
        <w:rPr>
          <w:rFonts w:eastAsia="PMingLiU"/>
          <w:szCs w:val="24"/>
          <w:lang w:val="en-US" w:eastAsia="zh-TW"/>
        </w:rPr>
      </w:pPr>
      <w:r>
        <w:rPr>
          <w:rFonts w:eastAsiaTheme="minorEastAsia"/>
          <w:lang w:val="en-US" w:eastAsia="zh-CN"/>
        </w:rPr>
        <w:lastRenderedPageBreak/>
        <w:t xml:space="preserve">Y = Y1 when </w:t>
      </w:r>
      <w:r w:rsidRPr="00965E82">
        <w:rPr>
          <w:lang w:val="en-US"/>
        </w:rPr>
        <w:t>max(T</w:t>
      </w:r>
      <w:r w:rsidRPr="00965E82">
        <w:rPr>
          <w:vertAlign w:val="subscript"/>
          <w:lang w:val="en-US"/>
        </w:rPr>
        <w:t>DRX</w:t>
      </w:r>
      <w:r w:rsidRPr="00965E82">
        <w:rPr>
          <w:lang w:val="en-US"/>
        </w:rPr>
        <w:t>, T</w:t>
      </w:r>
      <w:r w:rsidRPr="00965E82">
        <w:rPr>
          <w:vertAlign w:val="subscript"/>
          <w:lang w:val="en-US"/>
        </w:rPr>
        <w:t>SSB</w:t>
      </w:r>
      <w:r w:rsidRPr="00965E82">
        <w:rPr>
          <w:lang w:val="en-US"/>
        </w:rPr>
        <w:t>)</w:t>
      </w:r>
      <w:r>
        <w:rPr>
          <w:lang w:val="en-US"/>
        </w:rPr>
        <w:t xml:space="preserve"> &lt; 40 </w:t>
      </w:r>
      <w:proofErr w:type="spellStart"/>
      <w:r>
        <w:rPr>
          <w:lang w:val="en-US"/>
        </w:rPr>
        <w:t>ms</w:t>
      </w:r>
      <w:proofErr w:type="spellEnd"/>
    </w:p>
    <w:p w14:paraId="7B0F8A15" w14:textId="525C46EF" w:rsidR="00C443BB" w:rsidRPr="009C0F23" w:rsidRDefault="00C443BB" w:rsidP="00F13506">
      <w:pPr>
        <w:pStyle w:val="ListParagraph"/>
        <w:numPr>
          <w:ilvl w:val="2"/>
          <w:numId w:val="15"/>
        </w:numPr>
        <w:overflowPunct w:val="0"/>
        <w:autoSpaceDE w:val="0"/>
        <w:autoSpaceDN w:val="0"/>
        <w:adjustRightInd w:val="0"/>
        <w:spacing w:after="180"/>
        <w:ind w:left="3162"/>
        <w:textAlignment w:val="baseline"/>
        <w:rPr>
          <w:rFonts w:eastAsia="PMingLiU"/>
          <w:szCs w:val="24"/>
          <w:lang w:val="en-US" w:eastAsia="zh-TW"/>
        </w:rPr>
      </w:pPr>
      <w:r>
        <w:rPr>
          <w:rFonts w:eastAsiaTheme="minorEastAsia"/>
          <w:lang w:val="en-US" w:eastAsia="zh-CN"/>
        </w:rPr>
        <w:t xml:space="preserve">Y = Y2 when </w:t>
      </w:r>
      <w:r w:rsidRPr="00965E82">
        <w:rPr>
          <w:lang w:val="en-US"/>
        </w:rPr>
        <w:t>max(T</w:t>
      </w:r>
      <w:r w:rsidRPr="00965E82">
        <w:rPr>
          <w:vertAlign w:val="subscript"/>
          <w:lang w:val="en-US"/>
        </w:rPr>
        <w:t>DRX</w:t>
      </w:r>
      <w:r w:rsidRPr="00965E82">
        <w:rPr>
          <w:lang w:val="en-US"/>
        </w:rPr>
        <w:t>, T</w:t>
      </w:r>
      <w:r w:rsidRPr="00965E82">
        <w:rPr>
          <w:vertAlign w:val="subscript"/>
          <w:lang w:val="en-US"/>
        </w:rPr>
        <w:t>SSB</w:t>
      </w:r>
      <w:r w:rsidRPr="00965E82">
        <w:rPr>
          <w:lang w:val="en-US"/>
        </w:rPr>
        <w:t>)</w:t>
      </w:r>
      <w:r>
        <w:rPr>
          <w:lang w:val="en-US"/>
        </w:rPr>
        <w:t xml:space="preserve"> </w:t>
      </w:r>
      <w:r>
        <w:rPr>
          <w:rFonts w:cstheme="minorHAnsi"/>
          <w:lang w:val="en-US"/>
        </w:rPr>
        <w:t>≥</w:t>
      </w:r>
      <w:r>
        <w:rPr>
          <w:lang w:val="en-US"/>
        </w:rPr>
        <w:t xml:space="preserve"> 40 </w:t>
      </w:r>
      <w:proofErr w:type="spellStart"/>
      <w:r>
        <w:rPr>
          <w:lang w:val="en-US"/>
        </w:rPr>
        <w:t>ms.</w:t>
      </w:r>
      <w:proofErr w:type="spellEnd"/>
    </w:p>
    <w:p w14:paraId="1E315206" w14:textId="4C121E36" w:rsidR="00C443BB" w:rsidRPr="00106E2A" w:rsidRDefault="00C443BB" w:rsidP="00F13506">
      <w:pPr>
        <w:pStyle w:val="ListParagraph"/>
        <w:numPr>
          <w:ilvl w:val="2"/>
          <w:numId w:val="15"/>
        </w:numPr>
        <w:overflowPunct w:val="0"/>
        <w:autoSpaceDE w:val="0"/>
        <w:autoSpaceDN w:val="0"/>
        <w:adjustRightInd w:val="0"/>
        <w:spacing w:after="180"/>
        <w:ind w:left="3162"/>
        <w:textAlignment w:val="baseline"/>
        <w:rPr>
          <w:rFonts w:eastAsia="PMingLiU"/>
          <w:szCs w:val="24"/>
          <w:lang w:val="en-US" w:eastAsia="zh-TW"/>
        </w:rPr>
      </w:pPr>
      <w:r>
        <w:rPr>
          <w:rFonts w:eastAsiaTheme="minorEastAsia"/>
          <w:lang w:val="en-US" w:eastAsia="zh-CN"/>
        </w:rPr>
        <w:t>Y1 and Y2 are predefined</w:t>
      </w:r>
      <w:r w:rsidR="00C33101">
        <w:rPr>
          <w:rFonts w:eastAsiaTheme="minorEastAsia"/>
          <w:lang w:val="en-US" w:eastAsia="zh-CN"/>
        </w:rPr>
        <w:t xml:space="preserve"> and decided based on summary of simulation results that was conducted earlier in WI.</w:t>
      </w:r>
      <w:r>
        <w:rPr>
          <w:rFonts w:eastAsiaTheme="minorEastAsia"/>
          <w:lang w:val="en-US" w:eastAsia="zh-CN"/>
        </w:rPr>
        <w:t>.</w:t>
      </w:r>
    </w:p>
    <w:p w14:paraId="65247689" w14:textId="25B0A95A" w:rsidR="00C443BB" w:rsidRPr="00CA39F4" w:rsidRDefault="00C443BB" w:rsidP="00F13506">
      <w:pPr>
        <w:pStyle w:val="ListParagraph"/>
        <w:numPr>
          <w:ilvl w:val="2"/>
          <w:numId w:val="15"/>
        </w:numPr>
        <w:overflowPunct w:val="0"/>
        <w:autoSpaceDE w:val="0"/>
        <w:autoSpaceDN w:val="0"/>
        <w:adjustRightInd w:val="0"/>
        <w:spacing w:after="180"/>
        <w:ind w:left="3162"/>
        <w:textAlignment w:val="baseline"/>
        <w:rPr>
          <w:rFonts w:eastAsia="PMingLiU"/>
          <w:szCs w:val="24"/>
          <w:lang w:val="en-US" w:eastAsia="zh-TW"/>
        </w:rPr>
      </w:pPr>
      <w:r>
        <w:rPr>
          <w:rFonts w:eastAsia="PMingLiU"/>
          <w:szCs w:val="24"/>
          <w:lang w:val="en-US" w:eastAsia="zh-TW"/>
        </w:rPr>
        <w:t>Y</w:t>
      </w:r>
      <w:r w:rsidRPr="00CA39F4">
        <w:rPr>
          <w:rFonts w:eastAsia="PMingLiU"/>
          <w:szCs w:val="24"/>
          <w:lang w:val="en-US" w:eastAsia="zh-TW"/>
        </w:rPr>
        <w:t xml:space="preserve"> is smaller in F</w:t>
      </w:r>
      <w:r>
        <w:rPr>
          <w:rFonts w:eastAsia="PMingLiU"/>
          <w:szCs w:val="24"/>
          <w:lang w:val="en-US" w:eastAsia="zh-TW"/>
        </w:rPr>
        <w:t>R2 compared to FR1.</w:t>
      </w:r>
    </w:p>
    <w:p w14:paraId="062DEF8A" w14:textId="39ECA4D0" w:rsidR="002F7164" w:rsidRDefault="002F7164" w:rsidP="002F7164">
      <w:pPr>
        <w:pStyle w:val="ListParagraph"/>
        <w:ind w:left="786"/>
        <w:rPr>
          <w:rFonts w:eastAsiaTheme="minorEastAsia"/>
          <w:lang w:val="en-US" w:eastAsia="zh-CN"/>
        </w:rPr>
      </w:pPr>
    </w:p>
    <w:p w14:paraId="467BA564" w14:textId="72ADD312" w:rsidR="00EE5150" w:rsidRDefault="0030603C" w:rsidP="002F7164">
      <w:pPr>
        <w:pStyle w:val="ListParagraph"/>
        <w:ind w:left="786"/>
        <w:rPr>
          <w:rFonts w:eastAsiaTheme="minorEastAsia"/>
          <w:lang w:val="en-US" w:eastAsia="zh-CN"/>
        </w:rPr>
      </w:pPr>
      <w:r>
        <w:rPr>
          <w:rFonts w:eastAsiaTheme="minorEastAsia"/>
          <w:lang w:val="en-US" w:eastAsia="zh-CN"/>
        </w:rPr>
        <w:t xml:space="preserve">It is also </w:t>
      </w:r>
      <w:r w:rsidR="00F03668">
        <w:rPr>
          <w:rFonts w:eastAsiaTheme="minorEastAsia"/>
          <w:lang w:val="en-US" w:eastAsia="zh-CN"/>
        </w:rPr>
        <w:t>being discussed</w:t>
      </w:r>
      <w:r>
        <w:rPr>
          <w:rFonts w:eastAsiaTheme="minorEastAsia"/>
          <w:lang w:val="en-US" w:eastAsia="zh-CN"/>
        </w:rPr>
        <w:t xml:space="preserve"> whether the thresholds in the good serving cell quality can be same or different for RLM and BFD</w:t>
      </w:r>
      <w:r w:rsidR="00F03668">
        <w:rPr>
          <w:rFonts w:eastAsiaTheme="minorEastAsia"/>
          <w:lang w:val="en-US" w:eastAsia="zh-CN"/>
        </w:rPr>
        <w:t xml:space="preserve"> [1]:</w:t>
      </w:r>
    </w:p>
    <w:tbl>
      <w:tblPr>
        <w:tblStyle w:val="TableGrid"/>
        <w:tblW w:w="0" w:type="auto"/>
        <w:tblInd w:w="786" w:type="dxa"/>
        <w:tblLook w:val="04A0" w:firstRow="1" w:lastRow="0" w:firstColumn="1" w:lastColumn="0" w:noHBand="0" w:noVBand="1"/>
      </w:tblPr>
      <w:tblGrid>
        <w:gridCol w:w="8843"/>
      </w:tblGrid>
      <w:tr w:rsidR="00F03668" w:rsidRPr="0083365A" w14:paraId="59AE7327" w14:textId="77777777" w:rsidTr="00F03668">
        <w:tc>
          <w:tcPr>
            <w:tcW w:w="9629" w:type="dxa"/>
          </w:tcPr>
          <w:p w14:paraId="466D9AF2" w14:textId="77777777" w:rsidR="00F03668" w:rsidRDefault="00F03668" w:rsidP="00F03668">
            <w:pPr>
              <w:spacing w:after="120"/>
              <w:rPr>
                <w:b/>
                <w:u w:val="single"/>
                <w:lang w:val="en-US" w:eastAsia="ko-KR"/>
              </w:rPr>
            </w:pPr>
            <w:r>
              <w:rPr>
                <w:b/>
                <w:u w:val="single"/>
                <w:lang w:val="en-US"/>
              </w:rPr>
              <w:t xml:space="preserve">Issue </w:t>
            </w:r>
            <w:r>
              <w:rPr>
                <w:rFonts w:hint="eastAsia"/>
                <w:b/>
                <w:u w:val="single"/>
                <w:lang w:val="en-US"/>
              </w:rPr>
              <w:t>3</w:t>
            </w:r>
            <w:r>
              <w:rPr>
                <w:b/>
                <w:u w:val="single"/>
                <w:lang w:val="en-US"/>
              </w:rPr>
              <w:t>-4-1: same thresholds for RLM and BFD</w:t>
            </w:r>
            <w:r>
              <w:rPr>
                <w:rFonts w:hint="eastAsia"/>
                <w:b/>
                <w:u w:val="single"/>
                <w:lang w:val="en-US"/>
              </w:rPr>
              <w:t xml:space="preserve"> </w:t>
            </w:r>
          </w:p>
          <w:p w14:paraId="75DE0110" w14:textId="77777777" w:rsidR="00F03668" w:rsidRPr="00C64085" w:rsidRDefault="00F03668" w:rsidP="00F13506">
            <w:pPr>
              <w:pStyle w:val="ListParagraph"/>
              <w:numPr>
                <w:ilvl w:val="0"/>
                <w:numId w:val="18"/>
              </w:numPr>
              <w:overflowPunct w:val="0"/>
              <w:autoSpaceDE w:val="0"/>
              <w:autoSpaceDN w:val="0"/>
              <w:adjustRightInd w:val="0"/>
              <w:spacing w:after="120"/>
              <w:textAlignment w:val="baseline"/>
              <w:rPr>
                <w:rFonts w:eastAsiaTheme="minorEastAsia"/>
                <w:lang w:val="en-US" w:eastAsia="zh-CN"/>
              </w:rPr>
            </w:pPr>
            <w:r w:rsidRPr="00C64085">
              <w:rPr>
                <w:rFonts w:eastAsiaTheme="minorEastAsia"/>
                <w:lang w:val="en-US" w:eastAsia="zh-CN"/>
              </w:rPr>
              <w:t xml:space="preserve">Option 1: the same thresholds used for good serving cell quality and low mobility criteria are applied for both RLM relaxation and BFD relaxation </w:t>
            </w:r>
          </w:p>
          <w:p w14:paraId="04C02094" w14:textId="403DDD6F" w:rsidR="00F03668" w:rsidRPr="00F03668" w:rsidRDefault="00F03668" w:rsidP="00F13506">
            <w:pPr>
              <w:pStyle w:val="ListParagraph"/>
              <w:numPr>
                <w:ilvl w:val="0"/>
                <w:numId w:val="18"/>
              </w:numPr>
              <w:overflowPunct w:val="0"/>
              <w:autoSpaceDE w:val="0"/>
              <w:autoSpaceDN w:val="0"/>
              <w:adjustRightInd w:val="0"/>
              <w:spacing w:after="120"/>
              <w:textAlignment w:val="baseline"/>
              <w:rPr>
                <w:rFonts w:eastAsiaTheme="minorEastAsia"/>
                <w:lang w:val="en-US" w:eastAsia="zh-CN"/>
              </w:rPr>
            </w:pPr>
            <w:r w:rsidRPr="00C64085">
              <w:rPr>
                <w:rFonts w:eastAsiaTheme="minorEastAsia"/>
                <w:lang w:val="en-US" w:eastAsia="zh-CN"/>
              </w:rPr>
              <w:t>Option 2: different threshold should be allowed.</w:t>
            </w:r>
          </w:p>
        </w:tc>
      </w:tr>
    </w:tbl>
    <w:p w14:paraId="4C7C2643" w14:textId="5B6F54D9" w:rsidR="00F03668" w:rsidRDefault="00F03668" w:rsidP="002F7164">
      <w:pPr>
        <w:pStyle w:val="ListParagraph"/>
        <w:ind w:left="786"/>
        <w:rPr>
          <w:rFonts w:eastAsiaTheme="minorEastAsia"/>
          <w:lang w:val="en-US" w:eastAsia="zh-CN"/>
        </w:rPr>
      </w:pPr>
    </w:p>
    <w:p w14:paraId="5916F0AE" w14:textId="5AC55A90" w:rsidR="00CA0DB0" w:rsidRDefault="00CA0DB0" w:rsidP="002F7164">
      <w:pPr>
        <w:pStyle w:val="ListParagraph"/>
        <w:ind w:left="786"/>
        <w:rPr>
          <w:rFonts w:eastAsiaTheme="minorEastAsia"/>
          <w:lang w:val="en-US" w:eastAsia="zh-CN"/>
        </w:rPr>
      </w:pPr>
      <w:r>
        <w:rPr>
          <w:rFonts w:eastAsiaTheme="minorEastAsia"/>
          <w:lang w:val="en-US" w:eastAsia="zh-CN"/>
        </w:rPr>
        <w:t>It is noted that the side conditions for RLM out-of-sync indication and BFD are different</w:t>
      </w:r>
      <w:r w:rsidR="002871B1">
        <w:rPr>
          <w:rFonts w:eastAsiaTheme="minorEastAsia"/>
          <w:lang w:val="en-US" w:eastAsia="zh-CN"/>
        </w:rPr>
        <w:t xml:space="preserve"> with the motivation that BFD should be triggered before </w:t>
      </w:r>
      <w:proofErr w:type="spellStart"/>
      <w:r w:rsidR="002871B1">
        <w:rPr>
          <w:rFonts w:eastAsiaTheme="minorEastAsia"/>
          <w:lang w:val="en-US" w:eastAsia="zh-CN"/>
        </w:rPr>
        <w:t>OoS</w:t>
      </w:r>
      <w:proofErr w:type="spellEnd"/>
      <w:r w:rsidR="002871B1">
        <w:rPr>
          <w:rFonts w:eastAsiaTheme="minorEastAsia"/>
          <w:lang w:val="en-US" w:eastAsia="zh-CN"/>
        </w:rPr>
        <w:t xml:space="preserve">. This enables the UE to look for candidate beams before the </w:t>
      </w:r>
      <w:proofErr w:type="spellStart"/>
      <w:r w:rsidR="002871B1">
        <w:rPr>
          <w:rFonts w:eastAsiaTheme="minorEastAsia"/>
          <w:lang w:val="en-US" w:eastAsia="zh-CN"/>
        </w:rPr>
        <w:t>OoS</w:t>
      </w:r>
      <w:proofErr w:type="spellEnd"/>
      <w:r w:rsidR="002871B1">
        <w:rPr>
          <w:rFonts w:eastAsiaTheme="minorEastAsia"/>
          <w:lang w:val="en-US" w:eastAsia="zh-CN"/>
        </w:rPr>
        <w:t xml:space="preserve"> is triggered. </w:t>
      </w:r>
      <w:proofErr w:type="spellStart"/>
      <w:r>
        <w:rPr>
          <w:rFonts w:eastAsiaTheme="minorEastAsia"/>
          <w:lang w:val="en-US" w:eastAsia="zh-CN"/>
        </w:rPr>
        <w:t>OoS</w:t>
      </w:r>
      <w:proofErr w:type="spellEnd"/>
      <w:r>
        <w:rPr>
          <w:rFonts w:eastAsiaTheme="minorEastAsia"/>
          <w:lang w:val="en-US" w:eastAsia="zh-CN"/>
        </w:rPr>
        <w:t xml:space="preserve"> is triggered at -6 dB SINR and BFD is triggered at -3 dB SIN</w:t>
      </w:r>
      <w:r w:rsidR="002871B1">
        <w:rPr>
          <w:rFonts w:eastAsiaTheme="minorEastAsia"/>
          <w:lang w:val="en-US" w:eastAsia="zh-CN"/>
        </w:rPr>
        <w:t>R. In addition, the number of samples used in evaluation is also different. Therefore we support the option of having different thresholds.</w:t>
      </w:r>
    </w:p>
    <w:p w14:paraId="603039B3" w14:textId="022BFFDF" w:rsidR="002871B1" w:rsidRPr="00A319B3" w:rsidRDefault="002871B1" w:rsidP="002871B1">
      <w:pPr>
        <w:pStyle w:val="ListParagraph"/>
        <w:numPr>
          <w:ilvl w:val="0"/>
          <w:numId w:val="15"/>
        </w:numPr>
        <w:rPr>
          <w:rFonts w:eastAsiaTheme="minorEastAsia"/>
          <w:lang w:val="en-US" w:eastAsia="zh-CN"/>
        </w:rPr>
      </w:pPr>
      <w:r>
        <w:rPr>
          <w:rFonts w:eastAsiaTheme="minorEastAsia"/>
          <w:b/>
          <w:bCs/>
          <w:lang w:val="en-US" w:eastAsia="zh-CN"/>
        </w:rPr>
        <w:t xml:space="preserve">Proposal </w:t>
      </w:r>
      <w:r w:rsidR="00824952">
        <w:rPr>
          <w:rFonts w:eastAsiaTheme="minorEastAsia"/>
          <w:b/>
          <w:bCs/>
          <w:lang w:val="en-US" w:eastAsia="zh-CN"/>
        </w:rPr>
        <w:t>8</w:t>
      </w:r>
      <w:r>
        <w:rPr>
          <w:rFonts w:eastAsiaTheme="minorEastAsia"/>
          <w:b/>
          <w:bCs/>
          <w:lang w:val="en-US" w:eastAsia="zh-CN"/>
        </w:rPr>
        <w:t xml:space="preserve">: </w:t>
      </w:r>
      <w:r w:rsidR="00A319B3" w:rsidRPr="00824952">
        <w:rPr>
          <w:rFonts w:eastAsiaTheme="minorEastAsia"/>
          <w:lang w:val="en-US" w:eastAsia="zh-CN"/>
        </w:rPr>
        <w:t>Different thresholds are used for evaluating the relaxed RLM and BFD criteria.</w:t>
      </w:r>
      <w:r w:rsidR="00A319B3">
        <w:rPr>
          <w:rFonts w:eastAsiaTheme="minorEastAsia"/>
          <w:b/>
          <w:bCs/>
          <w:lang w:val="en-US" w:eastAsia="zh-CN"/>
        </w:rPr>
        <w:t xml:space="preserve"> </w:t>
      </w:r>
    </w:p>
    <w:p w14:paraId="5C5D3FB1" w14:textId="6988E3B2" w:rsidR="00AD0D8D" w:rsidRPr="001F1ED2" w:rsidRDefault="00AD0D8D" w:rsidP="001F1ED2">
      <w:pPr>
        <w:rPr>
          <w:rFonts w:eastAsiaTheme="minorEastAsia"/>
          <w:lang w:val="en-US" w:eastAsia="zh-CN"/>
        </w:rPr>
      </w:pPr>
    </w:p>
    <w:p w14:paraId="5C772EC5" w14:textId="634A333A" w:rsidR="00923E0B" w:rsidRPr="001F1ED2" w:rsidRDefault="00923E0B" w:rsidP="00923E0B">
      <w:pPr>
        <w:pStyle w:val="Heading2"/>
        <w:overflowPunct/>
        <w:autoSpaceDE/>
        <w:autoSpaceDN/>
        <w:adjustRightInd/>
        <w:spacing w:line="259" w:lineRule="auto"/>
        <w:ind w:left="576" w:hanging="576"/>
        <w:textAlignment w:val="auto"/>
        <w:rPr>
          <w:rFonts w:eastAsia="SimSun"/>
          <w:sz w:val="28"/>
          <w:szCs w:val="18"/>
          <w:lang w:val="en-US" w:eastAsia="zh-CN"/>
        </w:rPr>
      </w:pPr>
      <w:r w:rsidRPr="001F1ED2">
        <w:rPr>
          <w:rFonts w:eastAsia="SimSun"/>
          <w:sz w:val="28"/>
          <w:szCs w:val="18"/>
          <w:lang w:val="en-US" w:eastAsia="zh-CN"/>
        </w:rPr>
        <w:t>Exiting Relaxation criteria</w:t>
      </w:r>
    </w:p>
    <w:p w14:paraId="6E8D0C9F" w14:textId="640C48AA" w:rsidR="002558F9" w:rsidRDefault="00DE4AEA" w:rsidP="00106E2A">
      <w:pPr>
        <w:rPr>
          <w:rFonts w:eastAsiaTheme="minorEastAsia"/>
          <w:b/>
          <w:bCs/>
          <w:u w:val="single"/>
          <w:lang w:val="en-US" w:eastAsia="zh-CN"/>
        </w:rPr>
      </w:pPr>
      <w:r>
        <w:rPr>
          <w:rFonts w:eastAsiaTheme="minorEastAsia"/>
          <w:b/>
          <w:bCs/>
          <w:u w:val="single"/>
          <w:lang w:val="en-US" w:eastAsia="zh-CN"/>
        </w:rPr>
        <w:t>Additional e</w:t>
      </w:r>
      <w:r w:rsidR="002558F9" w:rsidRPr="002558F9">
        <w:rPr>
          <w:rFonts w:eastAsiaTheme="minorEastAsia"/>
          <w:b/>
          <w:bCs/>
          <w:u w:val="single"/>
          <w:lang w:val="en-US" w:eastAsia="zh-CN"/>
        </w:rPr>
        <w:t>xiting relaxation criteria</w:t>
      </w:r>
    </w:p>
    <w:p w14:paraId="2B5CA9DC" w14:textId="104C7FB6" w:rsidR="00DE4488" w:rsidRDefault="00233B47" w:rsidP="00106E2A">
      <w:pPr>
        <w:rPr>
          <w:rFonts w:eastAsiaTheme="minorEastAsia"/>
          <w:lang w:val="en-US" w:eastAsia="zh-CN"/>
        </w:rPr>
      </w:pPr>
      <w:r>
        <w:rPr>
          <w:rFonts w:eastAsiaTheme="minorEastAsia"/>
          <w:lang w:val="en-US" w:eastAsia="zh-CN"/>
        </w:rPr>
        <w:t>RAN4 ha</w:t>
      </w:r>
      <w:r w:rsidR="00DA06B3">
        <w:rPr>
          <w:rFonts w:eastAsiaTheme="minorEastAsia"/>
          <w:lang w:val="en-US" w:eastAsia="zh-CN"/>
        </w:rPr>
        <w:t>s previously discussed and agreed on numerous exiting criteria for relaxed RLM. See the following agreement from RAN4#98-e-Bis meeting:</w:t>
      </w:r>
    </w:p>
    <w:tbl>
      <w:tblPr>
        <w:tblStyle w:val="TableGrid"/>
        <w:tblW w:w="0" w:type="auto"/>
        <w:tblLook w:val="04A0" w:firstRow="1" w:lastRow="0" w:firstColumn="1" w:lastColumn="0" w:noHBand="0" w:noVBand="1"/>
      </w:tblPr>
      <w:tblGrid>
        <w:gridCol w:w="9629"/>
      </w:tblGrid>
      <w:tr w:rsidR="00DA06B3" w:rsidRPr="0083365A" w14:paraId="6D0D5DEE" w14:textId="77777777" w:rsidTr="00DA06B3">
        <w:tc>
          <w:tcPr>
            <w:tcW w:w="9629" w:type="dxa"/>
          </w:tcPr>
          <w:p w14:paraId="51C77CD8" w14:textId="67FFCCB8" w:rsidR="00DA06B3" w:rsidRPr="00DA06B3" w:rsidRDefault="00DA06B3" w:rsidP="00F13506">
            <w:pPr>
              <w:pStyle w:val="ListParagraph"/>
              <w:numPr>
                <w:ilvl w:val="1"/>
                <w:numId w:val="15"/>
              </w:numPr>
              <w:spacing w:after="120"/>
              <w:rPr>
                <w:rFonts w:eastAsia="SimSun"/>
                <w:i/>
                <w:szCs w:val="24"/>
                <w:lang w:val="en-US" w:eastAsia="zh-CN"/>
              </w:rPr>
            </w:pPr>
            <w:r w:rsidRPr="00DA06B3">
              <w:rPr>
                <w:rFonts w:eastAsia="SimSun"/>
                <w:i/>
                <w:szCs w:val="24"/>
                <w:lang w:val="en-US" w:eastAsia="zh-CN"/>
              </w:rPr>
              <w:t>The UE while performing relaxed RLM upon detecting certain number of out-of-sync indications or upon triggering T310 or upon observed link quality degradation</w:t>
            </w:r>
            <w:r w:rsidRPr="00955D71">
              <w:rPr>
                <w:rFonts w:eastAsia="SimSun"/>
                <w:i/>
                <w:szCs w:val="24"/>
                <w:lang w:val="en-US" w:eastAsia="zh-CN"/>
              </w:rPr>
              <w:t xml:space="preserve"> or mobility state change</w:t>
            </w:r>
            <w:r w:rsidRPr="00DA06B3">
              <w:rPr>
                <w:rFonts w:eastAsia="SimSun"/>
                <w:i/>
                <w:szCs w:val="24"/>
                <w:lang w:val="en-US" w:eastAsia="zh-CN"/>
              </w:rPr>
              <w:t xml:space="preserve"> reverts to the normal RLM operation (i.e. without relaxation).</w:t>
            </w:r>
          </w:p>
        </w:tc>
      </w:tr>
    </w:tbl>
    <w:p w14:paraId="17B90EDD" w14:textId="61CC1EFD" w:rsidR="00DA06B3" w:rsidRDefault="00DA06B3" w:rsidP="00106E2A">
      <w:pPr>
        <w:rPr>
          <w:rFonts w:eastAsiaTheme="minorEastAsia"/>
          <w:lang w:val="en-US" w:eastAsia="zh-CN"/>
        </w:rPr>
      </w:pPr>
    </w:p>
    <w:p w14:paraId="6ECDC0C0" w14:textId="2C8A6ADF" w:rsidR="00DA06B3" w:rsidRDefault="00DA06B3" w:rsidP="00106E2A">
      <w:pPr>
        <w:rPr>
          <w:rFonts w:eastAsiaTheme="minorEastAsia"/>
          <w:lang w:val="en-US" w:eastAsia="zh-CN"/>
        </w:rPr>
      </w:pPr>
      <w:r>
        <w:rPr>
          <w:rFonts w:eastAsiaTheme="minorEastAsia"/>
          <w:lang w:val="en-US" w:eastAsia="zh-CN"/>
        </w:rPr>
        <w:t>Additional agreement was reached in RAN4-99-e-Bis meeting:</w:t>
      </w:r>
    </w:p>
    <w:tbl>
      <w:tblPr>
        <w:tblStyle w:val="TableGrid"/>
        <w:tblW w:w="0" w:type="auto"/>
        <w:tblLook w:val="04A0" w:firstRow="1" w:lastRow="0" w:firstColumn="1" w:lastColumn="0" w:noHBand="0" w:noVBand="1"/>
      </w:tblPr>
      <w:tblGrid>
        <w:gridCol w:w="9629"/>
      </w:tblGrid>
      <w:tr w:rsidR="00DA06B3" w:rsidRPr="0083365A" w14:paraId="1BEFB8EB" w14:textId="77777777" w:rsidTr="00DA06B3">
        <w:tc>
          <w:tcPr>
            <w:tcW w:w="9629" w:type="dxa"/>
          </w:tcPr>
          <w:p w14:paraId="722B7320" w14:textId="77777777" w:rsidR="00DA06B3" w:rsidRPr="00955D71" w:rsidRDefault="00DA06B3" w:rsidP="00F13506">
            <w:pPr>
              <w:numPr>
                <w:ilvl w:val="1"/>
                <w:numId w:val="15"/>
              </w:numPr>
              <w:spacing w:after="120"/>
              <w:rPr>
                <w:i/>
                <w:szCs w:val="24"/>
                <w:lang w:val="en-US" w:eastAsia="zh-CN"/>
              </w:rPr>
            </w:pPr>
            <w:r w:rsidRPr="00955D71">
              <w:rPr>
                <w:i/>
                <w:szCs w:val="24"/>
                <w:lang w:val="en-US" w:eastAsia="zh-CN"/>
              </w:rPr>
              <w:t xml:space="preserve">If the UE fulfills any of serving cell quality exit condition or low mobility exit condition, or DRX cycle length is NOT allowed for relaxation, UE will </w:t>
            </w:r>
            <w:r w:rsidRPr="00DA06B3">
              <w:rPr>
                <w:i/>
                <w:szCs w:val="24"/>
                <w:lang w:val="en-US" w:eastAsia="zh-CN"/>
              </w:rPr>
              <w:t>exit relaxation mode.</w:t>
            </w:r>
          </w:p>
          <w:p w14:paraId="07EC95AE" w14:textId="77777777" w:rsidR="00DA06B3" w:rsidRPr="00955D71" w:rsidRDefault="00DA06B3" w:rsidP="00F13506">
            <w:pPr>
              <w:numPr>
                <w:ilvl w:val="2"/>
                <w:numId w:val="15"/>
              </w:numPr>
              <w:spacing w:after="120"/>
              <w:rPr>
                <w:i/>
                <w:szCs w:val="24"/>
                <w:lang w:val="en-US" w:eastAsia="zh-CN"/>
              </w:rPr>
            </w:pPr>
            <w:r w:rsidRPr="00955D71">
              <w:rPr>
                <w:i/>
                <w:szCs w:val="24"/>
                <w:lang w:val="en-US" w:eastAsia="zh-CN"/>
              </w:rPr>
              <w:t>Note1: Whether the exit condition for serving cell quality is explicitly specified or not is up to issue 2-3-2.</w:t>
            </w:r>
          </w:p>
          <w:p w14:paraId="7CD89597" w14:textId="11A7A615" w:rsidR="00DA06B3" w:rsidRPr="00D77F11" w:rsidRDefault="00DA06B3" w:rsidP="00F13506">
            <w:pPr>
              <w:numPr>
                <w:ilvl w:val="2"/>
                <w:numId w:val="15"/>
              </w:numPr>
              <w:spacing w:after="120"/>
              <w:rPr>
                <w:i/>
                <w:szCs w:val="24"/>
                <w:lang w:val="en-US" w:eastAsia="zh-CN"/>
              </w:rPr>
            </w:pPr>
            <w:r w:rsidRPr="00955D71">
              <w:rPr>
                <w:i/>
                <w:szCs w:val="24"/>
                <w:lang w:val="en-US" w:eastAsia="zh-CN"/>
              </w:rPr>
              <w:t>Note2: FFS the details of the exit condition of low mobility’</w:t>
            </w:r>
          </w:p>
        </w:tc>
      </w:tr>
    </w:tbl>
    <w:p w14:paraId="5532C7F9" w14:textId="2FF6CB9B" w:rsidR="00DA06B3" w:rsidRDefault="00DA06B3" w:rsidP="00106E2A">
      <w:pPr>
        <w:rPr>
          <w:rFonts w:eastAsiaTheme="minorEastAsia"/>
          <w:lang w:val="en-US" w:eastAsia="zh-CN"/>
        </w:rPr>
      </w:pPr>
    </w:p>
    <w:p w14:paraId="29EDBE78" w14:textId="3264887B" w:rsidR="00F31282" w:rsidRDefault="00F31282" w:rsidP="00106E2A">
      <w:pPr>
        <w:rPr>
          <w:rFonts w:eastAsiaTheme="minorEastAsia"/>
          <w:lang w:val="en-US" w:eastAsia="zh-CN"/>
        </w:rPr>
      </w:pPr>
      <w:r>
        <w:rPr>
          <w:rFonts w:eastAsiaTheme="minorEastAsia"/>
          <w:lang w:val="en-US" w:eastAsia="zh-CN"/>
        </w:rPr>
        <w:t>Following additional criteria are being discussed for exiting the relaxed RLM</w:t>
      </w:r>
      <w:r w:rsidR="009D6A8F">
        <w:rPr>
          <w:rFonts w:eastAsiaTheme="minorEastAsia"/>
          <w:lang w:val="en-US" w:eastAsia="zh-CN"/>
        </w:rPr>
        <w:t xml:space="preserve"> [1]</w:t>
      </w:r>
      <w:r>
        <w:rPr>
          <w:rFonts w:eastAsiaTheme="minorEastAsia"/>
          <w:lang w:val="en-US" w:eastAsia="zh-CN"/>
        </w:rPr>
        <w:t>:</w:t>
      </w:r>
    </w:p>
    <w:tbl>
      <w:tblPr>
        <w:tblStyle w:val="TableGrid"/>
        <w:tblW w:w="0" w:type="auto"/>
        <w:tblLook w:val="04A0" w:firstRow="1" w:lastRow="0" w:firstColumn="1" w:lastColumn="0" w:noHBand="0" w:noVBand="1"/>
      </w:tblPr>
      <w:tblGrid>
        <w:gridCol w:w="9629"/>
      </w:tblGrid>
      <w:tr w:rsidR="009D6A8F" w:rsidRPr="0083365A" w14:paraId="7D97DCF2" w14:textId="77777777" w:rsidTr="009D6A8F">
        <w:tc>
          <w:tcPr>
            <w:tcW w:w="9629" w:type="dxa"/>
          </w:tcPr>
          <w:p w14:paraId="387D0475" w14:textId="77777777" w:rsidR="009D6A8F" w:rsidRPr="00955D71" w:rsidRDefault="009D6A8F" w:rsidP="00F13506">
            <w:pPr>
              <w:numPr>
                <w:ilvl w:val="0"/>
                <w:numId w:val="15"/>
              </w:numPr>
              <w:spacing w:before="100" w:after="0"/>
              <w:textAlignment w:val="center"/>
            </w:pPr>
            <w:r w:rsidRPr="009D6A8F">
              <w:rPr>
                <w:rFonts w:eastAsia="PMingLiU" w:hint="eastAsia"/>
                <w:lang w:val="en-US" w:eastAsia="zh-TW"/>
              </w:rPr>
              <w:lastRenderedPageBreak/>
              <w:t xml:space="preserve">Option 1: </w:t>
            </w:r>
            <w:r w:rsidRPr="009D6A8F">
              <w:rPr>
                <w:bCs/>
                <w:lang w:val="en-US"/>
              </w:rPr>
              <w:t xml:space="preserve">Exit RLM relaxation mode when any relaxation criterion is not met, or when N310 starts to count. </w:t>
            </w:r>
            <w:r w:rsidRPr="002B07D9">
              <w:rPr>
                <w:bCs/>
              </w:rPr>
              <w:t>No additional exit criterion needs to be defined.</w:t>
            </w:r>
            <w:r w:rsidRPr="00955D71">
              <w:rPr>
                <w:bCs/>
                <w:sz w:val="18"/>
                <w:szCs w:val="18"/>
              </w:rPr>
              <w:t xml:space="preserve"> </w:t>
            </w:r>
          </w:p>
          <w:p w14:paraId="2F20BBAB" w14:textId="77777777" w:rsidR="009D6A8F" w:rsidRPr="009D6A8F" w:rsidRDefault="009D6A8F" w:rsidP="00F13506">
            <w:pPr>
              <w:numPr>
                <w:ilvl w:val="0"/>
                <w:numId w:val="15"/>
              </w:numPr>
              <w:spacing w:before="100" w:after="0"/>
              <w:textAlignment w:val="center"/>
              <w:rPr>
                <w:lang w:val="en-US"/>
              </w:rPr>
            </w:pPr>
            <w:r w:rsidRPr="009D6A8F">
              <w:rPr>
                <w:lang w:val="en-US"/>
              </w:rPr>
              <w:t>Option 2:</w:t>
            </w:r>
            <w:r w:rsidRPr="009D6A8F">
              <w:rPr>
                <w:szCs w:val="24"/>
                <w:lang w:val="en-US" w:eastAsia="zh-CN"/>
              </w:rPr>
              <w:t xml:space="preserve"> Reuse </w:t>
            </w:r>
            <w:proofErr w:type="spellStart"/>
            <w:r w:rsidRPr="009D6A8F">
              <w:rPr>
                <w:lang w:val="en-US" w:eastAsia="zh-CN"/>
              </w:rPr>
              <w:t>Qout</w:t>
            </w:r>
            <w:proofErr w:type="spellEnd"/>
            <w:r w:rsidRPr="009D6A8F">
              <w:rPr>
                <w:szCs w:val="24"/>
                <w:lang w:val="en-US" w:eastAsia="zh-CN"/>
              </w:rPr>
              <w:t xml:space="preserve"> as the radio link quality threshold. Exit relaxation mode when the radio link quality is worse than </w:t>
            </w:r>
            <w:proofErr w:type="spellStart"/>
            <w:r w:rsidRPr="009D6A8F">
              <w:rPr>
                <w:lang w:val="en-US" w:eastAsia="zh-CN"/>
              </w:rPr>
              <w:t>Qout</w:t>
            </w:r>
            <w:proofErr w:type="spellEnd"/>
            <w:r w:rsidRPr="009D6A8F">
              <w:rPr>
                <w:lang w:val="en-US" w:eastAsia="ja-JP"/>
              </w:rPr>
              <w:t xml:space="preserve"> </w:t>
            </w:r>
          </w:p>
          <w:p w14:paraId="15CC6DAF" w14:textId="77777777" w:rsidR="009D6A8F" w:rsidRPr="009D6A8F" w:rsidRDefault="009D6A8F" w:rsidP="00F13506">
            <w:pPr>
              <w:numPr>
                <w:ilvl w:val="0"/>
                <w:numId w:val="15"/>
              </w:numPr>
              <w:spacing w:before="100" w:after="0"/>
              <w:textAlignment w:val="center"/>
              <w:rPr>
                <w:szCs w:val="24"/>
                <w:lang w:val="en-US" w:eastAsia="zh-CN"/>
              </w:rPr>
            </w:pPr>
            <w:r w:rsidRPr="009D6A8F">
              <w:rPr>
                <w:lang w:val="en-US"/>
              </w:rPr>
              <w:t xml:space="preserve">Option 3: Introduce a </w:t>
            </w:r>
            <w:r w:rsidRPr="009D6A8F">
              <w:rPr>
                <w:szCs w:val="24"/>
                <w:lang w:val="en-US" w:eastAsia="zh-CN"/>
              </w:rPr>
              <w:t xml:space="preserve">radio link quality threshold </w:t>
            </w:r>
            <w:r w:rsidRPr="009D6A8F">
              <w:rPr>
                <w:szCs w:val="24"/>
                <w:u w:val="single"/>
                <w:lang w:val="en-US" w:eastAsia="zh-CN"/>
              </w:rPr>
              <w:t>higher</w:t>
            </w:r>
            <w:r w:rsidRPr="009D6A8F">
              <w:rPr>
                <w:szCs w:val="24"/>
                <w:lang w:val="en-US" w:eastAsia="zh-CN"/>
              </w:rPr>
              <w:t xml:space="preserve"> than </w:t>
            </w:r>
            <w:proofErr w:type="spellStart"/>
            <w:r w:rsidRPr="009D6A8F">
              <w:rPr>
                <w:szCs w:val="24"/>
                <w:lang w:val="en-US" w:eastAsia="zh-CN"/>
              </w:rPr>
              <w:t>Qout</w:t>
            </w:r>
            <w:proofErr w:type="spellEnd"/>
            <w:r w:rsidRPr="009D6A8F">
              <w:rPr>
                <w:lang w:val="en-US"/>
              </w:rPr>
              <w:t xml:space="preserve">. </w:t>
            </w:r>
            <w:r w:rsidRPr="009D6A8F">
              <w:rPr>
                <w:szCs w:val="24"/>
                <w:lang w:val="en-US" w:eastAsia="zh-CN"/>
              </w:rPr>
              <w:t xml:space="preserve">Exit relaxation mode when the radio link quality is worse than a </w:t>
            </w:r>
            <w:r w:rsidRPr="009D6A8F">
              <w:rPr>
                <w:lang w:val="en-US"/>
              </w:rPr>
              <w:t>SINR threshold (</w:t>
            </w:r>
            <w:proofErr w:type="spellStart"/>
            <w:r w:rsidRPr="009D6A8F">
              <w:rPr>
                <w:lang w:val="en-US"/>
              </w:rPr>
              <w:t>Th</w:t>
            </w:r>
            <w:r w:rsidRPr="009D6A8F">
              <w:rPr>
                <w:vertAlign w:val="subscript"/>
                <w:lang w:val="en-US"/>
              </w:rPr>
              <w:t>exit</w:t>
            </w:r>
            <w:proofErr w:type="spellEnd"/>
            <w:r w:rsidRPr="009D6A8F">
              <w:rPr>
                <w:vertAlign w:val="subscript"/>
                <w:lang w:val="en-US"/>
              </w:rPr>
              <w:t xml:space="preserve"> </w:t>
            </w:r>
            <w:r w:rsidRPr="009D6A8F">
              <w:rPr>
                <w:lang w:val="en-US"/>
              </w:rPr>
              <w:t xml:space="preserve">). </w:t>
            </w:r>
          </w:p>
          <w:p w14:paraId="5E988EE4" w14:textId="77777777" w:rsidR="009D6A8F" w:rsidRPr="009D6A8F" w:rsidRDefault="009D6A8F" w:rsidP="00F13506">
            <w:pPr>
              <w:numPr>
                <w:ilvl w:val="1"/>
                <w:numId w:val="15"/>
              </w:numPr>
              <w:spacing w:before="100" w:after="0"/>
              <w:textAlignment w:val="center"/>
              <w:rPr>
                <w:szCs w:val="24"/>
                <w:lang w:val="en-US" w:eastAsia="zh-CN"/>
              </w:rPr>
            </w:pPr>
            <w:r w:rsidRPr="009D6A8F">
              <w:rPr>
                <w:szCs w:val="24"/>
                <w:lang w:val="en-US" w:eastAsia="zh-CN"/>
              </w:rPr>
              <w:t xml:space="preserve">Option </w:t>
            </w:r>
            <w:r>
              <w:rPr>
                <w:rFonts w:hint="eastAsia"/>
                <w:szCs w:val="24"/>
                <w:lang w:val="en-US" w:eastAsia="zh-CN"/>
              </w:rPr>
              <w:t>3</w:t>
            </w:r>
            <w:r w:rsidRPr="009D6A8F">
              <w:rPr>
                <w:szCs w:val="24"/>
                <w:lang w:val="en-US" w:eastAsia="zh-CN"/>
              </w:rPr>
              <w:t xml:space="preserve">a: </w:t>
            </w:r>
            <w:proofErr w:type="spellStart"/>
            <w:r w:rsidRPr="009D6A8F">
              <w:rPr>
                <w:lang w:val="en-US"/>
              </w:rPr>
              <w:t>Th</w:t>
            </w:r>
            <w:r w:rsidRPr="009D6A8F">
              <w:rPr>
                <w:vertAlign w:val="subscript"/>
                <w:lang w:val="en-US"/>
              </w:rPr>
              <w:t>exit</w:t>
            </w:r>
            <w:proofErr w:type="spellEnd"/>
            <w:r w:rsidRPr="009D6A8F">
              <w:rPr>
                <w:lang w:val="en-US"/>
              </w:rPr>
              <w:t xml:space="preserve"> = </w:t>
            </w:r>
            <w:proofErr w:type="spellStart"/>
            <w:r w:rsidRPr="009D6A8F">
              <w:rPr>
                <w:lang w:val="en-US"/>
              </w:rPr>
              <w:t>SINR</w:t>
            </w:r>
            <w:r w:rsidRPr="009D6A8F">
              <w:rPr>
                <w:vertAlign w:val="subscript"/>
                <w:lang w:val="en-US"/>
              </w:rPr>
              <w:t>enter</w:t>
            </w:r>
            <w:proofErr w:type="spellEnd"/>
            <w:r w:rsidRPr="009D6A8F">
              <w:rPr>
                <w:lang w:val="en-US"/>
              </w:rPr>
              <w:t xml:space="preserve"> with a hysteresis value </w:t>
            </w:r>
          </w:p>
          <w:p w14:paraId="1DAEA323" w14:textId="77777777" w:rsidR="009D6A8F" w:rsidRDefault="009D6A8F" w:rsidP="00F13506">
            <w:pPr>
              <w:numPr>
                <w:ilvl w:val="1"/>
                <w:numId w:val="15"/>
              </w:numPr>
              <w:spacing w:before="100" w:after="0"/>
              <w:textAlignment w:val="center"/>
              <w:rPr>
                <w:szCs w:val="24"/>
                <w:lang w:eastAsia="zh-CN"/>
              </w:rPr>
            </w:pPr>
            <w:r>
              <w:rPr>
                <w:szCs w:val="24"/>
                <w:lang w:eastAsia="zh-CN"/>
              </w:rPr>
              <w:t xml:space="preserve">Option </w:t>
            </w:r>
            <w:r>
              <w:rPr>
                <w:rFonts w:hint="eastAsia"/>
                <w:szCs w:val="24"/>
                <w:lang w:val="en-US" w:eastAsia="zh-CN"/>
              </w:rPr>
              <w:t>3</w:t>
            </w:r>
            <w:r>
              <w:rPr>
                <w:szCs w:val="24"/>
                <w:lang w:eastAsia="zh-CN"/>
              </w:rPr>
              <w:t xml:space="preserve">b: </w:t>
            </w:r>
            <w:r>
              <w:t>Th</w:t>
            </w:r>
            <w:r>
              <w:rPr>
                <w:vertAlign w:val="subscript"/>
              </w:rPr>
              <w:t>exit</w:t>
            </w:r>
            <w:r>
              <w:t xml:space="preserve"> = SINR</w:t>
            </w:r>
            <w:r>
              <w:rPr>
                <w:vertAlign w:val="subscript"/>
              </w:rPr>
              <w:t>enter</w:t>
            </w:r>
            <w:r>
              <w:t xml:space="preserve"> – 3dB </w:t>
            </w:r>
          </w:p>
          <w:p w14:paraId="4FB5352E" w14:textId="77777777" w:rsidR="009D6A8F" w:rsidRDefault="009D6A8F" w:rsidP="00F13506">
            <w:pPr>
              <w:numPr>
                <w:ilvl w:val="1"/>
                <w:numId w:val="15"/>
              </w:numPr>
              <w:spacing w:before="100" w:after="0"/>
              <w:textAlignment w:val="center"/>
              <w:rPr>
                <w:szCs w:val="24"/>
                <w:lang w:eastAsia="zh-CN"/>
              </w:rPr>
            </w:pPr>
            <w:r>
              <w:t xml:space="preserve">Option </w:t>
            </w:r>
            <w:r>
              <w:rPr>
                <w:rFonts w:hint="eastAsia"/>
                <w:lang w:val="en-US" w:eastAsia="zh-CN"/>
              </w:rPr>
              <w:t>3</w:t>
            </w:r>
            <w:r>
              <w:t>c: Th</w:t>
            </w:r>
            <w:r>
              <w:rPr>
                <w:vertAlign w:val="subscript"/>
              </w:rPr>
              <w:t>exit</w:t>
            </w:r>
            <w:r>
              <w:t xml:space="preserve"> &gt; Qout</w:t>
            </w:r>
          </w:p>
          <w:p w14:paraId="75C5F9C7" w14:textId="77777777" w:rsidR="009D6A8F" w:rsidRPr="009D6A8F" w:rsidRDefault="009D6A8F" w:rsidP="00F13506">
            <w:pPr>
              <w:numPr>
                <w:ilvl w:val="1"/>
                <w:numId w:val="15"/>
              </w:numPr>
              <w:spacing w:before="100" w:after="0"/>
              <w:textAlignment w:val="center"/>
              <w:rPr>
                <w:rFonts w:eastAsia="Yu Mincho"/>
                <w:szCs w:val="24"/>
                <w:lang w:val="en-US" w:eastAsia="zh-CN"/>
              </w:rPr>
            </w:pPr>
            <w:r w:rsidRPr="009D6A8F">
              <w:rPr>
                <w:szCs w:val="24"/>
                <w:lang w:val="en-US" w:eastAsia="zh-CN"/>
              </w:rPr>
              <w:t xml:space="preserve">Option </w:t>
            </w:r>
            <w:r w:rsidRPr="002B07D9">
              <w:rPr>
                <w:rFonts w:hint="eastAsia"/>
                <w:szCs w:val="24"/>
                <w:lang w:val="en-US" w:eastAsia="zh-CN"/>
              </w:rPr>
              <w:t>3</w:t>
            </w:r>
            <w:r w:rsidRPr="009D6A8F">
              <w:rPr>
                <w:szCs w:val="24"/>
                <w:lang w:val="en-US" w:eastAsia="zh-CN"/>
              </w:rPr>
              <w:t xml:space="preserve">d: </w:t>
            </w:r>
            <w:proofErr w:type="spellStart"/>
            <w:r w:rsidRPr="009D6A8F">
              <w:rPr>
                <w:lang w:val="en-US"/>
              </w:rPr>
              <w:t>Th</w:t>
            </w:r>
            <w:r w:rsidRPr="009D6A8F">
              <w:rPr>
                <w:vertAlign w:val="subscript"/>
                <w:lang w:val="en-US"/>
              </w:rPr>
              <w:t>exit</w:t>
            </w:r>
            <w:proofErr w:type="spellEnd"/>
            <w:r w:rsidRPr="009D6A8F">
              <w:rPr>
                <w:lang w:val="en-US"/>
              </w:rPr>
              <w:t xml:space="preserve"> = Qout+7dB</w:t>
            </w:r>
            <w:r w:rsidRPr="009D6A8F">
              <w:rPr>
                <w:rFonts w:eastAsia="PMingLiU" w:hint="eastAsia"/>
                <w:szCs w:val="24"/>
                <w:lang w:val="en-US" w:eastAsia="zh-TW"/>
              </w:rPr>
              <w:t xml:space="preserve"> or </w:t>
            </w:r>
            <w:r w:rsidRPr="009D6A8F">
              <w:rPr>
                <w:rFonts w:eastAsia="PMingLiU"/>
                <w:szCs w:val="24"/>
                <w:lang w:val="en-US" w:eastAsia="zh-TW"/>
              </w:rPr>
              <w:t xml:space="preserve">Qin </w:t>
            </w:r>
          </w:p>
          <w:p w14:paraId="4BE72589" w14:textId="6A5880C6" w:rsidR="009D6A8F" w:rsidRPr="009D6A8F" w:rsidRDefault="009D6A8F" w:rsidP="00F13506">
            <w:pPr>
              <w:numPr>
                <w:ilvl w:val="0"/>
                <w:numId w:val="15"/>
              </w:numPr>
              <w:spacing w:before="100" w:after="0"/>
              <w:textAlignment w:val="center"/>
              <w:rPr>
                <w:rFonts w:eastAsia="Yu Mincho"/>
                <w:szCs w:val="24"/>
                <w:lang w:val="en-US" w:eastAsia="zh-CN"/>
              </w:rPr>
            </w:pPr>
            <w:r w:rsidRPr="009D6A8F">
              <w:rPr>
                <w:rFonts w:eastAsia="PMingLiU"/>
                <w:szCs w:val="24"/>
                <w:lang w:val="en-US" w:eastAsia="zh-TW"/>
              </w:rPr>
              <w:t xml:space="preserve">Option 4: No additional criteria are needed, previous agreement from 98-e-bis and 99-e-bis are sufficient. </w:t>
            </w:r>
          </w:p>
        </w:tc>
      </w:tr>
    </w:tbl>
    <w:p w14:paraId="55D4B0BF" w14:textId="6049910A" w:rsidR="009D6A8F" w:rsidRDefault="009D6A8F" w:rsidP="00106E2A">
      <w:pPr>
        <w:rPr>
          <w:rFonts w:eastAsiaTheme="minorEastAsia"/>
          <w:lang w:val="en-US" w:eastAsia="zh-CN"/>
        </w:rPr>
      </w:pPr>
    </w:p>
    <w:p w14:paraId="014E22CD" w14:textId="0191D8CA" w:rsidR="00E53390" w:rsidRDefault="002A4478" w:rsidP="00106E2A">
      <w:pPr>
        <w:rPr>
          <w:rFonts w:eastAsiaTheme="minorEastAsia"/>
          <w:lang w:val="en-US" w:eastAsia="zh-CN"/>
        </w:rPr>
      </w:pPr>
      <w:r>
        <w:rPr>
          <w:rFonts w:eastAsiaTheme="minorEastAsia"/>
          <w:lang w:val="en-US" w:eastAsia="zh-CN"/>
        </w:rPr>
        <w:t xml:space="preserve">In general, our view is that the previous agreements are sufficient to ensure that UE operates relaxed RLM only when the UE is operating in good serving cell conditions. </w:t>
      </w:r>
      <w:r w:rsidR="00377DDE">
        <w:rPr>
          <w:rFonts w:eastAsiaTheme="minorEastAsia"/>
          <w:lang w:val="en-US" w:eastAsia="zh-CN"/>
        </w:rPr>
        <w:t xml:space="preserve">Thus </w:t>
      </w:r>
      <w:r w:rsidR="00BE44BA">
        <w:rPr>
          <w:rFonts w:eastAsiaTheme="minorEastAsia"/>
          <w:lang w:val="en-US" w:eastAsia="zh-CN"/>
        </w:rPr>
        <w:t xml:space="preserve">we support option 4. </w:t>
      </w:r>
      <w:r w:rsidR="006D3161">
        <w:rPr>
          <w:rFonts w:eastAsiaTheme="minorEastAsia"/>
          <w:lang w:val="en-US" w:eastAsia="zh-CN"/>
        </w:rPr>
        <w:t>O</w:t>
      </w:r>
      <w:r w:rsidR="006955D3">
        <w:rPr>
          <w:rFonts w:eastAsiaTheme="minorEastAsia"/>
          <w:lang w:val="en-US" w:eastAsia="zh-CN"/>
        </w:rPr>
        <w:t xml:space="preserve">ur view is that option 3 is already part of the good serving cell quality where an offset is applied with respect to the current RLM thresholds. We don’t see any need to further optimize </w:t>
      </w:r>
      <w:r w:rsidR="00FC1D05">
        <w:rPr>
          <w:rFonts w:eastAsiaTheme="minorEastAsia"/>
          <w:lang w:val="en-US" w:eastAsia="zh-CN"/>
        </w:rPr>
        <w:t xml:space="preserve">the </w:t>
      </w:r>
      <w:r w:rsidR="004469D9">
        <w:rPr>
          <w:rFonts w:eastAsiaTheme="minorEastAsia"/>
          <w:lang w:val="en-US" w:eastAsia="zh-CN"/>
        </w:rPr>
        <w:t xml:space="preserve">exiting </w:t>
      </w:r>
      <w:r w:rsidR="00FC1D05">
        <w:rPr>
          <w:rFonts w:eastAsiaTheme="minorEastAsia"/>
          <w:lang w:val="en-US" w:eastAsia="zh-CN"/>
        </w:rPr>
        <w:t>criteria</w:t>
      </w:r>
      <w:r w:rsidR="006955D3">
        <w:rPr>
          <w:rFonts w:eastAsiaTheme="minorEastAsia"/>
          <w:lang w:val="en-US" w:eastAsia="zh-CN"/>
        </w:rPr>
        <w:t xml:space="preserve">. </w:t>
      </w:r>
    </w:p>
    <w:p w14:paraId="19B905B1" w14:textId="44C682B6" w:rsidR="00F31282" w:rsidRPr="003C3EDD" w:rsidRDefault="00101A39" w:rsidP="00F13506">
      <w:pPr>
        <w:pStyle w:val="ListParagraph"/>
        <w:numPr>
          <w:ilvl w:val="0"/>
          <w:numId w:val="15"/>
        </w:numPr>
        <w:rPr>
          <w:rFonts w:eastAsiaTheme="minorEastAsia"/>
          <w:lang w:val="en-US" w:eastAsia="zh-CN"/>
        </w:rPr>
      </w:pPr>
      <w:r>
        <w:rPr>
          <w:rFonts w:eastAsiaTheme="minorEastAsia"/>
          <w:b/>
          <w:bCs/>
          <w:lang w:val="en-US" w:eastAsia="zh-CN"/>
        </w:rPr>
        <w:t>Proposa</w:t>
      </w:r>
      <w:r w:rsidR="0083732E">
        <w:rPr>
          <w:rFonts w:eastAsiaTheme="minorEastAsia"/>
          <w:b/>
          <w:bCs/>
          <w:lang w:val="en-US" w:eastAsia="zh-CN"/>
        </w:rPr>
        <w:t xml:space="preserve">l </w:t>
      </w:r>
      <w:r w:rsidR="00824952">
        <w:rPr>
          <w:rFonts w:eastAsiaTheme="minorEastAsia"/>
          <w:b/>
          <w:bCs/>
          <w:lang w:val="en-US" w:eastAsia="zh-CN"/>
        </w:rPr>
        <w:t>9</w:t>
      </w:r>
      <w:r w:rsidR="0083732E">
        <w:rPr>
          <w:rFonts w:eastAsiaTheme="minorEastAsia"/>
          <w:b/>
          <w:bCs/>
          <w:lang w:val="en-US" w:eastAsia="zh-CN"/>
        </w:rPr>
        <w:t xml:space="preserve">: </w:t>
      </w:r>
      <w:r w:rsidR="004469D9" w:rsidRPr="009D6A8F">
        <w:rPr>
          <w:rFonts w:eastAsia="PMingLiU"/>
          <w:szCs w:val="24"/>
          <w:lang w:val="en-US" w:eastAsia="zh-TW"/>
        </w:rPr>
        <w:t>No additional</w:t>
      </w:r>
      <w:r w:rsidR="00081699">
        <w:rPr>
          <w:rFonts w:eastAsia="PMingLiU"/>
          <w:szCs w:val="24"/>
          <w:lang w:val="en-US" w:eastAsia="zh-TW"/>
        </w:rPr>
        <w:t xml:space="preserve"> exiting </w:t>
      </w:r>
      <w:r w:rsidR="004469D9" w:rsidRPr="009D6A8F">
        <w:rPr>
          <w:rFonts w:eastAsia="PMingLiU"/>
          <w:szCs w:val="24"/>
          <w:lang w:val="en-US" w:eastAsia="zh-TW"/>
        </w:rPr>
        <w:t>criteria are needed, previous agreement</w:t>
      </w:r>
      <w:r w:rsidR="001F13F4">
        <w:rPr>
          <w:rFonts w:eastAsia="PMingLiU"/>
          <w:szCs w:val="24"/>
          <w:lang w:val="en-US" w:eastAsia="zh-TW"/>
        </w:rPr>
        <w:t>s</w:t>
      </w:r>
      <w:r w:rsidR="004469D9" w:rsidRPr="009D6A8F">
        <w:rPr>
          <w:rFonts w:eastAsia="PMingLiU"/>
          <w:szCs w:val="24"/>
          <w:lang w:val="en-US" w:eastAsia="zh-TW"/>
        </w:rPr>
        <w:t xml:space="preserve"> from 98-e-bis and 99-e-bis are sufficient.</w:t>
      </w:r>
    </w:p>
    <w:p w14:paraId="62DC722F" w14:textId="77777777" w:rsidR="003C3EDD" w:rsidRPr="00101A39" w:rsidRDefault="003C3EDD" w:rsidP="003C3EDD">
      <w:pPr>
        <w:pStyle w:val="ListParagraph"/>
        <w:ind w:left="786"/>
        <w:rPr>
          <w:rFonts w:eastAsiaTheme="minorEastAsia"/>
          <w:lang w:val="en-US" w:eastAsia="zh-CN"/>
        </w:rPr>
      </w:pPr>
    </w:p>
    <w:p w14:paraId="4E710BA7" w14:textId="2F06370F" w:rsidR="002558F9" w:rsidRPr="00267252" w:rsidRDefault="006719C4" w:rsidP="00106E2A">
      <w:pPr>
        <w:rPr>
          <w:rFonts w:ascii="Arial" w:eastAsia="SimSun" w:hAnsi="Arial" w:cs="Times New Roman"/>
          <w:sz w:val="28"/>
          <w:szCs w:val="18"/>
          <w:lang w:val="en-US" w:eastAsia="zh-CN"/>
        </w:rPr>
      </w:pPr>
      <w:r w:rsidRPr="00267252">
        <w:rPr>
          <w:rFonts w:ascii="Arial" w:eastAsia="SimSun" w:hAnsi="Arial" w:cs="Times New Roman"/>
          <w:sz w:val="28"/>
          <w:szCs w:val="18"/>
          <w:lang w:val="en-US" w:eastAsia="zh-CN"/>
        </w:rPr>
        <w:t>During Relaxation mode</w:t>
      </w:r>
    </w:p>
    <w:p w14:paraId="4F358CAF" w14:textId="03486056" w:rsidR="002558F9" w:rsidRPr="00267252" w:rsidRDefault="00267252" w:rsidP="00106E2A">
      <w:pPr>
        <w:rPr>
          <w:rFonts w:eastAsiaTheme="minorEastAsia"/>
          <w:b/>
          <w:bCs/>
          <w:u w:val="single"/>
          <w:lang w:val="en-US" w:eastAsia="zh-CN"/>
        </w:rPr>
      </w:pPr>
      <w:r w:rsidRPr="00267252">
        <w:rPr>
          <w:rFonts w:eastAsiaTheme="minorEastAsia"/>
          <w:b/>
          <w:bCs/>
          <w:u w:val="single"/>
          <w:lang w:val="en-US" w:eastAsia="zh-CN"/>
        </w:rPr>
        <w:t>Formula for relaxed evaluation period</w:t>
      </w:r>
    </w:p>
    <w:p w14:paraId="0AA4729A" w14:textId="4DB7E2F7" w:rsidR="00267252" w:rsidRDefault="00F13506" w:rsidP="00106E2A">
      <w:pPr>
        <w:rPr>
          <w:rFonts w:eastAsiaTheme="minorEastAsia"/>
          <w:lang w:val="en-US" w:eastAsia="zh-CN"/>
        </w:rPr>
      </w:pPr>
      <w:r>
        <w:rPr>
          <w:rFonts w:eastAsiaTheme="minorEastAsia"/>
          <w:lang w:val="en-US" w:eastAsia="zh-CN"/>
        </w:rPr>
        <w:t>The formula for expressing the relaxed evaluation period was agreed as follows [1]:</w:t>
      </w:r>
    </w:p>
    <w:tbl>
      <w:tblPr>
        <w:tblStyle w:val="TableGrid"/>
        <w:tblW w:w="0" w:type="auto"/>
        <w:tblLook w:val="04A0" w:firstRow="1" w:lastRow="0" w:firstColumn="1" w:lastColumn="0" w:noHBand="0" w:noVBand="1"/>
      </w:tblPr>
      <w:tblGrid>
        <w:gridCol w:w="9629"/>
      </w:tblGrid>
      <w:tr w:rsidR="00F13506" w:rsidRPr="0083365A" w14:paraId="0070B84E" w14:textId="77777777" w:rsidTr="00F13506">
        <w:tc>
          <w:tcPr>
            <w:tcW w:w="9629" w:type="dxa"/>
          </w:tcPr>
          <w:p w14:paraId="0F9D6CAD" w14:textId="77777777" w:rsidR="00F13506" w:rsidRPr="00955D71" w:rsidRDefault="00F13506" w:rsidP="00F13506">
            <w:pPr>
              <w:spacing w:after="120"/>
              <w:rPr>
                <w:b/>
                <w:u w:val="single"/>
                <w:lang w:val="en-US"/>
              </w:rPr>
            </w:pPr>
            <w:r w:rsidRPr="00965E82">
              <w:rPr>
                <w:lang w:val="en-US"/>
              </w:rPr>
              <w:t>Scaling factor defining the relaxed RLM/BFD evaluation period is defined based on max(T</w:t>
            </w:r>
            <w:r w:rsidRPr="00965E82">
              <w:rPr>
                <w:vertAlign w:val="subscript"/>
                <w:lang w:val="en-US"/>
              </w:rPr>
              <w:t>DRX</w:t>
            </w:r>
            <w:r w:rsidRPr="00965E82">
              <w:rPr>
                <w:lang w:val="en-US"/>
              </w:rPr>
              <w:t>, T</w:t>
            </w:r>
            <w:r w:rsidRPr="00965E82">
              <w:rPr>
                <w:vertAlign w:val="subscript"/>
                <w:lang w:val="en-US"/>
              </w:rPr>
              <w:t>SSB</w:t>
            </w:r>
            <w:r w:rsidRPr="00965E82">
              <w:rPr>
                <w:lang w:val="en-US"/>
              </w:rPr>
              <w:t>) [</w:t>
            </w:r>
            <w:r w:rsidRPr="00191DD8">
              <w:rPr>
                <w:lang w:val="en-US"/>
              </w:rPr>
              <w:t>R4-2105797]</w:t>
            </w:r>
            <w:r w:rsidRPr="00965E82">
              <w:rPr>
                <w:lang w:val="en-US"/>
              </w:rPr>
              <w:t>.</w:t>
            </w:r>
            <w:r w:rsidRPr="00191DD8">
              <w:rPr>
                <w:lang w:val="en-US"/>
              </w:rPr>
              <w:t xml:space="preserve"> </w:t>
            </w:r>
          </w:p>
          <w:p w14:paraId="255EF068" w14:textId="77777777" w:rsidR="00F13506" w:rsidRPr="00F13506" w:rsidRDefault="00F13506" w:rsidP="00F13506">
            <w:pPr>
              <w:pStyle w:val="ListParagraph"/>
              <w:numPr>
                <w:ilvl w:val="0"/>
                <w:numId w:val="19"/>
              </w:numPr>
              <w:overflowPunct w:val="0"/>
              <w:autoSpaceDE w:val="0"/>
              <w:autoSpaceDN w:val="0"/>
              <w:adjustRightInd w:val="0"/>
              <w:spacing w:after="120"/>
              <w:textAlignment w:val="baseline"/>
              <w:rPr>
                <w:szCs w:val="24"/>
                <w:lang w:val="en-US" w:eastAsia="zh-CN"/>
              </w:rPr>
            </w:pPr>
            <w:r w:rsidRPr="00F13506">
              <w:rPr>
                <w:lang w:val="en-US"/>
              </w:rPr>
              <w:t xml:space="preserve">RAN4 specify the new evaluation period based on </w:t>
            </w:r>
            <w:r w:rsidRPr="00F13506">
              <w:rPr>
                <w:sz w:val="18"/>
                <w:szCs w:val="18"/>
                <w:lang w:val="en-US" w:eastAsia="zh-CN"/>
              </w:rPr>
              <w:t>Max(T, Ceil([Y] x P x N) x Max(T</w:t>
            </w:r>
            <w:r w:rsidRPr="00F13506">
              <w:rPr>
                <w:sz w:val="18"/>
                <w:szCs w:val="18"/>
                <w:vertAlign w:val="subscript"/>
                <w:lang w:val="en-US" w:eastAsia="zh-CN"/>
              </w:rPr>
              <w:t>DRX</w:t>
            </w:r>
            <w:r w:rsidRPr="00F13506">
              <w:rPr>
                <w:sz w:val="18"/>
                <w:szCs w:val="18"/>
                <w:lang w:val="en-US" w:eastAsia="zh-CN"/>
              </w:rPr>
              <w:t>, T</w:t>
            </w:r>
            <w:r w:rsidRPr="00F13506">
              <w:rPr>
                <w:sz w:val="18"/>
                <w:szCs w:val="18"/>
                <w:vertAlign w:val="subscript"/>
                <w:lang w:val="en-US" w:eastAsia="zh-CN"/>
              </w:rPr>
              <w:t>RLM-RS/BFD-RS</w:t>
            </w:r>
            <w:r w:rsidRPr="00F13506">
              <w:rPr>
                <w:sz w:val="18"/>
                <w:szCs w:val="18"/>
                <w:lang w:val="en-US" w:eastAsia="zh-CN"/>
              </w:rPr>
              <w:t>))</w:t>
            </w:r>
          </w:p>
          <w:p w14:paraId="46398B2A" w14:textId="77777777" w:rsidR="00F13506" w:rsidRPr="00965E82" w:rsidRDefault="00F13506" w:rsidP="00F13506">
            <w:pPr>
              <w:pStyle w:val="ListParagraph"/>
              <w:numPr>
                <w:ilvl w:val="1"/>
                <w:numId w:val="19"/>
              </w:numPr>
              <w:overflowPunct w:val="0"/>
              <w:autoSpaceDE w:val="0"/>
              <w:autoSpaceDN w:val="0"/>
              <w:adjustRightInd w:val="0"/>
              <w:spacing w:after="120"/>
              <w:textAlignment w:val="baseline"/>
              <w:rPr>
                <w:b/>
                <w:u w:val="single"/>
                <w:lang w:val="en-US"/>
              </w:rPr>
            </w:pPr>
            <w:r w:rsidRPr="00F13506">
              <w:rPr>
                <w:lang w:val="en-US" w:eastAsia="zh-CN"/>
              </w:rPr>
              <w:t xml:space="preserve">where Y is K * current Rel-15 samples, and K is the predefined relaxation factor. </w:t>
            </w:r>
          </w:p>
          <w:p w14:paraId="289CABBE" w14:textId="77777777" w:rsidR="00F13506" w:rsidRPr="00F13506" w:rsidRDefault="00F13506" w:rsidP="00F13506">
            <w:pPr>
              <w:pStyle w:val="ListParagraph"/>
              <w:numPr>
                <w:ilvl w:val="1"/>
                <w:numId w:val="19"/>
              </w:numPr>
              <w:overflowPunct w:val="0"/>
              <w:autoSpaceDE w:val="0"/>
              <w:autoSpaceDN w:val="0"/>
              <w:adjustRightInd w:val="0"/>
              <w:spacing w:after="120"/>
              <w:textAlignment w:val="baseline"/>
              <w:rPr>
                <w:lang w:val="en-US" w:eastAsia="zh-CN"/>
              </w:rPr>
            </w:pPr>
            <w:r w:rsidRPr="00F13506">
              <w:rPr>
                <w:lang w:val="en-US"/>
              </w:rPr>
              <w:t xml:space="preserve">where T is the lower bound of relaxed evaluation period. FFS whether the relaxation factor K to be applied on </w:t>
            </w:r>
            <w:r w:rsidRPr="00F13506">
              <w:rPr>
                <w:lang w:val="en-US" w:eastAsia="zh-CN"/>
              </w:rPr>
              <w:t>T.</w:t>
            </w:r>
          </w:p>
          <w:p w14:paraId="1D755791" w14:textId="77777777" w:rsidR="00F13506" w:rsidRPr="00965E82" w:rsidRDefault="00F13506" w:rsidP="00F13506">
            <w:pPr>
              <w:pStyle w:val="ListParagraph"/>
              <w:numPr>
                <w:ilvl w:val="1"/>
                <w:numId w:val="19"/>
              </w:numPr>
              <w:overflowPunct w:val="0"/>
              <w:autoSpaceDE w:val="0"/>
              <w:autoSpaceDN w:val="0"/>
              <w:adjustRightInd w:val="0"/>
              <w:spacing w:after="120"/>
              <w:textAlignment w:val="baseline"/>
              <w:rPr>
                <w:b/>
                <w:u w:val="single"/>
                <w:lang w:val="en-US"/>
              </w:rPr>
            </w:pPr>
            <w:r w:rsidRPr="00965E82">
              <w:rPr>
                <w:lang w:val="en-US"/>
              </w:rPr>
              <w:t>Scaling factor K is defining the relaxed RLM/BFD evaluation period is defined based on max(T</w:t>
            </w:r>
            <w:r w:rsidRPr="00965E82">
              <w:rPr>
                <w:vertAlign w:val="subscript"/>
                <w:lang w:val="en-US"/>
              </w:rPr>
              <w:t>DRX</w:t>
            </w:r>
            <w:r w:rsidRPr="00965E82">
              <w:rPr>
                <w:lang w:val="en-US"/>
              </w:rPr>
              <w:t>, T</w:t>
            </w:r>
            <w:r w:rsidRPr="00965E82">
              <w:rPr>
                <w:vertAlign w:val="subscript"/>
                <w:lang w:val="en-US"/>
              </w:rPr>
              <w:t>SSB</w:t>
            </w:r>
            <w:r w:rsidRPr="00965E82">
              <w:rPr>
                <w:lang w:val="en-US"/>
              </w:rPr>
              <w:t>).</w:t>
            </w:r>
          </w:p>
          <w:p w14:paraId="185498A5" w14:textId="793F3AE4" w:rsidR="00F13506" w:rsidRPr="00F13506" w:rsidRDefault="00F13506" w:rsidP="00F13506">
            <w:pPr>
              <w:pStyle w:val="ListParagraph"/>
              <w:numPr>
                <w:ilvl w:val="1"/>
                <w:numId w:val="19"/>
              </w:numPr>
              <w:overflowPunct w:val="0"/>
              <w:autoSpaceDE w:val="0"/>
              <w:autoSpaceDN w:val="0"/>
              <w:adjustRightInd w:val="0"/>
              <w:spacing w:after="120"/>
              <w:textAlignment w:val="baseline"/>
              <w:rPr>
                <w:lang w:val="en-US"/>
              </w:rPr>
            </w:pPr>
            <w:r w:rsidRPr="00965E82">
              <w:rPr>
                <w:rFonts w:eastAsiaTheme="minorEastAsia"/>
                <w:lang w:val="en-US" w:eastAsia="zh-CN"/>
              </w:rPr>
              <w:t>Note: 1.5 scaling factor is considered in current Rel-15 samples.</w:t>
            </w:r>
          </w:p>
        </w:tc>
      </w:tr>
    </w:tbl>
    <w:p w14:paraId="25774DBE" w14:textId="5713BE06" w:rsidR="00F13506" w:rsidRDefault="00F13506" w:rsidP="00106E2A">
      <w:pPr>
        <w:rPr>
          <w:rFonts w:eastAsiaTheme="minorEastAsia"/>
          <w:lang w:val="en-US" w:eastAsia="zh-CN"/>
        </w:rPr>
      </w:pPr>
    </w:p>
    <w:p w14:paraId="2B6DDE13" w14:textId="4AF41859" w:rsidR="00234056" w:rsidRDefault="00234056" w:rsidP="00106E2A">
      <w:pPr>
        <w:rPr>
          <w:rFonts w:eastAsiaTheme="minorEastAsia"/>
          <w:lang w:val="en-US" w:eastAsia="zh-CN"/>
        </w:rPr>
      </w:pPr>
      <w:r>
        <w:rPr>
          <w:rFonts w:eastAsiaTheme="minorEastAsia"/>
          <w:lang w:val="en-US" w:eastAsia="zh-CN"/>
        </w:rPr>
        <w:t>The main open issues are related to whether to apply the relaxation factor (scaling factor) to the lower bound T and the exact values for the scaling factors for which some options were identified based on previous agreements as follows:</w:t>
      </w:r>
    </w:p>
    <w:tbl>
      <w:tblPr>
        <w:tblStyle w:val="TableGrid"/>
        <w:tblW w:w="0" w:type="auto"/>
        <w:tblLook w:val="04A0" w:firstRow="1" w:lastRow="0" w:firstColumn="1" w:lastColumn="0" w:noHBand="0" w:noVBand="1"/>
      </w:tblPr>
      <w:tblGrid>
        <w:gridCol w:w="9629"/>
      </w:tblGrid>
      <w:tr w:rsidR="00994578" w:rsidRPr="0083365A" w14:paraId="30620636" w14:textId="77777777" w:rsidTr="00994578">
        <w:tc>
          <w:tcPr>
            <w:tcW w:w="9629" w:type="dxa"/>
          </w:tcPr>
          <w:p w14:paraId="0E8EC84D" w14:textId="77777777" w:rsidR="00994578" w:rsidRPr="00C64085" w:rsidRDefault="00994578" w:rsidP="00994578">
            <w:pPr>
              <w:spacing w:after="120"/>
              <w:rPr>
                <w:b/>
                <w:u w:val="single"/>
                <w:lang w:val="en-US"/>
              </w:rPr>
            </w:pPr>
            <w:r>
              <w:rPr>
                <w:b/>
                <w:u w:val="single"/>
                <w:lang w:val="en-US"/>
              </w:rPr>
              <w:t>Issue 5-2-2: whether to apply relaxation factor on lower bound of relaxed evaluation period</w:t>
            </w:r>
          </w:p>
          <w:p w14:paraId="16A6E41A" w14:textId="77777777" w:rsidR="00994578" w:rsidRPr="00994578" w:rsidRDefault="00994578" w:rsidP="00994578">
            <w:pPr>
              <w:pStyle w:val="ListParagraph"/>
              <w:numPr>
                <w:ilvl w:val="0"/>
                <w:numId w:val="15"/>
              </w:numPr>
              <w:spacing w:after="120"/>
              <w:rPr>
                <w:rFonts w:eastAsia="PMingLiU"/>
                <w:szCs w:val="24"/>
                <w:lang w:val="en-US" w:eastAsia="zh-TW"/>
              </w:rPr>
            </w:pPr>
            <w:r w:rsidRPr="00452C01">
              <w:rPr>
                <w:rFonts w:eastAsia="PMingLiU"/>
                <w:szCs w:val="24"/>
                <w:lang w:val="en-US" w:eastAsia="zh-TW"/>
              </w:rPr>
              <w:lastRenderedPageBreak/>
              <w:t xml:space="preserve">Option 1: Yes, also </w:t>
            </w:r>
            <w:r w:rsidRPr="00994578">
              <w:rPr>
                <w:rFonts w:eastAsia="PMingLiU"/>
                <w:szCs w:val="24"/>
                <w:lang w:val="en-US" w:eastAsia="zh-TW"/>
              </w:rPr>
              <w:t xml:space="preserve">lower bound of relaxed evaluation period is also relaxed. </w:t>
            </w:r>
          </w:p>
          <w:p w14:paraId="1B8980C8" w14:textId="77777777" w:rsidR="00994578" w:rsidRPr="00F65EBD" w:rsidRDefault="00994578" w:rsidP="00994578">
            <w:pPr>
              <w:pStyle w:val="ListParagraph"/>
              <w:numPr>
                <w:ilvl w:val="0"/>
                <w:numId w:val="15"/>
              </w:numPr>
              <w:spacing w:after="120"/>
              <w:rPr>
                <w:rFonts w:eastAsia="PMingLiU"/>
                <w:szCs w:val="24"/>
                <w:lang w:eastAsia="zh-TW"/>
              </w:rPr>
            </w:pPr>
            <w:r>
              <w:rPr>
                <w:rFonts w:eastAsia="PMingLiU"/>
                <w:szCs w:val="24"/>
                <w:lang w:eastAsia="zh-TW"/>
              </w:rPr>
              <w:t xml:space="preserve">Option 2: No. </w:t>
            </w:r>
          </w:p>
          <w:p w14:paraId="711CEB32" w14:textId="77777777" w:rsidR="00994578" w:rsidRPr="00637CBC" w:rsidRDefault="00994578" w:rsidP="00994578">
            <w:pPr>
              <w:rPr>
                <w:b/>
                <w:u w:val="single"/>
                <w:lang w:val="en-US"/>
              </w:rPr>
            </w:pPr>
            <w:r w:rsidRPr="00191DD8">
              <w:rPr>
                <w:b/>
                <w:u w:val="single"/>
                <w:lang w:val="en-US"/>
              </w:rPr>
              <w:t>Issue 5-3: relaxation factors</w:t>
            </w:r>
          </w:p>
          <w:p w14:paraId="7D77C1F0" w14:textId="77777777" w:rsidR="00994578" w:rsidRPr="00965E82" w:rsidRDefault="00994578" w:rsidP="00994578">
            <w:pPr>
              <w:spacing w:after="120"/>
              <w:rPr>
                <w:lang w:val="en-US"/>
              </w:rPr>
            </w:pPr>
            <w:r w:rsidRPr="00965E82">
              <w:rPr>
                <w:lang w:val="en-US"/>
              </w:rPr>
              <w:t xml:space="preserve">Previous agreement: </w:t>
            </w:r>
          </w:p>
          <w:p w14:paraId="7658203A" w14:textId="77777777" w:rsidR="00994578" w:rsidRPr="00191DD8" w:rsidRDefault="00994578" w:rsidP="00994578">
            <w:pPr>
              <w:rPr>
                <w:lang w:val="en-US"/>
              </w:rPr>
            </w:pPr>
            <w:r w:rsidRPr="00965E82">
              <w:rPr>
                <w:lang w:val="en-US"/>
              </w:rPr>
              <w:t>Scaling factor defining the relaxed RLM/BFD evaluation period is defined based on max(T</w:t>
            </w:r>
            <w:r w:rsidRPr="00965E82">
              <w:rPr>
                <w:vertAlign w:val="subscript"/>
                <w:lang w:val="en-US"/>
              </w:rPr>
              <w:t>DRX</w:t>
            </w:r>
            <w:r w:rsidRPr="00965E82">
              <w:rPr>
                <w:lang w:val="en-US"/>
              </w:rPr>
              <w:t>, T</w:t>
            </w:r>
            <w:r w:rsidRPr="00965E82">
              <w:rPr>
                <w:vertAlign w:val="subscript"/>
                <w:lang w:val="en-US"/>
              </w:rPr>
              <w:t>SSB</w:t>
            </w:r>
            <w:r w:rsidRPr="00965E82">
              <w:rPr>
                <w:lang w:val="en-US"/>
              </w:rPr>
              <w:t>) [R4-2105797].</w:t>
            </w:r>
          </w:p>
          <w:p w14:paraId="2DD93DA5" w14:textId="77777777" w:rsidR="00994578" w:rsidRPr="00994578" w:rsidRDefault="00994578" w:rsidP="00994578">
            <w:pPr>
              <w:pStyle w:val="ListParagraph"/>
              <w:numPr>
                <w:ilvl w:val="1"/>
                <w:numId w:val="19"/>
              </w:numPr>
              <w:overflowPunct w:val="0"/>
              <w:autoSpaceDE w:val="0"/>
              <w:autoSpaceDN w:val="0"/>
              <w:adjustRightInd w:val="0"/>
              <w:spacing w:after="120"/>
              <w:textAlignment w:val="baseline"/>
              <w:rPr>
                <w:lang w:val="en-US" w:eastAsia="zh-CN"/>
              </w:rPr>
            </w:pPr>
            <w:r w:rsidRPr="00994578">
              <w:rPr>
                <w:lang w:val="en-US"/>
              </w:rPr>
              <w:t>The following aspects can be considered when specify the relaxation factor:</w:t>
            </w:r>
          </w:p>
          <w:p w14:paraId="021E9E10" w14:textId="77777777" w:rsidR="00994578" w:rsidRPr="00994578" w:rsidRDefault="00994578" w:rsidP="00994578">
            <w:pPr>
              <w:pStyle w:val="ListParagraph"/>
              <w:numPr>
                <w:ilvl w:val="2"/>
                <w:numId w:val="19"/>
              </w:numPr>
              <w:overflowPunct w:val="0"/>
              <w:autoSpaceDE w:val="0"/>
              <w:autoSpaceDN w:val="0"/>
              <w:adjustRightInd w:val="0"/>
              <w:spacing w:after="120"/>
              <w:textAlignment w:val="baseline"/>
              <w:rPr>
                <w:lang w:val="en-US" w:eastAsia="zh-CN"/>
              </w:rPr>
            </w:pPr>
            <w:r w:rsidRPr="00994578">
              <w:rPr>
                <w:lang w:val="en-US" w:eastAsia="zh-CN"/>
              </w:rPr>
              <w:t>different relaxation factors for FR1 and FR2</w:t>
            </w:r>
          </w:p>
          <w:p w14:paraId="6BA28B59" w14:textId="77777777" w:rsidR="00994578" w:rsidRPr="00994578" w:rsidRDefault="00994578" w:rsidP="00994578">
            <w:pPr>
              <w:pStyle w:val="ListParagraph"/>
              <w:numPr>
                <w:ilvl w:val="2"/>
                <w:numId w:val="19"/>
              </w:numPr>
              <w:overflowPunct w:val="0"/>
              <w:autoSpaceDE w:val="0"/>
              <w:autoSpaceDN w:val="0"/>
              <w:adjustRightInd w:val="0"/>
              <w:spacing w:after="120"/>
              <w:textAlignment w:val="baseline"/>
              <w:rPr>
                <w:lang w:val="en-US" w:eastAsia="zh-CN"/>
              </w:rPr>
            </w:pPr>
            <w:r w:rsidRPr="00994578">
              <w:rPr>
                <w:lang w:val="en-US" w:eastAsia="zh-CN"/>
              </w:rPr>
              <w:t>different relaxation factors for SSB and CSI-RS</w:t>
            </w:r>
          </w:p>
          <w:p w14:paraId="55C8D6BC" w14:textId="77777777" w:rsidR="00994578" w:rsidRPr="00994578" w:rsidRDefault="00994578" w:rsidP="00994578">
            <w:pPr>
              <w:pStyle w:val="ListParagraph"/>
              <w:numPr>
                <w:ilvl w:val="2"/>
                <w:numId w:val="19"/>
              </w:numPr>
              <w:overflowPunct w:val="0"/>
              <w:autoSpaceDE w:val="0"/>
              <w:autoSpaceDN w:val="0"/>
              <w:adjustRightInd w:val="0"/>
              <w:spacing w:after="120"/>
              <w:textAlignment w:val="baseline"/>
              <w:rPr>
                <w:lang w:val="en-US" w:eastAsia="zh-CN"/>
              </w:rPr>
            </w:pPr>
            <w:r w:rsidRPr="00994578">
              <w:rPr>
                <w:lang w:val="en-US" w:eastAsia="zh-CN"/>
              </w:rPr>
              <w:t>FFS different relaxation factors for different SINR regions</w:t>
            </w:r>
          </w:p>
          <w:p w14:paraId="14E2CF61" w14:textId="77777777" w:rsidR="00994578" w:rsidRPr="00994578" w:rsidRDefault="00994578" w:rsidP="00994578">
            <w:pPr>
              <w:pStyle w:val="ListParagraph"/>
              <w:numPr>
                <w:ilvl w:val="1"/>
                <w:numId w:val="19"/>
              </w:numPr>
              <w:overflowPunct w:val="0"/>
              <w:autoSpaceDE w:val="0"/>
              <w:autoSpaceDN w:val="0"/>
              <w:adjustRightInd w:val="0"/>
              <w:spacing w:after="120"/>
              <w:textAlignment w:val="baseline"/>
              <w:rPr>
                <w:lang w:val="en-US" w:eastAsia="zh-CN"/>
              </w:rPr>
            </w:pPr>
            <w:r w:rsidRPr="00994578">
              <w:rPr>
                <w:lang w:val="en-US" w:eastAsia="zh-CN"/>
              </w:rPr>
              <w:t>FFS the exact value of relaxation factors</w:t>
            </w:r>
          </w:p>
          <w:p w14:paraId="5C3A70FD" w14:textId="77777777" w:rsidR="00994578" w:rsidRDefault="00994578" w:rsidP="00994578">
            <w:pPr>
              <w:pStyle w:val="ListParagraph"/>
              <w:numPr>
                <w:ilvl w:val="2"/>
                <w:numId w:val="19"/>
              </w:numPr>
              <w:overflowPunct w:val="0"/>
              <w:autoSpaceDE w:val="0"/>
              <w:autoSpaceDN w:val="0"/>
              <w:adjustRightInd w:val="0"/>
              <w:spacing w:after="120"/>
              <w:textAlignment w:val="baseline"/>
              <w:rPr>
                <w:lang w:eastAsia="zh-CN"/>
              </w:rPr>
            </w:pPr>
            <w:r>
              <w:rPr>
                <w:lang w:eastAsia="zh-CN"/>
              </w:rPr>
              <w:t xml:space="preserve">Option 1: </w:t>
            </w:r>
          </w:p>
          <w:p w14:paraId="490D6EF4" w14:textId="77777777" w:rsidR="00994578" w:rsidRPr="00854115" w:rsidRDefault="00994578" w:rsidP="00994578">
            <w:pPr>
              <w:pStyle w:val="ListParagraph"/>
              <w:numPr>
                <w:ilvl w:val="3"/>
                <w:numId w:val="19"/>
              </w:numPr>
              <w:overflowPunct w:val="0"/>
              <w:autoSpaceDE w:val="0"/>
              <w:autoSpaceDN w:val="0"/>
              <w:adjustRightInd w:val="0"/>
              <w:spacing w:after="120"/>
              <w:textAlignment w:val="baseline"/>
              <w:rPr>
                <w:lang w:eastAsia="zh-CN"/>
              </w:rPr>
            </w:pPr>
            <w:r w:rsidRPr="00854115">
              <w:rPr>
                <w:lang w:eastAsia="zh-CN"/>
              </w:rPr>
              <w:t>K=1 for 80 ms &lt; T</w:t>
            </w:r>
            <w:r w:rsidRPr="00854115">
              <w:rPr>
                <w:vertAlign w:val="subscript"/>
                <w:lang w:eastAsia="zh-CN"/>
              </w:rPr>
              <w:t>SSB</w:t>
            </w:r>
            <w:r w:rsidRPr="00854115">
              <w:rPr>
                <w:lang w:eastAsia="zh-CN"/>
              </w:rPr>
              <w:t xml:space="preserve"> ≤ 160 ms </w:t>
            </w:r>
          </w:p>
          <w:p w14:paraId="236666B3" w14:textId="77777777" w:rsidR="00994578" w:rsidRPr="00994578" w:rsidRDefault="00994578" w:rsidP="00994578">
            <w:pPr>
              <w:pStyle w:val="ListParagraph"/>
              <w:numPr>
                <w:ilvl w:val="3"/>
                <w:numId w:val="19"/>
              </w:numPr>
              <w:overflowPunct w:val="0"/>
              <w:autoSpaceDE w:val="0"/>
              <w:autoSpaceDN w:val="0"/>
              <w:adjustRightInd w:val="0"/>
              <w:spacing w:after="120"/>
              <w:textAlignment w:val="baseline"/>
              <w:rPr>
                <w:lang w:val="en-US" w:eastAsia="zh-CN"/>
              </w:rPr>
            </w:pPr>
            <w:r w:rsidRPr="00994578">
              <w:rPr>
                <w:rFonts w:hint="eastAsia"/>
                <w:lang w:val="en-US" w:eastAsia="zh-CN"/>
              </w:rPr>
              <w:t>K=4 for MAX(T</w:t>
            </w:r>
            <w:r w:rsidRPr="00994578">
              <w:rPr>
                <w:vertAlign w:val="subscript"/>
                <w:lang w:val="en-US" w:eastAsia="zh-CN"/>
              </w:rPr>
              <w:t>DRX</w:t>
            </w:r>
            <w:r w:rsidRPr="00994578">
              <w:rPr>
                <w:rFonts w:hint="eastAsia"/>
                <w:lang w:val="en-US" w:eastAsia="zh-CN"/>
              </w:rPr>
              <w:t>, T</w:t>
            </w:r>
            <w:r w:rsidRPr="00994578">
              <w:rPr>
                <w:vertAlign w:val="subscript"/>
                <w:lang w:val="en-US" w:eastAsia="zh-CN"/>
              </w:rPr>
              <w:t>SSB</w:t>
            </w:r>
            <w:r w:rsidRPr="00994578">
              <w:rPr>
                <w:rFonts w:hint="eastAsia"/>
                <w:lang w:val="en-US" w:eastAsia="zh-CN"/>
              </w:rPr>
              <w:t xml:space="preserve">) ≤ 80 </w:t>
            </w:r>
            <w:proofErr w:type="spellStart"/>
            <w:r w:rsidRPr="00994578">
              <w:rPr>
                <w:rFonts w:hint="eastAsia"/>
                <w:lang w:val="en-US" w:eastAsia="zh-CN"/>
              </w:rPr>
              <w:t>ms</w:t>
            </w:r>
            <w:proofErr w:type="spellEnd"/>
          </w:p>
          <w:p w14:paraId="2A7EB59F" w14:textId="77777777" w:rsidR="00994578" w:rsidRPr="00965E82" w:rsidRDefault="00994578" w:rsidP="00994578">
            <w:pPr>
              <w:pStyle w:val="ListParagraph"/>
              <w:numPr>
                <w:ilvl w:val="2"/>
                <w:numId w:val="19"/>
              </w:numPr>
              <w:overflowPunct w:val="0"/>
              <w:autoSpaceDE w:val="0"/>
              <w:autoSpaceDN w:val="0"/>
              <w:adjustRightInd w:val="0"/>
              <w:spacing w:after="120"/>
              <w:textAlignment w:val="baseline"/>
              <w:rPr>
                <w:lang w:eastAsia="zh-CN"/>
              </w:rPr>
            </w:pPr>
            <w:r>
              <w:rPr>
                <w:rFonts w:eastAsiaTheme="minorEastAsia" w:hint="eastAsia"/>
                <w:lang w:eastAsia="zh-CN"/>
              </w:rPr>
              <w:t>O</w:t>
            </w:r>
            <w:r>
              <w:rPr>
                <w:rFonts w:eastAsiaTheme="minorEastAsia"/>
                <w:lang w:eastAsia="zh-CN"/>
              </w:rPr>
              <w:t>ption 2:</w:t>
            </w:r>
          </w:p>
          <w:p w14:paraId="5A0A715F" w14:textId="77777777" w:rsidR="00994578" w:rsidRPr="00994578" w:rsidRDefault="00994578" w:rsidP="00994578">
            <w:pPr>
              <w:pStyle w:val="ListParagraph"/>
              <w:numPr>
                <w:ilvl w:val="3"/>
                <w:numId w:val="19"/>
              </w:numPr>
              <w:overflowPunct w:val="0"/>
              <w:autoSpaceDE w:val="0"/>
              <w:autoSpaceDN w:val="0"/>
              <w:adjustRightInd w:val="0"/>
              <w:spacing w:after="120"/>
              <w:textAlignment w:val="baseline"/>
              <w:rPr>
                <w:lang w:val="en-US" w:eastAsia="zh-CN"/>
              </w:rPr>
            </w:pPr>
            <w:r w:rsidRPr="00994578">
              <w:rPr>
                <w:rFonts w:eastAsiaTheme="minorEastAsia" w:hint="eastAsia"/>
                <w:lang w:val="en-US" w:eastAsia="zh-CN"/>
              </w:rPr>
              <w:t>K</w:t>
            </w:r>
            <w:r w:rsidRPr="00994578">
              <w:rPr>
                <w:rFonts w:eastAsiaTheme="minorEastAsia"/>
                <w:lang w:val="en-US" w:eastAsia="zh-CN"/>
              </w:rPr>
              <w:t xml:space="preserve">=2 for </w:t>
            </w:r>
            <w:r w:rsidRPr="00994578">
              <w:rPr>
                <w:rFonts w:hint="eastAsia"/>
                <w:lang w:val="en-US" w:eastAsia="zh-CN"/>
              </w:rPr>
              <w:t>MAX(T</w:t>
            </w:r>
            <w:r w:rsidRPr="00994578">
              <w:rPr>
                <w:vertAlign w:val="subscript"/>
                <w:lang w:val="en-US" w:eastAsia="zh-CN"/>
              </w:rPr>
              <w:t>DRX</w:t>
            </w:r>
            <w:r w:rsidRPr="00994578">
              <w:rPr>
                <w:rFonts w:hint="eastAsia"/>
                <w:lang w:val="en-US" w:eastAsia="zh-CN"/>
              </w:rPr>
              <w:t>, T</w:t>
            </w:r>
            <w:r w:rsidRPr="00994578">
              <w:rPr>
                <w:vertAlign w:val="subscript"/>
                <w:lang w:val="en-US" w:eastAsia="zh-CN"/>
              </w:rPr>
              <w:t>SSB</w:t>
            </w:r>
            <w:r w:rsidRPr="00994578">
              <w:rPr>
                <w:rFonts w:hint="eastAsia"/>
                <w:lang w:val="en-US" w:eastAsia="zh-CN"/>
              </w:rPr>
              <w:t xml:space="preserve">) ≤ </w:t>
            </w:r>
            <w:r w:rsidRPr="00994578">
              <w:rPr>
                <w:lang w:val="en-US" w:eastAsia="zh-CN"/>
              </w:rPr>
              <w:t>4</w:t>
            </w:r>
            <w:r w:rsidRPr="00994578">
              <w:rPr>
                <w:rFonts w:hint="eastAsia"/>
                <w:lang w:val="en-US" w:eastAsia="zh-CN"/>
              </w:rPr>
              <w:t xml:space="preserve">0 </w:t>
            </w:r>
            <w:proofErr w:type="spellStart"/>
            <w:r w:rsidRPr="00994578">
              <w:rPr>
                <w:rFonts w:hint="eastAsia"/>
                <w:lang w:val="en-US" w:eastAsia="zh-CN"/>
              </w:rPr>
              <w:t>ms</w:t>
            </w:r>
            <w:proofErr w:type="spellEnd"/>
            <w:r w:rsidRPr="00994578">
              <w:rPr>
                <w:lang w:val="en-US" w:eastAsia="zh-CN"/>
              </w:rPr>
              <w:t xml:space="preserve"> in FR1</w:t>
            </w:r>
          </w:p>
          <w:p w14:paraId="5DAC36D5" w14:textId="77777777" w:rsidR="00994578" w:rsidRPr="00C44329" w:rsidRDefault="00994578" w:rsidP="00994578">
            <w:pPr>
              <w:pStyle w:val="ListParagraph"/>
              <w:numPr>
                <w:ilvl w:val="3"/>
                <w:numId w:val="19"/>
              </w:numPr>
              <w:overflowPunct w:val="0"/>
              <w:autoSpaceDE w:val="0"/>
              <w:autoSpaceDN w:val="0"/>
              <w:adjustRightInd w:val="0"/>
              <w:spacing w:after="120"/>
              <w:textAlignment w:val="baseline"/>
              <w:rPr>
                <w:lang w:val="en-US" w:eastAsia="zh-CN"/>
              </w:rPr>
            </w:pPr>
            <w:r w:rsidRPr="00C44329">
              <w:rPr>
                <w:rFonts w:eastAsiaTheme="minorEastAsia"/>
                <w:lang w:val="en-US" w:eastAsia="zh-CN"/>
              </w:rPr>
              <w:t xml:space="preserve">K=1.5 for 40ms &lt; </w:t>
            </w:r>
            <w:r w:rsidRPr="00C44329">
              <w:rPr>
                <w:rFonts w:hint="eastAsia"/>
                <w:lang w:val="en-US" w:eastAsia="zh-CN"/>
              </w:rPr>
              <w:t>MAX(T</w:t>
            </w:r>
            <w:r w:rsidRPr="00C44329">
              <w:rPr>
                <w:vertAlign w:val="subscript"/>
                <w:lang w:val="en-US" w:eastAsia="zh-CN"/>
              </w:rPr>
              <w:t>DRX</w:t>
            </w:r>
            <w:r w:rsidRPr="00C44329">
              <w:rPr>
                <w:rFonts w:hint="eastAsia"/>
                <w:lang w:val="en-US" w:eastAsia="zh-CN"/>
              </w:rPr>
              <w:t>, T</w:t>
            </w:r>
            <w:r w:rsidRPr="00C44329">
              <w:rPr>
                <w:vertAlign w:val="subscript"/>
                <w:lang w:val="en-US" w:eastAsia="zh-CN"/>
              </w:rPr>
              <w:t>SSB</w:t>
            </w:r>
            <w:r w:rsidRPr="00C44329">
              <w:rPr>
                <w:rFonts w:hint="eastAsia"/>
                <w:lang w:val="en-US" w:eastAsia="zh-CN"/>
              </w:rPr>
              <w:t>)</w:t>
            </w:r>
            <w:r w:rsidRPr="00C44329">
              <w:rPr>
                <w:lang w:val="en-US" w:eastAsia="zh-CN"/>
              </w:rPr>
              <w:t xml:space="preserve"> </w:t>
            </w:r>
            <w:r w:rsidRPr="00C44329">
              <w:rPr>
                <w:rFonts w:hint="eastAsia"/>
                <w:lang w:val="en-US" w:eastAsia="zh-CN"/>
              </w:rPr>
              <w:t xml:space="preserve">≤ </w:t>
            </w:r>
            <w:r w:rsidRPr="00C44329">
              <w:rPr>
                <w:lang w:val="en-US" w:eastAsia="zh-CN"/>
              </w:rPr>
              <w:t>8</w:t>
            </w:r>
            <w:r w:rsidRPr="00C44329">
              <w:rPr>
                <w:rFonts w:hint="eastAsia"/>
                <w:lang w:val="en-US" w:eastAsia="zh-CN"/>
              </w:rPr>
              <w:t xml:space="preserve">0 </w:t>
            </w:r>
            <w:proofErr w:type="spellStart"/>
            <w:r w:rsidRPr="00C44329">
              <w:rPr>
                <w:rFonts w:hint="eastAsia"/>
                <w:lang w:val="en-US" w:eastAsia="zh-CN"/>
              </w:rPr>
              <w:t>ms</w:t>
            </w:r>
            <w:proofErr w:type="spellEnd"/>
            <w:r w:rsidRPr="00C44329">
              <w:rPr>
                <w:lang w:val="en-US" w:eastAsia="zh-CN"/>
              </w:rPr>
              <w:t xml:space="preserve"> in FR1</w:t>
            </w:r>
          </w:p>
          <w:p w14:paraId="32C063BE" w14:textId="77777777" w:rsidR="00994578" w:rsidRDefault="00994578" w:rsidP="00994578">
            <w:pPr>
              <w:pStyle w:val="ListParagraph"/>
              <w:numPr>
                <w:ilvl w:val="3"/>
                <w:numId w:val="19"/>
              </w:numPr>
              <w:overflowPunct w:val="0"/>
              <w:autoSpaceDE w:val="0"/>
              <w:autoSpaceDN w:val="0"/>
              <w:adjustRightInd w:val="0"/>
              <w:spacing w:after="120"/>
              <w:textAlignment w:val="baseline"/>
              <w:rPr>
                <w:lang w:eastAsia="zh-CN"/>
              </w:rPr>
            </w:pPr>
            <w:r>
              <w:rPr>
                <w:rFonts w:eastAsiaTheme="minorEastAsia"/>
                <w:lang w:eastAsia="zh-CN"/>
              </w:rPr>
              <w:t>FFS K for FR2.</w:t>
            </w:r>
          </w:p>
          <w:p w14:paraId="19BF4C1D" w14:textId="77777777" w:rsidR="00994578" w:rsidRDefault="00994578" w:rsidP="00994578">
            <w:pPr>
              <w:pStyle w:val="ListParagraph"/>
              <w:numPr>
                <w:ilvl w:val="2"/>
                <w:numId w:val="19"/>
              </w:numPr>
              <w:overflowPunct w:val="0"/>
              <w:autoSpaceDE w:val="0"/>
              <w:autoSpaceDN w:val="0"/>
              <w:adjustRightInd w:val="0"/>
              <w:spacing w:after="120"/>
              <w:textAlignment w:val="baseline"/>
              <w:rPr>
                <w:lang w:eastAsia="zh-CN"/>
              </w:rPr>
            </w:pPr>
            <w:r>
              <w:rPr>
                <w:lang w:eastAsia="zh-CN"/>
              </w:rPr>
              <w:t xml:space="preserve">Option 3: </w:t>
            </w:r>
          </w:p>
          <w:p w14:paraId="5AD7B113" w14:textId="77777777" w:rsidR="00994578" w:rsidRPr="00C44329" w:rsidRDefault="00994578" w:rsidP="00994578">
            <w:pPr>
              <w:pStyle w:val="ListParagraph"/>
              <w:numPr>
                <w:ilvl w:val="3"/>
                <w:numId w:val="19"/>
              </w:numPr>
              <w:overflowPunct w:val="0"/>
              <w:autoSpaceDE w:val="0"/>
              <w:autoSpaceDN w:val="0"/>
              <w:adjustRightInd w:val="0"/>
              <w:spacing w:after="120"/>
              <w:textAlignment w:val="baseline"/>
              <w:rPr>
                <w:lang w:val="en-US" w:eastAsia="zh-CN"/>
              </w:rPr>
            </w:pPr>
            <w:r w:rsidRPr="00C44329">
              <w:rPr>
                <w:rFonts w:hint="eastAsia"/>
                <w:lang w:val="en-US" w:eastAsia="zh-CN"/>
              </w:rPr>
              <w:t>K=4 for MAX(T</w:t>
            </w:r>
            <w:r w:rsidRPr="00C44329">
              <w:rPr>
                <w:vertAlign w:val="subscript"/>
                <w:lang w:val="en-US" w:eastAsia="zh-CN"/>
              </w:rPr>
              <w:t>DRX</w:t>
            </w:r>
            <w:r w:rsidRPr="00C44329">
              <w:rPr>
                <w:rFonts w:hint="eastAsia"/>
                <w:lang w:val="en-US" w:eastAsia="zh-CN"/>
              </w:rPr>
              <w:t>, T</w:t>
            </w:r>
            <w:r w:rsidRPr="00C44329">
              <w:rPr>
                <w:vertAlign w:val="subscript"/>
                <w:lang w:val="en-US" w:eastAsia="zh-CN"/>
              </w:rPr>
              <w:t>SSB</w:t>
            </w:r>
            <w:r w:rsidRPr="00C44329">
              <w:rPr>
                <w:rFonts w:hint="eastAsia"/>
                <w:lang w:val="en-US" w:eastAsia="zh-CN"/>
              </w:rPr>
              <w:t xml:space="preserve">) ≤ 80 </w:t>
            </w:r>
            <w:proofErr w:type="spellStart"/>
            <w:r w:rsidRPr="00C44329">
              <w:rPr>
                <w:rFonts w:hint="eastAsia"/>
                <w:lang w:val="en-US" w:eastAsia="zh-CN"/>
              </w:rPr>
              <w:t>ms</w:t>
            </w:r>
            <w:proofErr w:type="spellEnd"/>
            <w:r w:rsidRPr="00C44329">
              <w:rPr>
                <w:lang w:val="en-US" w:eastAsia="zh-CN"/>
              </w:rPr>
              <w:t xml:space="preserve"> in FR1</w:t>
            </w:r>
          </w:p>
          <w:p w14:paraId="1FB11D1E" w14:textId="77777777" w:rsidR="00994578" w:rsidRPr="00C44329" w:rsidRDefault="00994578" w:rsidP="00994578">
            <w:pPr>
              <w:pStyle w:val="ListParagraph"/>
              <w:numPr>
                <w:ilvl w:val="3"/>
                <w:numId w:val="19"/>
              </w:numPr>
              <w:overflowPunct w:val="0"/>
              <w:autoSpaceDE w:val="0"/>
              <w:autoSpaceDN w:val="0"/>
              <w:adjustRightInd w:val="0"/>
              <w:spacing w:after="120"/>
              <w:textAlignment w:val="baseline"/>
              <w:rPr>
                <w:lang w:val="en-US" w:eastAsia="zh-CN"/>
              </w:rPr>
            </w:pPr>
            <w:r w:rsidRPr="00C44329">
              <w:rPr>
                <w:rFonts w:hint="eastAsia"/>
                <w:lang w:val="en-US" w:eastAsia="zh-CN"/>
              </w:rPr>
              <w:t>K=</w:t>
            </w:r>
            <w:r w:rsidRPr="00C44329">
              <w:rPr>
                <w:lang w:val="en-US" w:eastAsia="zh-CN"/>
              </w:rPr>
              <w:t>2</w:t>
            </w:r>
            <w:r w:rsidRPr="00C44329">
              <w:rPr>
                <w:rFonts w:hint="eastAsia"/>
                <w:lang w:val="en-US" w:eastAsia="zh-CN"/>
              </w:rPr>
              <w:t xml:space="preserve"> for MAX(T</w:t>
            </w:r>
            <w:r w:rsidRPr="00C44329">
              <w:rPr>
                <w:vertAlign w:val="subscript"/>
                <w:lang w:val="en-US" w:eastAsia="zh-CN"/>
              </w:rPr>
              <w:t>DRX</w:t>
            </w:r>
            <w:r w:rsidRPr="00C44329">
              <w:rPr>
                <w:rFonts w:hint="eastAsia"/>
                <w:lang w:val="en-US" w:eastAsia="zh-CN"/>
              </w:rPr>
              <w:t>, T</w:t>
            </w:r>
            <w:r w:rsidRPr="00C44329">
              <w:rPr>
                <w:vertAlign w:val="subscript"/>
                <w:lang w:val="en-US" w:eastAsia="zh-CN"/>
              </w:rPr>
              <w:t>SSB</w:t>
            </w:r>
            <w:r w:rsidRPr="00C44329">
              <w:rPr>
                <w:rFonts w:hint="eastAsia"/>
                <w:lang w:val="en-US" w:eastAsia="zh-CN"/>
              </w:rPr>
              <w:t xml:space="preserve">) ≤ 80 </w:t>
            </w:r>
            <w:proofErr w:type="spellStart"/>
            <w:r w:rsidRPr="00C44329">
              <w:rPr>
                <w:rFonts w:hint="eastAsia"/>
                <w:lang w:val="en-US" w:eastAsia="zh-CN"/>
              </w:rPr>
              <w:t>ms</w:t>
            </w:r>
            <w:proofErr w:type="spellEnd"/>
            <w:r w:rsidRPr="00C44329">
              <w:rPr>
                <w:lang w:val="en-US" w:eastAsia="zh-CN"/>
              </w:rPr>
              <w:t xml:space="preserve"> in FR2</w:t>
            </w:r>
          </w:p>
          <w:p w14:paraId="68B6BAFF" w14:textId="77777777" w:rsidR="00994578" w:rsidRPr="00C44329" w:rsidRDefault="00994578" w:rsidP="00994578">
            <w:pPr>
              <w:pStyle w:val="ListParagraph"/>
              <w:numPr>
                <w:ilvl w:val="2"/>
                <w:numId w:val="19"/>
              </w:numPr>
              <w:overflowPunct w:val="0"/>
              <w:autoSpaceDE w:val="0"/>
              <w:autoSpaceDN w:val="0"/>
              <w:adjustRightInd w:val="0"/>
              <w:spacing w:after="120"/>
              <w:textAlignment w:val="baseline"/>
              <w:rPr>
                <w:rFonts w:eastAsiaTheme="minorEastAsia"/>
                <w:lang w:val="en-US" w:eastAsia="zh-CN"/>
              </w:rPr>
            </w:pPr>
            <w:r w:rsidRPr="00C44329">
              <w:rPr>
                <w:rFonts w:eastAsiaTheme="minorEastAsia"/>
                <w:lang w:val="en-US" w:eastAsia="zh-CN"/>
              </w:rPr>
              <w:t>Option 4: Relaxation factors are different for FR1 and FR2, for the different SINR regions.</w:t>
            </w:r>
          </w:p>
          <w:p w14:paraId="0E96204E" w14:textId="37D84874" w:rsidR="00994578" w:rsidRPr="00C44329" w:rsidRDefault="00994578" w:rsidP="00106E2A">
            <w:pPr>
              <w:pStyle w:val="ListParagraph"/>
              <w:numPr>
                <w:ilvl w:val="2"/>
                <w:numId w:val="19"/>
              </w:numPr>
              <w:overflowPunct w:val="0"/>
              <w:autoSpaceDE w:val="0"/>
              <w:autoSpaceDN w:val="0"/>
              <w:adjustRightInd w:val="0"/>
              <w:spacing w:after="120"/>
              <w:textAlignment w:val="baseline"/>
              <w:rPr>
                <w:lang w:val="en-US" w:eastAsia="zh-CN"/>
              </w:rPr>
            </w:pPr>
            <w:r w:rsidRPr="00C44329">
              <w:rPr>
                <w:lang w:val="en-US" w:eastAsia="zh-CN"/>
              </w:rPr>
              <w:t>Other options are not precluded</w:t>
            </w:r>
          </w:p>
        </w:tc>
      </w:tr>
    </w:tbl>
    <w:p w14:paraId="34E14F30" w14:textId="0B97BEBC" w:rsidR="00234056" w:rsidRDefault="00234056" w:rsidP="00106E2A">
      <w:pPr>
        <w:rPr>
          <w:rFonts w:eastAsiaTheme="minorEastAsia"/>
          <w:lang w:val="en-US" w:eastAsia="zh-CN"/>
        </w:rPr>
      </w:pPr>
    </w:p>
    <w:p w14:paraId="0CE3CB59" w14:textId="7C96FB29" w:rsidR="0046274E" w:rsidRDefault="0046274E" w:rsidP="00106E2A">
      <w:pPr>
        <w:rPr>
          <w:rFonts w:eastAsiaTheme="minorEastAsia"/>
          <w:lang w:val="en-US" w:eastAsia="zh-CN"/>
        </w:rPr>
      </w:pPr>
      <w:r>
        <w:rPr>
          <w:rFonts w:eastAsiaTheme="minorEastAsia"/>
          <w:lang w:val="en-US" w:eastAsia="zh-CN"/>
        </w:rPr>
        <w:t>It is observed that for certain configurations of reference signal periodicity and short DRX cycle length, the upper bound derived from (</w:t>
      </w:r>
      <w:r w:rsidRPr="00F13506">
        <w:rPr>
          <w:sz w:val="18"/>
          <w:szCs w:val="18"/>
          <w:lang w:val="en-US" w:eastAsia="zh-CN"/>
        </w:rPr>
        <w:t>Ceil([Y] x P x N) x Max(T</w:t>
      </w:r>
      <w:r w:rsidRPr="00F13506">
        <w:rPr>
          <w:sz w:val="18"/>
          <w:szCs w:val="18"/>
          <w:vertAlign w:val="subscript"/>
          <w:lang w:val="en-US" w:eastAsia="zh-CN"/>
        </w:rPr>
        <w:t>DRX</w:t>
      </w:r>
      <w:r w:rsidRPr="00F13506">
        <w:rPr>
          <w:sz w:val="18"/>
          <w:szCs w:val="18"/>
          <w:lang w:val="en-US" w:eastAsia="zh-CN"/>
        </w:rPr>
        <w:t>, T</w:t>
      </w:r>
      <w:r w:rsidRPr="00F13506">
        <w:rPr>
          <w:sz w:val="18"/>
          <w:szCs w:val="18"/>
          <w:vertAlign w:val="subscript"/>
          <w:lang w:val="en-US" w:eastAsia="zh-CN"/>
        </w:rPr>
        <w:t>RLM-RS/BFD-RS</w:t>
      </w:r>
      <w:r w:rsidRPr="00F13506">
        <w:rPr>
          <w:sz w:val="18"/>
          <w:szCs w:val="18"/>
          <w:lang w:val="en-US" w:eastAsia="zh-CN"/>
        </w:rPr>
        <w:t>))</w:t>
      </w:r>
      <w:r>
        <w:rPr>
          <w:sz w:val="18"/>
          <w:szCs w:val="18"/>
          <w:lang w:val="en-US" w:eastAsia="zh-CN"/>
        </w:rPr>
        <w:t xml:space="preserve">) </w:t>
      </w:r>
      <w:r w:rsidR="00403E62">
        <w:rPr>
          <w:rFonts w:eastAsiaTheme="minorEastAsia"/>
          <w:lang w:val="en-US" w:eastAsia="zh-CN"/>
        </w:rPr>
        <w:t xml:space="preserve">becomes smaller than the </w:t>
      </w:r>
      <w:proofErr w:type="spellStart"/>
      <w:r w:rsidRPr="0046274E">
        <w:rPr>
          <w:rFonts w:eastAsiaTheme="minorEastAsia"/>
          <w:lang w:val="en-US" w:eastAsia="zh-CN"/>
        </w:rPr>
        <w:t>the</w:t>
      </w:r>
      <w:proofErr w:type="spellEnd"/>
      <w:r w:rsidRPr="0046274E">
        <w:rPr>
          <w:rFonts w:eastAsiaTheme="minorEastAsia"/>
          <w:lang w:val="en-US" w:eastAsia="zh-CN"/>
        </w:rPr>
        <w:t xml:space="preserve"> lower bound which is 200 </w:t>
      </w:r>
      <w:proofErr w:type="spellStart"/>
      <w:r w:rsidRPr="0046274E">
        <w:rPr>
          <w:rFonts w:eastAsiaTheme="minorEastAsia"/>
          <w:lang w:val="en-US" w:eastAsia="zh-CN"/>
        </w:rPr>
        <w:t>ms.</w:t>
      </w:r>
      <w:proofErr w:type="spellEnd"/>
      <w:r>
        <w:rPr>
          <w:sz w:val="18"/>
          <w:szCs w:val="18"/>
          <w:lang w:val="en-US" w:eastAsia="zh-CN"/>
        </w:rPr>
        <w:t xml:space="preserve"> </w:t>
      </w:r>
      <w:r w:rsidR="00A26937" w:rsidRPr="00A26937">
        <w:rPr>
          <w:rFonts w:eastAsiaTheme="minorEastAsia"/>
          <w:lang w:val="en-US" w:eastAsia="zh-CN"/>
        </w:rPr>
        <w:t xml:space="preserve">One specific configuration that results in upper bound lower than 200 </w:t>
      </w:r>
      <w:proofErr w:type="spellStart"/>
      <w:r w:rsidR="00A26937" w:rsidRPr="00A26937">
        <w:rPr>
          <w:rFonts w:eastAsiaTheme="minorEastAsia"/>
          <w:lang w:val="en-US" w:eastAsia="zh-CN"/>
        </w:rPr>
        <w:t>ms</w:t>
      </w:r>
      <w:proofErr w:type="spellEnd"/>
      <w:r w:rsidR="00A26937" w:rsidRPr="00A26937">
        <w:rPr>
          <w:rFonts w:eastAsiaTheme="minorEastAsia"/>
          <w:lang w:val="en-US" w:eastAsia="zh-CN"/>
        </w:rPr>
        <w:t xml:space="preserve"> </w:t>
      </w:r>
      <w:r w:rsidR="00A90B10">
        <w:rPr>
          <w:rFonts w:eastAsiaTheme="minorEastAsia"/>
          <w:lang w:val="en-US" w:eastAsia="zh-CN"/>
        </w:rPr>
        <w:t xml:space="preserve">comprises </w:t>
      </w:r>
      <w:r w:rsidR="00A26937" w:rsidRPr="00A26937">
        <w:rPr>
          <w:rFonts w:eastAsiaTheme="minorEastAsia"/>
          <w:lang w:val="en-US" w:eastAsia="zh-CN"/>
        </w:rPr>
        <w:t xml:space="preserve">CSI-RS </w:t>
      </w:r>
      <w:r w:rsidR="00A90B10">
        <w:rPr>
          <w:rFonts w:eastAsiaTheme="minorEastAsia"/>
          <w:lang w:val="en-US" w:eastAsia="zh-CN"/>
        </w:rPr>
        <w:t>periodicity</w:t>
      </w:r>
      <w:r w:rsidR="00A26937" w:rsidRPr="00A26937">
        <w:rPr>
          <w:rFonts w:eastAsiaTheme="minorEastAsia"/>
          <w:lang w:val="en-US" w:eastAsia="zh-CN"/>
        </w:rPr>
        <w:t xml:space="preserve"> of 5 </w:t>
      </w:r>
      <w:proofErr w:type="spellStart"/>
      <w:r w:rsidR="00A26937" w:rsidRPr="00A26937">
        <w:rPr>
          <w:rFonts w:eastAsiaTheme="minorEastAsia"/>
          <w:lang w:val="en-US" w:eastAsia="zh-CN"/>
        </w:rPr>
        <w:t>ms</w:t>
      </w:r>
      <w:proofErr w:type="spellEnd"/>
      <w:r w:rsidR="00A26937" w:rsidRPr="00A26937">
        <w:rPr>
          <w:rFonts w:eastAsiaTheme="minorEastAsia"/>
          <w:lang w:val="en-US" w:eastAsia="zh-CN"/>
        </w:rPr>
        <w:t xml:space="preserve"> and short DRX cycle length of 5 </w:t>
      </w:r>
      <w:proofErr w:type="spellStart"/>
      <w:r w:rsidR="00A26937" w:rsidRPr="00A26937">
        <w:rPr>
          <w:rFonts w:eastAsiaTheme="minorEastAsia"/>
          <w:lang w:val="en-US" w:eastAsia="zh-CN"/>
        </w:rPr>
        <w:t>m</w:t>
      </w:r>
      <w:r w:rsidR="00A26937">
        <w:rPr>
          <w:rFonts w:eastAsiaTheme="minorEastAsia"/>
          <w:lang w:val="en-US" w:eastAsia="zh-CN"/>
        </w:rPr>
        <w:t>s</w:t>
      </w:r>
      <w:proofErr w:type="spellEnd"/>
      <w:r w:rsidR="00A26937">
        <w:rPr>
          <w:rFonts w:eastAsiaTheme="minorEastAsia"/>
          <w:lang w:val="en-US" w:eastAsia="zh-CN"/>
        </w:rPr>
        <w:t>, which was pointed by certain companies at last meeting.</w:t>
      </w:r>
      <w:r w:rsidR="00FB16EF">
        <w:rPr>
          <w:rFonts w:eastAsiaTheme="minorEastAsia"/>
          <w:lang w:val="en-US" w:eastAsia="zh-CN"/>
        </w:rPr>
        <w:t xml:space="preserve"> Therefore our view is that the scaling factor needs to be applied also for the lower bound in the formula for relaxed evaluation period.</w:t>
      </w:r>
    </w:p>
    <w:p w14:paraId="472E4663" w14:textId="019F8138" w:rsidR="00FB16EF" w:rsidRPr="00D50BA2" w:rsidRDefault="00D50BA2" w:rsidP="00D50BA2">
      <w:pPr>
        <w:pStyle w:val="ListParagraph"/>
        <w:numPr>
          <w:ilvl w:val="0"/>
          <w:numId w:val="15"/>
        </w:numPr>
        <w:rPr>
          <w:rFonts w:eastAsiaTheme="minorEastAsia"/>
          <w:lang w:val="en-US" w:eastAsia="zh-CN"/>
        </w:rPr>
      </w:pPr>
      <w:r>
        <w:rPr>
          <w:rFonts w:eastAsiaTheme="minorEastAsia"/>
          <w:b/>
          <w:bCs/>
          <w:lang w:val="en-US" w:eastAsia="zh-CN"/>
        </w:rPr>
        <w:t xml:space="preserve">Proposal </w:t>
      </w:r>
      <w:r w:rsidR="00824952">
        <w:rPr>
          <w:rFonts w:eastAsiaTheme="minorEastAsia"/>
          <w:b/>
          <w:bCs/>
          <w:lang w:val="en-US" w:eastAsia="zh-CN"/>
        </w:rPr>
        <w:t>10</w:t>
      </w:r>
      <w:r>
        <w:rPr>
          <w:rFonts w:eastAsiaTheme="minorEastAsia"/>
          <w:b/>
          <w:bCs/>
          <w:lang w:val="en-US" w:eastAsia="zh-CN"/>
        </w:rPr>
        <w:t xml:space="preserve">: </w:t>
      </w:r>
      <w:r>
        <w:rPr>
          <w:rFonts w:eastAsiaTheme="minorEastAsia"/>
          <w:lang w:val="en-US" w:eastAsia="zh-CN"/>
        </w:rPr>
        <w:t xml:space="preserve">Relaxation factor is applied to the </w:t>
      </w:r>
      <w:r w:rsidR="006E614E">
        <w:rPr>
          <w:rFonts w:eastAsiaTheme="minorEastAsia"/>
          <w:lang w:val="en-US" w:eastAsia="zh-CN"/>
        </w:rPr>
        <w:t xml:space="preserve">whole </w:t>
      </w:r>
      <w:proofErr w:type="spellStart"/>
      <w:r>
        <w:rPr>
          <w:rFonts w:eastAsiaTheme="minorEastAsia"/>
          <w:lang w:val="en-US" w:eastAsia="zh-CN"/>
        </w:rPr>
        <w:t>T</w:t>
      </w:r>
      <w:r w:rsidR="00DF1FB0">
        <w:rPr>
          <w:rFonts w:eastAsiaTheme="minorEastAsia"/>
          <w:vertAlign w:val="subscript"/>
          <w:lang w:val="en-US" w:eastAsia="zh-CN"/>
        </w:rPr>
        <w:t>E</w:t>
      </w:r>
      <w:r w:rsidRPr="0042576C">
        <w:rPr>
          <w:rFonts w:eastAsiaTheme="minorEastAsia"/>
          <w:vertAlign w:val="subscript"/>
          <w:lang w:val="en-US" w:eastAsia="zh-CN"/>
        </w:rPr>
        <w:t>valu</w:t>
      </w:r>
      <w:r w:rsidR="00720126" w:rsidRPr="0042576C">
        <w:rPr>
          <w:rFonts w:eastAsiaTheme="minorEastAsia"/>
          <w:vertAlign w:val="subscript"/>
          <w:lang w:val="en-US" w:eastAsia="zh-CN"/>
        </w:rPr>
        <w:t>ate</w:t>
      </w:r>
      <w:proofErr w:type="spellEnd"/>
      <w:r w:rsidR="00720126">
        <w:rPr>
          <w:rFonts w:eastAsiaTheme="minorEastAsia"/>
          <w:lang w:val="en-US" w:eastAsia="zh-CN"/>
        </w:rPr>
        <w:t xml:space="preserve"> </w:t>
      </w:r>
      <w:r>
        <w:rPr>
          <w:rFonts w:eastAsiaTheme="minorEastAsia"/>
          <w:lang w:val="en-US" w:eastAsia="zh-CN"/>
        </w:rPr>
        <w:t>including the lower bou</w:t>
      </w:r>
      <w:r w:rsidR="00FD4203">
        <w:rPr>
          <w:rFonts w:eastAsiaTheme="minorEastAsia"/>
          <w:lang w:val="en-US" w:eastAsia="zh-CN"/>
        </w:rPr>
        <w:t xml:space="preserve">nd. </w:t>
      </w:r>
    </w:p>
    <w:p w14:paraId="6680494E" w14:textId="2BCD4764" w:rsidR="0037051A" w:rsidRDefault="00AB77E5" w:rsidP="00106E2A">
      <w:pPr>
        <w:rPr>
          <w:rFonts w:eastAsiaTheme="minorEastAsia"/>
          <w:lang w:val="en-US" w:eastAsia="zh-CN"/>
        </w:rPr>
      </w:pPr>
      <w:r>
        <w:rPr>
          <w:rFonts w:eastAsiaTheme="minorEastAsia"/>
          <w:lang w:val="en-US" w:eastAsia="zh-CN"/>
        </w:rPr>
        <w:t xml:space="preserve">Regarding the relaxation factor discussions, we support </w:t>
      </w:r>
      <w:r w:rsidR="007217AF">
        <w:rPr>
          <w:rFonts w:eastAsiaTheme="minorEastAsia"/>
          <w:lang w:val="en-US" w:eastAsia="zh-CN"/>
        </w:rPr>
        <w:t xml:space="preserve">a modified version of </w:t>
      </w:r>
      <w:r>
        <w:rPr>
          <w:rFonts w:eastAsiaTheme="minorEastAsia"/>
          <w:lang w:val="en-US" w:eastAsia="zh-CN"/>
        </w:rPr>
        <w:t>option 1 where the scaling factor depends on the max (T</w:t>
      </w:r>
      <w:r w:rsidRPr="00AB77E5">
        <w:rPr>
          <w:rFonts w:eastAsiaTheme="minorEastAsia"/>
          <w:vertAlign w:val="subscript"/>
          <w:lang w:val="en-US" w:eastAsia="zh-CN"/>
        </w:rPr>
        <w:t>DRX</w:t>
      </w:r>
      <w:r>
        <w:rPr>
          <w:rFonts w:eastAsiaTheme="minorEastAsia"/>
          <w:lang w:val="en-US" w:eastAsia="zh-CN"/>
        </w:rPr>
        <w:t xml:space="preserve"> and T</w:t>
      </w:r>
      <w:r w:rsidRPr="00AB77E5">
        <w:rPr>
          <w:rFonts w:eastAsiaTheme="minorEastAsia"/>
          <w:vertAlign w:val="subscript"/>
          <w:lang w:val="en-US" w:eastAsia="zh-CN"/>
        </w:rPr>
        <w:t>SSB</w:t>
      </w:r>
      <w:r>
        <w:rPr>
          <w:rFonts w:eastAsiaTheme="minorEastAsia"/>
          <w:lang w:val="en-US" w:eastAsia="zh-CN"/>
        </w:rPr>
        <w:t>)</w:t>
      </w:r>
      <w:r w:rsidR="0037051A">
        <w:rPr>
          <w:rFonts w:eastAsiaTheme="minorEastAsia"/>
          <w:lang w:val="en-US" w:eastAsia="zh-CN"/>
        </w:rPr>
        <w:t xml:space="preserve"> as follows:</w:t>
      </w:r>
    </w:p>
    <w:p w14:paraId="66190E7B" w14:textId="26AE7F7D" w:rsidR="0037051A" w:rsidRPr="0037051A" w:rsidRDefault="0037051A" w:rsidP="0037051A">
      <w:pPr>
        <w:pStyle w:val="ListParagraph"/>
        <w:numPr>
          <w:ilvl w:val="3"/>
          <w:numId w:val="19"/>
        </w:numPr>
        <w:overflowPunct w:val="0"/>
        <w:autoSpaceDE w:val="0"/>
        <w:autoSpaceDN w:val="0"/>
        <w:adjustRightInd w:val="0"/>
        <w:spacing w:after="120"/>
        <w:textAlignment w:val="baseline"/>
        <w:rPr>
          <w:lang w:val="en-US" w:eastAsia="zh-CN"/>
        </w:rPr>
      </w:pPr>
      <w:r w:rsidRPr="0037051A">
        <w:rPr>
          <w:lang w:val="en-US" w:eastAsia="zh-CN"/>
        </w:rPr>
        <w:t xml:space="preserve">K=1 for 80 </w:t>
      </w:r>
      <w:proofErr w:type="spellStart"/>
      <w:r w:rsidRPr="0037051A">
        <w:rPr>
          <w:lang w:val="en-US" w:eastAsia="zh-CN"/>
        </w:rPr>
        <w:t>ms</w:t>
      </w:r>
      <w:proofErr w:type="spellEnd"/>
      <w:r w:rsidRPr="0037051A">
        <w:rPr>
          <w:lang w:val="en-US" w:eastAsia="zh-CN"/>
        </w:rPr>
        <w:t xml:space="preserve"> &lt; MAX(</w:t>
      </w:r>
      <w:r w:rsidRPr="00994578">
        <w:rPr>
          <w:rFonts w:hint="eastAsia"/>
          <w:lang w:val="en-US" w:eastAsia="zh-CN"/>
        </w:rPr>
        <w:t>T</w:t>
      </w:r>
      <w:r w:rsidRPr="00994578">
        <w:rPr>
          <w:vertAlign w:val="subscript"/>
          <w:lang w:val="en-US" w:eastAsia="zh-CN"/>
        </w:rPr>
        <w:t>DRX</w:t>
      </w:r>
      <w:r>
        <w:rPr>
          <w:lang w:val="en-US" w:eastAsia="zh-CN"/>
        </w:rPr>
        <w:t>,</w:t>
      </w:r>
      <w:r w:rsidRPr="0037051A">
        <w:rPr>
          <w:lang w:val="en-US" w:eastAsia="zh-CN"/>
        </w:rPr>
        <w:t>T</w:t>
      </w:r>
      <w:r w:rsidRPr="0037051A">
        <w:rPr>
          <w:vertAlign w:val="subscript"/>
          <w:lang w:val="en-US" w:eastAsia="zh-CN"/>
        </w:rPr>
        <w:t>SSB</w:t>
      </w:r>
      <w:r w:rsidRPr="0037051A">
        <w:rPr>
          <w:lang w:val="en-US" w:eastAsia="zh-CN"/>
        </w:rPr>
        <w:t xml:space="preserve">) ≤ 160 </w:t>
      </w:r>
      <w:proofErr w:type="spellStart"/>
      <w:r w:rsidRPr="0037051A">
        <w:rPr>
          <w:lang w:val="en-US" w:eastAsia="zh-CN"/>
        </w:rPr>
        <w:t>ms</w:t>
      </w:r>
      <w:proofErr w:type="spellEnd"/>
      <w:r w:rsidRPr="0037051A">
        <w:rPr>
          <w:lang w:val="en-US" w:eastAsia="zh-CN"/>
        </w:rPr>
        <w:t xml:space="preserve"> </w:t>
      </w:r>
    </w:p>
    <w:p w14:paraId="6A4D84E2" w14:textId="77777777" w:rsidR="0037051A" w:rsidRPr="00994578" w:rsidRDefault="0037051A" w:rsidP="0037051A">
      <w:pPr>
        <w:pStyle w:val="ListParagraph"/>
        <w:numPr>
          <w:ilvl w:val="3"/>
          <w:numId w:val="19"/>
        </w:numPr>
        <w:overflowPunct w:val="0"/>
        <w:autoSpaceDE w:val="0"/>
        <w:autoSpaceDN w:val="0"/>
        <w:adjustRightInd w:val="0"/>
        <w:spacing w:after="120"/>
        <w:textAlignment w:val="baseline"/>
        <w:rPr>
          <w:lang w:val="en-US" w:eastAsia="zh-CN"/>
        </w:rPr>
      </w:pPr>
      <w:r w:rsidRPr="00994578">
        <w:rPr>
          <w:rFonts w:hint="eastAsia"/>
          <w:lang w:val="en-US" w:eastAsia="zh-CN"/>
        </w:rPr>
        <w:t>K=4 for MAX(T</w:t>
      </w:r>
      <w:r w:rsidRPr="00994578">
        <w:rPr>
          <w:vertAlign w:val="subscript"/>
          <w:lang w:val="en-US" w:eastAsia="zh-CN"/>
        </w:rPr>
        <w:t>DRX</w:t>
      </w:r>
      <w:r w:rsidRPr="00994578">
        <w:rPr>
          <w:rFonts w:hint="eastAsia"/>
          <w:lang w:val="en-US" w:eastAsia="zh-CN"/>
        </w:rPr>
        <w:t>, T</w:t>
      </w:r>
      <w:r w:rsidRPr="00994578">
        <w:rPr>
          <w:vertAlign w:val="subscript"/>
          <w:lang w:val="en-US" w:eastAsia="zh-CN"/>
        </w:rPr>
        <w:t>SSB</w:t>
      </w:r>
      <w:r w:rsidRPr="00994578">
        <w:rPr>
          <w:rFonts w:hint="eastAsia"/>
          <w:lang w:val="en-US" w:eastAsia="zh-CN"/>
        </w:rPr>
        <w:t xml:space="preserve">) ≤ 80 </w:t>
      </w:r>
      <w:proofErr w:type="spellStart"/>
      <w:r w:rsidRPr="00994578">
        <w:rPr>
          <w:rFonts w:hint="eastAsia"/>
          <w:lang w:val="en-US" w:eastAsia="zh-CN"/>
        </w:rPr>
        <w:t>ms</w:t>
      </w:r>
      <w:proofErr w:type="spellEnd"/>
    </w:p>
    <w:p w14:paraId="75D777BA" w14:textId="626F7D1D" w:rsidR="0037051A" w:rsidRDefault="007217AF" w:rsidP="00106E2A">
      <w:pPr>
        <w:rPr>
          <w:lang w:val="en-US" w:eastAsia="zh-CN"/>
        </w:rPr>
      </w:pPr>
      <w:r>
        <w:rPr>
          <w:rFonts w:eastAsiaTheme="minorEastAsia"/>
          <w:lang w:val="en-US" w:eastAsia="zh-CN"/>
        </w:rPr>
        <w:lastRenderedPageBreak/>
        <w:t>The motivation is that when T</w:t>
      </w:r>
      <w:r w:rsidRPr="006F791F">
        <w:rPr>
          <w:rFonts w:eastAsiaTheme="minorEastAsia"/>
          <w:vertAlign w:val="subscript"/>
          <w:lang w:val="en-US" w:eastAsia="zh-CN"/>
        </w:rPr>
        <w:t>SSB</w:t>
      </w:r>
      <w:r>
        <w:rPr>
          <w:rFonts w:eastAsiaTheme="minorEastAsia"/>
          <w:lang w:val="en-US" w:eastAsia="zh-CN"/>
        </w:rPr>
        <w:t xml:space="preserve"> is greater than 80 </w:t>
      </w:r>
      <w:proofErr w:type="spellStart"/>
      <w:r>
        <w:rPr>
          <w:rFonts w:eastAsiaTheme="minorEastAsia"/>
          <w:lang w:val="en-US" w:eastAsia="zh-CN"/>
        </w:rPr>
        <w:t>ms</w:t>
      </w:r>
      <w:proofErr w:type="spellEnd"/>
      <w:r w:rsidR="00B66AA1">
        <w:rPr>
          <w:rFonts w:eastAsiaTheme="minorEastAsia"/>
          <w:lang w:val="en-US" w:eastAsia="zh-CN"/>
        </w:rPr>
        <w:t xml:space="preserve"> (e.g. 160 </w:t>
      </w:r>
      <w:proofErr w:type="spellStart"/>
      <w:r w:rsidR="00B66AA1">
        <w:rPr>
          <w:rFonts w:eastAsiaTheme="minorEastAsia"/>
          <w:lang w:val="en-US" w:eastAsia="zh-CN"/>
        </w:rPr>
        <w:t>ms</w:t>
      </w:r>
      <w:proofErr w:type="spellEnd"/>
      <w:r w:rsidR="00B66AA1">
        <w:rPr>
          <w:rFonts w:eastAsiaTheme="minorEastAsia"/>
          <w:lang w:val="en-US" w:eastAsia="zh-CN"/>
        </w:rPr>
        <w:t>)</w:t>
      </w:r>
      <w:r>
        <w:rPr>
          <w:rFonts w:eastAsiaTheme="minorEastAsia"/>
          <w:lang w:val="en-US" w:eastAsia="zh-CN"/>
        </w:rPr>
        <w:t xml:space="preserve">, </w:t>
      </w:r>
      <w:r w:rsidR="00B66AA1">
        <w:rPr>
          <w:rFonts w:eastAsiaTheme="minorEastAsia"/>
          <w:lang w:val="en-US" w:eastAsia="zh-CN"/>
        </w:rPr>
        <w:t xml:space="preserve">the UE may not wake up in between two SSB occasions even if DRX cycle length is shorter than 160 </w:t>
      </w:r>
      <w:proofErr w:type="spellStart"/>
      <w:r w:rsidR="00B66AA1">
        <w:rPr>
          <w:rFonts w:eastAsiaTheme="minorEastAsia"/>
          <w:lang w:val="en-US" w:eastAsia="zh-CN"/>
        </w:rPr>
        <w:t>ms.</w:t>
      </w:r>
      <w:proofErr w:type="spellEnd"/>
      <w:r w:rsidR="00B66AA1">
        <w:rPr>
          <w:rFonts w:eastAsiaTheme="minorEastAsia"/>
          <w:lang w:val="en-US" w:eastAsia="zh-CN"/>
        </w:rPr>
        <w:t xml:space="preserve"> </w:t>
      </w:r>
      <w:r w:rsidR="007049BC">
        <w:rPr>
          <w:rFonts w:eastAsiaTheme="minorEastAsia"/>
          <w:lang w:val="en-US" w:eastAsia="zh-CN"/>
        </w:rPr>
        <w:t xml:space="preserve">Since RAN4 has already agreed that the relaxed requirements apply only for DRX cycle length </w:t>
      </w:r>
      <w:r w:rsidR="007049BC">
        <w:rPr>
          <w:rFonts w:eastAsiaTheme="minorEastAsia" w:cstheme="minorHAnsi"/>
          <w:lang w:val="en-US" w:eastAsia="zh-CN"/>
        </w:rPr>
        <w:t>≤</w:t>
      </w:r>
      <w:r w:rsidR="007049BC">
        <w:rPr>
          <w:rFonts w:eastAsiaTheme="minorEastAsia"/>
          <w:lang w:val="en-US" w:eastAsia="zh-CN"/>
        </w:rPr>
        <w:t xml:space="preserve"> 80 </w:t>
      </w:r>
      <w:proofErr w:type="spellStart"/>
      <w:r w:rsidR="007049BC">
        <w:rPr>
          <w:rFonts w:eastAsiaTheme="minorEastAsia"/>
          <w:lang w:val="en-US" w:eastAsia="zh-CN"/>
        </w:rPr>
        <w:t>ms</w:t>
      </w:r>
      <w:proofErr w:type="spellEnd"/>
      <w:r w:rsidR="005B4A8B">
        <w:rPr>
          <w:rFonts w:eastAsiaTheme="minorEastAsia"/>
          <w:lang w:val="en-US" w:eastAsia="zh-CN"/>
        </w:rPr>
        <w:t xml:space="preserve">, scaling factor is set to 1 when </w:t>
      </w:r>
      <w:r w:rsidR="005B4A8B" w:rsidRPr="0037051A">
        <w:rPr>
          <w:lang w:val="en-US" w:eastAsia="zh-CN"/>
        </w:rPr>
        <w:t xml:space="preserve">80 </w:t>
      </w:r>
      <w:proofErr w:type="spellStart"/>
      <w:r w:rsidR="005B4A8B" w:rsidRPr="0037051A">
        <w:rPr>
          <w:lang w:val="en-US" w:eastAsia="zh-CN"/>
        </w:rPr>
        <w:t>ms</w:t>
      </w:r>
      <w:proofErr w:type="spellEnd"/>
      <w:r w:rsidR="005B4A8B" w:rsidRPr="0037051A">
        <w:rPr>
          <w:lang w:val="en-US" w:eastAsia="zh-CN"/>
        </w:rPr>
        <w:t xml:space="preserve"> &lt; MAX(</w:t>
      </w:r>
      <w:r w:rsidR="005B4A8B" w:rsidRPr="00994578">
        <w:rPr>
          <w:rFonts w:hint="eastAsia"/>
          <w:lang w:val="en-US" w:eastAsia="zh-CN"/>
        </w:rPr>
        <w:t>T</w:t>
      </w:r>
      <w:r w:rsidR="005B4A8B" w:rsidRPr="00994578">
        <w:rPr>
          <w:vertAlign w:val="subscript"/>
          <w:lang w:val="en-US" w:eastAsia="zh-CN"/>
        </w:rPr>
        <w:t>DRX</w:t>
      </w:r>
      <w:r w:rsidR="005B4A8B">
        <w:rPr>
          <w:lang w:val="en-US" w:eastAsia="zh-CN"/>
        </w:rPr>
        <w:t>,</w:t>
      </w:r>
      <w:r w:rsidR="005B4A8B" w:rsidRPr="0037051A">
        <w:rPr>
          <w:lang w:val="en-US" w:eastAsia="zh-CN"/>
        </w:rPr>
        <w:t>T</w:t>
      </w:r>
      <w:r w:rsidR="005B4A8B" w:rsidRPr="0037051A">
        <w:rPr>
          <w:vertAlign w:val="subscript"/>
          <w:lang w:val="en-US" w:eastAsia="zh-CN"/>
        </w:rPr>
        <w:t>SSB</w:t>
      </w:r>
      <w:r w:rsidR="005B4A8B" w:rsidRPr="0037051A">
        <w:rPr>
          <w:lang w:val="en-US" w:eastAsia="zh-CN"/>
        </w:rPr>
        <w:t xml:space="preserve">) ≤ 160 </w:t>
      </w:r>
      <w:proofErr w:type="spellStart"/>
      <w:r w:rsidR="005B4A8B" w:rsidRPr="0037051A">
        <w:rPr>
          <w:lang w:val="en-US" w:eastAsia="zh-CN"/>
        </w:rPr>
        <w:t>ms</w:t>
      </w:r>
      <w:r w:rsidR="005B4A8B">
        <w:rPr>
          <w:lang w:val="en-US" w:eastAsia="zh-CN"/>
        </w:rPr>
        <w:t>.</w:t>
      </w:r>
      <w:proofErr w:type="spellEnd"/>
      <w:r w:rsidR="005B4A8B">
        <w:rPr>
          <w:lang w:val="en-US" w:eastAsia="zh-CN"/>
        </w:rPr>
        <w:t xml:space="preserve"> Otherwise, the current requirements can be relaxed by a factor of 4. </w:t>
      </w:r>
    </w:p>
    <w:p w14:paraId="6A1FBC0A" w14:textId="5E7DCB29" w:rsidR="000D65ED" w:rsidRDefault="000D65ED" w:rsidP="00106E2A">
      <w:pPr>
        <w:rPr>
          <w:lang w:val="en-US" w:eastAsia="zh-CN"/>
        </w:rPr>
      </w:pPr>
    </w:p>
    <w:p w14:paraId="4846DCE2" w14:textId="77777777" w:rsidR="000D65ED" w:rsidRDefault="000D65ED" w:rsidP="000D65ED">
      <w:pPr>
        <w:rPr>
          <w:lang w:val="en-US"/>
        </w:rPr>
      </w:pPr>
      <w:r w:rsidRPr="008F7A72">
        <w:rPr>
          <w:lang w:val="en-US"/>
        </w:rPr>
        <w:t>Give</w:t>
      </w:r>
      <w:r>
        <w:rPr>
          <w:lang w:val="en-US"/>
        </w:rPr>
        <w:t xml:space="preserve">n the </w:t>
      </w:r>
      <w:r w:rsidRPr="008F7A72">
        <w:rPr>
          <w:lang w:val="en-US"/>
        </w:rPr>
        <w:t>difference</w:t>
      </w:r>
      <w:r>
        <w:rPr>
          <w:lang w:val="en-US"/>
        </w:rPr>
        <w:t xml:space="preserve">s in measurement assumptions between FR1 and FR2, </w:t>
      </w:r>
      <w:r w:rsidRPr="008F7A72">
        <w:rPr>
          <w:lang w:val="en-US"/>
        </w:rPr>
        <w:t xml:space="preserve">it is </w:t>
      </w:r>
      <w:r>
        <w:rPr>
          <w:lang w:val="en-US"/>
        </w:rPr>
        <w:t xml:space="preserve">reasonable to assume different scaling factors for FR1 and FR2. </w:t>
      </w:r>
      <w:r w:rsidRPr="008F7A72">
        <w:rPr>
          <w:lang w:val="en-US"/>
        </w:rPr>
        <w:t>For example, in the legacy requirements the beam seeping factor N is only applied to SSB based procedures in FR2 (N=8) while no sweeping is assumed in FR1 (N=1). Following a similar approach our view is that relaxation factor</w:t>
      </w:r>
      <w:r>
        <w:rPr>
          <w:lang w:val="en-US"/>
        </w:rPr>
        <w:t xml:space="preserve"> in general </w:t>
      </w:r>
      <w:r w:rsidRPr="008F7A72">
        <w:rPr>
          <w:lang w:val="en-US"/>
        </w:rPr>
        <w:t>can b</w:t>
      </w:r>
      <w:r>
        <w:rPr>
          <w:lang w:val="en-US"/>
        </w:rPr>
        <w:t xml:space="preserve">e slightly lower for FR2 compared to FR1. </w:t>
      </w:r>
      <w:r w:rsidRPr="008F7A72">
        <w:rPr>
          <w:lang w:val="en-US"/>
        </w:rPr>
        <w:t xml:space="preserve">In addition, </w:t>
      </w:r>
      <w:r>
        <w:rPr>
          <w:lang w:val="en-US"/>
        </w:rPr>
        <w:t>it was observed in earlier discussions that SSB based measurements are more subjective to bias than CSI-RS based measurement in FR2. Therefore RAN4 should discuss whether to apply different scaling factors for SSB based and CSI-RS based relaxation at least for FR2. One example could be to only allow relaxation for CSI-RS based measurements in FR2.</w:t>
      </w:r>
    </w:p>
    <w:p w14:paraId="1C234017" w14:textId="5ADB6C69" w:rsidR="000D65ED" w:rsidRPr="008F7A72" w:rsidRDefault="000D65ED" w:rsidP="000D65ED">
      <w:pPr>
        <w:pStyle w:val="ListParagraph"/>
        <w:numPr>
          <w:ilvl w:val="0"/>
          <w:numId w:val="5"/>
        </w:numPr>
        <w:rPr>
          <w:lang w:val="en-GB" w:eastAsia="zh-CN"/>
        </w:rPr>
      </w:pPr>
      <w:r w:rsidRPr="008F7A72">
        <w:rPr>
          <w:b/>
          <w:bCs/>
          <w:lang w:val="en-GB" w:eastAsia="zh-CN"/>
        </w:rPr>
        <w:t>Proposal #</w:t>
      </w:r>
      <w:r w:rsidR="00450889">
        <w:rPr>
          <w:b/>
          <w:bCs/>
          <w:lang w:val="en-GB" w:eastAsia="zh-CN"/>
        </w:rPr>
        <w:t>1</w:t>
      </w:r>
      <w:r w:rsidR="00824952">
        <w:rPr>
          <w:b/>
          <w:bCs/>
          <w:lang w:val="en-GB" w:eastAsia="zh-CN"/>
        </w:rPr>
        <w:t>1</w:t>
      </w:r>
      <w:r w:rsidRPr="008F7A72">
        <w:rPr>
          <w:b/>
          <w:bCs/>
          <w:lang w:val="en-GB" w:eastAsia="zh-CN"/>
        </w:rPr>
        <w:t xml:space="preserve">: </w:t>
      </w:r>
      <w:r w:rsidRPr="008F7A72">
        <w:rPr>
          <w:lang w:val="en-GB" w:eastAsia="zh-CN"/>
        </w:rPr>
        <w:t>Relaxation factors are different for FR1 and FR2.</w:t>
      </w:r>
    </w:p>
    <w:p w14:paraId="0F5E77F8" w14:textId="1BB3A25A" w:rsidR="000D65ED" w:rsidRPr="008F7A72" w:rsidRDefault="000D65ED" w:rsidP="000D65ED">
      <w:pPr>
        <w:pStyle w:val="ListParagraph"/>
        <w:numPr>
          <w:ilvl w:val="0"/>
          <w:numId w:val="5"/>
        </w:numPr>
        <w:rPr>
          <w:lang w:val="en-GB" w:eastAsia="zh-CN"/>
        </w:rPr>
      </w:pPr>
      <w:r w:rsidRPr="008F7A72">
        <w:rPr>
          <w:b/>
          <w:bCs/>
          <w:lang w:val="en-GB" w:eastAsia="zh-CN"/>
        </w:rPr>
        <w:t>Proposal #</w:t>
      </w:r>
      <w:r w:rsidR="00450889">
        <w:rPr>
          <w:b/>
          <w:bCs/>
          <w:lang w:val="en-GB" w:eastAsia="zh-CN"/>
        </w:rPr>
        <w:t>1</w:t>
      </w:r>
      <w:r w:rsidR="00824952">
        <w:rPr>
          <w:b/>
          <w:bCs/>
          <w:lang w:val="en-GB" w:eastAsia="zh-CN"/>
        </w:rPr>
        <w:t>2</w:t>
      </w:r>
      <w:r w:rsidRPr="008F7A72">
        <w:rPr>
          <w:b/>
          <w:bCs/>
          <w:lang w:val="en-GB" w:eastAsia="zh-CN"/>
        </w:rPr>
        <w:t>:</w:t>
      </w:r>
      <w:r w:rsidRPr="008F7A72">
        <w:rPr>
          <w:lang w:val="en-GB" w:eastAsia="zh-CN"/>
        </w:rPr>
        <w:t xml:space="preserve"> </w:t>
      </w:r>
      <w:r>
        <w:rPr>
          <w:lang w:val="en-GB" w:eastAsia="zh-CN"/>
        </w:rPr>
        <w:t>Relaxation factors are different for SSB based and CSI-RS based relaxation in FR2.</w:t>
      </w:r>
      <w:r w:rsidRPr="008F7A72">
        <w:rPr>
          <w:lang w:val="en-GB" w:eastAsia="zh-CN"/>
        </w:rPr>
        <w:t xml:space="preserve"> </w:t>
      </w:r>
    </w:p>
    <w:p w14:paraId="1AE7C395" w14:textId="77777777" w:rsidR="000D65ED" w:rsidRPr="000D65ED" w:rsidRDefault="000D65ED" w:rsidP="00106E2A">
      <w:pPr>
        <w:rPr>
          <w:lang w:val="en-GB" w:eastAsia="zh-CN"/>
        </w:rPr>
      </w:pPr>
    </w:p>
    <w:p w14:paraId="614471A7" w14:textId="13E7E552" w:rsidR="006F487E" w:rsidRPr="006F791F" w:rsidRDefault="006F487E" w:rsidP="006F487E">
      <w:pPr>
        <w:pStyle w:val="ListParagraph"/>
        <w:numPr>
          <w:ilvl w:val="0"/>
          <w:numId w:val="15"/>
        </w:numPr>
        <w:rPr>
          <w:rFonts w:eastAsiaTheme="minorEastAsia"/>
          <w:lang w:val="en-US" w:eastAsia="zh-CN"/>
        </w:rPr>
      </w:pPr>
      <w:r>
        <w:rPr>
          <w:rFonts w:eastAsiaTheme="minorEastAsia"/>
          <w:b/>
          <w:bCs/>
          <w:lang w:val="en-US" w:eastAsia="zh-CN"/>
        </w:rPr>
        <w:t>Proposal 1</w:t>
      </w:r>
      <w:r w:rsidR="00824952">
        <w:rPr>
          <w:rFonts w:eastAsiaTheme="minorEastAsia"/>
          <w:b/>
          <w:bCs/>
          <w:lang w:val="en-US" w:eastAsia="zh-CN"/>
        </w:rPr>
        <w:t>3</w:t>
      </w:r>
      <w:r>
        <w:rPr>
          <w:rFonts w:eastAsiaTheme="minorEastAsia"/>
          <w:b/>
          <w:bCs/>
          <w:lang w:val="en-US" w:eastAsia="zh-CN"/>
        </w:rPr>
        <w:t xml:space="preserve">: </w:t>
      </w:r>
      <w:r w:rsidR="006F791F" w:rsidRPr="00CC7582">
        <w:rPr>
          <w:rFonts w:eastAsiaTheme="minorEastAsia"/>
          <w:lang w:val="en-US" w:eastAsia="zh-CN"/>
        </w:rPr>
        <w:t>The scaling factor is agreed as follows</w:t>
      </w:r>
      <w:r w:rsidR="001A7F6C">
        <w:rPr>
          <w:rFonts w:eastAsiaTheme="minorEastAsia"/>
          <w:lang w:val="en-US" w:eastAsia="zh-CN"/>
        </w:rPr>
        <w:t xml:space="preserve"> for FR1</w:t>
      </w:r>
      <w:r w:rsidR="006F791F" w:rsidRPr="00CC7582">
        <w:rPr>
          <w:rFonts w:eastAsiaTheme="minorEastAsia"/>
          <w:lang w:val="en-US" w:eastAsia="zh-CN"/>
        </w:rPr>
        <w:t>:</w:t>
      </w:r>
    </w:p>
    <w:p w14:paraId="3E2B2A8D" w14:textId="77777777" w:rsidR="006F791F" w:rsidRPr="0037051A" w:rsidRDefault="006F791F" w:rsidP="006F791F">
      <w:pPr>
        <w:pStyle w:val="ListParagraph"/>
        <w:numPr>
          <w:ilvl w:val="3"/>
          <w:numId w:val="15"/>
        </w:numPr>
        <w:overflowPunct w:val="0"/>
        <w:autoSpaceDE w:val="0"/>
        <w:autoSpaceDN w:val="0"/>
        <w:adjustRightInd w:val="0"/>
        <w:spacing w:after="120"/>
        <w:textAlignment w:val="baseline"/>
        <w:rPr>
          <w:lang w:val="en-US" w:eastAsia="zh-CN"/>
        </w:rPr>
      </w:pPr>
      <w:r w:rsidRPr="0037051A">
        <w:rPr>
          <w:lang w:val="en-US" w:eastAsia="zh-CN"/>
        </w:rPr>
        <w:t xml:space="preserve">K=1 for 80 </w:t>
      </w:r>
      <w:proofErr w:type="spellStart"/>
      <w:r w:rsidRPr="0037051A">
        <w:rPr>
          <w:lang w:val="en-US" w:eastAsia="zh-CN"/>
        </w:rPr>
        <w:t>ms</w:t>
      </w:r>
      <w:proofErr w:type="spellEnd"/>
      <w:r w:rsidRPr="0037051A">
        <w:rPr>
          <w:lang w:val="en-US" w:eastAsia="zh-CN"/>
        </w:rPr>
        <w:t xml:space="preserve"> &lt; MAX(</w:t>
      </w:r>
      <w:r w:rsidRPr="00994578">
        <w:rPr>
          <w:rFonts w:hint="eastAsia"/>
          <w:lang w:val="en-US" w:eastAsia="zh-CN"/>
        </w:rPr>
        <w:t>T</w:t>
      </w:r>
      <w:r w:rsidRPr="00994578">
        <w:rPr>
          <w:vertAlign w:val="subscript"/>
          <w:lang w:val="en-US" w:eastAsia="zh-CN"/>
        </w:rPr>
        <w:t>DRX</w:t>
      </w:r>
      <w:r>
        <w:rPr>
          <w:lang w:val="en-US" w:eastAsia="zh-CN"/>
        </w:rPr>
        <w:t>,</w:t>
      </w:r>
      <w:r w:rsidRPr="0037051A">
        <w:rPr>
          <w:lang w:val="en-US" w:eastAsia="zh-CN"/>
        </w:rPr>
        <w:t>T</w:t>
      </w:r>
      <w:r w:rsidRPr="0037051A">
        <w:rPr>
          <w:vertAlign w:val="subscript"/>
          <w:lang w:val="en-US" w:eastAsia="zh-CN"/>
        </w:rPr>
        <w:t>SSB</w:t>
      </w:r>
      <w:r w:rsidRPr="0037051A">
        <w:rPr>
          <w:lang w:val="en-US" w:eastAsia="zh-CN"/>
        </w:rPr>
        <w:t xml:space="preserve">) ≤ 160 </w:t>
      </w:r>
      <w:proofErr w:type="spellStart"/>
      <w:r w:rsidRPr="0037051A">
        <w:rPr>
          <w:lang w:val="en-US" w:eastAsia="zh-CN"/>
        </w:rPr>
        <w:t>ms</w:t>
      </w:r>
      <w:proofErr w:type="spellEnd"/>
      <w:r w:rsidRPr="0037051A">
        <w:rPr>
          <w:lang w:val="en-US" w:eastAsia="zh-CN"/>
        </w:rPr>
        <w:t xml:space="preserve"> </w:t>
      </w:r>
    </w:p>
    <w:p w14:paraId="190C32B9" w14:textId="199EEB8E" w:rsidR="006F791F" w:rsidRDefault="006F791F" w:rsidP="006F791F">
      <w:pPr>
        <w:pStyle w:val="ListParagraph"/>
        <w:numPr>
          <w:ilvl w:val="3"/>
          <w:numId w:val="15"/>
        </w:numPr>
        <w:overflowPunct w:val="0"/>
        <w:autoSpaceDE w:val="0"/>
        <w:autoSpaceDN w:val="0"/>
        <w:adjustRightInd w:val="0"/>
        <w:spacing w:after="120"/>
        <w:textAlignment w:val="baseline"/>
        <w:rPr>
          <w:lang w:val="en-US" w:eastAsia="zh-CN"/>
        </w:rPr>
      </w:pPr>
      <w:r w:rsidRPr="00994578">
        <w:rPr>
          <w:rFonts w:hint="eastAsia"/>
          <w:lang w:val="en-US" w:eastAsia="zh-CN"/>
        </w:rPr>
        <w:t>K=4 for MAX(T</w:t>
      </w:r>
      <w:r w:rsidRPr="00994578">
        <w:rPr>
          <w:vertAlign w:val="subscript"/>
          <w:lang w:val="en-US" w:eastAsia="zh-CN"/>
        </w:rPr>
        <w:t>DRX</w:t>
      </w:r>
      <w:r w:rsidRPr="00994578">
        <w:rPr>
          <w:rFonts w:hint="eastAsia"/>
          <w:lang w:val="en-US" w:eastAsia="zh-CN"/>
        </w:rPr>
        <w:t>, T</w:t>
      </w:r>
      <w:r w:rsidRPr="00994578">
        <w:rPr>
          <w:vertAlign w:val="subscript"/>
          <w:lang w:val="en-US" w:eastAsia="zh-CN"/>
        </w:rPr>
        <w:t>SSB</w:t>
      </w:r>
      <w:r w:rsidRPr="00994578">
        <w:rPr>
          <w:rFonts w:hint="eastAsia"/>
          <w:lang w:val="en-US" w:eastAsia="zh-CN"/>
        </w:rPr>
        <w:t xml:space="preserve">) ≤ 80 </w:t>
      </w:r>
      <w:proofErr w:type="spellStart"/>
      <w:r w:rsidRPr="00994578">
        <w:rPr>
          <w:rFonts w:hint="eastAsia"/>
          <w:lang w:val="en-US" w:eastAsia="zh-CN"/>
        </w:rPr>
        <w:t>ms</w:t>
      </w:r>
      <w:proofErr w:type="spellEnd"/>
    </w:p>
    <w:p w14:paraId="7201B152" w14:textId="5D072865" w:rsidR="001A7F6C" w:rsidRPr="006F791F" w:rsidRDefault="001A7F6C" w:rsidP="001A7F6C">
      <w:pPr>
        <w:pStyle w:val="ListParagraph"/>
        <w:numPr>
          <w:ilvl w:val="0"/>
          <w:numId w:val="15"/>
        </w:numPr>
        <w:rPr>
          <w:rFonts w:eastAsiaTheme="minorEastAsia"/>
          <w:lang w:val="en-US" w:eastAsia="zh-CN"/>
        </w:rPr>
      </w:pPr>
      <w:r>
        <w:rPr>
          <w:rFonts w:eastAsiaTheme="minorEastAsia"/>
          <w:b/>
          <w:bCs/>
          <w:lang w:val="en-US" w:eastAsia="zh-CN"/>
        </w:rPr>
        <w:t>Proposal 1</w:t>
      </w:r>
      <w:r w:rsidR="00824952">
        <w:rPr>
          <w:rFonts w:eastAsiaTheme="minorEastAsia"/>
          <w:b/>
          <w:bCs/>
          <w:lang w:val="en-US" w:eastAsia="zh-CN"/>
        </w:rPr>
        <w:t>4</w:t>
      </w:r>
      <w:r>
        <w:rPr>
          <w:rFonts w:eastAsiaTheme="minorEastAsia"/>
          <w:b/>
          <w:bCs/>
          <w:lang w:val="en-US" w:eastAsia="zh-CN"/>
        </w:rPr>
        <w:t xml:space="preserve">: </w:t>
      </w:r>
      <w:r w:rsidRPr="00CC7582">
        <w:rPr>
          <w:rFonts w:eastAsiaTheme="minorEastAsia"/>
          <w:lang w:val="en-US" w:eastAsia="zh-CN"/>
        </w:rPr>
        <w:t>The scaling factor is agreed as follows</w:t>
      </w:r>
      <w:r>
        <w:rPr>
          <w:rFonts w:eastAsiaTheme="minorEastAsia"/>
          <w:lang w:val="en-US" w:eastAsia="zh-CN"/>
        </w:rPr>
        <w:t xml:space="preserve"> for FR2</w:t>
      </w:r>
      <w:r w:rsidRPr="00CC7582">
        <w:rPr>
          <w:rFonts w:eastAsiaTheme="minorEastAsia"/>
          <w:lang w:val="en-US" w:eastAsia="zh-CN"/>
        </w:rPr>
        <w:t>:</w:t>
      </w:r>
    </w:p>
    <w:p w14:paraId="45FC8A07" w14:textId="77777777" w:rsidR="001A7F6C" w:rsidRPr="0037051A" w:rsidRDefault="001A7F6C" w:rsidP="001A7F6C">
      <w:pPr>
        <w:pStyle w:val="ListParagraph"/>
        <w:numPr>
          <w:ilvl w:val="3"/>
          <w:numId w:val="15"/>
        </w:numPr>
        <w:overflowPunct w:val="0"/>
        <w:autoSpaceDE w:val="0"/>
        <w:autoSpaceDN w:val="0"/>
        <w:adjustRightInd w:val="0"/>
        <w:spacing w:after="120"/>
        <w:textAlignment w:val="baseline"/>
        <w:rPr>
          <w:lang w:val="en-US" w:eastAsia="zh-CN"/>
        </w:rPr>
      </w:pPr>
      <w:r w:rsidRPr="0037051A">
        <w:rPr>
          <w:lang w:val="en-US" w:eastAsia="zh-CN"/>
        </w:rPr>
        <w:t xml:space="preserve">K=1 for 80 </w:t>
      </w:r>
      <w:proofErr w:type="spellStart"/>
      <w:r w:rsidRPr="0037051A">
        <w:rPr>
          <w:lang w:val="en-US" w:eastAsia="zh-CN"/>
        </w:rPr>
        <w:t>ms</w:t>
      </w:r>
      <w:proofErr w:type="spellEnd"/>
      <w:r w:rsidRPr="0037051A">
        <w:rPr>
          <w:lang w:val="en-US" w:eastAsia="zh-CN"/>
        </w:rPr>
        <w:t xml:space="preserve"> &lt; MAX(</w:t>
      </w:r>
      <w:r w:rsidRPr="00994578">
        <w:rPr>
          <w:rFonts w:hint="eastAsia"/>
          <w:lang w:val="en-US" w:eastAsia="zh-CN"/>
        </w:rPr>
        <w:t>T</w:t>
      </w:r>
      <w:r w:rsidRPr="00994578">
        <w:rPr>
          <w:vertAlign w:val="subscript"/>
          <w:lang w:val="en-US" w:eastAsia="zh-CN"/>
        </w:rPr>
        <w:t>DRX</w:t>
      </w:r>
      <w:r>
        <w:rPr>
          <w:lang w:val="en-US" w:eastAsia="zh-CN"/>
        </w:rPr>
        <w:t>,</w:t>
      </w:r>
      <w:r w:rsidRPr="0037051A">
        <w:rPr>
          <w:lang w:val="en-US" w:eastAsia="zh-CN"/>
        </w:rPr>
        <w:t>T</w:t>
      </w:r>
      <w:r w:rsidRPr="0037051A">
        <w:rPr>
          <w:vertAlign w:val="subscript"/>
          <w:lang w:val="en-US" w:eastAsia="zh-CN"/>
        </w:rPr>
        <w:t>SSB</w:t>
      </w:r>
      <w:r w:rsidRPr="0037051A">
        <w:rPr>
          <w:lang w:val="en-US" w:eastAsia="zh-CN"/>
        </w:rPr>
        <w:t xml:space="preserve">) ≤ 160 </w:t>
      </w:r>
      <w:proofErr w:type="spellStart"/>
      <w:r w:rsidRPr="0037051A">
        <w:rPr>
          <w:lang w:val="en-US" w:eastAsia="zh-CN"/>
        </w:rPr>
        <w:t>ms</w:t>
      </w:r>
      <w:proofErr w:type="spellEnd"/>
      <w:r w:rsidRPr="0037051A">
        <w:rPr>
          <w:lang w:val="en-US" w:eastAsia="zh-CN"/>
        </w:rPr>
        <w:t xml:space="preserve"> </w:t>
      </w:r>
    </w:p>
    <w:p w14:paraId="04481679" w14:textId="1F24B79D" w:rsidR="001A7F6C" w:rsidRDefault="001A7F6C" w:rsidP="001A7F6C">
      <w:pPr>
        <w:pStyle w:val="ListParagraph"/>
        <w:numPr>
          <w:ilvl w:val="3"/>
          <w:numId w:val="15"/>
        </w:numPr>
        <w:overflowPunct w:val="0"/>
        <w:autoSpaceDE w:val="0"/>
        <w:autoSpaceDN w:val="0"/>
        <w:adjustRightInd w:val="0"/>
        <w:spacing w:after="120"/>
        <w:textAlignment w:val="baseline"/>
        <w:rPr>
          <w:lang w:val="en-US" w:eastAsia="zh-CN"/>
        </w:rPr>
      </w:pPr>
      <w:r w:rsidRPr="00994578">
        <w:rPr>
          <w:rFonts w:hint="eastAsia"/>
          <w:lang w:val="en-US" w:eastAsia="zh-CN"/>
        </w:rPr>
        <w:t>K=</w:t>
      </w:r>
      <w:r w:rsidR="00B93893">
        <w:rPr>
          <w:lang w:val="en-US" w:eastAsia="zh-CN"/>
        </w:rPr>
        <w:t>1.5</w:t>
      </w:r>
      <w:r w:rsidRPr="00994578">
        <w:rPr>
          <w:rFonts w:hint="eastAsia"/>
          <w:lang w:val="en-US" w:eastAsia="zh-CN"/>
        </w:rPr>
        <w:t xml:space="preserve"> for MAX(T</w:t>
      </w:r>
      <w:r w:rsidRPr="00994578">
        <w:rPr>
          <w:vertAlign w:val="subscript"/>
          <w:lang w:val="en-US" w:eastAsia="zh-CN"/>
        </w:rPr>
        <w:t>DRX</w:t>
      </w:r>
      <w:r w:rsidRPr="00994578">
        <w:rPr>
          <w:rFonts w:hint="eastAsia"/>
          <w:lang w:val="en-US" w:eastAsia="zh-CN"/>
        </w:rPr>
        <w:t>, T</w:t>
      </w:r>
      <w:r w:rsidRPr="00994578">
        <w:rPr>
          <w:vertAlign w:val="subscript"/>
          <w:lang w:val="en-US" w:eastAsia="zh-CN"/>
        </w:rPr>
        <w:t>SSB</w:t>
      </w:r>
      <w:r w:rsidRPr="00994578">
        <w:rPr>
          <w:rFonts w:hint="eastAsia"/>
          <w:lang w:val="en-US" w:eastAsia="zh-CN"/>
        </w:rPr>
        <w:t xml:space="preserve">) ≤ </w:t>
      </w:r>
      <w:r w:rsidR="00B93893">
        <w:rPr>
          <w:lang w:val="en-US" w:eastAsia="zh-CN"/>
        </w:rPr>
        <w:t>60</w:t>
      </w:r>
      <w:r w:rsidRPr="00994578">
        <w:rPr>
          <w:rFonts w:hint="eastAsia"/>
          <w:lang w:val="en-US" w:eastAsia="zh-CN"/>
        </w:rPr>
        <w:t xml:space="preserve"> </w:t>
      </w:r>
      <w:proofErr w:type="spellStart"/>
      <w:r w:rsidRPr="00994578">
        <w:rPr>
          <w:rFonts w:hint="eastAsia"/>
          <w:lang w:val="en-US" w:eastAsia="zh-CN"/>
        </w:rPr>
        <w:t>ms</w:t>
      </w:r>
      <w:proofErr w:type="spellEnd"/>
      <w:r w:rsidR="00B93893">
        <w:rPr>
          <w:lang w:val="en-US" w:eastAsia="zh-CN"/>
        </w:rPr>
        <w:t xml:space="preserve"> for SSB based relaxation.</w:t>
      </w:r>
    </w:p>
    <w:p w14:paraId="3D97E102" w14:textId="45E18CA8" w:rsidR="00B93893" w:rsidRPr="00994578" w:rsidRDefault="00B93893" w:rsidP="00B93893">
      <w:pPr>
        <w:pStyle w:val="ListParagraph"/>
        <w:numPr>
          <w:ilvl w:val="3"/>
          <w:numId w:val="15"/>
        </w:numPr>
        <w:overflowPunct w:val="0"/>
        <w:autoSpaceDE w:val="0"/>
        <w:autoSpaceDN w:val="0"/>
        <w:adjustRightInd w:val="0"/>
        <w:spacing w:after="120"/>
        <w:textAlignment w:val="baseline"/>
        <w:rPr>
          <w:lang w:val="en-US" w:eastAsia="zh-CN"/>
        </w:rPr>
      </w:pPr>
      <w:r w:rsidRPr="00994578">
        <w:rPr>
          <w:rFonts w:hint="eastAsia"/>
          <w:lang w:val="en-US" w:eastAsia="zh-CN"/>
        </w:rPr>
        <w:t>K=</w:t>
      </w:r>
      <w:r>
        <w:rPr>
          <w:lang w:val="en-US" w:eastAsia="zh-CN"/>
        </w:rPr>
        <w:t>2</w:t>
      </w:r>
      <w:r w:rsidRPr="00994578">
        <w:rPr>
          <w:rFonts w:hint="eastAsia"/>
          <w:lang w:val="en-US" w:eastAsia="zh-CN"/>
        </w:rPr>
        <w:t xml:space="preserve"> for MAX(T</w:t>
      </w:r>
      <w:r w:rsidRPr="00994578">
        <w:rPr>
          <w:vertAlign w:val="subscript"/>
          <w:lang w:val="en-US" w:eastAsia="zh-CN"/>
        </w:rPr>
        <w:t>DRX</w:t>
      </w:r>
      <w:r w:rsidRPr="00994578">
        <w:rPr>
          <w:rFonts w:hint="eastAsia"/>
          <w:lang w:val="en-US" w:eastAsia="zh-CN"/>
        </w:rPr>
        <w:t>, T</w:t>
      </w:r>
      <w:r w:rsidRPr="00994578">
        <w:rPr>
          <w:vertAlign w:val="subscript"/>
          <w:lang w:val="en-US" w:eastAsia="zh-CN"/>
        </w:rPr>
        <w:t>SSB</w:t>
      </w:r>
      <w:r w:rsidRPr="00994578">
        <w:rPr>
          <w:rFonts w:hint="eastAsia"/>
          <w:lang w:val="en-US" w:eastAsia="zh-CN"/>
        </w:rPr>
        <w:t xml:space="preserve">) ≤ 80 </w:t>
      </w:r>
      <w:proofErr w:type="spellStart"/>
      <w:r w:rsidRPr="00994578">
        <w:rPr>
          <w:rFonts w:hint="eastAsia"/>
          <w:lang w:val="en-US" w:eastAsia="zh-CN"/>
        </w:rPr>
        <w:t>ms</w:t>
      </w:r>
      <w:proofErr w:type="spellEnd"/>
      <w:r>
        <w:rPr>
          <w:lang w:val="en-US" w:eastAsia="zh-CN"/>
        </w:rPr>
        <w:t xml:space="preserve"> for CSI-RS based relaxation.</w:t>
      </w:r>
    </w:p>
    <w:p w14:paraId="278BE9DF" w14:textId="77777777" w:rsidR="00B93893" w:rsidRPr="00994578" w:rsidRDefault="00B93893" w:rsidP="00861773">
      <w:pPr>
        <w:pStyle w:val="ListParagraph"/>
        <w:overflowPunct w:val="0"/>
        <w:autoSpaceDE w:val="0"/>
        <w:autoSpaceDN w:val="0"/>
        <w:adjustRightInd w:val="0"/>
        <w:spacing w:after="120"/>
        <w:ind w:left="3096"/>
        <w:textAlignment w:val="baseline"/>
        <w:rPr>
          <w:lang w:val="en-US" w:eastAsia="zh-CN"/>
        </w:rPr>
      </w:pPr>
    </w:p>
    <w:p w14:paraId="3DE6111C" w14:textId="0D3A7219" w:rsidR="006F791F" w:rsidRPr="00813A79" w:rsidRDefault="00813A79" w:rsidP="0028268A">
      <w:pPr>
        <w:rPr>
          <w:rFonts w:eastAsiaTheme="minorEastAsia"/>
          <w:b/>
          <w:bCs/>
          <w:u w:val="single"/>
          <w:lang w:val="en-GB" w:eastAsia="zh-CN"/>
        </w:rPr>
      </w:pPr>
      <w:r w:rsidRPr="00813A79">
        <w:rPr>
          <w:rFonts w:eastAsiaTheme="minorEastAsia"/>
          <w:b/>
          <w:bCs/>
          <w:u w:val="single"/>
          <w:lang w:val="en-GB" w:eastAsia="zh-CN"/>
        </w:rPr>
        <w:t>OOS indication during relaxation mode</w:t>
      </w:r>
    </w:p>
    <w:p w14:paraId="1AFF1AEF" w14:textId="7344B431" w:rsidR="0037051A" w:rsidRDefault="00C11D0A" w:rsidP="00106E2A">
      <w:pPr>
        <w:rPr>
          <w:lang w:val="en-US" w:eastAsia="ja-JP"/>
        </w:rPr>
      </w:pPr>
      <w:r>
        <w:rPr>
          <w:rFonts w:eastAsiaTheme="minorEastAsia"/>
          <w:lang w:val="en-US" w:eastAsia="zh-CN"/>
        </w:rPr>
        <w:t xml:space="preserve">Different options are being discussed related to whether the UE shall send out-of-sync indications while operating in relaxed mode. </w:t>
      </w:r>
      <w:r w:rsidR="005B4053">
        <w:rPr>
          <w:rFonts w:eastAsiaTheme="minorEastAsia"/>
          <w:lang w:val="en-US" w:eastAsia="zh-CN"/>
        </w:rPr>
        <w:t xml:space="preserve">Our view is that the legacy </w:t>
      </w:r>
      <w:r w:rsidR="00A6075F">
        <w:rPr>
          <w:rFonts w:eastAsiaTheme="minorEastAsia"/>
          <w:lang w:val="en-US" w:eastAsia="zh-CN"/>
        </w:rPr>
        <w:t>behavior</w:t>
      </w:r>
      <w:r w:rsidR="005B4053">
        <w:rPr>
          <w:rFonts w:eastAsiaTheme="minorEastAsia"/>
          <w:lang w:val="en-US" w:eastAsia="zh-CN"/>
        </w:rPr>
        <w:t xml:space="preserve"> shall apply, i.e. </w:t>
      </w:r>
      <w:r w:rsidR="005B4053">
        <w:rPr>
          <w:lang w:val="en-US" w:eastAsia="ja-JP"/>
        </w:rPr>
        <w:t>the UE shall contin</w:t>
      </w:r>
      <w:r w:rsidR="00FC7DA9">
        <w:rPr>
          <w:lang w:val="en-US" w:eastAsia="ja-JP"/>
        </w:rPr>
        <w:t>ue to e</w:t>
      </w:r>
      <w:r w:rsidR="005B4053">
        <w:rPr>
          <w:lang w:val="en-US" w:eastAsia="ja-JP"/>
        </w:rPr>
        <w:t xml:space="preserve">valuate the serving cell quality and send out-of-sync indications when the measured SINR becomes worse than </w:t>
      </w:r>
      <w:proofErr w:type="spellStart"/>
      <w:r w:rsidR="005B4053">
        <w:rPr>
          <w:lang w:val="en-US" w:eastAsia="ja-JP"/>
        </w:rPr>
        <w:t>Qout</w:t>
      </w:r>
      <w:proofErr w:type="spellEnd"/>
      <w:r w:rsidR="005B4053">
        <w:rPr>
          <w:lang w:val="en-US" w:eastAsia="ja-JP"/>
        </w:rPr>
        <w:t xml:space="preserve"> threshold and follow the associated procedures (including N310 counters). This means the relaxation is introduced only in form of extended evaluation period while all other UE </w:t>
      </w:r>
      <w:r w:rsidR="00A6075F">
        <w:rPr>
          <w:lang w:val="en-US" w:eastAsia="ja-JP"/>
        </w:rPr>
        <w:t>behaviors</w:t>
      </w:r>
      <w:r w:rsidR="005B4053">
        <w:rPr>
          <w:lang w:val="en-US" w:eastAsia="ja-JP"/>
        </w:rPr>
        <w:t xml:space="preserve"> remain the same. </w:t>
      </w:r>
      <w:r w:rsidR="007F34EE">
        <w:rPr>
          <w:lang w:val="en-US" w:eastAsia="ja-JP"/>
        </w:rPr>
        <w:t>Therefore we support option 4.</w:t>
      </w:r>
    </w:p>
    <w:p w14:paraId="1B006E09" w14:textId="47A07E28" w:rsidR="00A44EEA" w:rsidRPr="00BC019B" w:rsidRDefault="006B2157" w:rsidP="00BC019B">
      <w:pPr>
        <w:pStyle w:val="ListParagraph"/>
        <w:numPr>
          <w:ilvl w:val="0"/>
          <w:numId w:val="15"/>
        </w:numPr>
        <w:rPr>
          <w:rFonts w:eastAsiaTheme="minorEastAsia"/>
          <w:b/>
          <w:bCs/>
          <w:lang w:val="en-US" w:eastAsia="zh-CN"/>
        </w:rPr>
      </w:pPr>
      <w:r>
        <w:rPr>
          <w:rFonts w:eastAsiaTheme="minorEastAsia"/>
          <w:b/>
          <w:bCs/>
          <w:lang w:val="en-US" w:eastAsia="zh-CN"/>
        </w:rPr>
        <w:t>Proposal 1</w:t>
      </w:r>
      <w:r w:rsidR="00824952">
        <w:rPr>
          <w:rFonts w:eastAsiaTheme="minorEastAsia"/>
          <w:b/>
          <w:bCs/>
          <w:lang w:val="en-US" w:eastAsia="zh-CN"/>
        </w:rPr>
        <w:t>5</w:t>
      </w:r>
      <w:r>
        <w:rPr>
          <w:rFonts w:eastAsiaTheme="minorEastAsia"/>
          <w:b/>
          <w:bCs/>
          <w:lang w:val="en-US" w:eastAsia="zh-CN"/>
        </w:rPr>
        <w:t xml:space="preserve">: </w:t>
      </w:r>
      <w:r w:rsidR="00ED0868" w:rsidRPr="00BC019B">
        <w:rPr>
          <w:rFonts w:eastAsiaTheme="minorEastAsia"/>
          <w:lang w:val="en-US" w:eastAsia="zh-CN"/>
        </w:rPr>
        <w:t xml:space="preserve">The legacy </w:t>
      </w:r>
      <w:r w:rsidR="00DE0DCE" w:rsidRPr="00BC019B">
        <w:rPr>
          <w:rFonts w:eastAsiaTheme="minorEastAsia"/>
          <w:lang w:val="en-US" w:eastAsia="zh-CN"/>
        </w:rPr>
        <w:t>behavior</w:t>
      </w:r>
      <w:r w:rsidR="00ED0868" w:rsidRPr="00BC019B">
        <w:rPr>
          <w:rFonts w:eastAsiaTheme="minorEastAsia"/>
          <w:lang w:val="en-US" w:eastAsia="zh-CN"/>
        </w:rPr>
        <w:t xml:space="preserve"> for evaluating the serving cell quality and sending out-of-sync indication shall apply also during the relaxed mode.</w:t>
      </w:r>
      <w:r w:rsidR="00ED0868" w:rsidRPr="00BC019B">
        <w:rPr>
          <w:rFonts w:eastAsiaTheme="minorEastAsia"/>
          <w:b/>
          <w:bCs/>
          <w:lang w:val="en-US" w:eastAsia="zh-CN"/>
        </w:rPr>
        <w:t xml:space="preserve"> </w:t>
      </w:r>
    </w:p>
    <w:p w14:paraId="149FFFB2" w14:textId="1B27C7BB" w:rsidR="006B2157" w:rsidRPr="00494DAF" w:rsidRDefault="00566D35" w:rsidP="00DE0DCE">
      <w:pPr>
        <w:rPr>
          <w:rFonts w:ascii="Arial" w:eastAsia="SimSun" w:hAnsi="Arial" w:cs="Times New Roman"/>
          <w:sz w:val="28"/>
          <w:szCs w:val="18"/>
          <w:u w:val="single"/>
          <w:lang w:val="en-US" w:eastAsia="zh-CN"/>
        </w:rPr>
      </w:pPr>
      <w:r w:rsidRPr="00494DAF">
        <w:rPr>
          <w:rFonts w:ascii="Arial" w:eastAsia="SimSun" w:hAnsi="Arial" w:cs="Times New Roman"/>
          <w:sz w:val="28"/>
          <w:szCs w:val="18"/>
          <w:u w:val="single"/>
          <w:lang w:val="en-US" w:eastAsia="zh-CN"/>
        </w:rPr>
        <w:t>Other aspects</w:t>
      </w:r>
    </w:p>
    <w:p w14:paraId="53AA21D0" w14:textId="6AD49EAC" w:rsidR="009B667B" w:rsidRDefault="009312ED" w:rsidP="00106E2A">
      <w:pPr>
        <w:rPr>
          <w:rFonts w:eastAsiaTheme="minorEastAsia"/>
          <w:b/>
          <w:bCs/>
          <w:u w:val="single"/>
          <w:lang w:val="en-US" w:eastAsia="zh-CN"/>
        </w:rPr>
      </w:pPr>
      <w:r w:rsidRPr="009312ED">
        <w:rPr>
          <w:rFonts w:eastAsiaTheme="minorEastAsia"/>
          <w:b/>
          <w:bCs/>
          <w:u w:val="single"/>
          <w:lang w:val="en-US" w:eastAsia="zh-CN"/>
        </w:rPr>
        <w:t>Specification structure</w:t>
      </w:r>
    </w:p>
    <w:p w14:paraId="05427E87" w14:textId="40ECFC73" w:rsidR="001C18F1" w:rsidRPr="00A5247D" w:rsidRDefault="00353FD5" w:rsidP="001C18F1">
      <w:pPr>
        <w:rPr>
          <w:lang w:val="en-US" w:eastAsia="ja-JP"/>
        </w:rPr>
      </w:pPr>
      <w:r>
        <w:rPr>
          <w:rFonts w:eastAsiaTheme="minorEastAsia"/>
          <w:lang w:val="en-US" w:eastAsia="zh-CN"/>
        </w:rPr>
        <w:t>Given that RAN4 work has progress quite well on the UE power saving WI and many agreements have been reached, it is now time to discuss the specification structure, more specifically on how to capture the new requirements in the specification.</w:t>
      </w:r>
      <w:r w:rsidR="001C18F1">
        <w:rPr>
          <w:rFonts w:eastAsiaTheme="minorEastAsia"/>
          <w:lang w:val="en-US" w:eastAsia="zh-CN"/>
        </w:rPr>
        <w:t xml:space="preserve"> </w:t>
      </w:r>
      <w:r w:rsidR="001C18F1" w:rsidRPr="00A5247D">
        <w:rPr>
          <w:lang w:val="en-US" w:eastAsia="ja-JP"/>
        </w:rPr>
        <w:t xml:space="preserve">For clarity and convenience specification reading, also following earlier </w:t>
      </w:r>
      <w:r w:rsidR="001C18F1" w:rsidRPr="00A5247D">
        <w:rPr>
          <w:lang w:val="en-US" w:eastAsia="ja-JP"/>
        </w:rPr>
        <w:lastRenderedPageBreak/>
        <w:t xml:space="preserve">approach from release 16 IDLE mode relaxed requirements, it is proposed to define the relaxed RLM/BFD requirements in new sections. </w:t>
      </w:r>
    </w:p>
    <w:p w14:paraId="62FCA143" w14:textId="769F901D" w:rsidR="001C18F1" w:rsidRDefault="001C18F1" w:rsidP="001C18F1">
      <w:pPr>
        <w:pStyle w:val="ListParagraph"/>
        <w:numPr>
          <w:ilvl w:val="0"/>
          <w:numId w:val="6"/>
        </w:numPr>
        <w:spacing w:after="180" w:line="240" w:lineRule="auto"/>
        <w:contextualSpacing/>
        <w:rPr>
          <w:lang w:val="en-US" w:eastAsia="ja-JP"/>
        </w:rPr>
      </w:pPr>
      <w:r w:rsidRPr="00A5247D">
        <w:rPr>
          <w:b/>
          <w:bCs/>
          <w:lang w:val="en-US" w:eastAsia="ja-JP"/>
        </w:rPr>
        <w:t>Proposal #</w:t>
      </w:r>
      <w:r>
        <w:rPr>
          <w:b/>
          <w:bCs/>
          <w:lang w:val="en-US" w:eastAsia="ja-JP"/>
        </w:rPr>
        <w:t>1</w:t>
      </w:r>
      <w:r w:rsidR="00824952">
        <w:rPr>
          <w:b/>
          <w:bCs/>
          <w:lang w:val="en-US" w:eastAsia="ja-JP"/>
        </w:rPr>
        <w:t>6</w:t>
      </w:r>
      <w:r w:rsidRPr="00A5247D">
        <w:rPr>
          <w:b/>
          <w:bCs/>
          <w:lang w:val="en-US" w:eastAsia="ja-JP"/>
        </w:rPr>
        <w:t xml:space="preserve">: </w:t>
      </w:r>
      <w:r w:rsidRPr="00A5247D">
        <w:rPr>
          <w:lang w:val="en-US" w:eastAsia="ja-JP"/>
        </w:rPr>
        <w:t>Relaxed RLM/BFD requirements are introduced in new subsections within the existing RLM/BFD sections TS</w:t>
      </w:r>
      <w:r w:rsidRPr="00C205DA">
        <w:rPr>
          <w:lang w:val="en-US" w:eastAsia="ja-JP"/>
        </w:rPr>
        <w:t xml:space="preserve"> 38.133. </w:t>
      </w:r>
    </w:p>
    <w:p w14:paraId="2E819282" w14:textId="7F8D4306" w:rsidR="00531C73" w:rsidRDefault="00531C73" w:rsidP="008245B5">
      <w:pPr>
        <w:rPr>
          <w:b/>
          <w:u w:val="single"/>
          <w:lang w:val="en-US" w:eastAsia="zh-TW"/>
        </w:rPr>
      </w:pPr>
      <w:r>
        <w:rPr>
          <w:b/>
          <w:u w:val="single"/>
          <w:lang w:val="en-US" w:eastAsia="zh-TW"/>
        </w:rPr>
        <w:t>Relaxation criteria in NR-DC and inter-band CA</w:t>
      </w:r>
    </w:p>
    <w:p w14:paraId="447526AA" w14:textId="74E111EE" w:rsidR="00A52224" w:rsidRDefault="00A52224" w:rsidP="008245B5">
      <w:pPr>
        <w:rPr>
          <w:bCs/>
          <w:lang w:val="en-US" w:eastAsia="zh-TW"/>
        </w:rPr>
      </w:pPr>
      <w:r>
        <w:rPr>
          <w:bCs/>
          <w:lang w:val="en-US" w:eastAsia="zh-TW"/>
        </w:rPr>
        <w:t xml:space="preserve">At last meeting the UE </w:t>
      </w:r>
      <w:r w:rsidR="003F31CD">
        <w:rPr>
          <w:bCs/>
          <w:lang w:val="en-US" w:eastAsia="zh-TW"/>
        </w:rPr>
        <w:t>behavior</w:t>
      </w:r>
      <w:r>
        <w:rPr>
          <w:bCs/>
          <w:lang w:val="en-US" w:eastAsia="zh-TW"/>
        </w:rPr>
        <w:t xml:space="preserve"> for relaxed RLM and BFD when operating in intra-band CA was agreed [1]</w:t>
      </w:r>
      <w:r w:rsidR="0055475F">
        <w:rPr>
          <w:bCs/>
          <w:lang w:val="en-US" w:eastAsia="zh-TW"/>
        </w:rPr>
        <w:t xml:space="preserve">. </w:t>
      </w:r>
      <w:r w:rsidR="00570D33">
        <w:rPr>
          <w:bCs/>
          <w:lang w:val="en-US" w:eastAsia="zh-TW"/>
        </w:rPr>
        <w:t>A similar discussion is currently taking place for inter-band CA as follows:</w:t>
      </w:r>
    </w:p>
    <w:tbl>
      <w:tblPr>
        <w:tblStyle w:val="TableGrid"/>
        <w:tblW w:w="0" w:type="auto"/>
        <w:tblLook w:val="04A0" w:firstRow="1" w:lastRow="0" w:firstColumn="1" w:lastColumn="0" w:noHBand="0" w:noVBand="1"/>
      </w:tblPr>
      <w:tblGrid>
        <w:gridCol w:w="9629"/>
      </w:tblGrid>
      <w:tr w:rsidR="003F31CD" w:rsidRPr="0083365A" w14:paraId="7E9B86FB" w14:textId="77777777" w:rsidTr="003F31CD">
        <w:tc>
          <w:tcPr>
            <w:tcW w:w="9629" w:type="dxa"/>
          </w:tcPr>
          <w:p w14:paraId="50685CA4" w14:textId="77777777" w:rsidR="003F31CD" w:rsidRDefault="003F31CD" w:rsidP="003F31CD">
            <w:pPr>
              <w:rPr>
                <w:rFonts w:eastAsiaTheme="minorEastAsia"/>
                <w:color w:val="0070C0"/>
                <w:lang w:val="en-US" w:eastAsia="zh-CN"/>
              </w:rPr>
            </w:pPr>
            <w:r>
              <w:rPr>
                <w:b/>
                <w:u w:val="single"/>
                <w:lang w:val="en-US" w:eastAsia="zh-TW"/>
              </w:rPr>
              <w:t>Issue 6-2-3: Relaxation criteria in NR-DC and inter-band CA</w:t>
            </w:r>
          </w:p>
          <w:p w14:paraId="4EB6DC57" w14:textId="77777777" w:rsidR="003F31CD" w:rsidRPr="00FA39E5" w:rsidRDefault="003F31CD" w:rsidP="003F31CD">
            <w:pPr>
              <w:rPr>
                <w:rFonts w:eastAsiaTheme="minorEastAsia"/>
                <w:lang w:val="en-US" w:eastAsia="zh-CN"/>
              </w:rPr>
            </w:pPr>
            <w:r w:rsidRPr="00FA39E5">
              <w:rPr>
                <w:rFonts w:eastAsiaTheme="minorEastAsia" w:hint="eastAsia"/>
                <w:lang w:val="en-US" w:eastAsia="zh-CN"/>
              </w:rPr>
              <w:t>F</w:t>
            </w:r>
            <w:r w:rsidRPr="00FA39E5">
              <w:rPr>
                <w:rFonts w:eastAsiaTheme="minorEastAsia"/>
                <w:lang w:val="en-US" w:eastAsia="zh-CN"/>
              </w:rPr>
              <w:t>FS:</w:t>
            </w:r>
          </w:p>
          <w:p w14:paraId="582FCA80" w14:textId="77777777" w:rsidR="003F31CD" w:rsidRPr="00FA39E5" w:rsidRDefault="003F31CD" w:rsidP="003F31CD">
            <w:pPr>
              <w:numPr>
                <w:ilvl w:val="0"/>
                <w:numId w:val="22"/>
              </w:numPr>
              <w:tabs>
                <w:tab w:val="left" w:pos="1440"/>
              </w:tabs>
              <w:spacing w:after="180"/>
              <w:rPr>
                <w:rFonts w:eastAsiaTheme="minorEastAsia"/>
                <w:lang w:val="en-US" w:eastAsia="zh-CN"/>
              </w:rPr>
            </w:pPr>
            <w:r w:rsidRPr="00FA39E5">
              <w:rPr>
                <w:rFonts w:eastAsia="PMingLiU"/>
                <w:lang w:val="en-US" w:eastAsia="zh-TW"/>
              </w:rPr>
              <w:t>For the case of NR-DC and inter-band CA, whether UE needs to evaluate the entering/exiting conditions for each serving cell configured for either RLM and/or BFD evaluation.</w:t>
            </w:r>
          </w:p>
          <w:p w14:paraId="21135B1F" w14:textId="1B28F771" w:rsidR="003F31CD" w:rsidRPr="003F31CD" w:rsidRDefault="003F31CD" w:rsidP="008245B5">
            <w:pPr>
              <w:numPr>
                <w:ilvl w:val="0"/>
                <w:numId w:val="22"/>
              </w:numPr>
              <w:tabs>
                <w:tab w:val="left" w:pos="1440"/>
              </w:tabs>
              <w:spacing w:after="180"/>
              <w:rPr>
                <w:rFonts w:eastAsiaTheme="minorEastAsia"/>
                <w:lang w:val="en-US" w:eastAsia="zh-CN"/>
              </w:rPr>
            </w:pPr>
            <w:r w:rsidRPr="00FA39E5">
              <w:rPr>
                <w:rFonts w:eastAsia="PMingLiU"/>
                <w:lang w:val="en-US" w:eastAsia="zh-TW"/>
              </w:rPr>
              <w:t>For the case of NR-DC and inter-band CA,</w:t>
            </w:r>
            <w:r w:rsidRPr="00FA39E5">
              <w:rPr>
                <w:rFonts w:eastAsiaTheme="minorEastAsia"/>
                <w:lang w:val="en-US" w:eastAsia="zh-CN"/>
              </w:rPr>
              <w:t xml:space="preserve"> whether</w:t>
            </w:r>
            <w:r w:rsidRPr="00FA39E5">
              <w:rPr>
                <w:rFonts w:eastAsia="PMingLiU"/>
                <w:lang w:val="en-US" w:eastAsia="zh-TW"/>
              </w:rPr>
              <w:t xml:space="preserve"> UE is allowed to relax RLM/BFD if it meets the relaxation criterion in other serving cells</w:t>
            </w:r>
          </w:p>
        </w:tc>
      </w:tr>
    </w:tbl>
    <w:p w14:paraId="54B5BF45" w14:textId="3B4DBF2F" w:rsidR="00570D33" w:rsidRDefault="00570D33" w:rsidP="008245B5">
      <w:pPr>
        <w:rPr>
          <w:bCs/>
          <w:lang w:val="en-US" w:eastAsia="zh-TW"/>
        </w:rPr>
      </w:pPr>
    </w:p>
    <w:p w14:paraId="72C409C9" w14:textId="21DDA6D0" w:rsidR="00285DD5" w:rsidRPr="00CD56F7" w:rsidRDefault="00285DD5" w:rsidP="007E128A">
      <w:pPr>
        <w:outlineLvl w:val="3"/>
        <w:rPr>
          <w:bCs/>
          <w:lang w:val="en-US" w:eastAsia="zh-TW"/>
        </w:rPr>
      </w:pPr>
      <w:r w:rsidRPr="00CD56F7">
        <w:rPr>
          <w:bCs/>
          <w:lang w:val="en-US" w:eastAsia="zh-TW"/>
        </w:rPr>
        <w:t xml:space="preserve">For inter-band </w:t>
      </w:r>
      <w:r w:rsidR="00FF4AED" w:rsidRPr="00CD56F7">
        <w:rPr>
          <w:bCs/>
          <w:lang w:val="en-US" w:eastAsia="zh-TW"/>
        </w:rPr>
        <w:t xml:space="preserve">CA </w:t>
      </w:r>
      <w:r w:rsidRPr="00CD56F7">
        <w:rPr>
          <w:bCs/>
          <w:lang w:val="en-US" w:eastAsia="zh-TW"/>
        </w:rPr>
        <w:t xml:space="preserve">and DC scenario, the measurement characteristics might be different from one cell to another. </w:t>
      </w:r>
      <w:r w:rsidR="007E128A" w:rsidRPr="00CD56F7">
        <w:rPr>
          <w:bCs/>
          <w:lang w:val="en-US" w:eastAsia="zh-TW"/>
        </w:rPr>
        <w:t xml:space="preserve">For example, the UE may able to fulfill the good serving cell quality or low mobility criteria in on the </w:t>
      </w:r>
      <w:proofErr w:type="spellStart"/>
      <w:r w:rsidR="007E128A" w:rsidRPr="00CD56F7">
        <w:rPr>
          <w:bCs/>
          <w:lang w:val="en-US" w:eastAsia="zh-TW"/>
        </w:rPr>
        <w:t>SpCell</w:t>
      </w:r>
      <w:proofErr w:type="spellEnd"/>
      <w:r w:rsidR="007E128A" w:rsidRPr="00CD56F7">
        <w:rPr>
          <w:bCs/>
          <w:lang w:val="en-US" w:eastAsia="zh-TW"/>
        </w:rPr>
        <w:t xml:space="preserve"> but not on the </w:t>
      </w:r>
      <w:proofErr w:type="spellStart"/>
      <w:r w:rsidR="007E128A" w:rsidRPr="00CD56F7">
        <w:rPr>
          <w:bCs/>
          <w:lang w:val="en-US" w:eastAsia="zh-TW"/>
        </w:rPr>
        <w:t>SCell</w:t>
      </w:r>
      <w:proofErr w:type="spellEnd"/>
      <w:r w:rsidR="007E128A" w:rsidRPr="00CD56F7">
        <w:rPr>
          <w:bCs/>
          <w:lang w:val="en-US" w:eastAsia="zh-TW"/>
        </w:rPr>
        <w:t xml:space="preserve"> and vice versa. </w:t>
      </w:r>
      <w:r w:rsidR="00FF4AED" w:rsidRPr="00CD56F7">
        <w:rPr>
          <w:bCs/>
          <w:lang w:val="en-US" w:eastAsia="zh-TW"/>
        </w:rPr>
        <w:t xml:space="preserve">Therefore </w:t>
      </w:r>
      <w:r w:rsidR="007E128A" w:rsidRPr="00CD56F7">
        <w:rPr>
          <w:bCs/>
          <w:lang w:val="en-US" w:eastAsia="zh-TW"/>
        </w:rPr>
        <w:t xml:space="preserve">if UE only evaluates the relaxation criteria with respect to </w:t>
      </w:r>
      <w:proofErr w:type="spellStart"/>
      <w:r w:rsidR="007E128A" w:rsidRPr="00CD56F7">
        <w:rPr>
          <w:bCs/>
          <w:lang w:val="en-US" w:eastAsia="zh-TW"/>
        </w:rPr>
        <w:t>SpCell</w:t>
      </w:r>
      <w:proofErr w:type="spellEnd"/>
      <w:r w:rsidR="007E128A" w:rsidRPr="00CD56F7">
        <w:rPr>
          <w:bCs/>
          <w:lang w:val="en-US" w:eastAsia="zh-TW"/>
        </w:rPr>
        <w:t xml:space="preserve"> and </w:t>
      </w:r>
      <w:r w:rsidR="00C97C3C" w:rsidRPr="00CD56F7">
        <w:rPr>
          <w:bCs/>
          <w:lang w:val="en-US" w:eastAsia="zh-TW"/>
        </w:rPr>
        <w:t>a</w:t>
      </w:r>
      <w:r w:rsidR="007E128A" w:rsidRPr="00CD56F7">
        <w:rPr>
          <w:bCs/>
          <w:lang w:val="en-US" w:eastAsia="zh-TW"/>
        </w:rPr>
        <w:t xml:space="preserve">pplies the outcome on </w:t>
      </w:r>
      <w:proofErr w:type="spellStart"/>
      <w:r w:rsidR="007E128A" w:rsidRPr="00CD56F7">
        <w:rPr>
          <w:bCs/>
          <w:lang w:val="en-US" w:eastAsia="zh-TW"/>
        </w:rPr>
        <w:t>SCell</w:t>
      </w:r>
      <w:proofErr w:type="spellEnd"/>
      <w:r w:rsidR="007E128A" w:rsidRPr="00CD56F7">
        <w:rPr>
          <w:bCs/>
          <w:lang w:val="en-US" w:eastAsia="zh-TW"/>
        </w:rPr>
        <w:t xml:space="preserve">, then it may result in UE entering the relaxation mode even at poor radio conditions. Therefore we support the option that UE shall </w:t>
      </w:r>
      <w:r w:rsidRPr="00CD56F7">
        <w:rPr>
          <w:bCs/>
          <w:lang w:val="en-US" w:eastAsia="zh-TW"/>
        </w:rPr>
        <w:t xml:space="preserve">evaluate the </w:t>
      </w:r>
      <w:r w:rsidR="007E128A" w:rsidRPr="00CD56F7">
        <w:rPr>
          <w:bCs/>
          <w:lang w:val="en-US" w:eastAsia="zh-TW"/>
        </w:rPr>
        <w:t xml:space="preserve">relaxation </w:t>
      </w:r>
      <w:r w:rsidRPr="00CD56F7">
        <w:rPr>
          <w:bCs/>
          <w:lang w:val="en-US" w:eastAsia="zh-TW"/>
        </w:rPr>
        <w:t>criteria for entering/exiting separately for each cell</w:t>
      </w:r>
      <w:r w:rsidR="007E128A" w:rsidRPr="00CD56F7">
        <w:rPr>
          <w:bCs/>
          <w:lang w:val="en-US" w:eastAsia="zh-TW"/>
        </w:rPr>
        <w:t xml:space="preserve"> in inter-band CA and DC scenario</w:t>
      </w:r>
      <w:r w:rsidRPr="00CD56F7">
        <w:rPr>
          <w:bCs/>
          <w:lang w:val="en-US" w:eastAsia="zh-TW"/>
        </w:rPr>
        <w:t xml:space="preserve">. </w:t>
      </w:r>
    </w:p>
    <w:p w14:paraId="02BD892F" w14:textId="4565456C" w:rsidR="00CD56F7" w:rsidRPr="00321CD5" w:rsidRDefault="00163DDE" w:rsidP="00321CD5">
      <w:pPr>
        <w:pStyle w:val="ListParagraph"/>
        <w:numPr>
          <w:ilvl w:val="0"/>
          <w:numId w:val="6"/>
        </w:numPr>
        <w:tabs>
          <w:tab w:val="left" w:pos="720"/>
          <w:tab w:val="left" w:pos="1440"/>
        </w:tabs>
        <w:spacing w:after="180"/>
        <w:rPr>
          <w:bCs/>
          <w:lang w:val="en-US" w:eastAsia="zh-TW"/>
        </w:rPr>
      </w:pPr>
      <w:r w:rsidRPr="00321CD5">
        <w:rPr>
          <w:b/>
          <w:lang w:val="en-US" w:eastAsia="zh-TW"/>
        </w:rPr>
        <w:t xml:space="preserve">Proposal </w:t>
      </w:r>
      <w:r w:rsidR="00BD0409" w:rsidRPr="00321CD5">
        <w:rPr>
          <w:b/>
          <w:lang w:val="en-US" w:eastAsia="zh-TW"/>
        </w:rPr>
        <w:t>1</w:t>
      </w:r>
      <w:r w:rsidR="00824952" w:rsidRPr="00321CD5">
        <w:rPr>
          <w:b/>
          <w:lang w:val="en-US" w:eastAsia="zh-TW"/>
        </w:rPr>
        <w:t>7</w:t>
      </w:r>
      <w:r w:rsidRPr="00321CD5">
        <w:rPr>
          <w:b/>
          <w:lang w:val="en-US" w:eastAsia="zh-TW"/>
        </w:rPr>
        <w:t>:</w:t>
      </w:r>
      <w:r w:rsidRPr="00321CD5">
        <w:rPr>
          <w:bCs/>
          <w:lang w:val="en-US" w:eastAsia="zh-TW"/>
        </w:rPr>
        <w:t xml:space="preserve"> </w:t>
      </w:r>
      <w:r w:rsidR="00CD56F7" w:rsidRPr="00321CD5">
        <w:rPr>
          <w:bCs/>
          <w:lang w:val="en-US" w:eastAsia="zh-TW"/>
        </w:rPr>
        <w:t>For the case of NR-DC and inter-band CA, UE needs to evaluate the entering/exiting conditions for each serving cell configured for either RLM and/or BFD evaluation.</w:t>
      </w:r>
    </w:p>
    <w:p w14:paraId="088D5155" w14:textId="77777777" w:rsidR="008E0864" w:rsidRPr="008E0864" w:rsidRDefault="008E0864" w:rsidP="008E0864">
      <w:pPr>
        <w:rPr>
          <w:lang w:val="en-US" w:eastAsia="ja-JP"/>
        </w:rPr>
      </w:pPr>
    </w:p>
    <w:p w14:paraId="3075E5BF" w14:textId="77777777" w:rsidR="008E0864" w:rsidRPr="008E0864" w:rsidRDefault="008E0864" w:rsidP="008E0864">
      <w:pPr>
        <w:rPr>
          <w:lang w:val="en-US" w:eastAsia="ja-JP"/>
        </w:rPr>
      </w:pPr>
      <w:r w:rsidRPr="008E0864">
        <w:rPr>
          <w:lang w:val="en-US" w:eastAsia="ja-JP"/>
        </w:rPr>
        <w:t>There is another related open issue as follows:</w:t>
      </w:r>
    </w:p>
    <w:tbl>
      <w:tblPr>
        <w:tblStyle w:val="TableGrid"/>
        <w:tblW w:w="0" w:type="auto"/>
        <w:tblLook w:val="04A0" w:firstRow="1" w:lastRow="0" w:firstColumn="1" w:lastColumn="0" w:noHBand="0" w:noVBand="1"/>
      </w:tblPr>
      <w:tblGrid>
        <w:gridCol w:w="9629"/>
      </w:tblGrid>
      <w:tr w:rsidR="008E0864" w:rsidRPr="008E0864" w14:paraId="2E5735C8" w14:textId="77777777" w:rsidTr="00A9404D">
        <w:tc>
          <w:tcPr>
            <w:tcW w:w="9629" w:type="dxa"/>
          </w:tcPr>
          <w:p w14:paraId="35FBAF3F" w14:textId="77777777" w:rsidR="008E0864" w:rsidRPr="008E0864" w:rsidRDefault="008E0864" w:rsidP="00A9404D">
            <w:pPr>
              <w:rPr>
                <w:lang w:val="en-US" w:eastAsia="ja-JP"/>
              </w:rPr>
            </w:pPr>
            <w:r w:rsidRPr="008E0864">
              <w:rPr>
                <w:b/>
                <w:bCs/>
                <w:u w:val="single"/>
                <w:lang w:val="en-GB" w:eastAsia="ja-JP"/>
              </w:rPr>
              <w:t>Issue 2-5-3: Entering and Exiting Relaxation criteria for multiple RLM-RS/BFD-RS</w:t>
            </w:r>
            <w:r w:rsidRPr="008E0864">
              <w:rPr>
                <w:lang w:val="en-GB" w:eastAsia="ja-JP"/>
              </w:rPr>
              <w:t xml:space="preserve"> </w:t>
            </w:r>
          </w:p>
          <w:p w14:paraId="137EDC15" w14:textId="77777777" w:rsidR="008E0864" w:rsidRPr="008E0864" w:rsidRDefault="008E0864" w:rsidP="00F13506">
            <w:pPr>
              <w:numPr>
                <w:ilvl w:val="0"/>
                <w:numId w:val="10"/>
              </w:numPr>
              <w:rPr>
                <w:lang w:eastAsia="ja-JP"/>
              </w:rPr>
            </w:pPr>
            <w:r w:rsidRPr="008E0864">
              <w:rPr>
                <w:lang w:val="en-GB" w:eastAsia="ja-JP"/>
              </w:rPr>
              <w:t>FFS</w:t>
            </w:r>
          </w:p>
          <w:p w14:paraId="04CDBD17" w14:textId="77777777" w:rsidR="008E0864" w:rsidRPr="008E0864" w:rsidRDefault="008E0864" w:rsidP="00F13506">
            <w:pPr>
              <w:numPr>
                <w:ilvl w:val="1"/>
                <w:numId w:val="10"/>
              </w:numPr>
              <w:rPr>
                <w:lang w:eastAsia="ja-JP"/>
              </w:rPr>
            </w:pPr>
            <w:r w:rsidRPr="008E0864">
              <w:rPr>
                <w:lang w:val="en-GB" w:eastAsia="ja-JP"/>
              </w:rPr>
              <w:t xml:space="preserve">Option 1: </w:t>
            </w:r>
          </w:p>
          <w:p w14:paraId="63DBDC51" w14:textId="77777777" w:rsidR="008E0864" w:rsidRPr="008E0864" w:rsidRDefault="008E0864" w:rsidP="00F13506">
            <w:pPr>
              <w:numPr>
                <w:ilvl w:val="2"/>
                <w:numId w:val="10"/>
              </w:numPr>
              <w:rPr>
                <w:lang w:val="en-US" w:eastAsia="ja-JP"/>
              </w:rPr>
            </w:pPr>
            <w:r w:rsidRPr="008E0864">
              <w:rPr>
                <w:lang w:val="en-GB" w:eastAsia="ja-JP"/>
              </w:rPr>
              <w:t>radio link quality is better than the threshold (</w:t>
            </w:r>
            <w:proofErr w:type="spellStart"/>
            <w:r w:rsidRPr="008E0864">
              <w:rPr>
                <w:lang w:val="en-GB" w:eastAsia="ja-JP"/>
              </w:rPr>
              <w:t>Qout</w:t>
            </w:r>
            <w:proofErr w:type="spellEnd"/>
            <w:r w:rsidRPr="008E0864">
              <w:rPr>
                <w:lang w:val="en-GB" w:eastAsia="ja-JP"/>
              </w:rPr>
              <w:t xml:space="preserve"> + X1) for </w:t>
            </w:r>
            <w:r w:rsidRPr="008E0864">
              <w:rPr>
                <w:b/>
                <w:bCs/>
                <w:lang w:val="en-GB" w:eastAsia="ja-JP"/>
              </w:rPr>
              <w:t>any</w:t>
            </w:r>
            <w:r w:rsidRPr="008E0864">
              <w:rPr>
                <w:lang w:val="en-GB" w:eastAsia="ja-JP"/>
              </w:rPr>
              <w:t xml:space="preserve"> RLM-RS resource. </w:t>
            </w:r>
          </w:p>
          <w:p w14:paraId="049FFBC7" w14:textId="77777777" w:rsidR="008E0864" w:rsidRPr="008E0864" w:rsidRDefault="008E0864" w:rsidP="00F13506">
            <w:pPr>
              <w:numPr>
                <w:ilvl w:val="2"/>
                <w:numId w:val="10"/>
              </w:numPr>
              <w:rPr>
                <w:lang w:val="en-US" w:eastAsia="ja-JP"/>
              </w:rPr>
            </w:pPr>
            <w:r w:rsidRPr="008E0864">
              <w:rPr>
                <w:lang w:val="en-GB" w:eastAsia="ja-JP"/>
              </w:rPr>
              <w:t>The exiting condition of RLM relaxation for multiple RLM-RS resources can be defined as when the radio link quality is worse than the threshold (</w:t>
            </w:r>
            <w:proofErr w:type="spellStart"/>
            <w:r w:rsidRPr="008E0864">
              <w:rPr>
                <w:lang w:val="en-GB" w:eastAsia="ja-JP"/>
              </w:rPr>
              <w:t>Qout</w:t>
            </w:r>
            <w:proofErr w:type="spellEnd"/>
            <w:r w:rsidRPr="008E0864">
              <w:rPr>
                <w:lang w:val="en-GB" w:eastAsia="ja-JP"/>
              </w:rPr>
              <w:t xml:space="preserve"> + X2) for </w:t>
            </w:r>
            <w:r w:rsidRPr="008E0864">
              <w:rPr>
                <w:b/>
                <w:bCs/>
                <w:lang w:val="en-GB" w:eastAsia="ja-JP"/>
              </w:rPr>
              <w:t>all</w:t>
            </w:r>
            <w:r w:rsidRPr="008E0864">
              <w:rPr>
                <w:lang w:val="en-GB" w:eastAsia="ja-JP"/>
              </w:rPr>
              <w:t xml:space="preserve"> the RLM-RS resources. </w:t>
            </w:r>
          </w:p>
          <w:p w14:paraId="088AA76F" w14:textId="77777777" w:rsidR="008E0864" w:rsidRPr="008E0864" w:rsidRDefault="008E0864" w:rsidP="00F13506">
            <w:pPr>
              <w:numPr>
                <w:ilvl w:val="2"/>
                <w:numId w:val="10"/>
              </w:numPr>
              <w:rPr>
                <w:lang w:eastAsia="ja-JP"/>
              </w:rPr>
            </w:pPr>
            <w:r w:rsidRPr="008E0864">
              <w:rPr>
                <w:lang w:val="en-GB" w:eastAsia="ja-JP"/>
              </w:rPr>
              <w:t>FFS X1, X2</w:t>
            </w:r>
          </w:p>
          <w:p w14:paraId="4A461242" w14:textId="77777777" w:rsidR="008E0864" w:rsidRPr="008E0864" w:rsidRDefault="008E0864" w:rsidP="00F13506">
            <w:pPr>
              <w:numPr>
                <w:ilvl w:val="1"/>
                <w:numId w:val="10"/>
              </w:numPr>
              <w:rPr>
                <w:lang w:eastAsia="ja-JP"/>
              </w:rPr>
            </w:pPr>
            <w:r w:rsidRPr="008E0864">
              <w:rPr>
                <w:lang w:val="en-GB" w:eastAsia="ja-JP"/>
              </w:rPr>
              <w:t xml:space="preserve">Option 2: </w:t>
            </w:r>
          </w:p>
          <w:p w14:paraId="7D374C02" w14:textId="77777777" w:rsidR="008E0864" w:rsidRPr="008E0864" w:rsidRDefault="008E0864" w:rsidP="00F13506">
            <w:pPr>
              <w:numPr>
                <w:ilvl w:val="2"/>
                <w:numId w:val="10"/>
              </w:numPr>
              <w:rPr>
                <w:lang w:val="en-US" w:eastAsia="ja-JP"/>
              </w:rPr>
            </w:pPr>
            <w:r w:rsidRPr="008E0864">
              <w:rPr>
                <w:lang w:val="en-GB" w:eastAsia="ja-JP"/>
              </w:rPr>
              <w:t>radio link quality is better than the threshold (</w:t>
            </w:r>
            <w:proofErr w:type="spellStart"/>
            <w:r w:rsidRPr="008E0864">
              <w:rPr>
                <w:lang w:val="en-GB" w:eastAsia="ja-JP"/>
              </w:rPr>
              <w:t>Qout</w:t>
            </w:r>
            <w:proofErr w:type="spellEnd"/>
            <w:r w:rsidRPr="008E0864">
              <w:rPr>
                <w:lang w:val="en-GB" w:eastAsia="ja-JP"/>
              </w:rPr>
              <w:t xml:space="preserve"> + X1) for </w:t>
            </w:r>
            <w:r w:rsidRPr="008E0864">
              <w:rPr>
                <w:b/>
                <w:bCs/>
                <w:lang w:val="en-GB" w:eastAsia="ja-JP"/>
              </w:rPr>
              <w:t>all</w:t>
            </w:r>
            <w:r w:rsidRPr="008E0864">
              <w:rPr>
                <w:lang w:val="en-GB" w:eastAsia="ja-JP"/>
              </w:rPr>
              <w:t xml:space="preserve"> RLM-RS resource. </w:t>
            </w:r>
          </w:p>
          <w:p w14:paraId="4D6BE75B" w14:textId="77777777" w:rsidR="008E0864" w:rsidRPr="008E0864" w:rsidRDefault="008E0864" w:rsidP="00F13506">
            <w:pPr>
              <w:numPr>
                <w:ilvl w:val="2"/>
                <w:numId w:val="10"/>
              </w:numPr>
              <w:rPr>
                <w:lang w:val="en-US" w:eastAsia="ja-JP"/>
              </w:rPr>
            </w:pPr>
            <w:r w:rsidRPr="008E0864">
              <w:rPr>
                <w:lang w:val="en-GB" w:eastAsia="ja-JP"/>
              </w:rPr>
              <w:t>The exiting condition of RLM relaxation for multiple RLM-RS resources can be defined as when the radio link quality is worse than the threshold (</w:t>
            </w:r>
            <w:proofErr w:type="spellStart"/>
            <w:r w:rsidRPr="008E0864">
              <w:rPr>
                <w:lang w:val="en-GB" w:eastAsia="ja-JP"/>
              </w:rPr>
              <w:t>Qout</w:t>
            </w:r>
            <w:proofErr w:type="spellEnd"/>
            <w:r w:rsidRPr="008E0864">
              <w:rPr>
                <w:lang w:val="en-GB" w:eastAsia="ja-JP"/>
              </w:rPr>
              <w:t xml:space="preserve"> + X2) for </w:t>
            </w:r>
            <w:r w:rsidRPr="008E0864">
              <w:rPr>
                <w:b/>
                <w:bCs/>
                <w:lang w:val="en-GB" w:eastAsia="ja-JP"/>
              </w:rPr>
              <w:t>any</w:t>
            </w:r>
            <w:r w:rsidRPr="008E0864">
              <w:rPr>
                <w:lang w:val="en-GB" w:eastAsia="ja-JP"/>
              </w:rPr>
              <w:t xml:space="preserve"> the RLM-RS resources. </w:t>
            </w:r>
          </w:p>
          <w:p w14:paraId="3F976700" w14:textId="77777777" w:rsidR="008E0864" w:rsidRPr="008E0864" w:rsidRDefault="008E0864" w:rsidP="00F13506">
            <w:pPr>
              <w:numPr>
                <w:ilvl w:val="2"/>
                <w:numId w:val="10"/>
              </w:numPr>
              <w:rPr>
                <w:lang w:eastAsia="ja-JP"/>
              </w:rPr>
            </w:pPr>
            <w:r w:rsidRPr="008E0864">
              <w:rPr>
                <w:lang w:val="en-GB" w:eastAsia="ja-JP"/>
              </w:rPr>
              <w:t>FFS X1, X2</w:t>
            </w:r>
          </w:p>
        </w:tc>
      </w:tr>
    </w:tbl>
    <w:p w14:paraId="62B6F7C5" w14:textId="77777777" w:rsidR="008E0864" w:rsidRPr="008E0864" w:rsidRDefault="008E0864" w:rsidP="008E0864">
      <w:pPr>
        <w:rPr>
          <w:lang w:val="en-US" w:eastAsia="ja-JP"/>
        </w:rPr>
      </w:pPr>
    </w:p>
    <w:p w14:paraId="6D0F4F94" w14:textId="0AF169C5" w:rsidR="00A362EB" w:rsidRPr="008E0864" w:rsidRDefault="008E0864" w:rsidP="008E0864">
      <w:pPr>
        <w:rPr>
          <w:lang w:val="en-US" w:eastAsia="ja-JP"/>
        </w:rPr>
      </w:pPr>
      <w:r w:rsidRPr="008E0864">
        <w:rPr>
          <w:lang w:val="en-US" w:eastAsia="ja-JP"/>
        </w:rPr>
        <w:t xml:space="preserve">This issue is related to the good serving cell quality issue in 2-2-1, i.e. it determines when the UE can enter the relaxed RLM/BFD operation. The conditions for entering the relaxation mode should be stricter than the exiting conditions to avoid that UE mistakenly enters the relaxation state. Therefore we support option 2. </w:t>
      </w:r>
    </w:p>
    <w:p w14:paraId="25F3930C" w14:textId="5C83962B" w:rsidR="008E0864" w:rsidRPr="008E0864" w:rsidRDefault="008E0864" w:rsidP="00F13506">
      <w:pPr>
        <w:pStyle w:val="ListParagraph"/>
        <w:numPr>
          <w:ilvl w:val="0"/>
          <w:numId w:val="6"/>
        </w:numPr>
        <w:rPr>
          <w:lang w:val="en-US" w:eastAsia="ja-JP"/>
        </w:rPr>
      </w:pPr>
      <w:r w:rsidRPr="008E0864">
        <w:rPr>
          <w:b/>
          <w:bCs/>
          <w:lang w:val="en-US" w:eastAsia="ja-JP"/>
        </w:rPr>
        <w:t>Proposal #</w:t>
      </w:r>
      <w:r w:rsidR="00A5247D">
        <w:rPr>
          <w:b/>
          <w:bCs/>
          <w:lang w:val="en-US" w:eastAsia="ja-JP"/>
        </w:rPr>
        <w:t>1</w:t>
      </w:r>
      <w:r w:rsidR="00D6294C">
        <w:rPr>
          <w:b/>
          <w:bCs/>
          <w:lang w:val="en-US" w:eastAsia="ja-JP"/>
        </w:rPr>
        <w:t>8</w:t>
      </w:r>
      <w:r w:rsidRPr="008E0864">
        <w:rPr>
          <w:b/>
          <w:bCs/>
          <w:lang w:val="en-US" w:eastAsia="ja-JP"/>
        </w:rPr>
        <w:t xml:space="preserve">: </w:t>
      </w:r>
    </w:p>
    <w:p w14:paraId="0C5CEA0F" w14:textId="77777777" w:rsidR="008E0864" w:rsidRPr="008E0864" w:rsidRDefault="008E0864" w:rsidP="00F13506">
      <w:pPr>
        <w:pStyle w:val="ListParagraph"/>
        <w:numPr>
          <w:ilvl w:val="1"/>
          <w:numId w:val="6"/>
        </w:numPr>
        <w:rPr>
          <w:lang w:val="en-US" w:eastAsia="ja-JP"/>
        </w:rPr>
      </w:pPr>
      <w:r w:rsidRPr="008E0864">
        <w:rPr>
          <w:lang w:val="en-US" w:eastAsia="ja-JP"/>
        </w:rPr>
        <w:t>The UE is allowed to operate RLM/BFD in relaxed mode for a certain cell (</w:t>
      </w:r>
      <w:proofErr w:type="spellStart"/>
      <w:r w:rsidRPr="008E0864">
        <w:rPr>
          <w:lang w:val="en-US" w:eastAsia="ja-JP"/>
        </w:rPr>
        <w:t>SpCell</w:t>
      </w:r>
      <w:proofErr w:type="spellEnd"/>
      <w:r w:rsidRPr="008E0864">
        <w:rPr>
          <w:lang w:val="en-US" w:eastAsia="ja-JP"/>
        </w:rPr>
        <w:t xml:space="preserve"> or </w:t>
      </w:r>
      <w:proofErr w:type="spellStart"/>
      <w:r w:rsidRPr="008E0864">
        <w:rPr>
          <w:lang w:val="en-US" w:eastAsia="ja-JP"/>
        </w:rPr>
        <w:t>SCell</w:t>
      </w:r>
      <w:proofErr w:type="spellEnd"/>
      <w:r w:rsidRPr="008E0864">
        <w:rPr>
          <w:lang w:val="en-US" w:eastAsia="ja-JP"/>
        </w:rPr>
        <w:t xml:space="preserve">) when the </w:t>
      </w:r>
      <w:r w:rsidRPr="008E0864">
        <w:rPr>
          <w:lang w:val="en-GB" w:eastAsia="ja-JP"/>
        </w:rPr>
        <w:t>radio link quality is better than the threshold (</w:t>
      </w:r>
      <w:proofErr w:type="spellStart"/>
      <w:r w:rsidRPr="008E0864">
        <w:rPr>
          <w:lang w:val="en-GB" w:eastAsia="ja-JP"/>
        </w:rPr>
        <w:t>Qout</w:t>
      </w:r>
      <w:proofErr w:type="spellEnd"/>
      <w:r w:rsidRPr="008E0864">
        <w:rPr>
          <w:lang w:val="en-GB" w:eastAsia="ja-JP"/>
        </w:rPr>
        <w:t xml:space="preserve"> + X1) for all RLM-RS resource. </w:t>
      </w:r>
    </w:p>
    <w:p w14:paraId="638C0BDA" w14:textId="77777777" w:rsidR="008E0864" w:rsidRPr="008E0864" w:rsidRDefault="008E0864" w:rsidP="00F13506">
      <w:pPr>
        <w:numPr>
          <w:ilvl w:val="1"/>
          <w:numId w:val="6"/>
        </w:numPr>
        <w:rPr>
          <w:lang w:val="en-US" w:eastAsia="ja-JP"/>
        </w:rPr>
      </w:pPr>
      <w:r w:rsidRPr="008E0864">
        <w:rPr>
          <w:lang w:val="en-GB" w:eastAsia="ja-JP"/>
        </w:rPr>
        <w:t>The shall exit the relaxed mode when the radio link quality is worse than the threshold (</w:t>
      </w:r>
      <w:proofErr w:type="spellStart"/>
      <w:r w:rsidRPr="008E0864">
        <w:rPr>
          <w:lang w:val="en-GB" w:eastAsia="ja-JP"/>
        </w:rPr>
        <w:t>Qout</w:t>
      </w:r>
      <w:proofErr w:type="spellEnd"/>
      <w:r w:rsidRPr="008E0864">
        <w:rPr>
          <w:lang w:val="en-GB" w:eastAsia="ja-JP"/>
        </w:rPr>
        <w:t xml:space="preserve"> + X2) for any the RLM-RS resources. </w:t>
      </w:r>
    </w:p>
    <w:p w14:paraId="393FFC96" w14:textId="29130112" w:rsidR="00327CA7" w:rsidRDefault="008E0864" w:rsidP="008E0864">
      <w:pPr>
        <w:rPr>
          <w:lang w:val="en-GB" w:eastAsia="ja-JP"/>
        </w:rPr>
      </w:pPr>
      <w:r w:rsidRPr="008E0864">
        <w:rPr>
          <w:lang w:val="en-GB" w:eastAsia="ja-JP"/>
        </w:rPr>
        <w:t>The values of X1, X2 are FFS.</w:t>
      </w:r>
    </w:p>
    <w:p w14:paraId="7F97F4C5" w14:textId="77777777" w:rsidR="006E1EF2" w:rsidRPr="001979C7" w:rsidRDefault="006E1EF2" w:rsidP="00CD2A83">
      <w:pPr>
        <w:outlineLvl w:val="3"/>
        <w:rPr>
          <w:rFonts w:ascii="Times New Roman" w:eastAsia="Yu Mincho" w:hAnsi="Times New Roman"/>
          <w:b/>
          <w:sz w:val="20"/>
          <w:szCs w:val="20"/>
          <w:u w:val="single"/>
          <w:lang w:val="en-GB"/>
        </w:rPr>
      </w:pPr>
    </w:p>
    <w:p w14:paraId="25B6CC74" w14:textId="2CCF9D15" w:rsidR="00CD2A83" w:rsidRPr="00F16792" w:rsidRDefault="00FB46AB" w:rsidP="00CD2A83">
      <w:pPr>
        <w:outlineLvl w:val="3"/>
        <w:rPr>
          <w:rFonts w:ascii="Times New Roman" w:eastAsia="Yu Mincho" w:hAnsi="Times New Roman"/>
          <w:b/>
          <w:sz w:val="20"/>
          <w:szCs w:val="20"/>
          <w:u w:val="single"/>
          <w:lang w:val="en-US"/>
        </w:rPr>
      </w:pPr>
      <w:r w:rsidRPr="001979C7">
        <w:rPr>
          <w:rFonts w:ascii="Times New Roman" w:eastAsia="Yu Mincho" w:hAnsi="Times New Roman"/>
          <w:b/>
          <w:sz w:val="20"/>
          <w:szCs w:val="20"/>
          <w:u w:val="single"/>
          <w:lang w:val="en-GB"/>
        </w:rPr>
        <w:t>RRM impact when configured with both PDCCH relaxation and relaxed RLM/BFD</w:t>
      </w:r>
    </w:p>
    <w:p w14:paraId="70CE520F" w14:textId="1888E250" w:rsidR="00CD2A83" w:rsidRDefault="000E2696" w:rsidP="00CD2A83">
      <w:pPr>
        <w:spacing w:after="180" w:line="240" w:lineRule="auto"/>
        <w:contextualSpacing/>
        <w:rPr>
          <w:lang w:val="en-US" w:eastAsia="ja-JP"/>
        </w:rPr>
      </w:pPr>
      <w:r>
        <w:rPr>
          <w:lang w:val="en-US" w:eastAsia="ja-JP"/>
        </w:rPr>
        <w:t xml:space="preserve">RAN4 has discussed </w:t>
      </w:r>
      <w:r w:rsidR="009E49F7">
        <w:rPr>
          <w:lang w:val="en-US" w:eastAsia="ja-JP"/>
        </w:rPr>
        <w:t xml:space="preserve">the impact when UE is performing both </w:t>
      </w:r>
      <w:r>
        <w:rPr>
          <w:lang w:val="en-US" w:eastAsia="ja-JP"/>
        </w:rPr>
        <w:t>relaxed RLM/BFD (work carried out by RAN4) and PDCCH monitoring relaxation (work carried out by RAN1) earlier and reached following conclusion in [</w:t>
      </w:r>
      <w:r w:rsidR="009E49F7">
        <w:rPr>
          <w:lang w:val="en-US" w:eastAsia="ja-JP"/>
        </w:rPr>
        <w:t>4</w:t>
      </w:r>
      <w:r>
        <w:rPr>
          <w:lang w:val="en-US" w:eastAsia="ja-JP"/>
        </w:rPr>
        <w:t>]:</w:t>
      </w:r>
    </w:p>
    <w:p w14:paraId="083D18B5" w14:textId="77777777" w:rsidR="008E50CE" w:rsidRDefault="008E50CE" w:rsidP="00CD2A83">
      <w:pPr>
        <w:spacing w:after="180" w:line="240" w:lineRule="auto"/>
        <w:contextualSpacing/>
        <w:rPr>
          <w:lang w:val="en-US" w:eastAsia="ja-JP"/>
        </w:rPr>
      </w:pPr>
    </w:p>
    <w:tbl>
      <w:tblPr>
        <w:tblStyle w:val="TableGrid"/>
        <w:tblW w:w="0" w:type="auto"/>
        <w:tblLook w:val="04A0" w:firstRow="1" w:lastRow="0" w:firstColumn="1" w:lastColumn="0" w:noHBand="0" w:noVBand="1"/>
      </w:tblPr>
      <w:tblGrid>
        <w:gridCol w:w="9629"/>
      </w:tblGrid>
      <w:tr w:rsidR="00762864" w:rsidRPr="0083365A" w14:paraId="4BD05972" w14:textId="77777777" w:rsidTr="00762864">
        <w:tc>
          <w:tcPr>
            <w:tcW w:w="9629" w:type="dxa"/>
          </w:tcPr>
          <w:p w14:paraId="399A8B5E" w14:textId="77777777" w:rsidR="00762864" w:rsidRDefault="00762864" w:rsidP="00762864">
            <w:pPr>
              <w:rPr>
                <w:rFonts w:ascii="Calibri" w:hAnsi="Calibri" w:cs="Calibri"/>
              </w:rPr>
            </w:pPr>
            <w:r>
              <w:rPr>
                <w:b/>
                <w:bCs/>
                <w:u w:val="single"/>
                <w:lang w:val="en-GB"/>
              </w:rPr>
              <w:t>Issue 2-1-3: Impact on PDCCH monitoring</w:t>
            </w:r>
          </w:p>
          <w:p w14:paraId="4499654F" w14:textId="2C2295BE" w:rsidR="00762864" w:rsidRPr="00762864" w:rsidRDefault="00762864" w:rsidP="00762864">
            <w:pPr>
              <w:numPr>
                <w:ilvl w:val="0"/>
                <w:numId w:val="23"/>
              </w:numPr>
              <w:spacing w:after="0" w:line="240" w:lineRule="auto"/>
              <w:ind w:left="360"/>
              <w:rPr>
                <w:rFonts w:eastAsia="Times New Roman"/>
                <w:lang w:val="en-US"/>
              </w:rPr>
            </w:pPr>
            <w:r>
              <w:rPr>
                <w:rFonts w:eastAsia="Times New Roman"/>
                <w:lang w:val="en-GB"/>
              </w:rPr>
              <w:t>RAN4 shall assess the interaction between PDCCH relaxation (as being discussed in RAN1) and RLM/BM relaxation (as being discussed in RAN4) from power consumption perspective once there is more progress in RAN1 on PDCCH relaxation.</w:t>
            </w:r>
          </w:p>
        </w:tc>
      </w:tr>
    </w:tbl>
    <w:p w14:paraId="2F2DFD21" w14:textId="77777777" w:rsidR="000E2696" w:rsidRPr="008F7A72" w:rsidRDefault="000E2696" w:rsidP="00CD2A83">
      <w:pPr>
        <w:spacing w:after="180" w:line="240" w:lineRule="auto"/>
        <w:contextualSpacing/>
        <w:rPr>
          <w:lang w:val="en-US" w:eastAsia="ja-JP"/>
        </w:rPr>
      </w:pPr>
    </w:p>
    <w:p w14:paraId="77DD3AC0" w14:textId="249685FF" w:rsidR="004D2A5B" w:rsidRDefault="00460D51" w:rsidP="004D2A5B">
      <w:pPr>
        <w:rPr>
          <w:lang w:val="en-US" w:eastAsia="zh-CN"/>
        </w:rPr>
      </w:pPr>
      <w:r>
        <w:rPr>
          <w:lang w:val="en-US" w:eastAsia="zh-CN"/>
        </w:rPr>
        <w:t xml:space="preserve">Given that several meetings have now passed and both WG have made good progress in respective tasks, it is proposed discuss the combination of these two features. </w:t>
      </w:r>
      <w:r w:rsidR="004D2A5B" w:rsidRPr="00E540C2">
        <w:rPr>
          <w:lang w:val="en-US" w:eastAsia="zh-CN"/>
        </w:rPr>
        <w:t xml:space="preserve">According to the legacy RLM requirements, the UE is required to perform RLM evaluation every </w:t>
      </w:r>
      <w:r w:rsidR="004D2A5B" w:rsidRPr="005E33E1">
        <w:rPr>
          <w:lang w:val="en-US"/>
        </w:rPr>
        <w:t>max(</w:t>
      </w:r>
      <w:r w:rsidR="004D2A5B" w:rsidRPr="00E540C2">
        <w:rPr>
          <w:lang w:val="en-US"/>
        </w:rPr>
        <w:t>T</w:t>
      </w:r>
      <w:r w:rsidR="004D2A5B" w:rsidRPr="00E540C2">
        <w:rPr>
          <w:vertAlign w:val="subscript"/>
          <w:lang w:val="en-US"/>
        </w:rPr>
        <w:t>DRX</w:t>
      </w:r>
      <w:r w:rsidR="004D2A5B" w:rsidRPr="00E540C2">
        <w:rPr>
          <w:lang w:val="en-US"/>
        </w:rPr>
        <w:t>, T</w:t>
      </w:r>
      <w:r w:rsidR="004D2A5B" w:rsidRPr="00E540C2">
        <w:rPr>
          <w:vertAlign w:val="subscript"/>
          <w:lang w:val="en-US"/>
        </w:rPr>
        <w:t>SSB</w:t>
      </w:r>
      <w:r w:rsidR="004D2A5B" w:rsidRPr="00E540C2">
        <w:rPr>
          <w:lang w:val="en-US"/>
        </w:rPr>
        <w:t>). When the relaxation is applied</w:t>
      </w:r>
      <w:r w:rsidR="00B455D6">
        <w:rPr>
          <w:lang w:val="en-US"/>
        </w:rPr>
        <w:t xml:space="preserve"> in time domain</w:t>
      </w:r>
      <w:r w:rsidR="004D2A5B" w:rsidRPr="00E540C2">
        <w:rPr>
          <w:lang w:val="en-US"/>
        </w:rPr>
        <w:t xml:space="preserve">, then UE may perform the evaluation more sparsely depending on the relaxation factor. </w:t>
      </w:r>
      <w:r w:rsidR="004D2A5B" w:rsidRPr="00F10FEB">
        <w:rPr>
          <w:lang w:val="en-US"/>
        </w:rPr>
        <w:t xml:space="preserve">In the normal mode, the UE can be configured to monitor the PDCCH for e.g., DL data scheduling and UL grant, as often as in every resource in every slot, or during the ON duration of the DRX cycle (if DRX is configured). </w:t>
      </w:r>
      <w:r w:rsidR="004D2A5B" w:rsidRPr="00E540C2">
        <w:rPr>
          <w:lang w:val="en-US" w:eastAsia="zh-CN"/>
        </w:rPr>
        <w:t xml:space="preserve">However, there will be no or minimal power </w:t>
      </w:r>
      <w:r w:rsidR="004D2A5B" w:rsidRPr="00912893">
        <w:rPr>
          <w:lang w:val="en-US" w:eastAsia="zh-CN"/>
        </w:rPr>
        <w:t xml:space="preserve">saving if the UE monitors PDCCH as in legacy when performing the RLM/BM in relaxed mode. Especially for short DRX and with large scaling factor, there will almost no power saving if the UE has to monitor the PDCCH as often as every DRX. </w:t>
      </w:r>
    </w:p>
    <w:p w14:paraId="13227C0F" w14:textId="408033E8" w:rsidR="00CD2A83" w:rsidRPr="00263C08" w:rsidRDefault="00263C08" w:rsidP="00263C08">
      <w:pPr>
        <w:numPr>
          <w:ilvl w:val="0"/>
          <w:numId w:val="22"/>
        </w:numPr>
        <w:tabs>
          <w:tab w:val="left" w:pos="1440"/>
        </w:tabs>
        <w:spacing w:after="180"/>
        <w:rPr>
          <w:b/>
          <w:lang w:val="en-US" w:eastAsia="zh-TW"/>
        </w:rPr>
      </w:pPr>
      <w:r w:rsidRPr="00263C08">
        <w:rPr>
          <w:b/>
          <w:lang w:val="en-US" w:eastAsia="zh-TW"/>
        </w:rPr>
        <w:t>Proposal</w:t>
      </w:r>
      <w:r>
        <w:rPr>
          <w:b/>
          <w:lang w:val="en-US" w:eastAsia="zh-TW"/>
        </w:rPr>
        <w:t xml:space="preserve"> #19: </w:t>
      </w:r>
      <w:r w:rsidR="00460D51">
        <w:rPr>
          <w:bCs/>
          <w:lang w:val="en-US" w:eastAsia="zh-TW"/>
        </w:rPr>
        <w:t>RAN4 to discus</w:t>
      </w:r>
      <w:r w:rsidR="00DF2563">
        <w:rPr>
          <w:bCs/>
          <w:lang w:val="en-US" w:eastAsia="zh-TW"/>
        </w:rPr>
        <w:t>s the impact on relaxation factor when UE is configured to perform PDCCH monitoring relaxation and relaxed RLM/BFD.</w:t>
      </w:r>
    </w:p>
    <w:p w14:paraId="71869A16" w14:textId="2A68EFAF" w:rsidR="00D21397" w:rsidRPr="007C6DA8" w:rsidRDefault="0047796E" w:rsidP="00EE2910">
      <w:pPr>
        <w:pStyle w:val="Heading1"/>
        <w:tabs>
          <w:tab w:val="left" w:pos="284"/>
          <w:tab w:val="left" w:pos="568"/>
          <w:tab w:val="left" w:pos="852"/>
          <w:tab w:val="left" w:pos="1136"/>
          <w:tab w:val="left" w:pos="1420"/>
          <w:tab w:val="left" w:pos="1704"/>
          <w:tab w:val="left" w:pos="1988"/>
          <w:tab w:val="left" w:pos="3612"/>
        </w:tabs>
        <w:rPr>
          <w:lang w:val="en-US"/>
        </w:rPr>
      </w:pPr>
      <w:r w:rsidRPr="00884215">
        <w:rPr>
          <w:lang w:val="en-US"/>
        </w:rPr>
        <w:t>3</w:t>
      </w:r>
      <w:r w:rsidRPr="00884215">
        <w:rPr>
          <w:lang w:val="en-US"/>
        </w:rPr>
        <w:tab/>
      </w:r>
      <w:r w:rsidR="00EE2910">
        <w:rPr>
          <w:lang w:val="en-US"/>
        </w:rPr>
        <w:tab/>
      </w:r>
      <w:r w:rsidR="00267CEE" w:rsidRPr="00884215">
        <w:rPr>
          <w:lang w:val="en-US"/>
        </w:rPr>
        <w:t>Su</w:t>
      </w:r>
      <w:r w:rsidR="00267CEE" w:rsidRPr="007C6DA8">
        <w:rPr>
          <w:lang w:val="en-US"/>
        </w:rPr>
        <w:t>mmary</w:t>
      </w:r>
    </w:p>
    <w:p w14:paraId="50D9D7BA" w14:textId="472BB64F" w:rsidR="000D0A7D" w:rsidRDefault="00A83DED" w:rsidP="00BF6D96">
      <w:pPr>
        <w:rPr>
          <w:lang w:val="en-US"/>
        </w:rPr>
      </w:pPr>
      <w:r w:rsidRPr="002D5AF4">
        <w:rPr>
          <w:lang w:val="en-US"/>
        </w:rPr>
        <w:t xml:space="preserve">In this contribution we have </w:t>
      </w:r>
      <w:r w:rsidR="005A13EE" w:rsidRPr="002D5AF4">
        <w:rPr>
          <w:lang w:val="en-US"/>
        </w:rPr>
        <w:t xml:space="preserve">provided our initial view on relaxed radio link monitoring and beam management requirements. </w:t>
      </w:r>
      <w:r w:rsidR="005A13EE" w:rsidRPr="006310EF">
        <w:rPr>
          <w:lang w:val="en-US"/>
        </w:rPr>
        <w:t>Based on the discussions, we have made following proposals:</w:t>
      </w:r>
    </w:p>
    <w:p w14:paraId="5671816D" w14:textId="10780851" w:rsidR="00165B9A" w:rsidRDefault="00165B9A" w:rsidP="00677D27">
      <w:pPr>
        <w:rPr>
          <w:lang w:val="en-US" w:eastAsia="ja-JP"/>
        </w:rPr>
      </w:pPr>
    </w:p>
    <w:p w14:paraId="5A1AD432" w14:textId="77777777" w:rsidR="00FE6EA5" w:rsidRPr="008245B5" w:rsidRDefault="00FE6EA5" w:rsidP="00FE6EA5">
      <w:pPr>
        <w:pStyle w:val="ListParagraph"/>
        <w:numPr>
          <w:ilvl w:val="0"/>
          <w:numId w:val="4"/>
        </w:numPr>
        <w:rPr>
          <w:rFonts w:eastAsiaTheme="minorEastAsia"/>
          <w:b/>
          <w:bCs/>
          <w:lang w:val="en-US" w:eastAsia="zh-CN"/>
        </w:rPr>
      </w:pPr>
      <w:r>
        <w:rPr>
          <w:b/>
          <w:bCs/>
          <w:lang w:val="en-GB" w:eastAsia="ja-JP"/>
        </w:rPr>
        <w:t xml:space="preserve">Proposal 1: </w:t>
      </w:r>
      <w:r>
        <w:rPr>
          <w:lang w:val="en-GB" w:eastAsia="ja-JP"/>
        </w:rPr>
        <w:t>It is up to the network whether to configure the low mobility criterion.</w:t>
      </w:r>
      <w:r w:rsidRPr="00F13C31">
        <w:rPr>
          <w:lang w:val="en-GB" w:eastAsia="ja-JP"/>
        </w:rPr>
        <w:t xml:space="preserve"> </w:t>
      </w:r>
    </w:p>
    <w:p w14:paraId="524B575B" w14:textId="77777777" w:rsidR="00FE6EA5" w:rsidRPr="00D82D99" w:rsidRDefault="00FE6EA5" w:rsidP="00FE6EA5">
      <w:pPr>
        <w:pStyle w:val="ListParagraph"/>
        <w:numPr>
          <w:ilvl w:val="0"/>
          <w:numId w:val="4"/>
        </w:numPr>
        <w:rPr>
          <w:rFonts w:eastAsiaTheme="minorEastAsia"/>
          <w:b/>
          <w:bCs/>
          <w:lang w:val="en-US" w:eastAsia="zh-CN"/>
        </w:rPr>
      </w:pPr>
      <w:r>
        <w:rPr>
          <w:b/>
          <w:bCs/>
          <w:lang w:val="en-GB" w:eastAsia="ja-JP"/>
        </w:rPr>
        <w:t xml:space="preserve">Proposal 2: </w:t>
      </w:r>
      <w:r>
        <w:rPr>
          <w:lang w:val="en-GB" w:eastAsia="ja-JP"/>
        </w:rPr>
        <w:t>It is up to the network whether to configure the good serving cell criterion.</w:t>
      </w:r>
      <w:r w:rsidRPr="00F13C31">
        <w:rPr>
          <w:lang w:val="en-GB" w:eastAsia="ja-JP"/>
        </w:rPr>
        <w:t xml:space="preserve"> </w:t>
      </w:r>
    </w:p>
    <w:p w14:paraId="65DE630C" w14:textId="77777777" w:rsidR="00FE6EA5" w:rsidRPr="007D7F84" w:rsidRDefault="00FE6EA5" w:rsidP="00FE6EA5">
      <w:pPr>
        <w:pStyle w:val="ListParagraph"/>
        <w:numPr>
          <w:ilvl w:val="0"/>
          <w:numId w:val="4"/>
        </w:numPr>
        <w:rPr>
          <w:rFonts w:eastAsiaTheme="minorEastAsia"/>
          <w:lang w:val="en-US" w:eastAsia="zh-CN"/>
        </w:rPr>
      </w:pPr>
      <w:r>
        <w:rPr>
          <w:rFonts w:eastAsiaTheme="minorEastAsia"/>
          <w:b/>
          <w:bCs/>
          <w:lang w:val="en-US" w:eastAsia="zh-CN"/>
        </w:rPr>
        <w:lastRenderedPageBreak/>
        <w:t xml:space="preserve">Proposal 3: </w:t>
      </w:r>
      <w:r w:rsidRPr="007D1FF5">
        <w:rPr>
          <w:rFonts w:eastAsiaTheme="minorEastAsia"/>
          <w:lang w:val="en-US" w:eastAsia="zh-CN"/>
        </w:rPr>
        <w:t>L3 RSRP measurement based on SSB</w:t>
      </w:r>
      <w:r>
        <w:rPr>
          <w:rFonts w:eastAsiaTheme="minorEastAsia"/>
          <w:lang w:val="en-US" w:eastAsia="zh-CN"/>
        </w:rPr>
        <w:t xml:space="preserve"> </w:t>
      </w:r>
      <w:r w:rsidRPr="007D1FF5">
        <w:rPr>
          <w:rFonts w:eastAsiaTheme="minorEastAsia"/>
          <w:lang w:val="en-US" w:eastAsia="zh-CN"/>
        </w:rPr>
        <w:t xml:space="preserve">is used for low mobility criteria evaluation. </w:t>
      </w:r>
      <w:r>
        <w:rPr>
          <w:rFonts w:eastAsiaTheme="minorEastAsia"/>
          <w:b/>
          <w:bCs/>
          <w:lang w:val="en-US" w:eastAsia="zh-CN"/>
        </w:rPr>
        <w:t xml:space="preserve"> </w:t>
      </w:r>
    </w:p>
    <w:p w14:paraId="58D2AC16" w14:textId="77777777" w:rsidR="00FE6EA5" w:rsidRPr="0061055F" w:rsidRDefault="00FE6EA5" w:rsidP="00FE6EA5">
      <w:pPr>
        <w:pStyle w:val="ListParagraph"/>
        <w:numPr>
          <w:ilvl w:val="0"/>
          <w:numId w:val="4"/>
        </w:numPr>
        <w:rPr>
          <w:rFonts w:eastAsiaTheme="minorEastAsia"/>
          <w:lang w:val="en-US" w:eastAsia="zh-CN"/>
        </w:rPr>
      </w:pPr>
      <w:r>
        <w:rPr>
          <w:rFonts w:eastAsiaTheme="minorEastAsia"/>
          <w:b/>
          <w:bCs/>
          <w:lang w:val="en-US" w:eastAsia="zh-CN"/>
        </w:rPr>
        <w:t xml:space="preserve">Proposal 4: </w:t>
      </w:r>
      <w:r w:rsidRPr="0061055F">
        <w:rPr>
          <w:rFonts w:eastAsiaTheme="minorEastAsia"/>
          <w:lang w:val="en-US" w:eastAsia="zh-CN"/>
        </w:rPr>
        <w:t>The good serving cell quality is expressed using offset</w:t>
      </w:r>
      <w:r>
        <w:rPr>
          <w:rFonts w:eastAsiaTheme="minorEastAsia"/>
          <w:lang w:val="en-US" w:eastAsia="zh-CN"/>
        </w:rPr>
        <w:t>s</w:t>
      </w:r>
      <w:r w:rsidRPr="0061055F">
        <w:rPr>
          <w:rFonts w:eastAsiaTheme="minorEastAsia"/>
          <w:lang w:val="en-US" w:eastAsia="zh-CN"/>
        </w:rPr>
        <w:t xml:space="preserve"> to the current RLM/BFD thresholds as follows:</w:t>
      </w:r>
    </w:p>
    <w:p w14:paraId="2520B53D" w14:textId="77777777" w:rsidR="00FE6EA5" w:rsidRPr="004302EF" w:rsidRDefault="00FE6EA5" w:rsidP="00FE6EA5">
      <w:pPr>
        <w:pStyle w:val="ListParagraph"/>
        <w:numPr>
          <w:ilvl w:val="1"/>
          <w:numId w:val="4"/>
        </w:numPr>
        <w:rPr>
          <w:rFonts w:eastAsiaTheme="minorEastAsia"/>
          <w:lang w:val="en-US" w:eastAsia="zh-CN"/>
        </w:rPr>
      </w:pPr>
      <w:r w:rsidRPr="004302EF">
        <w:rPr>
          <w:rFonts w:eastAsiaTheme="minorEastAsia"/>
          <w:lang w:val="en-US" w:eastAsia="zh-CN"/>
        </w:rPr>
        <w:t>radio link quality &gt; Q</w:t>
      </w:r>
      <w:r>
        <w:rPr>
          <w:rFonts w:eastAsiaTheme="minorEastAsia"/>
          <w:lang w:val="en-US" w:eastAsia="zh-CN"/>
        </w:rPr>
        <w:t>in</w:t>
      </w:r>
      <w:r w:rsidRPr="004302EF">
        <w:rPr>
          <w:rFonts w:eastAsiaTheme="minorEastAsia"/>
          <w:lang w:val="en-US" w:eastAsia="zh-CN"/>
        </w:rPr>
        <w:t xml:space="preserve"> + X (dB) for </w:t>
      </w:r>
      <w:r>
        <w:rPr>
          <w:rFonts w:eastAsiaTheme="minorEastAsia"/>
          <w:lang w:val="en-US" w:eastAsia="zh-CN"/>
        </w:rPr>
        <w:t xml:space="preserve">relaxed </w:t>
      </w:r>
      <w:r w:rsidRPr="004302EF">
        <w:rPr>
          <w:rFonts w:eastAsiaTheme="minorEastAsia"/>
          <w:lang w:val="en-US" w:eastAsia="zh-CN"/>
        </w:rPr>
        <w:t>RLM,</w:t>
      </w:r>
    </w:p>
    <w:p w14:paraId="67E3C126" w14:textId="3BC63D79" w:rsidR="00FE6EA5" w:rsidRDefault="00FE6EA5" w:rsidP="00677D27">
      <w:pPr>
        <w:pStyle w:val="ListParagraph"/>
        <w:numPr>
          <w:ilvl w:val="1"/>
          <w:numId w:val="4"/>
        </w:numPr>
        <w:rPr>
          <w:rFonts w:eastAsiaTheme="minorEastAsia"/>
          <w:lang w:val="en-US" w:eastAsia="zh-CN"/>
        </w:rPr>
      </w:pPr>
      <w:proofErr w:type="spellStart"/>
      <w:r w:rsidRPr="004302EF">
        <w:rPr>
          <w:rFonts w:eastAsiaTheme="minorEastAsia"/>
          <w:lang w:val="en-US" w:eastAsia="zh-CN"/>
        </w:rPr>
        <w:t>Qout,LR</w:t>
      </w:r>
      <w:proofErr w:type="spellEnd"/>
      <w:r w:rsidRPr="004302EF">
        <w:rPr>
          <w:rFonts w:eastAsiaTheme="minorEastAsia"/>
          <w:lang w:val="en-US" w:eastAsia="zh-CN"/>
        </w:rPr>
        <w:t xml:space="preserve"> + Y (dB) for </w:t>
      </w:r>
      <w:r>
        <w:rPr>
          <w:rFonts w:eastAsiaTheme="minorEastAsia"/>
          <w:lang w:val="en-US" w:eastAsia="zh-CN"/>
        </w:rPr>
        <w:t xml:space="preserve">relaxed </w:t>
      </w:r>
      <w:r w:rsidRPr="004302EF">
        <w:rPr>
          <w:rFonts w:eastAsiaTheme="minorEastAsia"/>
          <w:lang w:val="en-US" w:eastAsia="zh-CN"/>
        </w:rPr>
        <w:t>BFD</w:t>
      </w:r>
    </w:p>
    <w:p w14:paraId="6D5B6419" w14:textId="6BE9F68B" w:rsidR="00FE6EA5" w:rsidRDefault="00FE6EA5" w:rsidP="00FE6EA5">
      <w:pPr>
        <w:pStyle w:val="ListParagraph"/>
        <w:numPr>
          <w:ilvl w:val="0"/>
          <w:numId w:val="4"/>
        </w:numPr>
        <w:rPr>
          <w:rFonts w:eastAsiaTheme="minorEastAsia"/>
          <w:lang w:val="en-US" w:eastAsia="zh-CN"/>
        </w:rPr>
      </w:pPr>
      <w:r w:rsidRPr="00FE6EA5">
        <w:rPr>
          <w:rFonts w:eastAsiaTheme="minorEastAsia"/>
          <w:b/>
          <w:bCs/>
          <w:lang w:val="en-US" w:eastAsia="zh-CN"/>
        </w:rPr>
        <w:t xml:space="preserve">Proposal 5: </w:t>
      </w:r>
      <w:r w:rsidRPr="00FE6EA5">
        <w:rPr>
          <w:rFonts w:eastAsiaTheme="minorEastAsia"/>
          <w:lang w:val="en-US" w:eastAsia="zh-CN"/>
        </w:rPr>
        <w:t>The thresholds used in the good serving cell quality are predefined using a formula in the specification.</w:t>
      </w:r>
    </w:p>
    <w:p w14:paraId="3A8AE962" w14:textId="77777777" w:rsidR="00FE6EA5" w:rsidRPr="006B68D3" w:rsidRDefault="00FE6EA5" w:rsidP="00FE6EA5">
      <w:pPr>
        <w:pStyle w:val="ListParagraph"/>
        <w:numPr>
          <w:ilvl w:val="0"/>
          <w:numId w:val="4"/>
        </w:numPr>
        <w:rPr>
          <w:lang w:val="en-US"/>
        </w:rPr>
      </w:pPr>
      <w:r>
        <w:rPr>
          <w:b/>
          <w:bCs/>
          <w:lang w:val="en-US"/>
        </w:rPr>
        <w:t xml:space="preserve">Proposal 6: </w:t>
      </w:r>
    </w:p>
    <w:p w14:paraId="7E2823CC" w14:textId="77777777" w:rsidR="00FE6EA5" w:rsidRPr="00106E2A" w:rsidRDefault="00FE6EA5" w:rsidP="00FE6EA5">
      <w:pPr>
        <w:spacing w:after="120"/>
        <w:ind w:left="786"/>
        <w:rPr>
          <w:szCs w:val="24"/>
          <w:lang w:val="en-US" w:eastAsia="zh-CN"/>
        </w:rPr>
      </w:pPr>
      <w:r w:rsidRPr="00106E2A">
        <w:rPr>
          <w:szCs w:val="24"/>
          <w:lang w:val="en-US" w:eastAsia="zh-CN"/>
        </w:rPr>
        <w:t>The good serving cell quality criteria for RLM is</w:t>
      </w:r>
    </w:p>
    <w:p w14:paraId="64F24916" w14:textId="77777777" w:rsidR="00FE6EA5" w:rsidRPr="00955D71" w:rsidRDefault="00FE6EA5" w:rsidP="00FE6EA5">
      <w:pPr>
        <w:pStyle w:val="ListParagraph"/>
        <w:widowControl w:val="0"/>
        <w:numPr>
          <w:ilvl w:val="2"/>
          <w:numId w:val="4"/>
        </w:numPr>
        <w:spacing w:after="0" w:line="240" w:lineRule="auto"/>
        <w:rPr>
          <w:rFonts w:eastAsiaTheme="minorEastAsia"/>
          <w:lang w:val="en-US" w:eastAsia="zh-CN"/>
        </w:rPr>
      </w:pPr>
      <w:r w:rsidRPr="00955D71">
        <w:rPr>
          <w:rFonts w:eastAsiaTheme="minorEastAsia"/>
          <w:lang w:val="en-US" w:eastAsia="zh-CN"/>
        </w:rPr>
        <w:t xml:space="preserve">radio link quality &gt; </w:t>
      </w:r>
      <w:proofErr w:type="spellStart"/>
      <w:r w:rsidRPr="00955D71">
        <w:rPr>
          <w:rFonts w:eastAsiaTheme="minorEastAsia"/>
          <w:lang w:val="en-US" w:eastAsia="zh-CN"/>
        </w:rPr>
        <w:t>Qout</w:t>
      </w:r>
      <w:proofErr w:type="spellEnd"/>
      <w:r w:rsidRPr="00955D71">
        <w:rPr>
          <w:rFonts w:eastAsiaTheme="minorEastAsia"/>
          <w:lang w:val="en-US" w:eastAsia="zh-CN"/>
        </w:rPr>
        <w:t xml:space="preserve"> + X (dB)</w:t>
      </w:r>
      <w:r>
        <w:rPr>
          <w:rFonts w:eastAsiaTheme="minorEastAsia"/>
          <w:lang w:val="en-US" w:eastAsia="zh-CN"/>
        </w:rPr>
        <w:t xml:space="preserve"> and</w:t>
      </w:r>
    </w:p>
    <w:p w14:paraId="3DEAB41F" w14:textId="77777777" w:rsidR="00FE6EA5" w:rsidRPr="00106E2A" w:rsidRDefault="00FE6EA5" w:rsidP="00FE6EA5">
      <w:pPr>
        <w:pStyle w:val="ListParagraph"/>
        <w:numPr>
          <w:ilvl w:val="3"/>
          <w:numId w:val="4"/>
        </w:numPr>
        <w:overflowPunct w:val="0"/>
        <w:autoSpaceDE w:val="0"/>
        <w:autoSpaceDN w:val="0"/>
        <w:adjustRightInd w:val="0"/>
        <w:spacing w:after="180"/>
        <w:textAlignment w:val="baseline"/>
        <w:rPr>
          <w:rFonts w:eastAsia="PMingLiU"/>
          <w:szCs w:val="24"/>
          <w:lang w:val="en-US" w:eastAsia="zh-TW"/>
        </w:rPr>
      </w:pPr>
      <w:r>
        <w:rPr>
          <w:rFonts w:eastAsiaTheme="minorEastAsia"/>
          <w:lang w:val="en-US" w:eastAsia="zh-CN"/>
        </w:rPr>
        <w:t xml:space="preserve">Where X depends on </w:t>
      </w:r>
      <w:r w:rsidRPr="00965E82">
        <w:rPr>
          <w:lang w:val="en-US"/>
        </w:rPr>
        <w:t>max(T</w:t>
      </w:r>
      <w:r w:rsidRPr="00965E82">
        <w:rPr>
          <w:vertAlign w:val="subscript"/>
          <w:lang w:val="en-US"/>
        </w:rPr>
        <w:t>DRX</w:t>
      </w:r>
      <w:r w:rsidRPr="00965E82">
        <w:rPr>
          <w:lang w:val="en-US"/>
        </w:rPr>
        <w:t>, T</w:t>
      </w:r>
      <w:r w:rsidRPr="00965E82">
        <w:rPr>
          <w:vertAlign w:val="subscript"/>
          <w:lang w:val="en-US"/>
        </w:rPr>
        <w:t>SSB</w:t>
      </w:r>
      <w:r w:rsidRPr="00965E82">
        <w:rPr>
          <w:lang w:val="en-US"/>
        </w:rPr>
        <w:t>)</w:t>
      </w:r>
      <w:r>
        <w:rPr>
          <w:lang w:val="en-US"/>
        </w:rPr>
        <w:t>.</w:t>
      </w:r>
    </w:p>
    <w:p w14:paraId="700CEF03" w14:textId="77777777" w:rsidR="00FE6EA5" w:rsidRPr="00F0234D" w:rsidRDefault="00FE6EA5" w:rsidP="00FE6EA5">
      <w:pPr>
        <w:pStyle w:val="ListParagraph"/>
        <w:numPr>
          <w:ilvl w:val="4"/>
          <w:numId w:val="4"/>
        </w:numPr>
        <w:overflowPunct w:val="0"/>
        <w:autoSpaceDE w:val="0"/>
        <w:autoSpaceDN w:val="0"/>
        <w:adjustRightInd w:val="0"/>
        <w:spacing w:after="180"/>
        <w:textAlignment w:val="baseline"/>
        <w:rPr>
          <w:rFonts w:eastAsia="PMingLiU"/>
          <w:szCs w:val="24"/>
          <w:lang w:val="en-US" w:eastAsia="zh-TW"/>
        </w:rPr>
      </w:pPr>
      <w:r>
        <w:rPr>
          <w:rFonts w:eastAsiaTheme="minorEastAsia"/>
          <w:lang w:val="en-US" w:eastAsia="zh-CN"/>
        </w:rPr>
        <w:t xml:space="preserve">X = X1 when </w:t>
      </w:r>
      <w:r w:rsidRPr="00965E82">
        <w:rPr>
          <w:lang w:val="en-US"/>
        </w:rPr>
        <w:t>max(T</w:t>
      </w:r>
      <w:r w:rsidRPr="00965E82">
        <w:rPr>
          <w:vertAlign w:val="subscript"/>
          <w:lang w:val="en-US"/>
        </w:rPr>
        <w:t>DRX</w:t>
      </w:r>
      <w:r w:rsidRPr="00965E82">
        <w:rPr>
          <w:lang w:val="en-US"/>
        </w:rPr>
        <w:t>, T</w:t>
      </w:r>
      <w:r w:rsidRPr="00965E82">
        <w:rPr>
          <w:vertAlign w:val="subscript"/>
          <w:lang w:val="en-US"/>
        </w:rPr>
        <w:t>SSB</w:t>
      </w:r>
      <w:r w:rsidRPr="00965E82">
        <w:rPr>
          <w:lang w:val="en-US"/>
        </w:rPr>
        <w:t>)</w:t>
      </w:r>
      <w:r>
        <w:rPr>
          <w:lang w:val="en-US"/>
        </w:rPr>
        <w:t xml:space="preserve"> &lt; 40 </w:t>
      </w:r>
      <w:proofErr w:type="spellStart"/>
      <w:r>
        <w:rPr>
          <w:lang w:val="en-US"/>
        </w:rPr>
        <w:t>ms</w:t>
      </w:r>
      <w:proofErr w:type="spellEnd"/>
    </w:p>
    <w:p w14:paraId="3B3A398E" w14:textId="77777777" w:rsidR="00FE6EA5" w:rsidRPr="009C0F23" w:rsidRDefault="00FE6EA5" w:rsidP="00FE6EA5">
      <w:pPr>
        <w:pStyle w:val="ListParagraph"/>
        <w:numPr>
          <w:ilvl w:val="4"/>
          <w:numId w:val="4"/>
        </w:numPr>
        <w:overflowPunct w:val="0"/>
        <w:autoSpaceDE w:val="0"/>
        <w:autoSpaceDN w:val="0"/>
        <w:adjustRightInd w:val="0"/>
        <w:spacing w:after="180"/>
        <w:textAlignment w:val="baseline"/>
        <w:rPr>
          <w:rFonts w:eastAsia="PMingLiU"/>
          <w:szCs w:val="24"/>
          <w:lang w:val="en-US" w:eastAsia="zh-TW"/>
        </w:rPr>
      </w:pPr>
      <w:r>
        <w:rPr>
          <w:rFonts w:eastAsiaTheme="minorEastAsia"/>
          <w:lang w:val="en-US" w:eastAsia="zh-CN"/>
        </w:rPr>
        <w:t xml:space="preserve">X = X2 when </w:t>
      </w:r>
      <w:r w:rsidRPr="00965E82">
        <w:rPr>
          <w:lang w:val="en-US"/>
        </w:rPr>
        <w:t>max(T</w:t>
      </w:r>
      <w:r w:rsidRPr="00965E82">
        <w:rPr>
          <w:vertAlign w:val="subscript"/>
          <w:lang w:val="en-US"/>
        </w:rPr>
        <w:t>DRX</w:t>
      </w:r>
      <w:r w:rsidRPr="00965E82">
        <w:rPr>
          <w:lang w:val="en-US"/>
        </w:rPr>
        <w:t>, T</w:t>
      </w:r>
      <w:r w:rsidRPr="00965E82">
        <w:rPr>
          <w:vertAlign w:val="subscript"/>
          <w:lang w:val="en-US"/>
        </w:rPr>
        <w:t>SSB</w:t>
      </w:r>
      <w:r w:rsidRPr="00965E82">
        <w:rPr>
          <w:lang w:val="en-US"/>
        </w:rPr>
        <w:t>)</w:t>
      </w:r>
      <w:r>
        <w:rPr>
          <w:lang w:val="en-US"/>
        </w:rPr>
        <w:t xml:space="preserve"> </w:t>
      </w:r>
      <w:r>
        <w:rPr>
          <w:rFonts w:cstheme="minorHAnsi"/>
          <w:lang w:val="en-US"/>
        </w:rPr>
        <w:t>≥</w:t>
      </w:r>
      <w:r>
        <w:rPr>
          <w:lang w:val="en-US"/>
        </w:rPr>
        <w:t xml:space="preserve"> 40 </w:t>
      </w:r>
      <w:proofErr w:type="spellStart"/>
      <w:r>
        <w:rPr>
          <w:lang w:val="en-US"/>
        </w:rPr>
        <w:t>ms.</w:t>
      </w:r>
      <w:proofErr w:type="spellEnd"/>
    </w:p>
    <w:p w14:paraId="43BED2FA" w14:textId="0C5DB602" w:rsidR="00FE6EA5" w:rsidRPr="00106E2A" w:rsidRDefault="00FE6EA5" w:rsidP="00FE6EA5">
      <w:pPr>
        <w:pStyle w:val="ListParagraph"/>
        <w:numPr>
          <w:ilvl w:val="4"/>
          <w:numId w:val="4"/>
        </w:numPr>
        <w:overflowPunct w:val="0"/>
        <w:autoSpaceDE w:val="0"/>
        <w:autoSpaceDN w:val="0"/>
        <w:adjustRightInd w:val="0"/>
        <w:spacing w:after="180"/>
        <w:textAlignment w:val="baseline"/>
        <w:rPr>
          <w:rFonts w:eastAsia="PMingLiU"/>
          <w:szCs w:val="24"/>
          <w:lang w:val="en-US" w:eastAsia="zh-TW"/>
        </w:rPr>
      </w:pPr>
      <w:r>
        <w:rPr>
          <w:rFonts w:eastAsiaTheme="minorEastAsia"/>
          <w:lang w:val="en-US" w:eastAsia="zh-CN"/>
        </w:rPr>
        <w:t>X1 and X2 are predefined</w:t>
      </w:r>
      <w:r w:rsidR="00ED2B1C">
        <w:rPr>
          <w:rFonts w:eastAsiaTheme="minorEastAsia"/>
          <w:lang w:val="en-US" w:eastAsia="zh-CN"/>
        </w:rPr>
        <w:t xml:space="preserve"> and decided based on summary of simulation results that was conducted earlier in WI.</w:t>
      </w:r>
      <w:r>
        <w:rPr>
          <w:rFonts w:eastAsiaTheme="minorEastAsia"/>
          <w:lang w:val="en-US" w:eastAsia="zh-CN"/>
        </w:rPr>
        <w:t>.</w:t>
      </w:r>
    </w:p>
    <w:p w14:paraId="0AB0AB39" w14:textId="77777777" w:rsidR="00FE6EA5" w:rsidRPr="00CA39F4" w:rsidRDefault="00FE6EA5" w:rsidP="00FE6EA5">
      <w:pPr>
        <w:pStyle w:val="ListParagraph"/>
        <w:numPr>
          <w:ilvl w:val="4"/>
          <w:numId w:val="4"/>
        </w:numPr>
        <w:overflowPunct w:val="0"/>
        <w:autoSpaceDE w:val="0"/>
        <w:autoSpaceDN w:val="0"/>
        <w:adjustRightInd w:val="0"/>
        <w:spacing w:after="180"/>
        <w:textAlignment w:val="baseline"/>
        <w:rPr>
          <w:rFonts w:eastAsia="PMingLiU"/>
          <w:szCs w:val="24"/>
          <w:lang w:val="en-US" w:eastAsia="zh-TW"/>
        </w:rPr>
      </w:pPr>
      <w:r w:rsidRPr="00CA39F4">
        <w:rPr>
          <w:rFonts w:eastAsia="PMingLiU"/>
          <w:szCs w:val="24"/>
          <w:lang w:val="en-US" w:eastAsia="zh-TW"/>
        </w:rPr>
        <w:t>X is smaller in F</w:t>
      </w:r>
      <w:r>
        <w:rPr>
          <w:rFonts w:eastAsia="PMingLiU"/>
          <w:szCs w:val="24"/>
          <w:lang w:val="en-US" w:eastAsia="zh-TW"/>
        </w:rPr>
        <w:t>R2 compared to FR1.</w:t>
      </w:r>
    </w:p>
    <w:p w14:paraId="008D2A68" w14:textId="49AB8720" w:rsidR="00FE6EA5" w:rsidRPr="00CF6AE6" w:rsidRDefault="00FE6EA5" w:rsidP="00CF6AE6">
      <w:pPr>
        <w:pStyle w:val="ListParagraph"/>
        <w:numPr>
          <w:ilvl w:val="0"/>
          <w:numId w:val="4"/>
        </w:numPr>
        <w:rPr>
          <w:rFonts w:eastAsiaTheme="minorEastAsia"/>
          <w:lang w:val="en-US" w:eastAsia="zh-CN"/>
        </w:rPr>
      </w:pPr>
      <w:r w:rsidRPr="00CF6AE6">
        <w:rPr>
          <w:rFonts w:eastAsiaTheme="minorEastAsia"/>
          <w:b/>
          <w:bCs/>
          <w:lang w:val="en-US" w:eastAsia="zh-CN"/>
        </w:rPr>
        <w:t xml:space="preserve">Proposal 7: </w:t>
      </w:r>
    </w:p>
    <w:p w14:paraId="42A085B6" w14:textId="77777777" w:rsidR="00FE6EA5" w:rsidRPr="00E77FB4" w:rsidRDefault="00FE6EA5" w:rsidP="00FE6EA5">
      <w:pPr>
        <w:spacing w:after="120"/>
        <w:ind w:left="786"/>
        <w:rPr>
          <w:szCs w:val="24"/>
          <w:lang w:val="en-US" w:eastAsia="zh-CN"/>
        </w:rPr>
      </w:pPr>
      <w:r w:rsidRPr="00E77FB4">
        <w:rPr>
          <w:szCs w:val="24"/>
          <w:lang w:val="en-US" w:eastAsia="zh-CN"/>
        </w:rPr>
        <w:t>The good serving cell quality criteria for BFD is</w:t>
      </w:r>
    </w:p>
    <w:p w14:paraId="23367E39" w14:textId="77777777" w:rsidR="00FE6EA5" w:rsidRPr="00955D71" w:rsidRDefault="00FE6EA5" w:rsidP="00065DE1">
      <w:pPr>
        <w:pStyle w:val="ListParagraph"/>
        <w:widowControl w:val="0"/>
        <w:numPr>
          <w:ilvl w:val="2"/>
          <w:numId w:val="4"/>
        </w:numPr>
        <w:spacing w:after="0" w:line="240" w:lineRule="auto"/>
        <w:rPr>
          <w:rFonts w:eastAsiaTheme="minorEastAsia"/>
          <w:lang w:val="en-US" w:eastAsia="zh-CN"/>
        </w:rPr>
      </w:pPr>
      <w:r w:rsidRPr="00ED2C5C">
        <w:rPr>
          <w:rFonts w:eastAsiaTheme="minorEastAsia"/>
          <w:lang w:val="en-US" w:eastAsia="zh-CN"/>
        </w:rPr>
        <w:t xml:space="preserve">radio link quality &gt; </w:t>
      </w:r>
      <w:proofErr w:type="spellStart"/>
      <w:r w:rsidRPr="00ED2C5C">
        <w:rPr>
          <w:rFonts w:eastAsiaTheme="minorEastAsia"/>
          <w:lang w:val="en-US" w:eastAsia="zh-CN"/>
        </w:rPr>
        <w:t>Qout_LR</w:t>
      </w:r>
      <w:proofErr w:type="spellEnd"/>
      <w:r w:rsidRPr="00ED2C5C">
        <w:rPr>
          <w:rFonts w:eastAsiaTheme="minorEastAsia"/>
          <w:lang w:val="en-US" w:eastAsia="zh-CN"/>
        </w:rPr>
        <w:t xml:space="preserve"> + </w:t>
      </w:r>
      <w:r w:rsidRPr="00955D71">
        <w:rPr>
          <w:rFonts w:eastAsiaTheme="minorEastAsia"/>
          <w:lang w:val="en-US" w:eastAsia="zh-CN"/>
        </w:rPr>
        <w:t xml:space="preserve">Y (dB). </w:t>
      </w:r>
    </w:p>
    <w:p w14:paraId="7C950D3F" w14:textId="77777777" w:rsidR="00FE6EA5" w:rsidRPr="00106E2A" w:rsidRDefault="00FE6EA5" w:rsidP="00065DE1">
      <w:pPr>
        <w:pStyle w:val="ListParagraph"/>
        <w:numPr>
          <w:ilvl w:val="3"/>
          <w:numId w:val="4"/>
        </w:numPr>
        <w:overflowPunct w:val="0"/>
        <w:autoSpaceDE w:val="0"/>
        <w:autoSpaceDN w:val="0"/>
        <w:adjustRightInd w:val="0"/>
        <w:spacing w:after="180"/>
        <w:textAlignment w:val="baseline"/>
        <w:rPr>
          <w:rFonts w:eastAsia="PMingLiU"/>
          <w:szCs w:val="24"/>
          <w:lang w:val="en-US" w:eastAsia="zh-TW"/>
        </w:rPr>
      </w:pPr>
      <w:r>
        <w:rPr>
          <w:rFonts w:eastAsiaTheme="minorEastAsia"/>
          <w:lang w:val="en-US" w:eastAsia="zh-CN"/>
        </w:rPr>
        <w:t xml:space="preserve">Where Y depends on </w:t>
      </w:r>
      <w:r w:rsidRPr="00965E82">
        <w:rPr>
          <w:lang w:val="en-US"/>
        </w:rPr>
        <w:t>max(T</w:t>
      </w:r>
      <w:r w:rsidRPr="00965E82">
        <w:rPr>
          <w:vertAlign w:val="subscript"/>
          <w:lang w:val="en-US"/>
        </w:rPr>
        <w:t>DRX</w:t>
      </w:r>
      <w:r w:rsidRPr="00965E82">
        <w:rPr>
          <w:lang w:val="en-US"/>
        </w:rPr>
        <w:t>, T</w:t>
      </w:r>
      <w:r w:rsidRPr="00965E82">
        <w:rPr>
          <w:vertAlign w:val="subscript"/>
          <w:lang w:val="en-US"/>
        </w:rPr>
        <w:t>SSB</w:t>
      </w:r>
      <w:r w:rsidRPr="00965E82">
        <w:rPr>
          <w:lang w:val="en-US"/>
        </w:rPr>
        <w:t>)</w:t>
      </w:r>
      <w:r>
        <w:rPr>
          <w:lang w:val="en-US"/>
        </w:rPr>
        <w:t xml:space="preserve"> and </w:t>
      </w:r>
    </w:p>
    <w:p w14:paraId="7D2A2118" w14:textId="77777777" w:rsidR="00FE6EA5" w:rsidRPr="00F0234D" w:rsidRDefault="00FE6EA5" w:rsidP="00065DE1">
      <w:pPr>
        <w:pStyle w:val="ListParagraph"/>
        <w:numPr>
          <w:ilvl w:val="4"/>
          <w:numId w:val="4"/>
        </w:numPr>
        <w:overflowPunct w:val="0"/>
        <w:autoSpaceDE w:val="0"/>
        <w:autoSpaceDN w:val="0"/>
        <w:adjustRightInd w:val="0"/>
        <w:spacing w:after="180"/>
        <w:textAlignment w:val="baseline"/>
        <w:rPr>
          <w:rFonts w:eastAsia="PMingLiU"/>
          <w:szCs w:val="24"/>
          <w:lang w:val="en-US" w:eastAsia="zh-TW"/>
        </w:rPr>
      </w:pPr>
      <w:r>
        <w:rPr>
          <w:rFonts w:eastAsiaTheme="minorEastAsia"/>
          <w:lang w:val="en-US" w:eastAsia="zh-CN"/>
        </w:rPr>
        <w:t xml:space="preserve">Y = Y1 when </w:t>
      </w:r>
      <w:r w:rsidRPr="00965E82">
        <w:rPr>
          <w:lang w:val="en-US"/>
        </w:rPr>
        <w:t>max(T</w:t>
      </w:r>
      <w:r w:rsidRPr="00965E82">
        <w:rPr>
          <w:vertAlign w:val="subscript"/>
          <w:lang w:val="en-US"/>
        </w:rPr>
        <w:t>DRX</w:t>
      </w:r>
      <w:r w:rsidRPr="00965E82">
        <w:rPr>
          <w:lang w:val="en-US"/>
        </w:rPr>
        <w:t>, T</w:t>
      </w:r>
      <w:r w:rsidRPr="00965E82">
        <w:rPr>
          <w:vertAlign w:val="subscript"/>
          <w:lang w:val="en-US"/>
        </w:rPr>
        <w:t>SSB</w:t>
      </w:r>
      <w:r w:rsidRPr="00965E82">
        <w:rPr>
          <w:lang w:val="en-US"/>
        </w:rPr>
        <w:t>)</w:t>
      </w:r>
      <w:r>
        <w:rPr>
          <w:lang w:val="en-US"/>
        </w:rPr>
        <w:t xml:space="preserve"> &lt; 40 </w:t>
      </w:r>
      <w:proofErr w:type="spellStart"/>
      <w:r>
        <w:rPr>
          <w:lang w:val="en-US"/>
        </w:rPr>
        <w:t>ms</w:t>
      </w:r>
      <w:proofErr w:type="spellEnd"/>
    </w:p>
    <w:p w14:paraId="5444959F" w14:textId="77777777" w:rsidR="00FE6EA5" w:rsidRPr="009C0F23" w:rsidRDefault="00FE6EA5" w:rsidP="00065DE1">
      <w:pPr>
        <w:pStyle w:val="ListParagraph"/>
        <w:numPr>
          <w:ilvl w:val="4"/>
          <w:numId w:val="4"/>
        </w:numPr>
        <w:overflowPunct w:val="0"/>
        <w:autoSpaceDE w:val="0"/>
        <w:autoSpaceDN w:val="0"/>
        <w:adjustRightInd w:val="0"/>
        <w:spacing w:after="180"/>
        <w:textAlignment w:val="baseline"/>
        <w:rPr>
          <w:rFonts w:eastAsia="PMingLiU"/>
          <w:szCs w:val="24"/>
          <w:lang w:val="en-US" w:eastAsia="zh-TW"/>
        </w:rPr>
      </w:pPr>
      <w:r>
        <w:rPr>
          <w:rFonts w:eastAsiaTheme="minorEastAsia"/>
          <w:lang w:val="en-US" w:eastAsia="zh-CN"/>
        </w:rPr>
        <w:t xml:space="preserve">Y = Y2 when </w:t>
      </w:r>
      <w:r w:rsidRPr="00965E82">
        <w:rPr>
          <w:lang w:val="en-US"/>
        </w:rPr>
        <w:t>max(T</w:t>
      </w:r>
      <w:r w:rsidRPr="00965E82">
        <w:rPr>
          <w:vertAlign w:val="subscript"/>
          <w:lang w:val="en-US"/>
        </w:rPr>
        <w:t>DRX</w:t>
      </w:r>
      <w:r w:rsidRPr="00965E82">
        <w:rPr>
          <w:lang w:val="en-US"/>
        </w:rPr>
        <w:t>, T</w:t>
      </w:r>
      <w:r w:rsidRPr="00965E82">
        <w:rPr>
          <w:vertAlign w:val="subscript"/>
          <w:lang w:val="en-US"/>
        </w:rPr>
        <w:t>SSB</w:t>
      </w:r>
      <w:r w:rsidRPr="00965E82">
        <w:rPr>
          <w:lang w:val="en-US"/>
        </w:rPr>
        <w:t>)</w:t>
      </w:r>
      <w:r>
        <w:rPr>
          <w:lang w:val="en-US"/>
        </w:rPr>
        <w:t xml:space="preserve"> </w:t>
      </w:r>
      <w:r>
        <w:rPr>
          <w:rFonts w:cstheme="minorHAnsi"/>
          <w:lang w:val="en-US"/>
        </w:rPr>
        <w:t>≥</w:t>
      </w:r>
      <w:r>
        <w:rPr>
          <w:lang w:val="en-US"/>
        </w:rPr>
        <w:t xml:space="preserve"> 40 </w:t>
      </w:r>
      <w:proofErr w:type="spellStart"/>
      <w:r>
        <w:rPr>
          <w:lang w:val="en-US"/>
        </w:rPr>
        <w:t>ms.</w:t>
      </w:r>
      <w:proofErr w:type="spellEnd"/>
    </w:p>
    <w:p w14:paraId="662CD0FF" w14:textId="7EAFA2D8" w:rsidR="00FE6EA5" w:rsidRPr="00106E2A" w:rsidRDefault="00FE6EA5" w:rsidP="00065DE1">
      <w:pPr>
        <w:pStyle w:val="ListParagraph"/>
        <w:numPr>
          <w:ilvl w:val="4"/>
          <w:numId w:val="4"/>
        </w:numPr>
        <w:overflowPunct w:val="0"/>
        <w:autoSpaceDE w:val="0"/>
        <w:autoSpaceDN w:val="0"/>
        <w:adjustRightInd w:val="0"/>
        <w:spacing w:after="180"/>
        <w:textAlignment w:val="baseline"/>
        <w:rPr>
          <w:rFonts w:eastAsia="PMingLiU"/>
          <w:szCs w:val="24"/>
          <w:lang w:val="en-US" w:eastAsia="zh-TW"/>
        </w:rPr>
      </w:pPr>
      <w:r>
        <w:rPr>
          <w:rFonts w:eastAsiaTheme="minorEastAsia"/>
          <w:lang w:val="en-US" w:eastAsia="zh-CN"/>
        </w:rPr>
        <w:t>Y1 and Y2 are predefined</w:t>
      </w:r>
      <w:r w:rsidR="006E57C6">
        <w:rPr>
          <w:rFonts w:eastAsiaTheme="minorEastAsia"/>
          <w:lang w:val="en-US" w:eastAsia="zh-CN"/>
        </w:rPr>
        <w:t xml:space="preserve"> and decided based on summary of simulation results that was conducted earlier in WI.</w:t>
      </w:r>
      <w:r>
        <w:rPr>
          <w:rFonts w:eastAsiaTheme="minorEastAsia"/>
          <w:lang w:val="en-US" w:eastAsia="zh-CN"/>
        </w:rPr>
        <w:t>.</w:t>
      </w:r>
    </w:p>
    <w:p w14:paraId="605AB77A" w14:textId="77777777" w:rsidR="00FE6EA5" w:rsidRPr="00CA39F4" w:rsidRDefault="00FE6EA5" w:rsidP="00065DE1">
      <w:pPr>
        <w:pStyle w:val="ListParagraph"/>
        <w:numPr>
          <w:ilvl w:val="4"/>
          <w:numId w:val="4"/>
        </w:numPr>
        <w:overflowPunct w:val="0"/>
        <w:autoSpaceDE w:val="0"/>
        <w:autoSpaceDN w:val="0"/>
        <w:adjustRightInd w:val="0"/>
        <w:spacing w:after="180"/>
        <w:textAlignment w:val="baseline"/>
        <w:rPr>
          <w:rFonts w:eastAsia="PMingLiU"/>
          <w:szCs w:val="24"/>
          <w:lang w:val="en-US" w:eastAsia="zh-TW"/>
        </w:rPr>
      </w:pPr>
      <w:r>
        <w:rPr>
          <w:rFonts w:eastAsia="PMingLiU"/>
          <w:szCs w:val="24"/>
          <w:lang w:val="en-US" w:eastAsia="zh-TW"/>
        </w:rPr>
        <w:t>Y</w:t>
      </w:r>
      <w:r w:rsidRPr="00CA39F4">
        <w:rPr>
          <w:rFonts w:eastAsia="PMingLiU"/>
          <w:szCs w:val="24"/>
          <w:lang w:val="en-US" w:eastAsia="zh-TW"/>
        </w:rPr>
        <w:t xml:space="preserve"> is smaller in F</w:t>
      </w:r>
      <w:r>
        <w:rPr>
          <w:rFonts w:eastAsia="PMingLiU"/>
          <w:szCs w:val="24"/>
          <w:lang w:val="en-US" w:eastAsia="zh-TW"/>
        </w:rPr>
        <w:t>R2 compared to FR1.</w:t>
      </w:r>
    </w:p>
    <w:p w14:paraId="35A3D8AD" w14:textId="77777777" w:rsidR="00321CD5" w:rsidRPr="00A319B3" w:rsidRDefault="00321CD5" w:rsidP="00321CD5">
      <w:pPr>
        <w:pStyle w:val="ListParagraph"/>
        <w:numPr>
          <w:ilvl w:val="0"/>
          <w:numId w:val="4"/>
        </w:numPr>
        <w:rPr>
          <w:rFonts w:eastAsiaTheme="minorEastAsia"/>
          <w:lang w:val="en-US" w:eastAsia="zh-CN"/>
        </w:rPr>
      </w:pPr>
      <w:r>
        <w:rPr>
          <w:rFonts w:eastAsiaTheme="minorEastAsia"/>
          <w:b/>
          <w:bCs/>
          <w:lang w:val="en-US" w:eastAsia="zh-CN"/>
        </w:rPr>
        <w:t xml:space="preserve">Proposal 8: </w:t>
      </w:r>
      <w:r w:rsidRPr="00824952">
        <w:rPr>
          <w:rFonts w:eastAsiaTheme="minorEastAsia"/>
          <w:lang w:val="en-US" w:eastAsia="zh-CN"/>
        </w:rPr>
        <w:t>Different thresholds are used for evaluating the relaxed RLM and BFD criteria.</w:t>
      </w:r>
      <w:r>
        <w:rPr>
          <w:rFonts w:eastAsiaTheme="minorEastAsia"/>
          <w:b/>
          <w:bCs/>
          <w:lang w:val="en-US" w:eastAsia="zh-CN"/>
        </w:rPr>
        <w:t xml:space="preserve"> </w:t>
      </w:r>
    </w:p>
    <w:p w14:paraId="732E5518" w14:textId="77777777" w:rsidR="00321CD5" w:rsidRPr="003C3EDD" w:rsidRDefault="00321CD5" w:rsidP="00321CD5">
      <w:pPr>
        <w:pStyle w:val="ListParagraph"/>
        <w:numPr>
          <w:ilvl w:val="0"/>
          <w:numId w:val="4"/>
        </w:numPr>
        <w:rPr>
          <w:rFonts w:eastAsiaTheme="minorEastAsia"/>
          <w:lang w:val="en-US" w:eastAsia="zh-CN"/>
        </w:rPr>
      </w:pPr>
      <w:r>
        <w:rPr>
          <w:rFonts w:eastAsiaTheme="minorEastAsia"/>
          <w:b/>
          <w:bCs/>
          <w:lang w:val="en-US" w:eastAsia="zh-CN"/>
        </w:rPr>
        <w:t xml:space="preserve">Proposal 9: </w:t>
      </w:r>
      <w:r w:rsidRPr="009D6A8F">
        <w:rPr>
          <w:rFonts w:eastAsia="PMingLiU"/>
          <w:szCs w:val="24"/>
          <w:lang w:val="en-US" w:eastAsia="zh-TW"/>
        </w:rPr>
        <w:t>No additional</w:t>
      </w:r>
      <w:r>
        <w:rPr>
          <w:rFonts w:eastAsia="PMingLiU"/>
          <w:szCs w:val="24"/>
          <w:lang w:val="en-US" w:eastAsia="zh-TW"/>
        </w:rPr>
        <w:t xml:space="preserve"> exiting </w:t>
      </w:r>
      <w:r w:rsidRPr="009D6A8F">
        <w:rPr>
          <w:rFonts w:eastAsia="PMingLiU"/>
          <w:szCs w:val="24"/>
          <w:lang w:val="en-US" w:eastAsia="zh-TW"/>
        </w:rPr>
        <w:t>criteria are needed, previous agreement</w:t>
      </w:r>
      <w:r>
        <w:rPr>
          <w:rFonts w:eastAsia="PMingLiU"/>
          <w:szCs w:val="24"/>
          <w:lang w:val="en-US" w:eastAsia="zh-TW"/>
        </w:rPr>
        <w:t>s</w:t>
      </w:r>
      <w:r w:rsidRPr="009D6A8F">
        <w:rPr>
          <w:rFonts w:eastAsia="PMingLiU"/>
          <w:szCs w:val="24"/>
          <w:lang w:val="en-US" w:eastAsia="zh-TW"/>
        </w:rPr>
        <w:t xml:space="preserve"> from 98-e-bis and 99-e-bis are sufficient.</w:t>
      </w:r>
    </w:p>
    <w:p w14:paraId="72EC86E1" w14:textId="1F62D270" w:rsidR="00321CD5" w:rsidRPr="00265A14" w:rsidRDefault="00321CD5" w:rsidP="00265A14">
      <w:pPr>
        <w:pStyle w:val="ListParagraph"/>
        <w:numPr>
          <w:ilvl w:val="0"/>
          <w:numId w:val="4"/>
        </w:numPr>
        <w:rPr>
          <w:rFonts w:eastAsiaTheme="minorEastAsia"/>
          <w:b/>
          <w:bCs/>
          <w:lang w:val="en-US" w:eastAsia="zh-CN"/>
        </w:rPr>
      </w:pPr>
      <w:r w:rsidRPr="00265A14">
        <w:rPr>
          <w:rFonts w:eastAsiaTheme="minorEastAsia"/>
          <w:b/>
          <w:bCs/>
          <w:lang w:val="en-US" w:eastAsia="zh-CN"/>
        </w:rPr>
        <w:t xml:space="preserve">Proposal 10: </w:t>
      </w:r>
      <w:r w:rsidRPr="00265A14">
        <w:rPr>
          <w:rFonts w:eastAsiaTheme="minorEastAsia"/>
          <w:lang w:val="en-US" w:eastAsia="zh-CN"/>
        </w:rPr>
        <w:t xml:space="preserve">Relaxation factor is applied to the whole </w:t>
      </w:r>
      <w:proofErr w:type="spellStart"/>
      <w:r w:rsidRPr="00265A14">
        <w:rPr>
          <w:rFonts w:eastAsiaTheme="minorEastAsia"/>
          <w:lang w:val="en-US" w:eastAsia="zh-CN"/>
        </w:rPr>
        <w:t>TEvaluate</w:t>
      </w:r>
      <w:proofErr w:type="spellEnd"/>
      <w:r w:rsidRPr="00265A14">
        <w:rPr>
          <w:rFonts w:eastAsiaTheme="minorEastAsia"/>
          <w:lang w:val="en-US" w:eastAsia="zh-CN"/>
        </w:rPr>
        <w:t xml:space="preserve"> including the lower bound.</w:t>
      </w:r>
      <w:r w:rsidRPr="00265A14">
        <w:rPr>
          <w:rFonts w:eastAsiaTheme="minorEastAsia"/>
          <w:b/>
          <w:bCs/>
          <w:lang w:val="en-US" w:eastAsia="zh-CN"/>
        </w:rPr>
        <w:t xml:space="preserve"> </w:t>
      </w:r>
    </w:p>
    <w:p w14:paraId="1FE16DBA" w14:textId="26DCB125" w:rsidR="00321CD5" w:rsidRPr="00265A14" w:rsidRDefault="00321CD5" w:rsidP="00265A14">
      <w:pPr>
        <w:pStyle w:val="ListParagraph"/>
        <w:numPr>
          <w:ilvl w:val="0"/>
          <w:numId w:val="4"/>
        </w:numPr>
        <w:rPr>
          <w:rFonts w:eastAsiaTheme="minorEastAsia"/>
          <w:b/>
          <w:bCs/>
          <w:lang w:val="en-US" w:eastAsia="zh-CN"/>
        </w:rPr>
      </w:pPr>
      <w:r w:rsidRPr="00265A14">
        <w:rPr>
          <w:rFonts w:eastAsiaTheme="minorEastAsia"/>
          <w:b/>
          <w:bCs/>
          <w:lang w:val="en-US" w:eastAsia="zh-CN"/>
        </w:rPr>
        <w:t xml:space="preserve">Proposal #11: </w:t>
      </w:r>
      <w:r w:rsidRPr="00265A14">
        <w:rPr>
          <w:rFonts w:eastAsiaTheme="minorEastAsia"/>
          <w:lang w:val="en-US" w:eastAsia="zh-CN"/>
        </w:rPr>
        <w:t>Relaxation factors are different for FR1 and FR2.</w:t>
      </w:r>
    </w:p>
    <w:p w14:paraId="263B2F45" w14:textId="77777777" w:rsidR="00321CD5" w:rsidRPr="00265A14" w:rsidRDefault="00321CD5" w:rsidP="00265A14">
      <w:pPr>
        <w:pStyle w:val="ListParagraph"/>
        <w:numPr>
          <w:ilvl w:val="0"/>
          <w:numId w:val="4"/>
        </w:numPr>
        <w:rPr>
          <w:rFonts w:eastAsiaTheme="minorEastAsia"/>
          <w:b/>
          <w:bCs/>
          <w:lang w:val="en-US" w:eastAsia="zh-CN"/>
        </w:rPr>
      </w:pPr>
      <w:r w:rsidRPr="00265A14">
        <w:rPr>
          <w:rFonts w:eastAsiaTheme="minorEastAsia"/>
          <w:b/>
          <w:bCs/>
          <w:lang w:val="en-US" w:eastAsia="zh-CN"/>
        </w:rPr>
        <w:t xml:space="preserve">Proposal #12: </w:t>
      </w:r>
      <w:r w:rsidRPr="00265A14">
        <w:rPr>
          <w:rFonts w:eastAsiaTheme="minorEastAsia"/>
          <w:lang w:val="en-US" w:eastAsia="zh-CN"/>
        </w:rPr>
        <w:t>Relaxation factors are different for SSB based and CSI-RS based relaxation in FR2.</w:t>
      </w:r>
      <w:r w:rsidRPr="00265A14">
        <w:rPr>
          <w:rFonts w:eastAsiaTheme="minorEastAsia"/>
          <w:b/>
          <w:bCs/>
          <w:lang w:val="en-US" w:eastAsia="zh-CN"/>
        </w:rPr>
        <w:t xml:space="preserve"> </w:t>
      </w:r>
    </w:p>
    <w:p w14:paraId="47913478" w14:textId="77777777" w:rsidR="00321CD5" w:rsidRPr="000D65ED" w:rsidRDefault="00321CD5" w:rsidP="00321CD5">
      <w:pPr>
        <w:rPr>
          <w:lang w:val="en-GB" w:eastAsia="zh-CN"/>
        </w:rPr>
      </w:pPr>
    </w:p>
    <w:p w14:paraId="2896C799" w14:textId="77777777" w:rsidR="00321CD5" w:rsidRPr="00265A14" w:rsidRDefault="00321CD5" w:rsidP="00265A14">
      <w:pPr>
        <w:pStyle w:val="ListParagraph"/>
        <w:numPr>
          <w:ilvl w:val="0"/>
          <w:numId w:val="4"/>
        </w:numPr>
        <w:rPr>
          <w:rFonts w:eastAsiaTheme="minorEastAsia"/>
          <w:lang w:val="en-US" w:eastAsia="zh-CN"/>
        </w:rPr>
      </w:pPr>
      <w:r>
        <w:rPr>
          <w:rFonts w:eastAsiaTheme="minorEastAsia"/>
          <w:b/>
          <w:bCs/>
          <w:lang w:val="en-US" w:eastAsia="zh-CN"/>
        </w:rPr>
        <w:t xml:space="preserve">Proposal 13: </w:t>
      </w:r>
      <w:r w:rsidRPr="00265A14">
        <w:rPr>
          <w:rFonts w:eastAsiaTheme="minorEastAsia"/>
          <w:lang w:val="en-US" w:eastAsia="zh-CN"/>
        </w:rPr>
        <w:t>The scaling factor is agreed as follows for FR1:</w:t>
      </w:r>
    </w:p>
    <w:p w14:paraId="3B73F08E" w14:textId="77777777" w:rsidR="00321CD5" w:rsidRPr="00265A14" w:rsidRDefault="00321CD5" w:rsidP="00265A14">
      <w:pPr>
        <w:pStyle w:val="ListParagraph"/>
        <w:numPr>
          <w:ilvl w:val="1"/>
          <w:numId w:val="4"/>
        </w:numPr>
        <w:rPr>
          <w:rFonts w:eastAsiaTheme="minorEastAsia"/>
          <w:lang w:val="en-US" w:eastAsia="zh-CN"/>
        </w:rPr>
      </w:pPr>
      <w:r w:rsidRPr="00265A14">
        <w:rPr>
          <w:rFonts w:eastAsiaTheme="minorEastAsia"/>
          <w:lang w:val="en-US" w:eastAsia="zh-CN"/>
        </w:rPr>
        <w:t xml:space="preserve">K=1 for 80 </w:t>
      </w:r>
      <w:proofErr w:type="spellStart"/>
      <w:r w:rsidRPr="00265A14">
        <w:rPr>
          <w:rFonts w:eastAsiaTheme="minorEastAsia"/>
          <w:lang w:val="en-US" w:eastAsia="zh-CN"/>
        </w:rPr>
        <w:t>ms</w:t>
      </w:r>
      <w:proofErr w:type="spellEnd"/>
      <w:r w:rsidRPr="00265A14">
        <w:rPr>
          <w:rFonts w:eastAsiaTheme="minorEastAsia"/>
          <w:lang w:val="en-US" w:eastAsia="zh-CN"/>
        </w:rPr>
        <w:t xml:space="preserve"> &lt; MAX(</w:t>
      </w:r>
      <w:r w:rsidRPr="00265A14">
        <w:rPr>
          <w:rFonts w:eastAsiaTheme="minorEastAsia" w:hint="eastAsia"/>
          <w:lang w:val="en-US" w:eastAsia="zh-CN"/>
        </w:rPr>
        <w:t>T</w:t>
      </w:r>
      <w:r w:rsidRPr="00265A14">
        <w:rPr>
          <w:rFonts w:eastAsiaTheme="minorEastAsia"/>
          <w:lang w:val="en-US" w:eastAsia="zh-CN"/>
        </w:rPr>
        <w:t xml:space="preserve">DRX,TSSB) ≤ 160 </w:t>
      </w:r>
      <w:proofErr w:type="spellStart"/>
      <w:r w:rsidRPr="00265A14">
        <w:rPr>
          <w:rFonts w:eastAsiaTheme="minorEastAsia"/>
          <w:lang w:val="en-US" w:eastAsia="zh-CN"/>
        </w:rPr>
        <w:t>ms</w:t>
      </w:r>
      <w:proofErr w:type="spellEnd"/>
      <w:r w:rsidRPr="00265A14">
        <w:rPr>
          <w:rFonts w:eastAsiaTheme="minorEastAsia"/>
          <w:lang w:val="en-US" w:eastAsia="zh-CN"/>
        </w:rPr>
        <w:t xml:space="preserve"> </w:t>
      </w:r>
    </w:p>
    <w:p w14:paraId="69E0455C" w14:textId="77777777" w:rsidR="00321CD5" w:rsidRPr="00265A14" w:rsidRDefault="00321CD5" w:rsidP="00265A14">
      <w:pPr>
        <w:pStyle w:val="ListParagraph"/>
        <w:numPr>
          <w:ilvl w:val="1"/>
          <w:numId w:val="4"/>
        </w:numPr>
        <w:rPr>
          <w:rFonts w:eastAsiaTheme="minorEastAsia"/>
          <w:lang w:val="en-US" w:eastAsia="zh-CN"/>
        </w:rPr>
      </w:pPr>
      <w:r w:rsidRPr="00265A14">
        <w:rPr>
          <w:rFonts w:eastAsiaTheme="minorEastAsia" w:hint="eastAsia"/>
          <w:lang w:val="en-US" w:eastAsia="zh-CN"/>
        </w:rPr>
        <w:lastRenderedPageBreak/>
        <w:t>K=4 for MAX(T</w:t>
      </w:r>
      <w:r w:rsidRPr="00265A14">
        <w:rPr>
          <w:rFonts w:eastAsiaTheme="minorEastAsia"/>
          <w:lang w:val="en-US" w:eastAsia="zh-CN"/>
        </w:rPr>
        <w:t>DRX</w:t>
      </w:r>
      <w:r w:rsidRPr="00265A14">
        <w:rPr>
          <w:rFonts w:eastAsiaTheme="minorEastAsia" w:hint="eastAsia"/>
          <w:lang w:val="en-US" w:eastAsia="zh-CN"/>
        </w:rPr>
        <w:t>, T</w:t>
      </w:r>
      <w:r w:rsidRPr="00265A14">
        <w:rPr>
          <w:rFonts w:eastAsiaTheme="minorEastAsia"/>
          <w:lang w:val="en-US" w:eastAsia="zh-CN"/>
        </w:rPr>
        <w:t>SSB</w:t>
      </w:r>
      <w:r w:rsidRPr="00265A14">
        <w:rPr>
          <w:rFonts w:eastAsiaTheme="minorEastAsia" w:hint="eastAsia"/>
          <w:lang w:val="en-US" w:eastAsia="zh-CN"/>
        </w:rPr>
        <w:t xml:space="preserve">) </w:t>
      </w:r>
      <w:r w:rsidRPr="00265A14">
        <w:rPr>
          <w:rFonts w:eastAsiaTheme="minorEastAsia" w:hint="eastAsia"/>
          <w:lang w:val="en-US" w:eastAsia="zh-CN"/>
        </w:rPr>
        <w:t>≤</w:t>
      </w:r>
      <w:r w:rsidRPr="00265A14">
        <w:rPr>
          <w:rFonts w:eastAsiaTheme="minorEastAsia" w:hint="eastAsia"/>
          <w:lang w:val="en-US" w:eastAsia="zh-CN"/>
        </w:rPr>
        <w:t xml:space="preserve"> 80 </w:t>
      </w:r>
      <w:proofErr w:type="spellStart"/>
      <w:r w:rsidRPr="00265A14">
        <w:rPr>
          <w:rFonts w:eastAsiaTheme="minorEastAsia" w:hint="eastAsia"/>
          <w:lang w:val="en-US" w:eastAsia="zh-CN"/>
        </w:rPr>
        <w:t>ms</w:t>
      </w:r>
      <w:proofErr w:type="spellEnd"/>
    </w:p>
    <w:p w14:paraId="5BD1C917" w14:textId="77777777" w:rsidR="00321CD5" w:rsidRPr="00265A14" w:rsidRDefault="00321CD5" w:rsidP="00265A14">
      <w:pPr>
        <w:pStyle w:val="ListParagraph"/>
        <w:numPr>
          <w:ilvl w:val="0"/>
          <w:numId w:val="4"/>
        </w:numPr>
        <w:rPr>
          <w:rFonts w:eastAsiaTheme="minorEastAsia"/>
          <w:lang w:val="en-US" w:eastAsia="zh-CN"/>
        </w:rPr>
      </w:pPr>
      <w:r>
        <w:rPr>
          <w:rFonts w:eastAsiaTheme="minorEastAsia"/>
          <w:b/>
          <w:bCs/>
          <w:lang w:val="en-US" w:eastAsia="zh-CN"/>
        </w:rPr>
        <w:t xml:space="preserve">Proposal 14: </w:t>
      </w:r>
      <w:r w:rsidRPr="00265A14">
        <w:rPr>
          <w:rFonts w:eastAsiaTheme="minorEastAsia"/>
          <w:lang w:val="en-US" w:eastAsia="zh-CN"/>
        </w:rPr>
        <w:t>The scaling factor is agreed as follows for FR2:</w:t>
      </w:r>
    </w:p>
    <w:p w14:paraId="1A1C5C10" w14:textId="77777777" w:rsidR="00321CD5" w:rsidRPr="00265A14" w:rsidRDefault="00321CD5" w:rsidP="00265A14">
      <w:pPr>
        <w:pStyle w:val="ListParagraph"/>
        <w:numPr>
          <w:ilvl w:val="1"/>
          <w:numId w:val="4"/>
        </w:numPr>
        <w:rPr>
          <w:rFonts w:eastAsiaTheme="minorEastAsia"/>
          <w:lang w:val="en-US" w:eastAsia="zh-CN"/>
        </w:rPr>
      </w:pPr>
      <w:r w:rsidRPr="00265A14">
        <w:rPr>
          <w:rFonts w:eastAsiaTheme="minorEastAsia"/>
          <w:lang w:val="en-US" w:eastAsia="zh-CN"/>
        </w:rPr>
        <w:t xml:space="preserve">K=1 for 80 </w:t>
      </w:r>
      <w:proofErr w:type="spellStart"/>
      <w:r w:rsidRPr="00265A14">
        <w:rPr>
          <w:rFonts w:eastAsiaTheme="minorEastAsia"/>
          <w:lang w:val="en-US" w:eastAsia="zh-CN"/>
        </w:rPr>
        <w:t>ms</w:t>
      </w:r>
      <w:proofErr w:type="spellEnd"/>
      <w:r w:rsidRPr="00265A14">
        <w:rPr>
          <w:rFonts w:eastAsiaTheme="minorEastAsia"/>
          <w:lang w:val="en-US" w:eastAsia="zh-CN"/>
        </w:rPr>
        <w:t xml:space="preserve"> &lt; MAX(</w:t>
      </w:r>
      <w:r w:rsidRPr="00265A14">
        <w:rPr>
          <w:rFonts w:eastAsiaTheme="minorEastAsia" w:hint="eastAsia"/>
          <w:lang w:val="en-US" w:eastAsia="zh-CN"/>
        </w:rPr>
        <w:t>T</w:t>
      </w:r>
      <w:r w:rsidRPr="00265A14">
        <w:rPr>
          <w:rFonts w:eastAsiaTheme="minorEastAsia"/>
          <w:lang w:val="en-US" w:eastAsia="zh-CN"/>
        </w:rPr>
        <w:t xml:space="preserve">DRX,TSSB) ≤ 160 </w:t>
      </w:r>
      <w:proofErr w:type="spellStart"/>
      <w:r w:rsidRPr="00265A14">
        <w:rPr>
          <w:rFonts w:eastAsiaTheme="minorEastAsia"/>
          <w:lang w:val="en-US" w:eastAsia="zh-CN"/>
        </w:rPr>
        <w:t>ms</w:t>
      </w:r>
      <w:proofErr w:type="spellEnd"/>
      <w:r w:rsidRPr="00265A14">
        <w:rPr>
          <w:rFonts w:eastAsiaTheme="minorEastAsia"/>
          <w:lang w:val="en-US" w:eastAsia="zh-CN"/>
        </w:rPr>
        <w:t xml:space="preserve"> </w:t>
      </w:r>
    </w:p>
    <w:p w14:paraId="4D048A15" w14:textId="77777777" w:rsidR="00321CD5" w:rsidRPr="00265A14" w:rsidRDefault="00321CD5" w:rsidP="00265A14">
      <w:pPr>
        <w:pStyle w:val="ListParagraph"/>
        <w:numPr>
          <w:ilvl w:val="1"/>
          <w:numId w:val="4"/>
        </w:numPr>
        <w:rPr>
          <w:rFonts w:eastAsiaTheme="minorEastAsia"/>
          <w:lang w:val="en-US" w:eastAsia="zh-CN"/>
        </w:rPr>
      </w:pPr>
      <w:r w:rsidRPr="00265A14">
        <w:rPr>
          <w:rFonts w:eastAsiaTheme="minorEastAsia" w:hint="eastAsia"/>
          <w:lang w:val="en-US" w:eastAsia="zh-CN"/>
        </w:rPr>
        <w:t>K=</w:t>
      </w:r>
      <w:r w:rsidRPr="00265A14">
        <w:rPr>
          <w:rFonts w:eastAsiaTheme="minorEastAsia"/>
          <w:lang w:val="en-US" w:eastAsia="zh-CN"/>
        </w:rPr>
        <w:t>1.5</w:t>
      </w:r>
      <w:r w:rsidRPr="00265A14">
        <w:rPr>
          <w:rFonts w:eastAsiaTheme="minorEastAsia" w:hint="eastAsia"/>
          <w:lang w:val="en-US" w:eastAsia="zh-CN"/>
        </w:rPr>
        <w:t xml:space="preserve"> for MAX(T</w:t>
      </w:r>
      <w:r w:rsidRPr="00265A14">
        <w:rPr>
          <w:rFonts w:eastAsiaTheme="minorEastAsia"/>
          <w:lang w:val="en-US" w:eastAsia="zh-CN"/>
        </w:rPr>
        <w:t>DRX</w:t>
      </w:r>
      <w:r w:rsidRPr="00265A14">
        <w:rPr>
          <w:rFonts w:eastAsiaTheme="minorEastAsia" w:hint="eastAsia"/>
          <w:lang w:val="en-US" w:eastAsia="zh-CN"/>
        </w:rPr>
        <w:t>, T</w:t>
      </w:r>
      <w:r w:rsidRPr="00265A14">
        <w:rPr>
          <w:rFonts w:eastAsiaTheme="minorEastAsia"/>
          <w:lang w:val="en-US" w:eastAsia="zh-CN"/>
        </w:rPr>
        <w:t>SSB</w:t>
      </w:r>
      <w:r w:rsidRPr="00265A14">
        <w:rPr>
          <w:rFonts w:eastAsiaTheme="minorEastAsia" w:hint="eastAsia"/>
          <w:lang w:val="en-US" w:eastAsia="zh-CN"/>
        </w:rPr>
        <w:t xml:space="preserve">) </w:t>
      </w:r>
      <w:r w:rsidRPr="00265A14">
        <w:rPr>
          <w:rFonts w:eastAsiaTheme="minorEastAsia" w:hint="eastAsia"/>
          <w:lang w:val="en-US" w:eastAsia="zh-CN"/>
        </w:rPr>
        <w:t>≤</w:t>
      </w:r>
      <w:r w:rsidRPr="00265A14">
        <w:rPr>
          <w:rFonts w:eastAsiaTheme="minorEastAsia" w:hint="eastAsia"/>
          <w:lang w:val="en-US" w:eastAsia="zh-CN"/>
        </w:rPr>
        <w:t xml:space="preserve"> </w:t>
      </w:r>
      <w:r w:rsidRPr="00265A14">
        <w:rPr>
          <w:rFonts w:eastAsiaTheme="minorEastAsia"/>
          <w:lang w:val="en-US" w:eastAsia="zh-CN"/>
        </w:rPr>
        <w:t>60</w:t>
      </w:r>
      <w:r w:rsidRPr="00265A14">
        <w:rPr>
          <w:rFonts w:eastAsiaTheme="minorEastAsia" w:hint="eastAsia"/>
          <w:lang w:val="en-US" w:eastAsia="zh-CN"/>
        </w:rPr>
        <w:t xml:space="preserve"> </w:t>
      </w:r>
      <w:proofErr w:type="spellStart"/>
      <w:r w:rsidRPr="00265A14">
        <w:rPr>
          <w:rFonts w:eastAsiaTheme="minorEastAsia" w:hint="eastAsia"/>
          <w:lang w:val="en-US" w:eastAsia="zh-CN"/>
        </w:rPr>
        <w:t>ms</w:t>
      </w:r>
      <w:proofErr w:type="spellEnd"/>
      <w:r w:rsidRPr="00265A14">
        <w:rPr>
          <w:rFonts w:eastAsiaTheme="minorEastAsia"/>
          <w:lang w:val="en-US" w:eastAsia="zh-CN"/>
        </w:rPr>
        <w:t xml:space="preserve"> for SSB based relaxation.</w:t>
      </w:r>
    </w:p>
    <w:p w14:paraId="42323147" w14:textId="77777777" w:rsidR="00321CD5" w:rsidRPr="00265A14" w:rsidRDefault="00321CD5" w:rsidP="00265A14">
      <w:pPr>
        <w:pStyle w:val="ListParagraph"/>
        <w:numPr>
          <w:ilvl w:val="1"/>
          <w:numId w:val="4"/>
        </w:numPr>
        <w:rPr>
          <w:rFonts w:eastAsiaTheme="minorEastAsia"/>
          <w:lang w:val="en-US" w:eastAsia="zh-CN"/>
        </w:rPr>
      </w:pPr>
      <w:r w:rsidRPr="00265A14">
        <w:rPr>
          <w:rFonts w:eastAsiaTheme="minorEastAsia" w:hint="eastAsia"/>
          <w:lang w:val="en-US" w:eastAsia="zh-CN"/>
        </w:rPr>
        <w:t>K=</w:t>
      </w:r>
      <w:r w:rsidRPr="00265A14">
        <w:rPr>
          <w:rFonts w:eastAsiaTheme="minorEastAsia"/>
          <w:lang w:val="en-US" w:eastAsia="zh-CN"/>
        </w:rPr>
        <w:t>2</w:t>
      </w:r>
      <w:r w:rsidRPr="00265A14">
        <w:rPr>
          <w:rFonts w:eastAsiaTheme="minorEastAsia" w:hint="eastAsia"/>
          <w:lang w:val="en-US" w:eastAsia="zh-CN"/>
        </w:rPr>
        <w:t xml:space="preserve"> for MAX(T</w:t>
      </w:r>
      <w:r w:rsidRPr="00265A14">
        <w:rPr>
          <w:rFonts w:eastAsiaTheme="minorEastAsia"/>
          <w:lang w:val="en-US" w:eastAsia="zh-CN"/>
        </w:rPr>
        <w:t>DRX</w:t>
      </w:r>
      <w:r w:rsidRPr="00265A14">
        <w:rPr>
          <w:rFonts w:eastAsiaTheme="minorEastAsia" w:hint="eastAsia"/>
          <w:lang w:val="en-US" w:eastAsia="zh-CN"/>
        </w:rPr>
        <w:t>, T</w:t>
      </w:r>
      <w:r w:rsidRPr="00265A14">
        <w:rPr>
          <w:rFonts w:eastAsiaTheme="minorEastAsia"/>
          <w:lang w:val="en-US" w:eastAsia="zh-CN"/>
        </w:rPr>
        <w:t>SSB</w:t>
      </w:r>
      <w:r w:rsidRPr="00265A14">
        <w:rPr>
          <w:rFonts w:eastAsiaTheme="minorEastAsia" w:hint="eastAsia"/>
          <w:lang w:val="en-US" w:eastAsia="zh-CN"/>
        </w:rPr>
        <w:t xml:space="preserve">) </w:t>
      </w:r>
      <w:r w:rsidRPr="00265A14">
        <w:rPr>
          <w:rFonts w:eastAsiaTheme="minorEastAsia" w:hint="eastAsia"/>
          <w:lang w:val="en-US" w:eastAsia="zh-CN"/>
        </w:rPr>
        <w:t>≤</w:t>
      </w:r>
      <w:r w:rsidRPr="00265A14">
        <w:rPr>
          <w:rFonts w:eastAsiaTheme="minorEastAsia" w:hint="eastAsia"/>
          <w:lang w:val="en-US" w:eastAsia="zh-CN"/>
        </w:rPr>
        <w:t xml:space="preserve"> 80 </w:t>
      </w:r>
      <w:proofErr w:type="spellStart"/>
      <w:r w:rsidRPr="00265A14">
        <w:rPr>
          <w:rFonts w:eastAsiaTheme="minorEastAsia" w:hint="eastAsia"/>
          <w:lang w:val="en-US" w:eastAsia="zh-CN"/>
        </w:rPr>
        <w:t>ms</w:t>
      </w:r>
      <w:proofErr w:type="spellEnd"/>
      <w:r w:rsidRPr="00265A14">
        <w:rPr>
          <w:rFonts w:eastAsiaTheme="minorEastAsia"/>
          <w:lang w:val="en-US" w:eastAsia="zh-CN"/>
        </w:rPr>
        <w:t xml:space="preserve"> for CSI-RS based relaxation.</w:t>
      </w:r>
    </w:p>
    <w:p w14:paraId="2D2FE5DC" w14:textId="5A32365B" w:rsidR="00321CD5" w:rsidRPr="00FD382C" w:rsidRDefault="00321CD5" w:rsidP="00FD382C">
      <w:pPr>
        <w:pStyle w:val="ListParagraph"/>
        <w:numPr>
          <w:ilvl w:val="0"/>
          <w:numId w:val="4"/>
        </w:numPr>
        <w:rPr>
          <w:rFonts w:eastAsiaTheme="minorEastAsia"/>
          <w:b/>
          <w:bCs/>
          <w:lang w:val="en-US" w:eastAsia="zh-CN"/>
        </w:rPr>
      </w:pPr>
      <w:r>
        <w:rPr>
          <w:rFonts w:eastAsiaTheme="minorEastAsia"/>
          <w:b/>
          <w:bCs/>
          <w:lang w:val="en-US" w:eastAsia="zh-CN"/>
        </w:rPr>
        <w:t xml:space="preserve">Proposal 15: </w:t>
      </w:r>
      <w:r w:rsidRPr="00FD382C">
        <w:rPr>
          <w:rFonts w:eastAsiaTheme="minorEastAsia"/>
          <w:lang w:val="en-US" w:eastAsia="zh-CN"/>
        </w:rPr>
        <w:t>The legacy behavior for evaluating the serving cell quality and sending out-of-sync indication shall apply also during the relaxed mode.</w:t>
      </w:r>
    </w:p>
    <w:p w14:paraId="535C2DA1" w14:textId="12D9125B" w:rsidR="00321CD5" w:rsidRPr="00FD382C" w:rsidRDefault="00321CD5" w:rsidP="00FD382C">
      <w:pPr>
        <w:pStyle w:val="ListParagraph"/>
        <w:numPr>
          <w:ilvl w:val="0"/>
          <w:numId w:val="4"/>
        </w:numPr>
        <w:rPr>
          <w:rFonts w:eastAsiaTheme="minorEastAsia"/>
          <w:b/>
          <w:bCs/>
          <w:lang w:val="en-US" w:eastAsia="zh-CN"/>
        </w:rPr>
      </w:pPr>
      <w:r w:rsidRPr="00FD382C">
        <w:rPr>
          <w:rFonts w:eastAsiaTheme="minorEastAsia"/>
          <w:b/>
          <w:bCs/>
          <w:lang w:val="en-US" w:eastAsia="zh-CN"/>
        </w:rPr>
        <w:t xml:space="preserve">Proposal #16: </w:t>
      </w:r>
      <w:r w:rsidRPr="00FD382C">
        <w:rPr>
          <w:rFonts w:eastAsiaTheme="minorEastAsia"/>
          <w:lang w:val="en-US" w:eastAsia="zh-CN"/>
        </w:rPr>
        <w:t>Relaxed RLM/BFD requirements are introduced in new subsections within the existing RLM/BFD sections TS 38.133.</w:t>
      </w:r>
      <w:r w:rsidRPr="00FD382C">
        <w:rPr>
          <w:rFonts w:eastAsiaTheme="minorEastAsia"/>
          <w:b/>
          <w:bCs/>
          <w:lang w:val="en-US" w:eastAsia="zh-CN"/>
        </w:rPr>
        <w:t xml:space="preserve"> </w:t>
      </w:r>
    </w:p>
    <w:p w14:paraId="71B1CE42" w14:textId="77777777" w:rsidR="00FB46AB" w:rsidRPr="00FD382C" w:rsidRDefault="00FB46AB" w:rsidP="00FD382C">
      <w:pPr>
        <w:pStyle w:val="ListParagraph"/>
        <w:numPr>
          <w:ilvl w:val="0"/>
          <w:numId w:val="4"/>
        </w:numPr>
        <w:rPr>
          <w:rFonts w:eastAsiaTheme="minorEastAsia"/>
          <w:lang w:val="en-US" w:eastAsia="zh-CN"/>
        </w:rPr>
      </w:pPr>
      <w:r w:rsidRPr="00FD382C">
        <w:rPr>
          <w:rFonts w:eastAsiaTheme="minorEastAsia"/>
          <w:b/>
          <w:bCs/>
          <w:lang w:val="en-US" w:eastAsia="zh-CN"/>
        </w:rPr>
        <w:t xml:space="preserve">Proposal 17: </w:t>
      </w:r>
      <w:r w:rsidRPr="00FD382C">
        <w:rPr>
          <w:rFonts w:eastAsiaTheme="minorEastAsia"/>
          <w:lang w:val="en-US" w:eastAsia="zh-CN"/>
        </w:rPr>
        <w:t>For the case of NR-DC and inter-band CA, UE needs to evaluate the entering/exiting conditions for each serving cell configured for either RLM and/or BFD evaluation.</w:t>
      </w:r>
    </w:p>
    <w:p w14:paraId="08A9157C" w14:textId="77777777" w:rsidR="0023332F" w:rsidRDefault="00FB46AB" w:rsidP="005D2ED9">
      <w:pPr>
        <w:pStyle w:val="ListParagraph"/>
        <w:numPr>
          <w:ilvl w:val="0"/>
          <w:numId w:val="4"/>
        </w:numPr>
        <w:rPr>
          <w:rFonts w:eastAsiaTheme="minorEastAsia"/>
          <w:b/>
          <w:bCs/>
          <w:lang w:val="en-US" w:eastAsia="zh-CN"/>
        </w:rPr>
      </w:pPr>
      <w:r w:rsidRPr="00FD382C">
        <w:rPr>
          <w:rFonts w:eastAsiaTheme="minorEastAsia"/>
          <w:b/>
          <w:bCs/>
          <w:lang w:val="en-US" w:eastAsia="zh-CN"/>
        </w:rPr>
        <w:t xml:space="preserve">Proposal #18: </w:t>
      </w:r>
    </w:p>
    <w:p w14:paraId="7E334269" w14:textId="3F966B8F" w:rsidR="00FB46AB" w:rsidRPr="0023332F" w:rsidRDefault="00FB46AB" w:rsidP="0023332F">
      <w:pPr>
        <w:pStyle w:val="ListParagraph"/>
        <w:numPr>
          <w:ilvl w:val="1"/>
          <w:numId w:val="4"/>
        </w:numPr>
        <w:rPr>
          <w:rFonts w:eastAsiaTheme="minorEastAsia"/>
          <w:lang w:val="en-US" w:eastAsia="zh-CN"/>
        </w:rPr>
      </w:pPr>
      <w:r w:rsidRPr="0023332F">
        <w:rPr>
          <w:rFonts w:eastAsiaTheme="minorEastAsia"/>
          <w:lang w:val="en-US" w:eastAsia="zh-CN"/>
        </w:rPr>
        <w:t>The UE is allowed to operate RLM/BFD in relaxed mode for a certain cell (</w:t>
      </w:r>
      <w:proofErr w:type="spellStart"/>
      <w:r w:rsidRPr="0023332F">
        <w:rPr>
          <w:rFonts w:eastAsiaTheme="minorEastAsia"/>
          <w:lang w:val="en-US" w:eastAsia="zh-CN"/>
        </w:rPr>
        <w:t>SpCell</w:t>
      </w:r>
      <w:proofErr w:type="spellEnd"/>
      <w:r w:rsidRPr="0023332F">
        <w:rPr>
          <w:rFonts w:eastAsiaTheme="minorEastAsia"/>
          <w:lang w:val="en-US" w:eastAsia="zh-CN"/>
        </w:rPr>
        <w:t xml:space="preserve"> or </w:t>
      </w:r>
      <w:proofErr w:type="spellStart"/>
      <w:r w:rsidRPr="0023332F">
        <w:rPr>
          <w:rFonts w:eastAsiaTheme="minorEastAsia"/>
          <w:lang w:val="en-US" w:eastAsia="zh-CN"/>
        </w:rPr>
        <w:t>SCell</w:t>
      </w:r>
      <w:proofErr w:type="spellEnd"/>
      <w:r w:rsidRPr="0023332F">
        <w:rPr>
          <w:rFonts w:eastAsiaTheme="minorEastAsia"/>
          <w:lang w:val="en-US" w:eastAsia="zh-CN"/>
        </w:rPr>
        <w:t>) when the radio link quality is better than the threshold (</w:t>
      </w:r>
      <w:proofErr w:type="spellStart"/>
      <w:r w:rsidRPr="0023332F">
        <w:rPr>
          <w:rFonts w:eastAsiaTheme="minorEastAsia"/>
          <w:lang w:val="en-US" w:eastAsia="zh-CN"/>
        </w:rPr>
        <w:t>Qout</w:t>
      </w:r>
      <w:proofErr w:type="spellEnd"/>
      <w:r w:rsidRPr="0023332F">
        <w:rPr>
          <w:rFonts w:eastAsiaTheme="minorEastAsia"/>
          <w:lang w:val="en-US" w:eastAsia="zh-CN"/>
        </w:rPr>
        <w:t xml:space="preserve"> + X1) for all RLM-RS resource. </w:t>
      </w:r>
    </w:p>
    <w:p w14:paraId="0F87C470" w14:textId="77777777" w:rsidR="00FB46AB" w:rsidRPr="0023332F" w:rsidRDefault="00FB46AB" w:rsidP="0023332F">
      <w:pPr>
        <w:pStyle w:val="ListParagraph"/>
        <w:numPr>
          <w:ilvl w:val="1"/>
          <w:numId w:val="4"/>
        </w:numPr>
        <w:rPr>
          <w:rFonts w:eastAsiaTheme="minorEastAsia"/>
          <w:lang w:val="en-US" w:eastAsia="zh-CN"/>
        </w:rPr>
      </w:pPr>
      <w:r w:rsidRPr="0023332F">
        <w:rPr>
          <w:rFonts w:eastAsiaTheme="minorEastAsia"/>
          <w:lang w:val="en-US" w:eastAsia="zh-CN"/>
        </w:rPr>
        <w:t>The shall exit the relaxed mode when the radio link quality is worse than the threshold (</w:t>
      </w:r>
      <w:proofErr w:type="spellStart"/>
      <w:r w:rsidRPr="0023332F">
        <w:rPr>
          <w:rFonts w:eastAsiaTheme="minorEastAsia"/>
          <w:lang w:val="en-US" w:eastAsia="zh-CN"/>
        </w:rPr>
        <w:t>Qout</w:t>
      </w:r>
      <w:proofErr w:type="spellEnd"/>
      <w:r w:rsidRPr="0023332F">
        <w:rPr>
          <w:rFonts w:eastAsiaTheme="minorEastAsia"/>
          <w:lang w:val="en-US" w:eastAsia="zh-CN"/>
        </w:rPr>
        <w:t xml:space="preserve"> + X2) for any the RLM-RS resources. </w:t>
      </w:r>
    </w:p>
    <w:p w14:paraId="6687ADC3" w14:textId="77777777" w:rsidR="00FB46AB" w:rsidRPr="00FD382C" w:rsidRDefault="00FB46AB" w:rsidP="0023332F">
      <w:pPr>
        <w:pStyle w:val="ListParagraph"/>
        <w:numPr>
          <w:ilvl w:val="1"/>
          <w:numId w:val="4"/>
        </w:numPr>
        <w:rPr>
          <w:rFonts w:eastAsiaTheme="minorEastAsia"/>
          <w:b/>
          <w:bCs/>
          <w:lang w:val="en-US" w:eastAsia="zh-CN"/>
        </w:rPr>
      </w:pPr>
      <w:r w:rsidRPr="0023332F">
        <w:rPr>
          <w:rFonts w:eastAsiaTheme="minorEastAsia"/>
          <w:lang w:val="en-US" w:eastAsia="zh-CN"/>
        </w:rPr>
        <w:t>The values of X1, X2 are FFS.</w:t>
      </w:r>
    </w:p>
    <w:p w14:paraId="539B4D9C" w14:textId="30E3DC0D" w:rsidR="00FE6EA5" w:rsidRPr="006A7425" w:rsidRDefault="001979C7" w:rsidP="00FE6EA5">
      <w:pPr>
        <w:pStyle w:val="ListParagraph"/>
        <w:numPr>
          <w:ilvl w:val="0"/>
          <w:numId w:val="4"/>
        </w:numPr>
        <w:rPr>
          <w:rFonts w:eastAsiaTheme="minorEastAsia"/>
          <w:b/>
          <w:bCs/>
          <w:lang w:val="en-US" w:eastAsia="zh-CN"/>
        </w:rPr>
      </w:pPr>
      <w:r w:rsidRPr="00FD382C">
        <w:rPr>
          <w:rFonts w:eastAsiaTheme="minorEastAsia"/>
          <w:b/>
          <w:bCs/>
          <w:lang w:val="en-US" w:eastAsia="zh-CN"/>
        </w:rPr>
        <w:t xml:space="preserve">Proposal #19: </w:t>
      </w:r>
      <w:r w:rsidRPr="00FD382C">
        <w:rPr>
          <w:rFonts w:eastAsiaTheme="minorEastAsia"/>
          <w:lang w:val="en-US" w:eastAsia="zh-CN"/>
        </w:rPr>
        <w:t>RAN4 to discuss the impact on relaxation factor when UE is configured to perform PDCCH monitoring relaxation and relaxed RLM/BFD.</w:t>
      </w:r>
    </w:p>
    <w:p w14:paraId="390ECC25" w14:textId="171566FC" w:rsidR="005A782E" w:rsidRPr="002C0883" w:rsidRDefault="005A782E" w:rsidP="005A782E">
      <w:pPr>
        <w:pStyle w:val="Heading1"/>
        <w:rPr>
          <w:lang w:val="en-US"/>
        </w:rPr>
      </w:pPr>
      <w:r w:rsidRPr="002C0883">
        <w:rPr>
          <w:lang w:val="en-US"/>
        </w:rPr>
        <w:t>References</w:t>
      </w:r>
    </w:p>
    <w:bookmarkStart w:id="0" w:name="_Ref3386619"/>
    <w:p w14:paraId="6F3E0E84" w14:textId="2FAD1654" w:rsidR="00E510A3" w:rsidRDefault="00DA76BD" w:rsidP="000C49C8">
      <w:pPr>
        <w:pStyle w:val="ListParagraph"/>
        <w:numPr>
          <w:ilvl w:val="0"/>
          <w:numId w:val="2"/>
        </w:numPr>
        <w:overflowPunct w:val="0"/>
        <w:autoSpaceDE w:val="0"/>
        <w:autoSpaceDN w:val="0"/>
        <w:adjustRightInd w:val="0"/>
        <w:spacing w:after="180" w:line="240" w:lineRule="auto"/>
        <w:ind w:left="450" w:hanging="450"/>
        <w:contextualSpacing/>
        <w:textAlignment w:val="baseline"/>
        <w:rPr>
          <w:lang w:val="en-US"/>
        </w:rPr>
      </w:pPr>
      <w:r>
        <w:rPr>
          <w:lang w:val="en-US"/>
        </w:rPr>
        <w:fldChar w:fldCharType="begin"/>
      </w:r>
      <w:r>
        <w:rPr>
          <w:lang w:val="en-US"/>
        </w:rPr>
        <w:instrText xml:space="preserve"> HYPERLINK "http://3gpp.org/ftp/tsg_ran/WG4_Radio/TSGR4_100-e/Docs/R4-2115348.zip" </w:instrText>
      </w:r>
      <w:r>
        <w:rPr>
          <w:lang w:val="en-US"/>
        </w:rPr>
        <w:fldChar w:fldCharType="separate"/>
      </w:r>
      <w:r w:rsidR="00ED3B3D" w:rsidRPr="00DA76BD">
        <w:rPr>
          <w:rStyle w:val="Hyperlink"/>
          <w:lang w:val="en-US"/>
        </w:rPr>
        <w:t>R4-2115348</w:t>
      </w:r>
      <w:r>
        <w:rPr>
          <w:lang w:val="en-US"/>
        </w:rPr>
        <w:fldChar w:fldCharType="end"/>
      </w:r>
      <w:r w:rsidR="00ED3B3D">
        <w:rPr>
          <w:lang w:val="en-US"/>
        </w:rPr>
        <w:t>, “</w:t>
      </w:r>
      <w:r w:rsidR="00ED3B3D" w:rsidRPr="00ED3B3D">
        <w:rPr>
          <w:lang w:val="en-US"/>
        </w:rPr>
        <w:t>WF on RLM/BFD relaxation for UE Power Saving enhancements</w:t>
      </w:r>
      <w:r w:rsidR="00ED3B3D">
        <w:rPr>
          <w:lang w:val="en-US"/>
        </w:rPr>
        <w:t xml:space="preserve">”, </w:t>
      </w:r>
      <w:r w:rsidR="00ED3B3D" w:rsidRPr="00ED3B3D">
        <w:rPr>
          <w:lang w:val="en-US"/>
        </w:rPr>
        <w:t>MediaTek Inc.</w:t>
      </w:r>
    </w:p>
    <w:p w14:paraId="6D80F8DD" w14:textId="244BD809" w:rsidR="00E510A3" w:rsidRDefault="00ED2B1C" w:rsidP="000C49C8">
      <w:pPr>
        <w:pStyle w:val="ListParagraph"/>
        <w:numPr>
          <w:ilvl w:val="0"/>
          <w:numId w:val="2"/>
        </w:numPr>
        <w:overflowPunct w:val="0"/>
        <w:autoSpaceDE w:val="0"/>
        <w:autoSpaceDN w:val="0"/>
        <w:adjustRightInd w:val="0"/>
        <w:spacing w:after="180" w:line="240" w:lineRule="auto"/>
        <w:ind w:left="450" w:hanging="450"/>
        <w:contextualSpacing/>
        <w:textAlignment w:val="baseline"/>
        <w:rPr>
          <w:lang w:val="en-US"/>
        </w:rPr>
      </w:pPr>
      <w:hyperlink r:id="rId12" w:history="1">
        <w:r w:rsidR="00EE2E68" w:rsidRPr="00DA76BD">
          <w:rPr>
            <w:rStyle w:val="Hyperlink"/>
            <w:lang w:val="en-US"/>
          </w:rPr>
          <w:t>R4-2112179</w:t>
        </w:r>
      </w:hyperlink>
      <w:r w:rsidR="00EE2E68">
        <w:rPr>
          <w:lang w:val="en-US"/>
        </w:rPr>
        <w:t>, “</w:t>
      </w:r>
      <w:r w:rsidR="00EE2E68" w:rsidRPr="00EE2E68">
        <w:rPr>
          <w:lang w:val="en-US"/>
        </w:rPr>
        <w:t>LS on criteria for RLM/BFD relaxation</w:t>
      </w:r>
      <w:r w:rsidR="00EE2E68">
        <w:rPr>
          <w:lang w:val="en-US"/>
        </w:rPr>
        <w:t>”, RAN4</w:t>
      </w:r>
    </w:p>
    <w:p w14:paraId="7C6AEDE6" w14:textId="77059C22" w:rsidR="00BE2D25" w:rsidRDefault="00ED2B1C" w:rsidP="000C49C8">
      <w:pPr>
        <w:pStyle w:val="ListParagraph"/>
        <w:numPr>
          <w:ilvl w:val="0"/>
          <w:numId w:val="2"/>
        </w:numPr>
        <w:overflowPunct w:val="0"/>
        <w:autoSpaceDE w:val="0"/>
        <w:autoSpaceDN w:val="0"/>
        <w:adjustRightInd w:val="0"/>
        <w:spacing w:after="180" w:line="240" w:lineRule="auto"/>
        <w:ind w:left="450" w:hanging="450"/>
        <w:contextualSpacing/>
        <w:textAlignment w:val="baseline"/>
        <w:rPr>
          <w:lang w:val="en-US"/>
        </w:rPr>
      </w:pPr>
      <w:hyperlink r:id="rId13" w:history="1">
        <w:r w:rsidR="00BE2D25" w:rsidRPr="00DA76BD">
          <w:rPr>
            <w:rStyle w:val="Hyperlink"/>
            <w:lang w:val="en-US"/>
          </w:rPr>
          <w:t>R4-2105797</w:t>
        </w:r>
      </w:hyperlink>
      <w:r w:rsidR="00BE2D25" w:rsidRPr="00BE2D25">
        <w:rPr>
          <w:lang w:val="en-US"/>
        </w:rPr>
        <w:t>, "WF on NR UE Power Saving Enhancements", MediaTek, vivo</w:t>
      </w:r>
    </w:p>
    <w:p w14:paraId="2A4ECAAD" w14:textId="7380C222" w:rsidR="00653DBC" w:rsidRDefault="00ED2B1C" w:rsidP="000C49C8">
      <w:pPr>
        <w:pStyle w:val="ListParagraph"/>
        <w:numPr>
          <w:ilvl w:val="0"/>
          <w:numId w:val="2"/>
        </w:numPr>
        <w:overflowPunct w:val="0"/>
        <w:autoSpaceDE w:val="0"/>
        <w:autoSpaceDN w:val="0"/>
        <w:adjustRightInd w:val="0"/>
        <w:spacing w:after="180" w:line="240" w:lineRule="auto"/>
        <w:ind w:left="450" w:hanging="450"/>
        <w:contextualSpacing/>
        <w:textAlignment w:val="baseline"/>
        <w:rPr>
          <w:lang w:val="en-US"/>
        </w:rPr>
      </w:pPr>
      <w:hyperlink r:id="rId14" w:history="1">
        <w:r w:rsidR="00653DBC">
          <w:rPr>
            <w:rStyle w:val="Hyperlink"/>
            <w:lang w:val="en-US"/>
          </w:rPr>
          <w:t>R4-2105797</w:t>
        </w:r>
      </w:hyperlink>
      <w:r w:rsidR="00653DBC">
        <w:rPr>
          <w:lang w:val="en-US"/>
        </w:rPr>
        <w:t>, “</w:t>
      </w:r>
      <w:r w:rsidR="00653DBC" w:rsidRPr="00653DBC">
        <w:rPr>
          <w:lang w:val="en-US"/>
        </w:rPr>
        <w:t>WF on NR UE Power Saving Enhancements</w:t>
      </w:r>
      <w:r w:rsidR="00653DBC">
        <w:rPr>
          <w:lang w:val="en-US"/>
        </w:rPr>
        <w:t xml:space="preserve">”, </w:t>
      </w:r>
      <w:r w:rsidR="00653DBC" w:rsidRPr="00653DBC">
        <w:rPr>
          <w:lang w:val="en-US"/>
        </w:rPr>
        <w:t>MediaTek, vivo</w:t>
      </w:r>
    </w:p>
    <w:bookmarkEnd w:id="0"/>
    <w:p w14:paraId="6F1E943F" w14:textId="77777777" w:rsidR="002310F8" w:rsidRPr="002C0883" w:rsidRDefault="002310F8" w:rsidP="00826E1A">
      <w:pPr>
        <w:pStyle w:val="ListParagraph"/>
        <w:overflowPunct w:val="0"/>
        <w:autoSpaceDE w:val="0"/>
        <w:autoSpaceDN w:val="0"/>
        <w:adjustRightInd w:val="0"/>
        <w:spacing w:after="180" w:line="240" w:lineRule="auto"/>
        <w:ind w:left="450"/>
        <w:contextualSpacing/>
        <w:textAlignment w:val="baseline"/>
        <w:rPr>
          <w:lang w:val="en-US"/>
        </w:rPr>
      </w:pPr>
    </w:p>
    <w:sectPr w:rsidR="002310F8" w:rsidRPr="002C0883" w:rsidSect="006D5754">
      <w:headerReference w:type="even" r:id="rId15"/>
      <w:footerReference w:type="default" r:id="rId16"/>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C6C5FE" w14:textId="77777777" w:rsidR="00A9404D" w:rsidRDefault="00A9404D">
      <w:pPr>
        <w:spacing w:after="0"/>
      </w:pPr>
      <w:r>
        <w:separator/>
      </w:r>
    </w:p>
  </w:endnote>
  <w:endnote w:type="continuationSeparator" w:id="0">
    <w:p w14:paraId="21C4E294" w14:textId="77777777" w:rsidR="00A9404D" w:rsidRDefault="00A9404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A573F3" w14:textId="7454B64D" w:rsidR="00A9404D" w:rsidRDefault="00A9404D">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A9404D" w:rsidRDefault="00A940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3EE571" w14:textId="77777777" w:rsidR="00A9404D" w:rsidRDefault="00A9404D">
      <w:pPr>
        <w:spacing w:after="0"/>
      </w:pPr>
      <w:r>
        <w:separator/>
      </w:r>
    </w:p>
  </w:footnote>
  <w:footnote w:type="continuationSeparator" w:id="0">
    <w:p w14:paraId="06850199" w14:textId="77777777" w:rsidR="00A9404D" w:rsidRDefault="00A9404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4BC88" w14:textId="77777777" w:rsidR="00A9404D" w:rsidRDefault="00A9404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515974"/>
    <w:multiLevelType w:val="hybridMultilevel"/>
    <w:tmpl w:val="7F8CAD94"/>
    <w:lvl w:ilvl="0" w:tplc="28523B98">
      <w:numFmt w:val="bullet"/>
      <w:lvlText w:val=""/>
      <w:lvlJc w:val="left"/>
      <w:pPr>
        <w:ind w:left="360" w:hanging="360"/>
      </w:pPr>
      <w:rPr>
        <w:rFonts w:ascii="Symbol" w:eastAsiaTheme="minorHAnsi" w:hAnsi="Symbol" w:cstheme="minorBidi"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 w15:restartNumberingAfterBreak="0">
    <w:nsid w:val="10F24B98"/>
    <w:multiLevelType w:val="hybridMultilevel"/>
    <w:tmpl w:val="BA82BDA2"/>
    <w:lvl w:ilvl="0" w:tplc="A0E2655C">
      <w:start w:val="1"/>
      <w:numFmt w:val="bullet"/>
      <w:lvlText w:val="•"/>
      <w:lvlJc w:val="left"/>
      <w:pPr>
        <w:tabs>
          <w:tab w:val="num" w:pos="720"/>
        </w:tabs>
        <w:ind w:left="720" w:hanging="360"/>
      </w:pPr>
      <w:rPr>
        <w:rFonts w:ascii="Arial" w:hAnsi="Arial" w:hint="default"/>
      </w:rPr>
    </w:lvl>
    <w:lvl w:ilvl="1" w:tplc="F1666784">
      <w:start w:val="27510"/>
      <w:numFmt w:val="bullet"/>
      <w:lvlText w:val="•"/>
      <w:lvlJc w:val="left"/>
      <w:pPr>
        <w:tabs>
          <w:tab w:val="num" w:pos="1440"/>
        </w:tabs>
        <w:ind w:left="1440" w:hanging="360"/>
      </w:pPr>
      <w:rPr>
        <w:rFonts w:ascii="Arial" w:hAnsi="Arial" w:hint="default"/>
      </w:rPr>
    </w:lvl>
    <w:lvl w:ilvl="2" w:tplc="90C2CCCC" w:tentative="1">
      <w:start w:val="1"/>
      <w:numFmt w:val="bullet"/>
      <w:lvlText w:val="•"/>
      <w:lvlJc w:val="left"/>
      <w:pPr>
        <w:tabs>
          <w:tab w:val="num" w:pos="2160"/>
        </w:tabs>
        <w:ind w:left="2160" w:hanging="360"/>
      </w:pPr>
      <w:rPr>
        <w:rFonts w:ascii="Arial" w:hAnsi="Arial" w:hint="default"/>
      </w:rPr>
    </w:lvl>
    <w:lvl w:ilvl="3" w:tplc="3EBAE0A0" w:tentative="1">
      <w:start w:val="1"/>
      <w:numFmt w:val="bullet"/>
      <w:lvlText w:val="•"/>
      <w:lvlJc w:val="left"/>
      <w:pPr>
        <w:tabs>
          <w:tab w:val="num" w:pos="2880"/>
        </w:tabs>
        <w:ind w:left="2880" w:hanging="360"/>
      </w:pPr>
      <w:rPr>
        <w:rFonts w:ascii="Arial" w:hAnsi="Arial" w:hint="default"/>
      </w:rPr>
    </w:lvl>
    <w:lvl w:ilvl="4" w:tplc="111A7E8E" w:tentative="1">
      <w:start w:val="1"/>
      <w:numFmt w:val="bullet"/>
      <w:lvlText w:val="•"/>
      <w:lvlJc w:val="left"/>
      <w:pPr>
        <w:tabs>
          <w:tab w:val="num" w:pos="3600"/>
        </w:tabs>
        <w:ind w:left="3600" w:hanging="360"/>
      </w:pPr>
      <w:rPr>
        <w:rFonts w:ascii="Arial" w:hAnsi="Arial" w:hint="default"/>
      </w:rPr>
    </w:lvl>
    <w:lvl w:ilvl="5" w:tplc="9A5413A2" w:tentative="1">
      <w:start w:val="1"/>
      <w:numFmt w:val="bullet"/>
      <w:lvlText w:val="•"/>
      <w:lvlJc w:val="left"/>
      <w:pPr>
        <w:tabs>
          <w:tab w:val="num" w:pos="4320"/>
        </w:tabs>
        <w:ind w:left="4320" w:hanging="360"/>
      </w:pPr>
      <w:rPr>
        <w:rFonts w:ascii="Arial" w:hAnsi="Arial" w:hint="default"/>
      </w:rPr>
    </w:lvl>
    <w:lvl w:ilvl="6" w:tplc="79FE7B82" w:tentative="1">
      <w:start w:val="1"/>
      <w:numFmt w:val="bullet"/>
      <w:lvlText w:val="•"/>
      <w:lvlJc w:val="left"/>
      <w:pPr>
        <w:tabs>
          <w:tab w:val="num" w:pos="5040"/>
        </w:tabs>
        <w:ind w:left="5040" w:hanging="360"/>
      </w:pPr>
      <w:rPr>
        <w:rFonts w:ascii="Arial" w:hAnsi="Arial" w:hint="default"/>
      </w:rPr>
    </w:lvl>
    <w:lvl w:ilvl="7" w:tplc="9ACE6EA4" w:tentative="1">
      <w:start w:val="1"/>
      <w:numFmt w:val="bullet"/>
      <w:lvlText w:val="•"/>
      <w:lvlJc w:val="left"/>
      <w:pPr>
        <w:tabs>
          <w:tab w:val="num" w:pos="5760"/>
        </w:tabs>
        <w:ind w:left="5760" w:hanging="360"/>
      </w:pPr>
      <w:rPr>
        <w:rFonts w:ascii="Arial" w:hAnsi="Arial" w:hint="default"/>
      </w:rPr>
    </w:lvl>
    <w:lvl w:ilvl="8" w:tplc="EC2CE9F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54226A2"/>
    <w:multiLevelType w:val="hybridMultilevel"/>
    <w:tmpl w:val="BBB458FC"/>
    <w:lvl w:ilvl="0" w:tplc="116A920A">
      <w:start w:val="1"/>
      <w:numFmt w:val="bullet"/>
      <w:lvlText w:val="•"/>
      <w:lvlJc w:val="left"/>
      <w:pPr>
        <w:tabs>
          <w:tab w:val="num" w:pos="720"/>
        </w:tabs>
        <w:ind w:left="720" w:hanging="360"/>
      </w:pPr>
      <w:rPr>
        <w:rFonts w:ascii="Arial" w:hAnsi="Arial" w:cs="Times New Roman" w:hint="default"/>
      </w:rPr>
    </w:lvl>
    <w:lvl w:ilvl="1" w:tplc="F9000DDE">
      <w:start w:val="1"/>
      <w:numFmt w:val="bullet"/>
      <w:lvlText w:val="•"/>
      <w:lvlJc w:val="left"/>
      <w:pPr>
        <w:tabs>
          <w:tab w:val="num" w:pos="1440"/>
        </w:tabs>
        <w:ind w:left="1440" w:hanging="360"/>
      </w:pPr>
      <w:rPr>
        <w:rFonts w:ascii="Arial" w:hAnsi="Arial" w:cs="Times New Roman" w:hint="default"/>
      </w:rPr>
    </w:lvl>
    <w:lvl w:ilvl="2" w:tplc="4E3E2BC0">
      <w:start w:val="1"/>
      <w:numFmt w:val="bullet"/>
      <w:lvlText w:val="•"/>
      <w:lvlJc w:val="left"/>
      <w:pPr>
        <w:tabs>
          <w:tab w:val="num" w:pos="2160"/>
        </w:tabs>
        <w:ind w:left="2160" w:hanging="360"/>
      </w:pPr>
      <w:rPr>
        <w:rFonts w:ascii="Arial" w:hAnsi="Arial" w:cs="Times New Roman" w:hint="default"/>
      </w:rPr>
    </w:lvl>
    <w:lvl w:ilvl="3" w:tplc="DBE2093A">
      <w:start w:val="1"/>
      <w:numFmt w:val="bullet"/>
      <w:lvlText w:val="•"/>
      <w:lvlJc w:val="left"/>
      <w:pPr>
        <w:tabs>
          <w:tab w:val="num" w:pos="2880"/>
        </w:tabs>
        <w:ind w:left="2880" w:hanging="360"/>
      </w:pPr>
      <w:rPr>
        <w:rFonts w:ascii="Arial" w:hAnsi="Arial" w:cs="Times New Roman" w:hint="default"/>
      </w:rPr>
    </w:lvl>
    <w:lvl w:ilvl="4" w:tplc="6FE4E8FC">
      <w:start w:val="1"/>
      <w:numFmt w:val="bullet"/>
      <w:lvlText w:val="•"/>
      <w:lvlJc w:val="left"/>
      <w:pPr>
        <w:tabs>
          <w:tab w:val="num" w:pos="3600"/>
        </w:tabs>
        <w:ind w:left="3600" w:hanging="360"/>
      </w:pPr>
      <w:rPr>
        <w:rFonts w:ascii="Arial" w:hAnsi="Arial" w:cs="Times New Roman" w:hint="default"/>
      </w:rPr>
    </w:lvl>
    <w:lvl w:ilvl="5" w:tplc="8DBE24E0">
      <w:start w:val="1"/>
      <w:numFmt w:val="bullet"/>
      <w:lvlText w:val="•"/>
      <w:lvlJc w:val="left"/>
      <w:pPr>
        <w:tabs>
          <w:tab w:val="num" w:pos="4320"/>
        </w:tabs>
        <w:ind w:left="4320" w:hanging="360"/>
      </w:pPr>
      <w:rPr>
        <w:rFonts w:ascii="Arial" w:hAnsi="Arial" w:cs="Times New Roman" w:hint="default"/>
      </w:rPr>
    </w:lvl>
    <w:lvl w:ilvl="6" w:tplc="F2A673A0">
      <w:start w:val="1"/>
      <w:numFmt w:val="bullet"/>
      <w:lvlText w:val="•"/>
      <w:lvlJc w:val="left"/>
      <w:pPr>
        <w:tabs>
          <w:tab w:val="num" w:pos="5040"/>
        </w:tabs>
        <w:ind w:left="5040" w:hanging="360"/>
      </w:pPr>
      <w:rPr>
        <w:rFonts w:ascii="Arial" w:hAnsi="Arial" w:cs="Times New Roman" w:hint="default"/>
      </w:rPr>
    </w:lvl>
    <w:lvl w:ilvl="7" w:tplc="4B22ED16">
      <w:start w:val="1"/>
      <w:numFmt w:val="bullet"/>
      <w:lvlText w:val="•"/>
      <w:lvlJc w:val="left"/>
      <w:pPr>
        <w:tabs>
          <w:tab w:val="num" w:pos="5760"/>
        </w:tabs>
        <w:ind w:left="5760" w:hanging="360"/>
      </w:pPr>
      <w:rPr>
        <w:rFonts w:ascii="Arial" w:hAnsi="Arial" w:cs="Times New Roman" w:hint="default"/>
      </w:rPr>
    </w:lvl>
    <w:lvl w:ilvl="8" w:tplc="FCA84628">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163C2BFC"/>
    <w:multiLevelType w:val="multilevel"/>
    <w:tmpl w:val="163C2BF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1E6F3B9F"/>
    <w:multiLevelType w:val="hybridMultilevel"/>
    <w:tmpl w:val="228EF200"/>
    <w:lvl w:ilvl="0" w:tplc="77DA4B38">
      <w:start w:val="1"/>
      <w:numFmt w:val="bullet"/>
      <w:lvlText w:val="•"/>
      <w:lvlJc w:val="left"/>
      <w:pPr>
        <w:tabs>
          <w:tab w:val="num" w:pos="720"/>
        </w:tabs>
        <w:ind w:left="720" w:hanging="360"/>
      </w:pPr>
      <w:rPr>
        <w:rFonts w:ascii="Arial" w:hAnsi="Arial" w:hint="default"/>
      </w:rPr>
    </w:lvl>
    <w:lvl w:ilvl="1" w:tplc="FA4A826A">
      <w:start w:val="1"/>
      <w:numFmt w:val="bullet"/>
      <w:lvlText w:val="•"/>
      <w:lvlJc w:val="left"/>
      <w:pPr>
        <w:tabs>
          <w:tab w:val="num" w:pos="1440"/>
        </w:tabs>
        <w:ind w:left="1440" w:hanging="360"/>
      </w:pPr>
      <w:rPr>
        <w:rFonts w:ascii="Arial" w:hAnsi="Arial" w:hint="default"/>
      </w:rPr>
    </w:lvl>
    <w:lvl w:ilvl="2" w:tplc="85C2F72C">
      <w:numFmt w:val="none"/>
      <w:lvlText w:val=""/>
      <w:lvlJc w:val="left"/>
      <w:pPr>
        <w:tabs>
          <w:tab w:val="num" w:pos="360"/>
        </w:tabs>
      </w:pPr>
    </w:lvl>
    <w:lvl w:ilvl="3" w:tplc="F5B6E656" w:tentative="1">
      <w:start w:val="1"/>
      <w:numFmt w:val="bullet"/>
      <w:lvlText w:val="•"/>
      <w:lvlJc w:val="left"/>
      <w:pPr>
        <w:tabs>
          <w:tab w:val="num" w:pos="2880"/>
        </w:tabs>
        <w:ind w:left="2880" w:hanging="360"/>
      </w:pPr>
      <w:rPr>
        <w:rFonts w:ascii="Arial" w:hAnsi="Arial" w:hint="default"/>
      </w:rPr>
    </w:lvl>
    <w:lvl w:ilvl="4" w:tplc="2E54AD8A" w:tentative="1">
      <w:start w:val="1"/>
      <w:numFmt w:val="bullet"/>
      <w:lvlText w:val="•"/>
      <w:lvlJc w:val="left"/>
      <w:pPr>
        <w:tabs>
          <w:tab w:val="num" w:pos="3600"/>
        </w:tabs>
        <w:ind w:left="3600" w:hanging="360"/>
      </w:pPr>
      <w:rPr>
        <w:rFonts w:ascii="Arial" w:hAnsi="Arial" w:hint="default"/>
      </w:rPr>
    </w:lvl>
    <w:lvl w:ilvl="5" w:tplc="3BDA6EB2" w:tentative="1">
      <w:start w:val="1"/>
      <w:numFmt w:val="bullet"/>
      <w:lvlText w:val="•"/>
      <w:lvlJc w:val="left"/>
      <w:pPr>
        <w:tabs>
          <w:tab w:val="num" w:pos="4320"/>
        </w:tabs>
        <w:ind w:left="4320" w:hanging="360"/>
      </w:pPr>
      <w:rPr>
        <w:rFonts w:ascii="Arial" w:hAnsi="Arial" w:hint="default"/>
      </w:rPr>
    </w:lvl>
    <w:lvl w:ilvl="6" w:tplc="06A2E332" w:tentative="1">
      <w:start w:val="1"/>
      <w:numFmt w:val="bullet"/>
      <w:lvlText w:val="•"/>
      <w:lvlJc w:val="left"/>
      <w:pPr>
        <w:tabs>
          <w:tab w:val="num" w:pos="5040"/>
        </w:tabs>
        <w:ind w:left="5040" w:hanging="360"/>
      </w:pPr>
      <w:rPr>
        <w:rFonts w:ascii="Arial" w:hAnsi="Arial" w:hint="default"/>
      </w:rPr>
    </w:lvl>
    <w:lvl w:ilvl="7" w:tplc="AA284892" w:tentative="1">
      <w:start w:val="1"/>
      <w:numFmt w:val="bullet"/>
      <w:lvlText w:val="•"/>
      <w:lvlJc w:val="left"/>
      <w:pPr>
        <w:tabs>
          <w:tab w:val="num" w:pos="5760"/>
        </w:tabs>
        <w:ind w:left="5760" w:hanging="360"/>
      </w:pPr>
      <w:rPr>
        <w:rFonts w:ascii="Arial" w:hAnsi="Arial" w:hint="default"/>
      </w:rPr>
    </w:lvl>
    <w:lvl w:ilvl="8" w:tplc="6E9CF0F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0E93AF3"/>
    <w:multiLevelType w:val="hybridMultilevel"/>
    <w:tmpl w:val="E894FDC0"/>
    <w:lvl w:ilvl="0" w:tplc="C80621B8">
      <w:start w:val="1"/>
      <w:numFmt w:val="bullet"/>
      <w:lvlText w:val="•"/>
      <w:lvlJc w:val="left"/>
      <w:pPr>
        <w:ind w:left="480" w:hanging="480"/>
      </w:pPr>
      <w:rPr>
        <w:rFonts w:ascii="Arial" w:hAnsi="Arial"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23D30715"/>
    <w:multiLevelType w:val="hybridMultilevel"/>
    <w:tmpl w:val="A798F698"/>
    <w:lvl w:ilvl="0" w:tplc="C80621B8">
      <w:start w:val="1"/>
      <w:numFmt w:val="bullet"/>
      <w:lvlText w:val="•"/>
      <w:lvlJc w:val="left"/>
      <w:pPr>
        <w:ind w:left="480" w:hanging="480"/>
      </w:pPr>
      <w:rPr>
        <w:rFonts w:ascii="Arial" w:hAnsi="Arial"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263B5081"/>
    <w:multiLevelType w:val="hybridMultilevel"/>
    <w:tmpl w:val="3FD68076"/>
    <w:lvl w:ilvl="0" w:tplc="D6ACFD80">
      <w:start w:val="1"/>
      <w:numFmt w:val="bullet"/>
      <w:lvlText w:val="•"/>
      <w:lvlJc w:val="left"/>
      <w:pPr>
        <w:tabs>
          <w:tab w:val="num" w:pos="720"/>
        </w:tabs>
        <w:ind w:left="720" w:hanging="360"/>
      </w:pPr>
      <w:rPr>
        <w:rFonts w:ascii="Arial" w:hAnsi="Arial" w:hint="default"/>
      </w:rPr>
    </w:lvl>
    <w:lvl w:ilvl="1" w:tplc="C81699EE">
      <w:start w:val="23552"/>
      <w:numFmt w:val="bullet"/>
      <w:lvlText w:val="•"/>
      <w:lvlJc w:val="left"/>
      <w:pPr>
        <w:tabs>
          <w:tab w:val="num" w:pos="1440"/>
        </w:tabs>
        <w:ind w:left="1440" w:hanging="360"/>
      </w:pPr>
      <w:rPr>
        <w:rFonts w:ascii="Arial" w:hAnsi="Arial" w:hint="default"/>
      </w:rPr>
    </w:lvl>
    <w:lvl w:ilvl="2" w:tplc="D10EBD32" w:tentative="1">
      <w:start w:val="1"/>
      <w:numFmt w:val="bullet"/>
      <w:lvlText w:val="•"/>
      <w:lvlJc w:val="left"/>
      <w:pPr>
        <w:tabs>
          <w:tab w:val="num" w:pos="2160"/>
        </w:tabs>
        <w:ind w:left="2160" w:hanging="360"/>
      </w:pPr>
      <w:rPr>
        <w:rFonts w:ascii="Arial" w:hAnsi="Arial" w:hint="default"/>
      </w:rPr>
    </w:lvl>
    <w:lvl w:ilvl="3" w:tplc="A67EBAA2" w:tentative="1">
      <w:start w:val="1"/>
      <w:numFmt w:val="bullet"/>
      <w:lvlText w:val="•"/>
      <w:lvlJc w:val="left"/>
      <w:pPr>
        <w:tabs>
          <w:tab w:val="num" w:pos="2880"/>
        </w:tabs>
        <w:ind w:left="2880" w:hanging="360"/>
      </w:pPr>
      <w:rPr>
        <w:rFonts w:ascii="Arial" w:hAnsi="Arial" w:hint="default"/>
      </w:rPr>
    </w:lvl>
    <w:lvl w:ilvl="4" w:tplc="6194D51A" w:tentative="1">
      <w:start w:val="1"/>
      <w:numFmt w:val="bullet"/>
      <w:lvlText w:val="•"/>
      <w:lvlJc w:val="left"/>
      <w:pPr>
        <w:tabs>
          <w:tab w:val="num" w:pos="3600"/>
        </w:tabs>
        <w:ind w:left="3600" w:hanging="360"/>
      </w:pPr>
      <w:rPr>
        <w:rFonts w:ascii="Arial" w:hAnsi="Arial" w:hint="default"/>
      </w:rPr>
    </w:lvl>
    <w:lvl w:ilvl="5" w:tplc="D78CC3B6" w:tentative="1">
      <w:start w:val="1"/>
      <w:numFmt w:val="bullet"/>
      <w:lvlText w:val="•"/>
      <w:lvlJc w:val="left"/>
      <w:pPr>
        <w:tabs>
          <w:tab w:val="num" w:pos="4320"/>
        </w:tabs>
        <w:ind w:left="4320" w:hanging="360"/>
      </w:pPr>
      <w:rPr>
        <w:rFonts w:ascii="Arial" w:hAnsi="Arial" w:hint="default"/>
      </w:rPr>
    </w:lvl>
    <w:lvl w:ilvl="6" w:tplc="AB7A02CE" w:tentative="1">
      <w:start w:val="1"/>
      <w:numFmt w:val="bullet"/>
      <w:lvlText w:val="•"/>
      <w:lvlJc w:val="left"/>
      <w:pPr>
        <w:tabs>
          <w:tab w:val="num" w:pos="5040"/>
        </w:tabs>
        <w:ind w:left="5040" w:hanging="360"/>
      </w:pPr>
      <w:rPr>
        <w:rFonts w:ascii="Arial" w:hAnsi="Arial" w:hint="default"/>
      </w:rPr>
    </w:lvl>
    <w:lvl w:ilvl="7" w:tplc="CFF0BE30" w:tentative="1">
      <w:start w:val="1"/>
      <w:numFmt w:val="bullet"/>
      <w:lvlText w:val="•"/>
      <w:lvlJc w:val="left"/>
      <w:pPr>
        <w:tabs>
          <w:tab w:val="num" w:pos="5760"/>
        </w:tabs>
        <w:ind w:left="5760" w:hanging="360"/>
      </w:pPr>
      <w:rPr>
        <w:rFonts w:ascii="Arial" w:hAnsi="Arial" w:hint="default"/>
      </w:rPr>
    </w:lvl>
    <w:lvl w:ilvl="8" w:tplc="E636682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47D324FE"/>
    <w:multiLevelType w:val="hybridMultilevel"/>
    <w:tmpl w:val="9F586672"/>
    <w:lvl w:ilvl="0" w:tplc="84FE8472">
      <w:start w:val="1"/>
      <w:numFmt w:val="bullet"/>
      <w:lvlText w:val="•"/>
      <w:lvlJc w:val="left"/>
      <w:pPr>
        <w:tabs>
          <w:tab w:val="num" w:pos="720"/>
        </w:tabs>
        <w:ind w:left="720" w:hanging="360"/>
      </w:pPr>
      <w:rPr>
        <w:rFonts w:ascii="Arial" w:hAnsi="Arial" w:hint="default"/>
      </w:rPr>
    </w:lvl>
    <w:lvl w:ilvl="1" w:tplc="9852010A">
      <w:start w:val="1"/>
      <w:numFmt w:val="bullet"/>
      <w:lvlText w:val="•"/>
      <w:lvlJc w:val="left"/>
      <w:pPr>
        <w:tabs>
          <w:tab w:val="num" w:pos="1440"/>
        </w:tabs>
        <w:ind w:left="1440" w:hanging="360"/>
      </w:pPr>
      <w:rPr>
        <w:rFonts w:ascii="Arial" w:hAnsi="Arial" w:hint="default"/>
      </w:rPr>
    </w:lvl>
    <w:lvl w:ilvl="2" w:tplc="48B4B010">
      <w:start w:val="23552"/>
      <w:numFmt w:val="bullet"/>
      <w:lvlText w:val="•"/>
      <w:lvlJc w:val="left"/>
      <w:pPr>
        <w:tabs>
          <w:tab w:val="num" w:pos="2160"/>
        </w:tabs>
        <w:ind w:left="2160" w:hanging="360"/>
      </w:pPr>
      <w:rPr>
        <w:rFonts w:ascii="Arial" w:hAnsi="Arial" w:hint="default"/>
      </w:rPr>
    </w:lvl>
    <w:lvl w:ilvl="3" w:tplc="F126FCCE" w:tentative="1">
      <w:start w:val="1"/>
      <w:numFmt w:val="bullet"/>
      <w:lvlText w:val="•"/>
      <w:lvlJc w:val="left"/>
      <w:pPr>
        <w:tabs>
          <w:tab w:val="num" w:pos="2880"/>
        </w:tabs>
        <w:ind w:left="2880" w:hanging="360"/>
      </w:pPr>
      <w:rPr>
        <w:rFonts w:ascii="Arial" w:hAnsi="Arial" w:hint="default"/>
      </w:rPr>
    </w:lvl>
    <w:lvl w:ilvl="4" w:tplc="F128344C" w:tentative="1">
      <w:start w:val="1"/>
      <w:numFmt w:val="bullet"/>
      <w:lvlText w:val="•"/>
      <w:lvlJc w:val="left"/>
      <w:pPr>
        <w:tabs>
          <w:tab w:val="num" w:pos="3600"/>
        </w:tabs>
        <w:ind w:left="3600" w:hanging="360"/>
      </w:pPr>
      <w:rPr>
        <w:rFonts w:ascii="Arial" w:hAnsi="Arial" w:hint="default"/>
      </w:rPr>
    </w:lvl>
    <w:lvl w:ilvl="5" w:tplc="CB7AAB28" w:tentative="1">
      <w:start w:val="1"/>
      <w:numFmt w:val="bullet"/>
      <w:lvlText w:val="•"/>
      <w:lvlJc w:val="left"/>
      <w:pPr>
        <w:tabs>
          <w:tab w:val="num" w:pos="4320"/>
        </w:tabs>
        <w:ind w:left="4320" w:hanging="360"/>
      </w:pPr>
      <w:rPr>
        <w:rFonts w:ascii="Arial" w:hAnsi="Arial" w:hint="default"/>
      </w:rPr>
    </w:lvl>
    <w:lvl w:ilvl="6" w:tplc="A702A35A" w:tentative="1">
      <w:start w:val="1"/>
      <w:numFmt w:val="bullet"/>
      <w:lvlText w:val="•"/>
      <w:lvlJc w:val="left"/>
      <w:pPr>
        <w:tabs>
          <w:tab w:val="num" w:pos="5040"/>
        </w:tabs>
        <w:ind w:left="5040" w:hanging="360"/>
      </w:pPr>
      <w:rPr>
        <w:rFonts w:ascii="Arial" w:hAnsi="Arial" w:hint="default"/>
      </w:rPr>
    </w:lvl>
    <w:lvl w:ilvl="7" w:tplc="54F82B7E" w:tentative="1">
      <w:start w:val="1"/>
      <w:numFmt w:val="bullet"/>
      <w:lvlText w:val="•"/>
      <w:lvlJc w:val="left"/>
      <w:pPr>
        <w:tabs>
          <w:tab w:val="num" w:pos="5760"/>
        </w:tabs>
        <w:ind w:left="5760" w:hanging="360"/>
      </w:pPr>
      <w:rPr>
        <w:rFonts w:ascii="Arial" w:hAnsi="Arial" w:hint="default"/>
      </w:rPr>
    </w:lvl>
    <w:lvl w:ilvl="8" w:tplc="F4A4DA3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595020D"/>
    <w:multiLevelType w:val="hybridMultilevel"/>
    <w:tmpl w:val="D05A91C8"/>
    <w:lvl w:ilvl="0" w:tplc="425C45A2">
      <w:start w:val="1"/>
      <w:numFmt w:val="bullet"/>
      <w:lvlText w:val="•"/>
      <w:lvlJc w:val="left"/>
      <w:pPr>
        <w:tabs>
          <w:tab w:val="num" w:pos="720"/>
        </w:tabs>
        <w:ind w:left="720" w:hanging="360"/>
      </w:pPr>
      <w:rPr>
        <w:rFonts w:ascii="Arial" w:hAnsi="Arial" w:hint="default"/>
      </w:rPr>
    </w:lvl>
    <w:lvl w:ilvl="1" w:tplc="B68CB2F0">
      <w:numFmt w:val="none"/>
      <w:lvlText w:val=""/>
      <w:lvlJc w:val="left"/>
      <w:pPr>
        <w:tabs>
          <w:tab w:val="num" w:pos="360"/>
        </w:tabs>
      </w:pPr>
    </w:lvl>
    <w:lvl w:ilvl="2" w:tplc="217CE56C">
      <w:numFmt w:val="none"/>
      <w:lvlText w:val=""/>
      <w:lvlJc w:val="left"/>
      <w:pPr>
        <w:tabs>
          <w:tab w:val="num" w:pos="360"/>
        </w:tabs>
      </w:pPr>
    </w:lvl>
    <w:lvl w:ilvl="3" w:tplc="208E667E" w:tentative="1">
      <w:start w:val="1"/>
      <w:numFmt w:val="bullet"/>
      <w:lvlText w:val="•"/>
      <w:lvlJc w:val="left"/>
      <w:pPr>
        <w:tabs>
          <w:tab w:val="num" w:pos="2880"/>
        </w:tabs>
        <w:ind w:left="2880" w:hanging="360"/>
      </w:pPr>
      <w:rPr>
        <w:rFonts w:ascii="Arial" w:hAnsi="Arial" w:hint="default"/>
      </w:rPr>
    </w:lvl>
    <w:lvl w:ilvl="4" w:tplc="75BAD172" w:tentative="1">
      <w:start w:val="1"/>
      <w:numFmt w:val="bullet"/>
      <w:lvlText w:val="•"/>
      <w:lvlJc w:val="left"/>
      <w:pPr>
        <w:tabs>
          <w:tab w:val="num" w:pos="3600"/>
        </w:tabs>
        <w:ind w:left="3600" w:hanging="360"/>
      </w:pPr>
      <w:rPr>
        <w:rFonts w:ascii="Arial" w:hAnsi="Arial" w:hint="default"/>
      </w:rPr>
    </w:lvl>
    <w:lvl w:ilvl="5" w:tplc="869233EE" w:tentative="1">
      <w:start w:val="1"/>
      <w:numFmt w:val="bullet"/>
      <w:lvlText w:val="•"/>
      <w:lvlJc w:val="left"/>
      <w:pPr>
        <w:tabs>
          <w:tab w:val="num" w:pos="4320"/>
        </w:tabs>
        <w:ind w:left="4320" w:hanging="360"/>
      </w:pPr>
      <w:rPr>
        <w:rFonts w:ascii="Arial" w:hAnsi="Arial" w:hint="default"/>
      </w:rPr>
    </w:lvl>
    <w:lvl w:ilvl="6" w:tplc="93C6AB1E" w:tentative="1">
      <w:start w:val="1"/>
      <w:numFmt w:val="bullet"/>
      <w:lvlText w:val="•"/>
      <w:lvlJc w:val="left"/>
      <w:pPr>
        <w:tabs>
          <w:tab w:val="num" w:pos="5040"/>
        </w:tabs>
        <w:ind w:left="5040" w:hanging="360"/>
      </w:pPr>
      <w:rPr>
        <w:rFonts w:ascii="Arial" w:hAnsi="Arial" w:hint="default"/>
      </w:rPr>
    </w:lvl>
    <w:lvl w:ilvl="7" w:tplc="50925C06" w:tentative="1">
      <w:start w:val="1"/>
      <w:numFmt w:val="bullet"/>
      <w:lvlText w:val="•"/>
      <w:lvlJc w:val="left"/>
      <w:pPr>
        <w:tabs>
          <w:tab w:val="num" w:pos="5760"/>
        </w:tabs>
        <w:ind w:left="5760" w:hanging="360"/>
      </w:pPr>
      <w:rPr>
        <w:rFonts w:ascii="Arial" w:hAnsi="Arial" w:hint="default"/>
      </w:rPr>
    </w:lvl>
    <w:lvl w:ilvl="8" w:tplc="C5DE7C2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8B73482"/>
    <w:multiLevelType w:val="multilevel"/>
    <w:tmpl w:val="58B73482"/>
    <w:lvl w:ilvl="0">
      <w:start w:val="1"/>
      <w:numFmt w:val="bullet"/>
      <w:lvlText w:val=""/>
      <w:lvlJc w:val="left"/>
      <w:pPr>
        <w:ind w:left="786" w:hanging="360"/>
      </w:pPr>
      <w:rPr>
        <w:rFonts w:ascii="Symbol" w:hAnsi="Symbol" w:hint="default"/>
        <w:color w:val="auto"/>
        <w:lang w:val="sv-SE"/>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D320302"/>
    <w:multiLevelType w:val="hybridMultilevel"/>
    <w:tmpl w:val="025A9E24"/>
    <w:lvl w:ilvl="0" w:tplc="4EDA5C0E">
      <w:start w:val="1"/>
      <w:numFmt w:val="bullet"/>
      <w:lvlText w:val="•"/>
      <w:lvlJc w:val="left"/>
      <w:pPr>
        <w:tabs>
          <w:tab w:val="num" w:pos="720"/>
        </w:tabs>
        <w:ind w:left="720" w:hanging="360"/>
      </w:pPr>
      <w:rPr>
        <w:rFonts w:ascii="Arial" w:hAnsi="Arial" w:hint="default"/>
      </w:rPr>
    </w:lvl>
    <w:lvl w:ilvl="1" w:tplc="EA00A1B8">
      <w:numFmt w:val="none"/>
      <w:lvlText w:val=""/>
      <w:lvlJc w:val="left"/>
      <w:pPr>
        <w:tabs>
          <w:tab w:val="num" w:pos="360"/>
        </w:tabs>
      </w:pPr>
    </w:lvl>
    <w:lvl w:ilvl="2" w:tplc="8514C692" w:tentative="1">
      <w:start w:val="1"/>
      <w:numFmt w:val="bullet"/>
      <w:lvlText w:val="•"/>
      <w:lvlJc w:val="left"/>
      <w:pPr>
        <w:tabs>
          <w:tab w:val="num" w:pos="2160"/>
        </w:tabs>
        <w:ind w:left="2160" w:hanging="360"/>
      </w:pPr>
      <w:rPr>
        <w:rFonts w:ascii="Arial" w:hAnsi="Arial" w:hint="default"/>
      </w:rPr>
    </w:lvl>
    <w:lvl w:ilvl="3" w:tplc="4A3678F2" w:tentative="1">
      <w:start w:val="1"/>
      <w:numFmt w:val="bullet"/>
      <w:lvlText w:val="•"/>
      <w:lvlJc w:val="left"/>
      <w:pPr>
        <w:tabs>
          <w:tab w:val="num" w:pos="2880"/>
        </w:tabs>
        <w:ind w:left="2880" w:hanging="360"/>
      </w:pPr>
      <w:rPr>
        <w:rFonts w:ascii="Arial" w:hAnsi="Arial" w:hint="default"/>
      </w:rPr>
    </w:lvl>
    <w:lvl w:ilvl="4" w:tplc="470610CE" w:tentative="1">
      <w:start w:val="1"/>
      <w:numFmt w:val="bullet"/>
      <w:lvlText w:val="•"/>
      <w:lvlJc w:val="left"/>
      <w:pPr>
        <w:tabs>
          <w:tab w:val="num" w:pos="3600"/>
        </w:tabs>
        <w:ind w:left="3600" w:hanging="360"/>
      </w:pPr>
      <w:rPr>
        <w:rFonts w:ascii="Arial" w:hAnsi="Arial" w:hint="default"/>
      </w:rPr>
    </w:lvl>
    <w:lvl w:ilvl="5" w:tplc="225A1B76" w:tentative="1">
      <w:start w:val="1"/>
      <w:numFmt w:val="bullet"/>
      <w:lvlText w:val="•"/>
      <w:lvlJc w:val="left"/>
      <w:pPr>
        <w:tabs>
          <w:tab w:val="num" w:pos="4320"/>
        </w:tabs>
        <w:ind w:left="4320" w:hanging="360"/>
      </w:pPr>
      <w:rPr>
        <w:rFonts w:ascii="Arial" w:hAnsi="Arial" w:hint="default"/>
      </w:rPr>
    </w:lvl>
    <w:lvl w:ilvl="6" w:tplc="FF6ECF94" w:tentative="1">
      <w:start w:val="1"/>
      <w:numFmt w:val="bullet"/>
      <w:lvlText w:val="•"/>
      <w:lvlJc w:val="left"/>
      <w:pPr>
        <w:tabs>
          <w:tab w:val="num" w:pos="5040"/>
        </w:tabs>
        <w:ind w:left="5040" w:hanging="360"/>
      </w:pPr>
      <w:rPr>
        <w:rFonts w:ascii="Arial" w:hAnsi="Arial" w:hint="default"/>
      </w:rPr>
    </w:lvl>
    <w:lvl w:ilvl="7" w:tplc="E1200C2A" w:tentative="1">
      <w:start w:val="1"/>
      <w:numFmt w:val="bullet"/>
      <w:lvlText w:val="•"/>
      <w:lvlJc w:val="left"/>
      <w:pPr>
        <w:tabs>
          <w:tab w:val="num" w:pos="5760"/>
        </w:tabs>
        <w:ind w:left="5760" w:hanging="360"/>
      </w:pPr>
      <w:rPr>
        <w:rFonts w:ascii="Arial" w:hAnsi="Arial" w:hint="default"/>
      </w:rPr>
    </w:lvl>
    <w:lvl w:ilvl="8" w:tplc="F33E488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B2543FC"/>
    <w:multiLevelType w:val="hybridMultilevel"/>
    <w:tmpl w:val="A35C8362"/>
    <w:lvl w:ilvl="0" w:tplc="B2AADAE4">
      <w:start w:val="1"/>
      <w:numFmt w:val="bullet"/>
      <w:lvlText w:val="•"/>
      <w:lvlJc w:val="left"/>
      <w:pPr>
        <w:tabs>
          <w:tab w:val="num" w:pos="720"/>
        </w:tabs>
        <w:ind w:left="720" w:hanging="360"/>
      </w:pPr>
      <w:rPr>
        <w:rFonts w:ascii="Arial" w:hAnsi="Arial" w:hint="default"/>
      </w:rPr>
    </w:lvl>
    <w:lvl w:ilvl="1" w:tplc="E0722E58">
      <w:start w:val="1"/>
      <w:numFmt w:val="bullet"/>
      <w:lvlText w:val="•"/>
      <w:lvlJc w:val="left"/>
      <w:pPr>
        <w:tabs>
          <w:tab w:val="num" w:pos="1440"/>
        </w:tabs>
        <w:ind w:left="1440" w:hanging="360"/>
      </w:pPr>
      <w:rPr>
        <w:rFonts w:ascii="Arial" w:hAnsi="Arial" w:hint="default"/>
      </w:rPr>
    </w:lvl>
    <w:lvl w:ilvl="2" w:tplc="5CDCCAF8" w:tentative="1">
      <w:start w:val="1"/>
      <w:numFmt w:val="bullet"/>
      <w:lvlText w:val="•"/>
      <w:lvlJc w:val="left"/>
      <w:pPr>
        <w:tabs>
          <w:tab w:val="num" w:pos="2160"/>
        </w:tabs>
        <w:ind w:left="2160" w:hanging="360"/>
      </w:pPr>
      <w:rPr>
        <w:rFonts w:ascii="Arial" w:hAnsi="Arial" w:hint="default"/>
      </w:rPr>
    </w:lvl>
    <w:lvl w:ilvl="3" w:tplc="286C4000" w:tentative="1">
      <w:start w:val="1"/>
      <w:numFmt w:val="bullet"/>
      <w:lvlText w:val="•"/>
      <w:lvlJc w:val="left"/>
      <w:pPr>
        <w:tabs>
          <w:tab w:val="num" w:pos="2880"/>
        </w:tabs>
        <w:ind w:left="2880" w:hanging="360"/>
      </w:pPr>
      <w:rPr>
        <w:rFonts w:ascii="Arial" w:hAnsi="Arial" w:hint="default"/>
      </w:rPr>
    </w:lvl>
    <w:lvl w:ilvl="4" w:tplc="914C9C98" w:tentative="1">
      <w:start w:val="1"/>
      <w:numFmt w:val="bullet"/>
      <w:lvlText w:val="•"/>
      <w:lvlJc w:val="left"/>
      <w:pPr>
        <w:tabs>
          <w:tab w:val="num" w:pos="3600"/>
        </w:tabs>
        <w:ind w:left="3600" w:hanging="360"/>
      </w:pPr>
      <w:rPr>
        <w:rFonts w:ascii="Arial" w:hAnsi="Arial" w:hint="default"/>
      </w:rPr>
    </w:lvl>
    <w:lvl w:ilvl="5" w:tplc="1BB68870" w:tentative="1">
      <w:start w:val="1"/>
      <w:numFmt w:val="bullet"/>
      <w:lvlText w:val="•"/>
      <w:lvlJc w:val="left"/>
      <w:pPr>
        <w:tabs>
          <w:tab w:val="num" w:pos="4320"/>
        </w:tabs>
        <w:ind w:left="4320" w:hanging="360"/>
      </w:pPr>
      <w:rPr>
        <w:rFonts w:ascii="Arial" w:hAnsi="Arial" w:hint="default"/>
      </w:rPr>
    </w:lvl>
    <w:lvl w:ilvl="6" w:tplc="B09AA798" w:tentative="1">
      <w:start w:val="1"/>
      <w:numFmt w:val="bullet"/>
      <w:lvlText w:val="•"/>
      <w:lvlJc w:val="left"/>
      <w:pPr>
        <w:tabs>
          <w:tab w:val="num" w:pos="5040"/>
        </w:tabs>
        <w:ind w:left="5040" w:hanging="360"/>
      </w:pPr>
      <w:rPr>
        <w:rFonts w:ascii="Arial" w:hAnsi="Arial" w:hint="default"/>
      </w:rPr>
    </w:lvl>
    <w:lvl w:ilvl="7" w:tplc="1728A992" w:tentative="1">
      <w:start w:val="1"/>
      <w:numFmt w:val="bullet"/>
      <w:lvlText w:val="•"/>
      <w:lvlJc w:val="left"/>
      <w:pPr>
        <w:tabs>
          <w:tab w:val="num" w:pos="5760"/>
        </w:tabs>
        <w:ind w:left="5760" w:hanging="360"/>
      </w:pPr>
      <w:rPr>
        <w:rFonts w:ascii="Arial" w:hAnsi="Arial" w:hint="default"/>
      </w:rPr>
    </w:lvl>
    <w:lvl w:ilvl="8" w:tplc="F5A2ED3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ED959F9"/>
    <w:multiLevelType w:val="multilevel"/>
    <w:tmpl w:val="6ED959F9"/>
    <w:lvl w:ilvl="0">
      <w:start w:val="1"/>
      <w:numFmt w:val="bullet"/>
      <w:lvlText w:val=""/>
      <w:lvlJc w:val="left"/>
      <w:pPr>
        <w:ind w:left="622" w:hanging="480"/>
      </w:pPr>
      <w:rPr>
        <w:rFonts w:ascii="Symbol" w:hAnsi="Symbol" w:hint="default"/>
      </w:rPr>
    </w:lvl>
    <w:lvl w:ilvl="1">
      <w:start w:val="1"/>
      <w:numFmt w:val="bullet"/>
      <w:lvlText w:val=""/>
      <w:lvlJc w:val="left"/>
      <w:pPr>
        <w:ind w:left="960" w:hanging="480"/>
      </w:pPr>
      <w:rPr>
        <w:rFonts w:ascii="Symbol" w:hAnsi="Symbol" w:hint="default"/>
      </w:rPr>
    </w:lvl>
    <w:lvl w:ilvl="2">
      <w:start w:val="1"/>
      <w:numFmt w:val="bullet"/>
      <w:lvlText w:val=""/>
      <w:lvlJc w:val="left"/>
      <w:pPr>
        <w:ind w:left="1440" w:hanging="480"/>
      </w:pPr>
      <w:rPr>
        <w:rFonts w:ascii="Symbol" w:hAnsi="Symbol"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7" w15:restartNumberingAfterBreak="0">
    <w:nsid w:val="6F001B5E"/>
    <w:multiLevelType w:val="multilevel"/>
    <w:tmpl w:val="6F001B5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8" w15:restartNumberingAfterBreak="0">
    <w:nsid w:val="7C5F18CF"/>
    <w:multiLevelType w:val="hybridMultilevel"/>
    <w:tmpl w:val="1B0874A4"/>
    <w:lvl w:ilvl="0" w:tplc="90DE060A">
      <w:start w:val="2"/>
      <w:numFmt w:val="bullet"/>
      <w:lvlText w:val=""/>
      <w:lvlJc w:val="left"/>
      <w:pPr>
        <w:ind w:left="720" w:hanging="360"/>
      </w:pPr>
      <w:rPr>
        <w:rFonts w:ascii="Symbol" w:eastAsiaTheme="minorHAnsi" w:hAnsi="Symbol" w:cstheme="minorBid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7C6C191E"/>
    <w:multiLevelType w:val="hybridMultilevel"/>
    <w:tmpl w:val="2014118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7DF44B5D"/>
    <w:multiLevelType w:val="hybridMultilevel"/>
    <w:tmpl w:val="B4CA5E52"/>
    <w:lvl w:ilvl="0" w:tplc="CF9C0E14">
      <w:start w:val="1"/>
      <w:numFmt w:val="bullet"/>
      <w:lvlText w:val="•"/>
      <w:lvlJc w:val="left"/>
      <w:pPr>
        <w:tabs>
          <w:tab w:val="num" w:pos="720"/>
        </w:tabs>
        <w:ind w:left="720" w:hanging="360"/>
      </w:pPr>
      <w:rPr>
        <w:rFonts w:ascii="Arial" w:hAnsi="Arial" w:hint="default"/>
      </w:rPr>
    </w:lvl>
    <w:lvl w:ilvl="1" w:tplc="7C2E57BC">
      <w:numFmt w:val="none"/>
      <w:lvlText w:val=""/>
      <w:lvlJc w:val="left"/>
      <w:pPr>
        <w:tabs>
          <w:tab w:val="num" w:pos="360"/>
        </w:tabs>
      </w:pPr>
    </w:lvl>
    <w:lvl w:ilvl="2" w:tplc="2CDA0C4C" w:tentative="1">
      <w:start w:val="1"/>
      <w:numFmt w:val="bullet"/>
      <w:lvlText w:val="•"/>
      <w:lvlJc w:val="left"/>
      <w:pPr>
        <w:tabs>
          <w:tab w:val="num" w:pos="2160"/>
        </w:tabs>
        <w:ind w:left="2160" w:hanging="360"/>
      </w:pPr>
      <w:rPr>
        <w:rFonts w:ascii="Arial" w:hAnsi="Arial" w:hint="default"/>
      </w:rPr>
    </w:lvl>
    <w:lvl w:ilvl="3" w:tplc="2E18BEDC" w:tentative="1">
      <w:start w:val="1"/>
      <w:numFmt w:val="bullet"/>
      <w:lvlText w:val="•"/>
      <w:lvlJc w:val="left"/>
      <w:pPr>
        <w:tabs>
          <w:tab w:val="num" w:pos="2880"/>
        </w:tabs>
        <w:ind w:left="2880" w:hanging="360"/>
      </w:pPr>
      <w:rPr>
        <w:rFonts w:ascii="Arial" w:hAnsi="Arial" w:hint="default"/>
      </w:rPr>
    </w:lvl>
    <w:lvl w:ilvl="4" w:tplc="A142091A" w:tentative="1">
      <w:start w:val="1"/>
      <w:numFmt w:val="bullet"/>
      <w:lvlText w:val="•"/>
      <w:lvlJc w:val="left"/>
      <w:pPr>
        <w:tabs>
          <w:tab w:val="num" w:pos="3600"/>
        </w:tabs>
        <w:ind w:left="3600" w:hanging="360"/>
      </w:pPr>
      <w:rPr>
        <w:rFonts w:ascii="Arial" w:hAnsi="Arial" w:hint="default"/>
      </w:rPr>
    </w:lvl>
    <w:lvl w:ilvl="5" w:tplc="8B38796E" w:tentative="1">
      <w:start w:val="1"/>
      <w:numFmt w:val="bullet"/>
      <w:lvlText w:val="•"/>
      <w:lvlJc w:val="left"/>
      <w:pPr>
        <w:tabs>
          <w:tab w:val="num" w:pos="4320"/>
        </w:tabs>
        <w:ind w:left="4320" w:hanging="360"/>
      </w:pPr>
      <w:rPr>
        <w:rFonts w:ascii="Arial" w:hAnsi="Arial" w:hint="default"/>
      </w:rPr>
    </w:lvl>
    <w:lvl w:ilvl="6" w:tplc="02861630" w:tentative="1">
      <w:start w:val="1"/>
      <w:numFmt w:val="bullet"/>
      <w:lvlText w:val="•"/>
      <w:lvlJc w:val="left"/>
      <w:pPr>
        <w:tabs>
          <w:tab w:val="num" w:pos="5040"/>
        </w:tabs>
        <w:ind w:left="5040" w:hanging="360"/>
      </w:pPr>
      <w:rPr>
        <w:rFonts w:ascii="Arial" w:hAnsi="Arial" w:hint="default"/>
      </w:rPr>
    </w:lvl>
    <w:lvl w:ilvl="7" w:tplc="A8348366" w:tentative="1">
      <w:start w:val="1"/>
      <w:numFmt w:val="bullet"/>
      <w:lvlText w:val="•"/>
      <w:lvlJc w:val="left"/>
      <w:pPr>
        <w:tabs>
          <w:tab w:val="num" w:pos="5760"/>
        </w:tabs>
        <w:ind w:left="5760" w:hanging="360"/>
      </w:pPr>
      <w:rPr>
        <w:rFonts w:ascii="Arial" w:hAnsi="Arial" w:hint="default"/>
      </w:rPr>
    </w:lvl>
    <w:lvl w:ilvl="8" w:tplc="450AFE7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22" w15:restartNumberingAfterBreak="0">
    <w:nsid w:val="7FE95950"/>
    <w:multiLevelType w:val="hybridMultilevel"/>
    <w:tmpl w:val="740C71E0"/>
    <w:lvl w:ilvl="0" w:tplc="FFEEE48C">
      <w:start w:val="7"/>
      <w:numFmt w:val="bullet"/>
      <w:lvlText w:val=""/>
      <w:lvlJc w:val="left"/>
      <w:pPr>
        <w:ind w:left="720" w:hanging="360"/>
      </w:pPr>
      <w:rPr>
        <w:rFonts w:ascii="Symbol" w:eastAsia="MS Mincho"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1"/>
  </w:num>
  <w:num w:numId="2">
    <w:abstractNumId w:val="12"/>
  </w:num>
  <w:num w:numId="3">
    <w:abstractNumId w:val="22"/>
  </w:num>
  <w:num w:numId="4">
    <w:abstractNumId w:val="0"/>
  </w:num>
  <w:num w:numId="5">
    <w:abstractNumId w:val="18"/>
  </w:num>
  <w:num w:numId="6">
    <w:abstractNumId w:val="8"/>
  </w:num>
  <w:num w:numId="7">
    <w:abstractNumId w:val="7"/>
  </w:num>
  <w:num w:numId="8">
    <w:abstractNumId w:val="9"/>
  </w:num>
  <w:num w:numId="9">
    <w:abstractNumId w:val="20"/>
  </w:num>
  <w:num w:numId="10">
    <w:abstractNumId w:val="10"/>
  </w:num>
  <w:num w:numId="11">
    <w:abstractNumId w:val="13"/>
  </w:num>
  <w:num w:numId="12">
    <w:abstractNumId w:val="4"/>
  </w:num>
  <w:num w:numId="13">
    <w:abstractNumId w:val="15"/>
  </w:num>
  <w:num w:numId="14">
    <w:abstractNumId w:val="1"/>
  </w:num>
  <w:num w:numId="15">
    <w:abstractNumId w:val="11"/>
  </w:num>
  <w:num w:numId="16">
    <w:abstractNumId w:val="14"/>
  </w:num>
  <w:num w:numId="17">
    <w:abstractNumId w:val="16"/>
  </w:num>
  <w:num w:numId="18">
    <w:abstractNumId w:val="6"/>
  </w:num>
  <w:num w:numId="19">
    <w:abstractNumId w:val="17"/>
  </w:num>
  <w:num w:numId="20">
    <w:abstractNumId w:val="5"/>
  </w:num>
  <w:num w:numId="21">
    <w:abstractNumId w:val="19"/>
  </w:num>
  <w:num w:numId="22">
    <w:abstractNumId w:val="3"/>
  </w:num>
  <w:num w:numId="23">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proofState w:spelling="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758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612"/>
    <w:rsid w:val="000007E4"/>
    <w:rsid w:val="000008B6"/>
    <w:rsid w:val="0000141A"/>
    <w:rsid w:val="00001CEA"/>
    <w:rsid w:val="00001DAA"/>
    <w:rsid w:val="00001DC6"/>
    <w:rsid w:val="00002141"/>
    <w:rsid w:val="000037A9"/>
    <w:rsid w:val="00003FC8"/>
    <w:rsid w:val="00004622"/>
    <w:rsid w:val="000047D2"/>
    <w:rsid w:val="00004CEC"/>
    <w:rsid w:val="00004D1B"/>
    <w:rsid w:val="00005C59"/>
    <w:rsid w:val="00006032"/>
    <w:rsid w:val="00006366"/>
    <w:rsid w:val="00006653"/>
    <w:rsid w:val="00006905"/>
    <w:rsid w:val="00006C3B"/>
    <w:rsid w:val="000073FB"/>
    <w:rsid w:val="000078AE"/>
    <w:rsid w:val="00007F2D"/>
    <w:rsid w:val="00010665"/>
    <w:rsid w:val="00010AE4"/>
    <w:rsid w:val="00010DBE"/>
    <w:rsid w:val="0001114B"/>
    <w:rsid w:val="00011801"/>
    <w:rsid w:val="00011C65"/>
    <w:rsid w:val="00011CB1"/>
    <w:rsid w:val="00012342"/>
    <w:rsid w:val="00012982"/>
    <w:rsid w:val="00012D27"/>
    <w:rsid w:val="00013B62"/>
    <w:rsid w:val="00013D9A"/>
    <w:rsid w:val="00014117"/>
    <w:rsid w:val="00014165"/>
    <w:rsid w:val="0001425E"/>
    <w:rsid w:val="0001459B"/>
    <w:rsid w:val="000150C8"/>
    <w:rsid w:val="00015F1F"/>
    <w:rsid w:val="0001601E"/>
    <w:rsid w:val="000168A6"/>
    <w:rsid w:val="00017714"/>
    <w:rsid w:val="00017A14"/>
    <w:rsid w:val="00017BC6"/>
    <w:rsid w:val="00017D5A"/>
    <w:rsid w:val="000202C9"/>
    <w:rsid w:val="00020C53"/>
    <w:rsid w:val="00021E03"/>
    <w:rsid w:val="00021EAF"/>
    <w:rsid w:val="000227D1"/>
    <w:rsid w:val="0002283B"/>
    <w:rsid w:val="00022D26"/>
    <w:rsid w:val="00023186"/>
    <w:rsid w:val="000234DE"/>
    <w:rsid w:val="00023838"/>
    <w:rsid w:val="000238DC"/>
    <w:rsid w:val="000238EB"/>
    <w:rsid w:val="000248B0"/>
    <w:rsid w:val="00024928"/>
    <w:rsid w:val="000249EB"/>
    <w:rsid w:val="00024AEF"/>
    <w:rsid w:val="00024EB7"/>
    <w:rsid w:val="00024FB3"/>
    <w:rsid w:val="00025547"/>
    <w:rsid w:val="0002561F"/>
    <w:rsid w:val="00025DD5"/>
    <w:rsid w:val="00026095"/>
    <w:rsid w:val="000262D9"/>
    <w:rsid w:val="000266DE"/>
    <w:rsid w:val="00026800"/>
    <w:rsid w:val="00026CBB"/>
    <w:rsid w:val="0002744E"/>
    <w:rsid w:val="00027718"/>
    <w:rsid w:val="00027EED"/>
    <w:rsid w:val="00030EA6"/>
    <w:rsid w:val="00031048"/>
    <w:rsid w:val="0003160E"/>
    <w:rsid w:val="00031C7D"/>
    <w:rsid w:val="00031CAA"/>
    <w:rsid w:val="000320B5"/>
    <w:rsid w:val="00032123"/>
    <w:rsid w:val="000323B8"/>
    <w:rsid w:val="00032519"/>
    <w:rsid w:val="00032721"/>
    <w:rsid w:val="00032A2C"/>
    <w:rsid w:val="0003350F"/>
    <w:rsid w:val="0003435F"/>
    <w:rsid w:val="00034622"/>
    <w:rsid w:val="0003548C"/>
    <w:rsid w:val="000358A0"/>
    <w:rsid w:val="00035EC9"/>
    <w:rsid w:val="000363EA"/>
    <w:rsid w:val="00036646"/>
    <w:rsid w:val="00036E73"/>
    <w:rsid w:val="00036EAA"/>
    <w:rsid w:val="00037354"/>
    <w:rsid w:val="000374C6"/>
    <w:rsid w:val="00037790"/>
    <w:rsid w:val="00040397"/>
    <w:rsid w:val="00040408"/>
    <w:rsid w:val="000407BC"/>
    <w:rsid w:val="00040C18"/>
    <w:rsid w:val="00041038"/>
    <w:rsid w:val="000411ED"/>
    <w:rsid w:val="00041B14"/>
    <w:rsid w:val="0004248E"/>
    <w:rsid w:val="00042ACF"/>
    <w:rsid w:val="000436AB"/>
    <w:rsid w:val="00044D8D"/>
    <w:rsid w:val="00044ED8"/>
    <w:rsid w:val="00045494"/>
    <w:rsid w:val="000456A6"/>
    <w:rsid w:val="0004582E"/>
    <w:rsid w:val="000458ED"/>
    <w:rsid w:val="000463C2"/>
    <w:rsid w:val="000479C3"/>
    <w:rsid w:val="0005017E"/>
    <w:rsid w:val="0005034B"/>
    <w:rsid w:val="00050B89"/>
    <w:rsid w:val="00051DC7"/>
    <w:rsid w:val="000524B3"/>
    <w:rsid w:val="00052E7F"/>
    <w:rsid w:val="0005343B"/>
    <w:rsid w:val="000541FE"/>
    <w:rsid w:val="0005420D"/>
    <w:rsid w:val="000552F1"/>
    <w:rsid w:val="000557B7"/>
    <w:rsid w:val="0005598B"/>
    <w:rsid w:val="00055FDA"/>
    <w:rsid w:val="00056B00"/>
    <w:rsid w:val="00056C61"/>
    <w:rsid w:val="0005709A"/>
    <w:rsid w:val="00057513"/>
    <w:rsid w:val="000579EF"/>
    <w:rsid w:val="00057A6E"/>
    <w:rsid w:val="00057CCD"/>
    <w:rsid w:val="00057F51"/>
    <w:rsid w:val="0006111D"/>
    <w:rsid w:val="000612DB"/>
    <w:rsid w:val="00061525"/>
    <w:rsid w:val="00061A42"/>
    <w:rsid w:val="00062363"/>
    <w:rsid w:val="000627C9"/>
    <w:rsid w:val="00062C13"/>
    <w:rsid w:val="00062DDD"/>
    <w:rsid w:val="00062EA8"/>
    <w:rsid w:val="00063C20"/>
    <w:rsid w:val="00064133"/>
    <w:rsid w:val="000656E5"/>
    <w:rsid w:val="00065BA2"/>
    <w:rsid w:val="00065DE1"/>
    <w:rsid w:val="000666B9"/>
    <w:rsid w:val="00066770"/>
    <w:rsid w:val="00066A1D"/>
    <w:rsid w:val="00066F64"/>
    <w:rsid w:val="00067BBE"/>
    <w:rsid w:val="00067E0D"/>
    <w:rsid w:val="00067F7B"/>
    <w:rsid w:val="00070219"/>
    <w:rsid w:val="00070272"/>
    <w:rsid w:val="0007033B"/>
    <w:rsid w:val="000708E5"/>
    <w:rsid w:val="00070991"/>
    <w:rsid w:val="00070C84"/>
    <w:rsid w:val="00070DF6"/>
    <w:rsid w:val="0007167B"/>
    <w:rsid w:val="00071E4C"/>
    <w:rsid w:val="00072391"/>
    <w:rsid w:val="0007288B"/>
    <w:rsid w:val="000737BD"/>
    <w:rsid w:val="00073C53"/>
    <w:rsid w:val="00074642"/>
    <w:rsid w:val="0007475F"/>
    <w:rsid w:val="00074F38"/>
    <w:rsid w:val="00075305"/>
    <w:rsid w:val="00075BF3"/>
    <w:rsid w:val="00075E76"/>
    <w:rsid w:val="0007610F"/>
    <w:rsid w:val="0007728E"/>
    <w:rsid w:val="00077743"/>
    <w:rsid w:val="00077E39"/>
    <w:rsid w:val="00080347"/>
    <w:rsid w:val="0008062A"/>
    <w:rsid w:val="000807A2"/>
    <w:rsid w:val="00080821"/>
    <w:rsid w:val="00080869"/>
    <w:rsid w:val="00080BEE"/>
    <w:rsid w:val="00080D06"/>
    <w:rsid w:val="0008141E"/>
    <w:rsid w:val="0008144A"/>
    <w:rsid w:val="00081699"/>
    <w:rsid w:val="00081781"/>
    <w:rsid w:val="000822DE"/>
    <w:rsid w:val="000823F4"/>
    <w:rsid w:val="0008258D"/>
    <w:rsid w:val="000839E3"/>
    <w:rsid w:val="00083A38"/>
    <w:rsid w:val="00083E10"/>
    <w:rsid w:val="00083E1A"/>
    <w:rsid w:val="00084790"/>
    <w:rsid w:val="00084B1C"/>
    <w:rsid w:val="00084C8D"/>
    <w:rsid w:val="00084EB5"/>
    <w:rsid w:val="000850A8"/>
    <w:rsid w:val="00085397"/>
    <w:rsid w:val="00085C53"/>
    <w:rsid w:val="000863BD"/>
    <w:rsid w:val="0008685F"/>
    <w:rsid w:val="000869E7"/>
    <w:rsid w:val="00086EDA"/>
    <w:rsid w:val="0008744E"/>
    <w:rsid w:val="00087702"/>
    <w:rsid w:val="000901E2"/>
    <w:rsid w:val="0009079C"/>
    <w:rsid w:val="00090864"/>
    <w:rsid w:val="00090A8E"/>
    <w:rsid w:val="000918A3"/>
    <w:rsid w:val="00091BBB"/>
    <w:rsid w:val="00091C4A"/>
    <w:rsid w:val="00091FCB"/>
    <w:rsid w:val="00092695"/>
    <w:rsid w:val="00092B03"/>
    <w:rsid w:val="00093DA4"/>
    <w:rsid w:val="00093F4E"/>
    <w:rsid w:val="000940F3"/>
    <w:rsid w:val="00094654"/>
    <w:rsid w:val="00094AAD"/>
    <w:rsid w:val="00094AFD"/>
    <w:rsid w:val="00094F91"/>
    <w:rsid w:val="00095FF6"/>
    <w:rsid w:val="000962DE"/>
    <w:rsid w:val="000964C1"/>
    <w:rsid w:val="000968A7"/>
    <w:rsid w:val="00096931"/>
    <w:rsid w:val="00096D4C"/>
    <w:rsid w:val="00096D84"/>
    <w:rsid w:val="00097760"/>
    <w:rsid w:val="000977F1"/>
    <w:rsid w:val="000979B3"/>
    <w:rsid w:val="000A060B"/>
    <w:rsid w:val="000A0AC8"/>
    <w:rsid w:val="000A10AB"/>
    <w:rsid w:val="000A1C32"/>
    <w:rsid w:val="000A1F71"/>
    <w:rsid w:val="000A2152"/>
    <w:rsid w:val="000A2A4C"/>
    <w:rsid w:val="000A2C2A"/>
    <w:rsid w:val="000A3A6D"/>
    <w:rsid w:val="000A4BEB"/>
    <w:rsid w:val="000A5060"/>
    <w:rsid w:val="000A5631"/>
    <w:rsid w:val="000A5792"/>
    <w:rsid w:val="000A5806"/>
    <w:rsid w:val="000A5BF1"/>
    <w:rsid w:val="000A693F"/>
    <w:rsid w:val="000A6CDB"/>
    <w:rsid w:val="000A6F20"/>
    <w:rsid w:val="000A70C7"/>
    <w:rsid w:val="000A78BB"/>
    <w:rsid w:val="000A79D4"/>
    <w:rsid w:val="000B04B5"/>
    <w:rsid w:val="000B0F93"/>
    <w:rsid w:val="000B2A11"/>
    <w:rsid w:val="000B2AED"/>
    <w:rsid w:val="000B2E5D"/>
    <w:rsid w:val="000B34AA"/>
    <w:rsid w:val="000B38BD"/>
    <w:rsid w:val="000B3926"/>
    <w:rsid w:val="000B3A60"/>
    <w:rsid w:val="000B4BE7"/>
    <w:rsid w:val="000B50FE"/>
    <w:rsid w:val="000B5426"/>
    <w:rsid w:val="000B55E3"/>
    <w:rsid w:val="000B59B0"/>
    <w:rsid w:val="000B5A2C"/>
    <w:rsid w:val="000B5B0D"/>
    <w:rsid w:val="000B6390"/>
    <w:rsid w:val="000B662A"/>
    <w:rsid w:val="000B75E2"/>
    <w:rsid w:val="000B7849"/>
    <w:rsid w:val="000B7D56"/>
    <w:rsid w:val="000C014F"/>
    <w:rsid w:val="000C056F"/>
    <w:rsid w:val="000C0BD0"/>
    <w:rsid w:val="000C1A33"/>
    <w:rsid w:val="000C1B98"/>
    <w:rsid w:val="000C2719"/>
    <w:rsid w:val="000C2B76"/>
    <w:rsid w:val="000C300F"/>
    <w:rsid w:val="000C30B1"/>
    <w:rsid w:val="000C3222"/>
    <w:rsid w:val="000C32B9"/>
    <w:rsid w:val="000C357F"/>
    <w:rsid w:val="000C375D"/>
    <w:rsid w:val="000C3EB5"/>
    <w:rsid w:val="000C3FF8"/>
    <w:rsid w:val="000C49C8"/>
    <w:rsid w:val="000C5676"/>
    <w:rsid w:val="000C56EF"/>
    <w:rsid w:val="000C5F8B"/>
    <w:rsid w:val="000C60C5"/>
    <w:rsid w:val="000C674F"/>
    <w:rsid w:val="000C6B63"/>
    <w:rsid w:val="000C6B9D"/>
    <w:rsid w:val="000C6D3B"/>
    <w:rsid w:val="000C6EF2"/>
    <w:rsid w:val="000C70BC"/>
    <w:rsid w:val="000C7278"/>
    <w:rsid w:val="000C7A09"/>
    <w:rsid w:val="000C7E61"/>
    <w:rsid w:val="000D046A"/>
    <w:rsid w:val="000D06C8"/>
    <w:rsid w:val="000D0914"/>
    <w:rsid w:val="000D0A7D"/>
    <w:rsid w:val="000D0B41"/>
    <w:rsid w:val="000D21CF"/>
    <w:rsid w:val="000D23D1"/>
    <w:rsid w:val="000D24B9"/>
    <w:rsid w:val="000D24D4"/>
    <w:rsid w:val="000D260E"/>
    <w:rsid w:val="000D27D3"/>
    <w:rsid w:val="000D2C0A"/>
    <w:rsid w:val="000D2D53"/>
    <w:rsid w:val="000D2D5F"/>
    <w:rsid w:val="000D2E4D"/>
    <w:rsid w:val="000D31E6"/>
    <w:rsid w:val="000D3363"/>
    <w:rsid w:val="000D374C"/>
    <w:rsid w:val="000D42AA"/>
    <w:rsid w:val="000D4397"/>
    <w:rsid w:val="000D49BC"/>
    <w:rsid w:val="000D5050"/>
    <w:rsid w:val="000D53F9"/>
    <w:rsid w:val="000D5CD5"/>
    <w:rsid w:val="000D5D63"/>
    <w:rsid w:val="000D65ED"/>
    <w:rsid w:val="000D696A"/>
    <w:rsid w:val="000D6A5E"/>
    <w:rsid w:val="000D6AEB"/>
    <w:rsid w:val="000D6C91"/>
    <w:rsid w:val="000D7B74"/>
    <w:rsid w:val="000D7DAC"/>
    <w:rsid w:val="000E03F4"/>
    <w:rsid w:val="000E05B1"/>
    <w:rsid w:val="000E0C29"/>
    <w:rsid w:val="000E0E63"/>
    <w:rsid w:val="000E1155"/>
    <w:rsid w:val="000E1369"/>
    <w:rsid w:val="000E157E"/>
    <w:rsid w:val="000E174F"/>
    <w:rsid w:val="000E1C18"/>
    <w:rsid w:val="000E1D5C"/>
    <w:rsid w:val="000E2696"/>
    <w:rsid w:val="000E2ADE"/>
    <w:rsid w:val="000E2B75"/>
    <w:rsid w:val="000E2C22"/>
    <w:rsid w:val="000E2D37"/>
    <w:rsid w:val="000E35FE"/>
    <w:rsid w:val="000E38FE"/>
    <w:rsid w:val="000E3B5E"/>
    <w:rsid w:val="000E42A4"/>
    <w:rsid w:val="000E42FE"/>
    <w:rsid w:val="000E5640"/>
    <w:rsid w:val="000E56B2"/>
    <w:rsid w:val="000E5E0B"/>
    <w:rsid w:val="000E5F12"/>
    <w:rsid w:val="000E63D2"/>
    <w:rsid w:val="000E7499"/>
    <w:rsid w:val="000E7B71"/>
    <w:rsid w:val="000E7ED7"/>
    <w:rsid w:val="000F08EC"/>
    <w:rsid w:val="000F0DD5"/>
    <w:rsid w:val="000F311A"/>
    <w:rsid w:val="000F3291"/>
    <w:rsid w:val="000F3D29"/>
    <w:rsid w:val="000F41F4"/>
    <w:rsid w:val="000F42E5"/>
    <w:rsid w:val="000F4B52"/>
    <w:rsid w:val="000F522D"/>
    <w:rsid w:val="000F52FA"/>
    <w:rsid w:val="000F566C"/>
    <w:rsid w:val="000F579E"/>
    <w:rsid w:val="000F5B93"/>
    <w:rsid w:val="000F614F"/>
    <w:rsid w:val="000F6226"/>
    <w:rsid w:val="000F6A4F"/>
    <w:rsid w:val="000F774D"/>
    <w:rsid w:val="000F7C61"/>
    <w:rsid w:val="000F7C72"/>
    <w:rsid w:val="000F7F3F"/>
    <w:rsid w:val="0010079A"/>
    <w:rsid w:val="00100904"/>
    <w:rsid w:val="00100BDE"/>
    <w:rsid w:val="00100D60"/>
    <w:rsid w:val="00100EF3"/>
    <w:rsid w:val="00101A39"/>
    <w:rsid w:val="00101B34"/>
    <w:rsid w:val="00101CFB"/>
    <w:rsid w:val="00101E5A"/>
    <w:rsid w:val="00102A1C"/>
    <w:rsid w:val="00103011"/>
    <w:rsid w:val="001030F5"/>
    <w:rsid w:val="0010310F"/>
    <w:rsid w:val="0010390B"/>
    <w:rsid w:val="00103969"/>
    <w:rsid w:val="001039C1"/>
    <w:rsid w:val="001047A5"/>
    <w:rsid w:val="001050DA"/>
    <w:rsid w:val="001058E5"/>
    <w:rsid w:val="00105BC8"/>
    <w:rsid w:val="00106309"/>
    <w:rsid w:val="00106338"/>
    <w:rsid w:val="00106A0B"/>
    <w:rsid w:val="00106A59"/>
    <w:rsid w:val="00106E2A"/>
    <w:rsid w:val="00106EA0"/>
    <w:rsid w:val="00106F0C"/>
    <w:rsid w:val="00107FA4"/>
    <w:rsid w:val="00110126"/>
    <w:rsid w:val="00110783"/>
    <w:rsid w:val="00110BE2"/>
    <w:rsid w:val="00110CD6"/>
    <w:rsid w:val="00110E1F"/>
    <w:rsid w:val="001111F4"/>
    <w:rsid w:val="001113C7"/>
    <w:rsid w:val="00111663"/>
    <w:rsid w:val="0011391A"/>
    <w:rsid w:val="00113C24"/>
    <w:rsid w:val="00113F00"/>
    <w:rsid w:val="00114077"/>
    <w:rsid w:val="00114245"/>
    <w:rsid w:val="001145A9"/>
    <w:rsid w:val="00114934"/>
    <w:rsid w:val="001156C6"/>
    <w:rsid w:val="00115AA0"/>
    <w:rsid w:val="00115AB8"/>
    <w:rsid w:val="00115EC3"/>
    <w:rsid w:val="001164CF"/>
    <w:rsid w:val="001168B7"/>
    <w:rsid w:val="001168DF"/>
    <w:rsid w:val="00116D02"/>
    <w:rsid w:val="00116FB1"/>
    <w:rsid w:val="00117461"/>
    <w:rsid w:val="00117479"/>
    <w:rsid w:val="0012003F"/>
    <w:rsid w:val="001201A2"/>
    <w:rsid w:val="00120689"/>
    <w:rsid w:val="00120812"/>
    <w:rsid w:val="00120CA6"/>
    <w:rsid w:val="00120E4A"/>
    <w:rsid w:val="001210D4"/>
    <w:rsid w:val="00121791"/>
    <w:rsid w:val="0012191D"/>
    <w:rsid w:val="0012245A"/>
    <w:rsid w:val="0012275A"/>
    <w:rsid w:val="001227E8"/>
    <w:rsid w:val="00122FAA"/>
    <w:rsid w:val="001238DE"/>
    <w:rsid w:val="00123A77"/>
    <w:rsid w:val="00123BB6"/>
    <w:rsid w:val="0012409E"/>
    <w:rsid w:val="00124440"/>
    <w:rsid w:val="0012471A"/>
    <w:rsid w:val="00124758"/>
    <w:rsid w:val="001248AD"/>
    <w:rsid w:val="0012501E"/>
    <w:rsid w:val="0012519F"/>
    <w:rsid w:val="00125209"/>
    <w:rsid w:val="0012582D"/>
    <w:rsid w:val="00125DD0"/>
    <w:rsid w:val="00126023"/>
    <w:rsid w:val="00126A0D"/>
    <w:rsid w:val="00126A83"/>
    <w:rsid w:val="00126AFB"/>
    <w:rsid w:val="00126E0E"/>
    <w:rsid w:val="00126E1B"/>
    <w:rsid w:val="00127107"/>
    <w:rsid w:val="001272F2"/>
    <w:rsid w:val="00130130"/>
    <w:rsid w:val="001301AC"/>
    <w:rsid w:val="00130215"/>
    <w:rsid w:val="00130BB4"/>
    <w:rsid w:val="00130D31"/>
    <w:rsid w:val="00131797"/>
    <w:rsid w:val="00131A30"/>
    <w:rsid w:val="00131E26"/>
    <w:rsid w:val="0013265C"/>
    <w:rsid w:val="001327A1"/>
    <w:rsid w:val="00132C26"/>
    <w:rsid w:val="00133496"/>
    <w:rsid w:val="001334AF"/>
    <w:rsid w:val="001334ED"/>
    <w:rsid w:val="001336DC"/>
    <w:rsid w:val="00133B8E"/>
    <w:rsid w:val="00134374"/>
    <w:rsid w:val="00134598"/>
    <w:rsid w:val="001346FB"/>
    <w:rsid w:val="00135077"/>
    <w:rsid w:val="00135E6A"/>
    <w:rsid w:val="00136080"/>
    <w:rsid w:val="00136366"/>
    <w:rsid w:val="001367E8"/>
    <w:rsid w:val="00136E4B"/>
    <w:rsid w:val="0013766A"/>
    <w:rsid w:val="00137BC5"/>
    <w:rsid w:val="00137DD1"/>
    <w:rsid w:val="0014031F"/>
    <w:rsid w:val="001403C8"/>
    <w:rsid w:val="0014096A"/>
    <w:rsid w:val="00140AD3"/>
    <w:rsid w:val="00140C55"/>
    <w:rsid w:val="0014144A"/>
    <w:rsid w:val="00142C49"/>
    <w:rsid w:val="00143060"/>
    <w:rsid w:val="00143431"/>
    <w:rsid w:val="00143A83"/>
    <w:rsid w:val="00144042"/>
    <w:rsid w:val="0014419D"/>
    <w:rsid w:val="00144674"/>
    <w:rsid w:val="001448F9"/>
    <w:rsid w:val="0014498B"/>
    <w:rsid w:val="001452C7"/>
    <w:rsid w:val="00145726"/>
    <w:rsid w:val="00145AF3"/>
    <w:rsid w:val="00145C2B"/>
    <w:rsid w:val="00145F0F"/>
    <w:rsid w:val="00146A54"/>
    <w:rsid w:val="0014700D"/>
    <w:rsid w:val="001475D7"/>
    <w:rsid w:val="0014778F"/>
    <w:rsid w:val="00147911"/>
    <w:rsid w:val="00147B38"/>
    <w:rsid w:val="00147CB6"/>
    <w:rsid w:val="00147D79"/>
    <w:rsid w:val="00150963"/>
    <w:rsid w:val="00150A93"/>
    <w:rsid w:val="00150D21"/>
    <w:rsid w:val="001511FE"/>
    <w:rsid w:val="001513FA"/>
    <w:rsid w:val="00151F8C"/>
    <w:rsid w:val="001527C3"/>
    <w:rsid w:val="001528A6"/>
    <w:rsid w:val="00152B30"/>
    <w:rsid w:val="00152BA4"/>
    <w:rsid w:val="00152E2D"/>
    <w:rsid w:val="00153575"/>
    <w:rsid w:val="00153B5D"/>
    <w:rsid w:val="00153EB0"/>
    <w:rsid w:val="00154274"/>
    <w:rsid w:val="00154428"/>
    <w:rsid w:val="001544B5"/>
    <w:rsid w:val="00154648"/>
    <w:rsid w:val="00154D67"/>
    <w:rsid w:val="00154F19"/>
    <w:rsid w:val="00155528"/>
    <w:rsid w:val="001555A4"/>
    <w:rsid w:val="00155ACB"/>
    <w:rsid w:val="0015655C"/>
    <w:rsid w:val="00156674"/>
    <w:rsid w:val="00156C21"/>
    <w:rsid w:val="00156D46"/>
    <w:rsid w:val="0015739F"/>
    <w:rsid w:val="001603A2"/>
    <w:rsid w:val="001605C1"/>
    <w:rsid w:val="0016067C"/>
    <w:rsid w:val="00160FB5"/>
    <w:rsid w:val="0016119A"/>
    <w:rsid w:val="0016142B"/>
    <w:rsid w:val="00161499"/>
    <w:rsid w:val="001614B7"/>
    <w:rsid w:val="001618D2"/>
    <w:rsid w:val="00162321"/>
    <w:rsid w:val="0016259D"/>
    <w:rsid w:val="0016286D"/>
    <w:rsid w:val="00162BED"/>
    <w:rsid w:val="00163842"/>
    <w:rsid w:val="001638BF"/>
    <w:rsid w:val="00163C82"/>
    <w:rsid w:val="00163DDE"/>
    <w:rsid w:val="0016405A"/>
    <w:rsid w:val="0016479A"/>
    <w:rsid w:val="00164DC7"/>
    <w:rsid w:val="00164E7E"/>
    <w:rsid w:val="00164F75"/>
    <w:rsid w:val="0016508B"/>
    <w:rsid w:val="001650B8"/>
    <w:rsid w:val="0016516D"/>
    <w:rsid w:val="001653BC"/>
    <w:rsid w:val="00165B9A"/>
    <w:rsid w:val="00165F32"/>
    <w:rsid w:val="00166095"/>
    <w:rsid w:val="00166A45"/>
    <w:rsid w:val="00167609"/>
    <w:rsid w:val="00167C2C"/>
    <w:rsid w:val="0017027A"/>
    <w:rsid w:val="00170421"/>
    <w:rsid w:val="00170543"/>
    <w:rsid w:val="00170690"/>
    <w:rsid w:val="00170AE2"/>
    <w:rsid w:val="00170B09"/>
    <w:rsid w:val="0017102C"/>
    <w:rsid w:val="00171087"/>
    <w:rsid w:val="00171E27"/>
    <w:rsid w:val="001723B9"/>
    <w:rsid w:val="001727E6"/>
    <w:rsid w:val="00172B19"/>
    <w:rsid w:val="001731A3"/>
    <w:rsid w:val="001739D4"/>
    <w:rsid w:val="00173B1E"/>
    <w:rsid w:val="00173DB5"/>
    <w:rsid w:val="00174260"/>
    <w:rsid w:val="00174296"/>
    <w:rsid w:val="00174985"/>
    <w:rsid w:val="00174F8B"/>
    <w:rsid w:val="001751CC"/>
    <w:rsid w:val="00175577"/>
    <w:rsid w:val="00175719"/>
    <w:rsid w:val="00175723"/>
    <w:rsid w:val="00175BEB"/>
    <w:rsid w:val="00177DDF"/>
    <w:rsid w:val="00177E54"/>
    <w:rsid w:val="00177EDD"/>
    <w:rsid w:val="001814F1"/>
    <w:rsid w:val="00181501"/>
    <w:rsid w:val="00181530"/>
    <w:rsid w:val="00182186"/>
    <w:rsid w:val="00182785"/>
    <w:rsid w:val="00182D90"/>
    <w:rsid w:val="00182F13"/>
    <w:rsid w:val="001833C8"/>
    <w:rsid w:val="00183E33"/>
    <w:rsid w:val="00183F39"/>
    <w:rsid w:val="001843D4"/>
    <w:rsid w:val="00184FB6"/>
    <w:rsid w:val="0018519D"/>
    <w:rsid w:val="00185F08"/>
    <w:rsid w:val="00186B18"/>
    <w:rsid w:val="001877A5"/>
    <w:rsid w:val="001878FE"/>
    <w:rsid w:val="00187976"/>
    <w:rsid w:val="00187FA5"/>
    <w:rsid w:val="0019028C"/>
    <w:rsid w:val="00190853"/>
    <w:rsid w:val="0019086A"/>
    <w:rsid w:val="00191BA5"/>
    <w:rsid w:val="001920A5"/>
    <w:rsid w:val="0019259E"/>
    <w:rsid w:val="001931C1"/>
    <w:rsid w:val="00193491"/>
    <w:rsid w:val="00193516"/>
    <w:rsid w:val="0019382E"/>
    <w:rsid w:val="00193CD3"/>
    <w:rsid w:val="00194385"/>
    <w:rsid w:val="00195353"/>
    <w:rsid w:val="00195BD8"/>
    <w:rsid w:val="00195CA3"/>
    <w:rsid w:val="00195EC3"/>
    <w:rsid w:val="00195ECF"/>
    <w:rsid w:val="00195F8E"/>
    <w:rsid w:val="001961C9"/>
    <w:rsid w:val="001962F6"/>
    <w:rsid w:val="001965ED"/>
    <w:rsid w:val="001966EF"/>
    <w:rsid w:val="00196E6A"/>
    <w:rsid w:val="00197406"/>
    <w:rsid w:val="00197434"/>
    <w:rsid w:val="001979C7"/>
    <w:rsid w:val="00197B3D"/>
    <w:rsid w:val="00197EDC"/>
    <w:rsid w:val="00197EE5"/>
    <w:rsid w:val="001A003A"/>
    <w:rsid w:val="001A0172"/>
    <w:rsid w:val="001A01DA"/>
    <w:rsid w:val="001A08A9"/>
    <w:rsid w:val="001A1C27"/>
    <w:rsid w:val="001A2376"/>
    <w:rsid w:val="001A29C1"/>
    <w:rsid w:val="001A3137"/>
    <w:rsid w:val="001A32CD"/>
    <w:rsid w:val="001A3600"/>
    <w:rsid w:val="001A3F1B"/>
    <w:rsid w:val="001A4725"/>
    <w:rsid w:val="001A4914"/>
    <w:rsid w:val="001A4A47"/>
    <w:rsid w:val="001A5517"/>
    <w:rsid w:val="001A5BB4"/>
    <w:rsid w:val="001A66EA"/>
    <w:rsid w:val="001A696C"/>
    <w:rsid w:val="001A6C53"/>
    <w:rsid w:val="001A6D1B"/>
    <w:rsid w:val="001A6F80"/>
    <w:rsid w:val="001A7126"/>
    <w:rsid w:val="001A7DC3"/>
    <w:rsid w:val="001A7F6C"/>
    <w:rsid w:val="001B0197"/>
    <w:rsid w:val="001B0248"/>
    <w:rsid w:val="001B072D"/>
    <w:rsid w:val="001B0CDE"/>
    <w:rsid w:val="001B0D31"/>
    <w:rsid w:val="001B12C1"/>
    <w:rsid w:val="001B13E6"/>
    <w:rsid w:val="001B185D"/>
    <w:rsid w:val="001B1B38"/>
    <w:rsid w:val="001B1E83"/>
    <w:rsid w:val="001B2013"/>
    <w:rsid w:val="001B2940"/>
    <w:rsid w:val="001B2FA9"/>
    <w:rsid w:val="001B3115"/>
    <w:rsid w:val="001B33B7"/>
    <w:rsid w:val="001B36F6"/>
    <w:rsid w:val="001B3893"/>
    <w:rsid w:val="001B45D3"/>
    <w:rsid w:val="001B45E1"/>
    <w:rsid w:val="001B461D"/>
    <w:rsid w:val="001B4909"/>
    <w:rsid w:val="001B5849"/>
    <w:rsid w:val="001B68D8"/>
    <w:rsid w:val="001B693A"/>
    <w:rsid w:val="001B6AFB"/>
    <w:rsid w:val="001B6F88"/>
    <w:rsid w:val="001B7725"/>
    <w:rsid w:val="001C0C57"/>
    <w:rsid w:val="001C0CB2"/>
    <w:rsid w:val="001C14C3"/>
    <w:rsid w:val="001C17B0"/>
    <w:rsid w:val="001C18F1"/>
    <w:rsid w:val="001C26C0"/>
    <w:rsid w:val="001C27CC"/>
    <w:rsid w:val="001C3089"/>
    <w:rsid w:val="001C3FF5"/>
    <w:rsid w:val="001C416B"/>
    <w:rsid w:val="001C48F5"/>
    <w:rsid w:val="001C4900"/>
    <w:rsid w:val="001C4DAD"/>
    <w:rsid w:val="001C56FB"/>
    <w:rsid w:val="001C5E78"/>
    <w:rsid w:val="001C605F"/>
    <w:rsid w:val="001C64C2"/>
    <w:rsid w:val="001C6631"/>
    <w:rsid w:val="001C6D99"/>
    <w:rsid w:val="001C74B4"/>
    <w:rsid w:val="001C7A59"/>
    <w:rsid w:val="001C7CE7"/>
    <w:rsid w:val="001D0B72"/>
    <w:rsid w:val="001D1302"/>
    <w:rsid w:val="001D1550"/>
    <w:rsid w:val="001D1A7F"/>
    <w:rsid w:val="001D1E06"/>
    <w:rsid w:val="001D1E68"/>
    <w:rsid w:val="001D2453"/>
    <w:rsid w:val="001D2C28"/>
    <w:rsid w:val="001D2F8F"/>
    <w:rsid w:val="001D30D3"/>
    <w:rsid w:val="001D3636"/>
    <w:rsid w:val="001D3781"/>
    <w:rsid w:val="001D3DF1"/>
    <w:rsid w:val="001D46D0"/>
    <w:rsid w:val="001D4850"/>
    <w:rsid w:val="001D48E3"/>
    <w:rsid w:val="001D5196"/>
    <w:rsid w:val="001D5ED7"/>
    <w:rsid w:val="001D64D3"/>
    <w:rsid w:val="001D67EE"/>
    <w:rsid w:val="001D6830"/>
    <w:rsid w:val="001D6C48"/>
    <w:rsid w:val="001D6D25"/>
    <w:rsid w:val="001D70BE"/>
    <w:rsid w:val="001D7964"/>
    <w:rsid w:val="001D7A36"/>
    <w:rsid w:val="001D7E0A"/>
    <w:rsid w:val="001E0581"/>
    <w:rsid w:val="001E05E0"/>
    <w:rsid w:val="001E0A07"/>
    <w:rsid w:val="001E0B83"/>
    <w:rsid w:val="001E14BE"/>
    <w:rsid w:val="001E159B"/>
    <w:rsid w:val="001E19B5"/>
    <w:rsid w:val="001E1A1C"/>
    <w:rsid w:val="001E200E"/>
    <w:rsid w:val="001E2522"/>
    <w:rsid w:val="001E2A10"/>
    <w:rsid w:val="001E2DC8"/>
    <w:rsid w:val="001E3879"/>
    <w:rsid w:val="001E4638"/>
    <w:rsid w:val="001E4804"/>
    <w:rsid w:val="001E5290"/>
    <w:rsid w:val="001E5338"/>
    <w:rsid w:val="001E54DA"/>
    <w:rsid w:val="001E5B38"/>
    <w:rsid w:val="001E5B44"/>
    <w:rsid w:val="001E5DCB"/>
    <w:rsid w:val="001E6DF9"/>
    <w:rsid w:val="001E6EE0"/>
    <w:rsid w:val="001E70AA"/>
    <w:rsid w:val="001E76D0"/>
    <w:rsid w:val="001F0308"/>
    <w:rsid w:val="001F046D"/>
    <w:rsid w:val="001F0CE0"/>
    <w:rsid w:val="001F0E5F"/>
    <w:rsid w:val="001F13B4"/>
    <w:rsid w:val="001F13F4"/>
    <w:rsid w:val="001F171A"/>
    <w:rsid w:val="001F1922"/>
    <w:rsid w:val="001F1ED2"/>
    <w:rsid w:val="001F1EFE"/>
    <w:rsid w:val="001F1FB5"/>
    <w:rsid w:val="001F21ED"/>
    <w:rsid w:val="001F2481"/>
    <w:rsid w:val="001F2531"/>
    <w:rsid w:val="001F2DA5"/>
    <w:rsid w:val="001F2F0A"/>
    <w:rsid w:val="001F35C7"/>
    <w:rsid w:val="001F393E"/>
    <w:rsid w:val="001F40D3"/>
    <w:rsid w:val="001F4300"/>
    <w:rsid w:val="001F47D4"/>
    <w:rsid w:val="001F4A75"/>
    <w:rsid w:val="001F4A8D"/>
    <w:rsid w:val="001F4F7C"/>
    <w:rsid w:val="001F55AB"/>
    <w:rsid w:val="001F5630"/>
    <w:rsid w:val="001F606D"/>
    <w:rsid w:val="001F6103"/>
    <w:rsid w:val="001F62B8"/>
    <w:rsid w:val="001F67FE"/>
    <w:rsid w:val="001F6E6E"/>
    <w:rsid w:val="001F71C0"/>
    <w:rsid w:val="001F7231"/>
    <w:rsid w:val="001F769C"/>
    <w:rsid w:val="001F7882"/>
    <w:rsid w:val="0020057C"/>
    <w:rsid w:val="002007DC"/>
    <w:rsid w:val="00200845"/>
    <w:rsid w:val="00200BA5"/>
    <w:rsid w:val="00200E7B"/>
    <w:rsid w:val="0020109B"/>
    <w:rsid w:val="002015FA"/>
    <w:rsid w:val="00201842"/>
    <w:rsid w:val="00202116"/>
    <w:rsid w:val="00202A02"/>
    <w:rsid w:val="00202B18"/>
    <w:rsid w:val="00202FA8"/>
    <w:rsid w:val="00203034"/>
    <w:rsid w:val="0020310E"/>
    <w:rsid w:val="00203194"/>
    <w:rsid w:val="0020366C"/>
    <w:rsid w:val="00203A7E"/>
    <w:rsid w:val="00203F1A"/>
    <w:rsid w:val="002041EA"/>
    <w:rsid w:val="00204413"/>
    <w:rsid w:val="00204B33"/>
    <w:rsid w:val="00204F98"/>
    <w:rsid w:val="00205BEB"/>
    <w:rsid w:val="00205F79"/>
    <w:rsid w:val="00206528"/>
    <w:rsid w:val="002068CF"/>
    <w:rsid w:val="00206DE1"/>
    <w:rsid w:val="00207265"/>
    <w:rsid w:val="00207282"/>
    <w:rsid w:val="00207EFD"/>
    <w:rsid w:val="00207FD5"/>
    <w:rsid w:val="00210033"/>
    <w:rsid w:val="00210304"/>
    <w:rsid w:val="002103FA"/>
    <w:rsid w:val="00210C05"/>
    <w:rsid w:val="00210E58"/>
    <w:rsid w:val="0021127C"/>
    <w:rsid w:val="002115D6"/>
    <w:rsid w:val="002115FC"/>
    <w:rsid w:val="0021165A"/>
    <w:rsid w:val="002116A6"/>
    <w:rsid w:val="0021204E"/>
    <w:rsid w:val="002120D9"/>
    <w:rsid w:val="002121E5"/>
    <w:rsid w:val="00212E27"/>
    <w:rsid w:val="00212E5B"/>
    <w:rsid w:val="00212EC8"/>
    <w:rsid w:val="00212F28"/>
    <w:rsid w:val="0021337D"/>
    <w:rsid w:val="00213950"/>
    <w:rsid w:val="002139C1"/>
    <w:rsid w:val="00213A09"/>
    <w:rsid w:val="00213DAA"/>
    <w:rsid w:val="00213F44"/>
    <w:rsid w:val="00214CEB"/>
    <w:rsid w:val="00215968"/>
    <w:rsid w:val="00215EDC"/>
    <w:rsid w:val="0021635E"/>
    <w:rsid w:val="00216397"/>
    <w:rsid w:val="002165B3"/>
    <w:rsid w:val="002177D1"/>
    <w:rsid w:val="002178A6"/>
    <w:rsid w:val="00220E05"/>
    <w:rsid w:val="00221073"/>
    <w:rsid w:val="0022112F"/>
    <w:rsid w:val="00221131"/>
    <w:rsid w:val="0022138D"/>
    <w:rsid w:val="0022169B"/>
    <w:rsid w:val="0022172E"/>
    <w:rsid w:val="00221A57"/>
    <w:rsid w:val="00221AAD"/>
    <w:rsid w:val="00221AE1"/>
    <w:rsid w:val="00221F62"/>
    <w:rsid w:val="002227FB"/>
    <w:rsid w:val="002230CA"/>
    <w:rsid w:val="002230E4"/>
    <w:rsid w:val="002233E0"/>
    <w:rsid w:val="00223416"/>
    <w:rsid w:val="00223C5F"/>
    <w:rsid w:val="0022420D"/>
    <w:rsid w:val="002248A2"/>
    <w:rsid w:val="00224B11"/>
    <w:rsid w:val="00224F87"/>
    <w:rsid w:val="002255F6"/>
    <w:rsid w:val="002257E4"/>
    <w:rsid w:val="0022585F"/>
    <w:rsid w:val="002258A1"/>
    <w:rsid w:val="00225972"/>
    <w:rsid w:val="00225BFD"/>
    <w:rsid w:val="0022607A"/>
    <w:rsid w:val="002262A7"/>
    <w:rsid w:val="002264B5"/>
    <w:rsid w:val="00226551"/>
    <w:rsid w:val="0022661A"/>
    <w:rsid w:val="00226876"/>
    <w:rsid w:val="0022694F"/>
    <w:rsid w:val="00226BD4"/>
    <w:rsid w:val="00226E4B"/>
    <w:rsid w:val="002277CF"/>
    <w:rsid w:val="00230148"/>
    <w:rsid w:val="002310F8"/>
    <w:rsid w:val="00231212"/>
    <w:rsid w:val="002312AB"/>
    <w:rsid w:val="002316DB"/>
    <w:rsid w:val="00231879"/>
    <w:rsid w:val="00231986"/>
    <w:rsid w:val="00231C43"/>
    <w:rsid w:val="00232059"/>
    <w:rsid w:val="00232DDD"/>
    <w:rsid w:val="0023332F"/>
    <w:rsid w:val="00233666"/>
    <w:rsid w:val="00233B47"/>
    <w:rsid w:val="00233B52"/>
    <w:rsid w:val="00233DA2"/>
    <w:rsid w:val="00234056"/>
    <w:rsid w:val="00234404"/>
    <w:rsid w:val="0023481E"/>
    <w:rsid w:val="00235558"/>
    <w:rsid w:val="00235596"/>
    <w:rsid w:val="00235E99"/>
    <w:rsid w:val="00236112"/>
    <w:rsid w:val="00236178"/>
    <w:rsid w:val="00236558"/>
    <w:rsid w:val="0023673E"/>
    <w:rsid w:val="00236F55"/>
    <w:rsid w:val="00237ECB"/>
    <w:rsid w:val="0024032E"/>
    <w:rsid w:val="002405EB"/>
    <w:rsid w:val="0024135F"/>
    <w:rsid w:val="0024189E"/>
    <w:rsid w:val="00242186"/>
    <w:rsid w:val="002421FA"/>
    <w:rsid w:val="00242497"/>
    <w:rsid w:val="002424C9"/>
    <w:rsid w:val="00242E94"/>
    <w:rsid w:val="00242F27"/>
    <w:rsid w:val="00243258"/>
    <w:rsid w:val="002434F0"/>
    <w:rsid w:val="00243F00"/>
    <w:rsid w:val="0024479E"/>
    <w:rsid w:val="002455EF"/>
    <w:rsid w:val="00245C10"/>
    <w:rsid w:val="00245FCA"/>
    <w:rsid w:val="002467A8"/>
    <w:rsid w:val="00246AE5"/>
    <w:rsid w:val="00246D60"/>
    <w:rsid w:val="002472F1"/>
    <w:rsid w:val="002472F2"/>
    <w:rsid w:val="00247C17"/>
    <w:rsid w:val="00247CD4"/>
    <w:rsid w:val="002503EC"/>
    <w:rsid w:val="002508D5"/>
    <w:rsid w:val="00250CF2"/>
    <w:rsid w:val="00251512"/>
    <w:rsid w:val="00251658"/>
    <w:rsid w:val="002517BF"/>
    <w:rsid w:val="00251F77"/>
    <w:rsid w:val="002521AC"/>
    <w:rsid w:val="00253659"/>
    <w:rsid w:val="002537EF"/>
    <w:rsid w:val="00253E63"/>
    <w:rsid w:val="00254F4A"/>
    <w:rsid w:val="002551FE"/>
    <w:rsid w:val="002558F9"/>
    <w:rsid w:val="00255C18"/>
    <w:rsid w:val="00255EA3"/>
    <w:rsid w:val="002563BF"/>
    <w:rsid w:val="0025647B"/>
    <w:rsid w:val="0025720C"/>
    <w:rsid w:val="0025769E"/>
    <w:rsid w:val="00257E49"/>
    <w:rsid w:val="0026062E"/>
    <w:rsid w:val="00260FDB"/>
    <w:rsid w:val="00261690"/>
    <w:rsid w:val="00261991"/>
    <w:rsid w:val="00261C76"/>
    <w:rsid w:val="002621FF"/>
    <w:rsid w:val="0026260A"/>
    <w:rsid w:val="002626CF"/>
    <w:rsid w:val="002635C5"/>
    <w:rsid w:val="002639DB"/>
    <w:rsid w:val="00263C08"/>
    <w:rsid w:val="00263E71"/>
    <w:rsid w:val="002644D6"/>
    <w:rsid w:val="0026468D"/>
    <w:rsid w:val="00264CC3"/>
    <w:rsid w:val="00264E13"/>
    <w:rsid w:val="0026549B"/>
    <w:rsid w:val="00265A14"/>
    <w:rsid w:val="00265A93"/>
    <w:rsid w:val="002661F3"/>
    <w:rsid w:val="00266F7D"/>
    <w:rsid w:val="00267252"/>
    <w:rsid w:val="002674B3"/>
    <w:rsid w:val="002677F5"/>
    <w:rsid w:val="00267C23"/>
    <w:rsid w:val="00267CEE"/>
    <w:rsid w:val="00267E9B"/>
    <w:rsid w:val="002710E1"/>
    <w:rsid w:val="00271629"/>
    <w:rsid w:val="00271718"/>
    <w:rsid w:val="00271C2C"/>
    <w:rsid w:val="002722F5"/>
    <w:rsid w:val="00272474"/>
    <w:rsid w:val="002724A6"/>
    <w:rsid w:val="00272801"/>
    <w:rsid w:val="00272B1C"/>
    <w:rsid w:val="00272BD2"/>
    <w:rsid w:val="00272CEB"/>
    <w:rsid w:val="00272E12"/>
    <w:rsid w:val="00272F4E"/>
    <w:rsid w:val="002735E9"/>
    <w:rsid w:val="0027435F"/>
    <w:rsid w:val="002747F9"/>
    <w:rsid w:val="0027498F"/>
    <w:rsid w:val="00274A37"/>
    <w:rsid w:val="00274EE7"/>
    <w:rsid w:val="00275BF0"/>
    <w:rsid w:val="00275BF3"/>
    <w:rsid w:val="0027657D"/>
    <w:rsid w:val="00276F68"/>
    <w:rsid w:val="00277349"/>
    <w:rsid w:val="002774CC"/>
    <w:rsid w:val="00277947"/>
    <w:rsid w:val="00277DE1"/>
    <w:rsid w:val="0028029C"/>
    <w:rsid w:val="0028055F"/>
    <w:rsid w:val="00280E3D"/>
    <w:rsid w:val="00281A32"/>
    <w:rsid w:val="00281DBD"/>
    <w:rsid w:val="0028268A"/>
    <w:rsid w:val="00282AB8"/>
    <w:rsid w:val="00282FB0"/>
    <w:rsid w:val="0028354B"/>
    <w:rsid w:val="00283963"/>
    <w:rsid w:val="00283CFF"/>
    <w:rsid w:val="00283D98"/>
    <w:rsid w:val="00284047"/>
    <w:rsid w:val="0028411F"/>
    <w:rsid w:val="00284300"/>
    <w:rsid w:val="002844DF"/>
    <w:rsid w:val="002846B2"/>
    <w:rsid w:val="002849CC"/>
    <w:rsid w:val="00284A10"/>
    <w:rsid w:val="00284CBE"/>
    <w:rsid w:val="00284DC8"/>
    <w:rsid w:val="002854FD"/>
    <w:rsid w:val="0028552C"/>
    <w:rsid w:val="002856DE"/>
    <w:rsid w:val="00285D31"/>
    <w:rsid w:val="00285DD5"/>
    <w:rsid w:val="00286094"/>
    <w:rsid w:val="002864F6"/>
    <w:rsid w:val="002865CA"/>
    <w:rsid w:val="002871B1"/>
    <w:rsid w:val="002874D4"/>
    <w:rsid w:val="002917ED"/>
    <w:rsid w:val="00291E23"/>
    <w:rsid w:val="002924F9"/>
    <w:rsid w:val="00292710"/>
    <w:rsid w:val="00293570"/>
    <w:rsid w:val="00293778"/>
    <w:rsid w:val="0029383A"/>
    <w:rsid w:val="00293C2E"/>
    <w:rsid w:val="00293F6D"/>
    <w:rsid w:val="002942C3"/>
    <w:rsid w:val="0029478D"/>
    <w:rsid w:val="00294BA7"/>
    <w:rsid w:val="00294EEE"/>
    <w:rsid w:val="00295345"/>
    <w:rsid w:val="00295E7B"/>
    <w:rsid w:val="0029647B"/>
    <w:rsid w:val="002970D6"/>
    <w:rsid w:val="0029785A"/>
    <w:rsid w:val="00297D58"/>
    <w:rsid w:val="00297E89"/>
    <w:rsid w:val="002A0E3E"/>
    <w:rsid w:val="002A1115"/>
    <w:rsid w:val="002A18BB"/>
    <w:rsid w:val="002A1C9B"/>
    <w:rsid w:val="002A1EE1"/>
    <w:rsid w:val="002A24D7"/>
    <w:rsid w:val="002A2A34"/>
    <w:rsid w:val="002A2BC1"/>
    <w:rsid w:val="002A374C"/>
    <w:rsid w:val="002A4342"/>
    <w:rsid w:val="002A4478"/>
    <w:rsid w:val="002A503A"/>
    <w:rsid w:val="002A5247"/>
    <w:rsid w:val="002A549B"/>
    <w:rsid w:val="002A5DE0"/>
    <w:rsid w:val="002A62EC"/>
    <w:rsid w:val="002A63A4"/>
    <w:rsid w:val="002A63B9"/>
    <w:rsid w:val="002A71A6"/>
    <w:rsid w:val="002A738D"/>
    <w:rsid w:val="002A7607"/>
    <w:rsid w:val="002A7805"/>
    <w:rsid w:val="002B12C0"/>
    <w:rsid w:val="002B1F76"/>
    <w:rsid w:val="002B208E"/>
    <w:rsid w:val="002B2154"/>
    <w:rsid w:val="002B25F6"/>
    <w:rsid w:val="002B2601"/>
    <w:rsid w:val="002B27B1"/>
    <w:rsid w:val="002B2C12"/>
    <w:rsid w:val="002B3716"/>
    <w:rsid w:val="002B3987"/>
    <w:rsid w:val="002B3D63"/>
    <w:rsid w:val="002B3FA9"/>
    <w:rsid w:val="002B4758"/>
    <w:rsid w:val="002B4870"/>
    <w:rsid w:val="002B4DA6"/>
    <w:rsid w:val="002B5420"/>
    <w:rsid w:val="002B54E2"/>
    <w:rsid w:val="002B58E9"/>
    <w:rsid w:val="002B5CF8"/>
    <w:rsid w:val="002B620A"/>
    <w:rsid w:val="002B65FA"/>
    <w:rsid w:val="002B67B1"/>
    <w:rsid w:val="002B767A"/>
    <w:rsid w:val="002B7ED7"/>
    <w:rsid w:val="002B7F0F"/>
    <w:rsid w:val="002C02C3"/>
    <w:rsid w:val="002C0883"/>
    <w:rsid w:val="002C0BDD"/>
    <w:rsid w:val="002C0F91"/>
    <w:rsid w:val="002C1958"/>
    <w:rsid w:val="002C1AAB"/>
    <w:rsid w:val="002C28AC"/>
    <w:rsid w:val="002C2E4F"/>
    <w:rsid w:val="002C32BD"/>
    <w:rsid w:val="002C3789"/>
    <w:rsid w:val="002C3B05"/>
    <w:rsid w:val="002C3EBC"/>
    <w:rsid w:val="002C45EB"/>
    <w:rsid w:val="002C4A53"/>
    <w:rsid w:val="002C4C83"/>
    <w:rsid w:val="002C4E7C"/>
    <w:rsid w:val="002C4F18"/>
    <w:rsid w:val="002C5326"/>
    <w:rsid w:val="002C53DB"/>
    <w:rsid w:val="002C5571"/>
    <w:rsid w:val="002C5EB5"/>
    <w:rsid w:val="002C65C4"/>
    <w:rsid w:val="002C6B21"/>
    <w:rsid w:val="002C6E50"/>
    <w:rsid w:val="002C6F78"/>
    <w:rsid w:val="002C7DD7"/>
    <w:rsid w:val="002C7F6B"/>
    <w:rsid w:val="002C7FE0"/>
    <w:rsid w:val="002D0C09"/>
    <w:rsid w:val="002D0C9A"/>
    <w:rsid w:val="002D0DE8"/>
    <w:rsid w:val="002D11BB"/>
    <w:rsid w:val="002D133A"/>
    <w:rsid w:val="002D178D"/>
    <w:rsid w:val="002D1919"/>
    <w:rsid w:val="002D1D8B"/>
    <w:rsid w:val="002D1ED8"/>
    <w:rsid w:val="002D254F"/>
    <w:rsid w:val="002D2A8D"/>
    <w:rsid w:val="002D383C"/>
    <w:rsid w:val="002D3C08"/>
    <w:rsid w:val="002D48D7"/>
    <w:rsid w:val="002D4F03"/>
    <w:rsid w:val="002D518C"/>
    <w:rsid w:val="002D5427"/>
    <w:rsid w:val="002D5494"/>
    <w:rsid w:val="002D5642"/>
    <w:rsid w:val="002D58BE"/>
    <w:rsid w:val="002D5AF4"/>
    <w:rsid w:val="002D6C06"/>
    <w:rsid w:val="002D6EDF"/>
    <w:rsid w:val="002D6F69"/>
    <w:rsid w:val="002E02EB"/>
    <w:rsid w:val="002E0893"/>
    <w:rsid w:val="002E0978"/>
    <w:rsid w:val="002E1163"/>
    <w:rsid w:val="002E11F2"/>
    <w:rsid w:val="002E188B"/>
    <w:rsid w:val="002E263B"/>
    <w:rsid w:val="002E2A4A"/>
    <w:rsid w:val="002E2F17"/>
    <w:rsid w:val="002E3217"/>
    <w:rsid w:val="002E340F"/>
    <w:rsid w:val="002E35B2"/>
    <w:rsid w:val="002E3612"/>
    <w:rsid w:val="002E37E7"/>
    <w:rsid w:val="002E3D38"/>
    <w:rsid w:val="002E3FC2"/>
    <w:rsid w:val="002E4267"/>
    <w:rsid w:val="002E4DE1"/>
    <w:rsid w:val="002E4EDE"/>
    <w:rsid w:val="002E51B0"/>
    <w:rsid w:val="002E550A"/>
    <w:rsid w:val="002E557E"/>
    <w:rsid w:val="002E56DE"/>
    <w:rsid w:val="002E641C"/>
    <w:rsid w:val="002E654D"/>
    <w:rsid w:val="002E6958"/>
    <w:rsid w:val="002E6978"/>
    <w:rsid w:val="002E6C98"/>
    <w:rsid w:val="002E7065"/>
    <w:rsid w:val="002E7687"/>
    <w:rsid w:val="002F0564"/>
    <w:rsid w:val="002F072E"/>
    <w:rsid w:val="002F0801"/>
    <w:rsid w:val="002F08A5"/>
    <w:rsid w:val="002F08F0"/>
    <w:rsid w:val="002F091F"/>
    <w:rsid w:val="002F1083"/>
    <w:rsid w:val="002F1B18"/>
    <w:rsid w:val="002F1E21"/>
    <w:rsid w:val="002F277B"/>
    <w:rsid w:val="002F28F9"/>
    <w:rsid w:val="002F2B3E"/>
    <w:rsid w:val="002F2FB3"/>
    <w:rsid w:val="002F3283"/>
    <w:rsid w:val="002F365D"/>
    <w:rsid w:val="002F3DAA"/>
    <w:rsid w:val="002F453E"/>
    <w:rsid w:val="002F456A"/>
    <w:rsid w:val="002F45B3"/>
    <w:rsid w:val="002F46E5"/>
    <w:rsid w:val="002F47E4"/>
    <w:rsid w:val="002F48AE"/>
    <w:rsid w:val="002F4A93"/>
    <w:rsid w:val="002F5E29"/>
    <w:rsid w:val="002F6150"/>
    <w:rsid w:val="002F6169"/>
    <w:rsid w:val="002F62A7"/>
    <w:rsid w:val="002F6406"/>
    <w:rsid w:val="002F6D4C"/>
    <w:rsid w:val="002F7164"/>
    <w:rsid w:val="002F79D0"/>
    <w:rsid w:val="0030020B"/>
    <w:rsid w:val="00300599"/>
    <w:rsid w:val="003008E3"/>
    <w:rsid w:val="00300A76"/>
    <w:rsid w:val="00300B6E"/>
    <w:rsid w:val="00301549"/>
    <w:rsid w:val="00301862"/>
    <w:rsid w:val="00301DCB"/>
    <w:rsid w:val="00301F56"/>
    <w:rsid w:val="00302443"/>
    <w:rsid w:val="00302F2C"/>
    <w:rsid w:val="0030320F"/>
    <w:rsid w:val="003038BA"/>
    <w:rsid w:val="00303E1B"/>
    <w:rsid w:val="00303F82"/>
    <w:rsid w:val="0030434B"/>
    <w:rsid w:val="00304396"/>
    <w:rsid w:val="00304651"/>
    <w:rsid w:val="00304C58"/>
    <w:rsid w:val="00304E72"/>
    <w:rsid w:val="003055A9"/>
    <w:rsid w:val="00305885"/>
    <w:rsid w:val="0030603C"/>
    <w:rsid w:val="00306353"/>
    <w:rsid w:val="003067C0"/>
    <w:rsid w:val="00306894"/>
    <w:rsid w:val="00306B3E"/>
    <w:rsid w:val="003077B7"/>
    <w:rsid w:val="00307913"/>
    <w:rsid w:val="0030797D"/>
    <w:rsid w:val="00307A86"/>
    <w:rsid w:val="00310185"/>
    <w:rsid w:val="00310508"/>
    <w:rsid w:val="00310FB7"/>
    <w:rsid w:val="00311320"/>
    <w:rsid w:val="00311EAA"/>
    <w:rsid w:val="00312509"/>
    <w:rsid w:val="003125F2"/>
    <w:rsid w:val="00312887"/>
    <w:rsid w:val="003129F5"/>
    <w:rsid w:val="00312B83"/>
    <w:rsid w:val="00312F7F"/>
    <w:rsid w:val="00313EBB"/>
    <w:rsid w:val="00314260"/>
    <w:rsid w:val="00314690"/>
    <w:rsid w:val="00315FC6"/>
    <w:rsid w:val="0031635E"/>
    <w:rsid w:val="0031656B"/>
    <w:rsid w:val="003168E8"/>
    <w:rsid w:val="003170E4"/>
    <w:rsid w:val="00317553"/>
    <w:rsid w:val="00317642"/>
    <w:rsid w:val="00317767"/>
    <w:rsid w:val="00317BBA"/>
    <w:rsid w:val="00317D6E"/>
    <w:rsid w:val="00317DC1"/>
    <w:rsid w:val="0032048E"/>
    <w:rsid w:val="0032094C"/>
    <w:rsid w:val="0032100D"/>
    <w:rsid w:val="00321A0A"/>
    <w:rsid w:val="00321ACC"/>
    <w:rsid w:val="00321CD5"/>
    <w:rsid w:val="0032205E"/>
    <w:rsid w:val="003220F0"/>
    <w:rsid w:val="00322300"/>
    <w:rsid w:val="003223AF"/>
    <w:rsid w:val="003224B8"/>
    <w:rsid w:val="00322F1A"/>
    <w:rsid w:val="00323A7F"/>
    <w:rsid w:val="00324249"/>
    <w:rsid w:val="003242F6"/>
    <w:rsid w:val="00324626"/>
    <w:rsid w:val="0032505F"/>
    <w:rsid w:val="00325496"/>
    <w:rsid w:val="003259FC"/>
    <w:rsid w:val="00325AC5"/>
    <w:rsid w:val="00325BF1"/>
    <w:rsid w:val="0032620B"/>
    <w:rsid w:val="00326533"/>
    <w:rsid w:val="0032699B"/>
    <w:rsid w:val="00326D9E"/>
    <w:rsid w:val="00326DEC"/>
    <w:rsid w:val="00326E97"/>
    <w:rsid w:val="00327084"/>
    <w:rsid w:val="003270DC"/>
    <w:rsid w:val="00327558"/>
    <w:rsid w:val="003275A8"/>
    <w:rsid w:val="00327CA7"/>
    <w:rsid w:val="00330B54"/>
    <w:rsid w:val="00330F4E"/>
    <w:rsid w:val="003316FA"/>
    <w:rsid w:val="0033171E"/>
    <w:rsid w:val="003319F7"/>
    <w:rsid w:val="00331C1A"/>
    <w:rsid w:val="00332021"/>
    <w:rsid w:val="00332EAE"/>
    <w:rsid w:val="00332F16"/>
    <w:rsid w:val="00334253"/>
    <w:rsid w:val="00334395"/>
    <w:rsid w:val="00334E75"/>
    <w:rsid w:val="00334E7F"/>
    <w:rsid w:val="00335689"/>
    <w:rsid w:val="00335D84"/>
    <w:rsid w:val="00335F65"/>
    <w:rsid w:val="00335FB5"/>
    <w:rsid w:val="003367EA"/>
    <w:rsid w:val="0034005C"/>
    <w:rsid w:val="003402C0"/>
    <w:rsid w:val="00340456"/>
    <w:rsid w:val="0034062B"/>
    <w:rsid w:val="003416BB"/>
    <w:rsid w:val="00341703"/>
    <w:rsid w:val="003426E8"/>
    <w:rsid w:val="00342DCC"/>
    <w:rsid w:val="003434FE"/>
    <w:rsid w:val="003437B1"/>
    <w:rsid w:val="00343C7A"/>
    <w:rsid w:val="00344648"/>
    <w:rsid w:val="00344799"/>
    <w:rsid w:val="003448E7"/>
    <w:rsid w:val="00344D5C"/>
    <w:rsid w:val="003451D4"/>
    <w:rsid w:val="00345600"/>
    <w:rsid w:val="00345735"/>
    <w:rsid w:val="00345B5B"/>
    <w:rsid w:val="003462E0"/>
    <w:rsid w:val="0034694F"/>
    <w:rsid w:val="003469CB"/>
    <w:rsid w:val="0034738F"/>
    <w:rsid w:val="003474DF"/>
    <w:rsid w:val="003475AF"/>
    <w:rsid w:val="00347F40"/>
    <w:rsid w:val="00350494"/>
    <w:rsid w:val="0035062F"/>
    <w:rsid w:val="00350A6A"/>
    <w:rsid w:val="00350D6B"/>
    <w:rsid w:val="003513F1"/>
    <w:rsid w:val="00351690"/>
    <w:rsid w:val="00351F47"/>
    <w:rsid w:val="003528A4"/>
    <w:rsid w:val="003529DD"/>
    <w:rsid w:val="00352B59"/>
    <w:rsid w:val="003536C8"/>
    <w:rsid w:val="00353932"/>
    <w:rsid w:val="00353EC0"/>
    <w:rsid w:val="00353FD5"/>
    <w:rsid w:val="00353FFF"/>
    <w:rsid w:val="0035406B"/>
    <w:rsid w:val="00354128"/>
    <w:rsid w:val="003545C2"/>
    <w:rsid w:val="003546B0"/>
    <w:rsid w:val="00354EBC"/>
    <w:rsid w:val="003550D9"/>
    <w:rsid w:val="00355656"/>
    <w:rsid w:val="0035592C"/>
    <w:rsid w:val="00355BE5"/>
    <w:rsid w:val="00356095"/>
    <w:rsid w:val="00356428"/>
    <w:rsid w:val="003565F4"/>
    <w:rsid w:val="00356634"/>
    <w:rsid w:val="00356E44"/>
    <w:rsid w:val="003571C0"/>
    <w:rsid w:val="0035764C"/>
    <w:rsid w:val="003577C2"/>
    <w:rsid w:val="00357AC9"/>
    <w:rsid w:val="00357BC1"/>
    <w:rsid w:val="00357C3D"/>
    <w:rsid w:val="00357C99"/>
    <w:rsid w:val="00361515"/>
    <w:rsid w:val="00361606"/>
    <w:rsid w:val="00361BD7"/>
    <w:rsid w:val="0036236C"/>
    <w:rsid w:val="00363373"/>
    <w:rsid w:val="00364DF8"/>
    <w:rsid w:val="003650E2"/>
    <w:rsid w:val="00365772"/>
    <w:rsid w:val="003659EF"/>
    <w:rsid w:val="00365D8F"/>
    <w:rsid w:val="00366301"/>
    <w:rsid w:val="00366841"/>
    <w:rsid w:val="00366A8D"/>
    <w:rsid w:val="00367031"/>
    <w:rsid w:val="0036708E"/>
    <w:rsid w:val="003671A0"/>
    <w:rsid w:val="00367334"/>
    <w:rsid w:val="003673F4"/>
    <w:rsid w:val="003678B9"/>
    <w:rsid w:val="00367A27"/>
    <w:rsid w:val="0037051A"/>
    <w:rsid w:val="00370561"/>
    <w:rsid w:val="003706F6"/>
    <w:rsid w:val="0037073A"/>
    <w:rsid w:val="00370F1B"/>
    <w:rsid w:val="00371227"/>
    <w:rsid w:val="0037130E"/>
    <w:rsid w:val="0037191E"/>
    <w:rsid w:val="00371D19"/>
    <w:rsid w:val="00372819"/>
    <w:rsid w:val="0037364D"/>
    <w:rsid w:val="00373877"/>
    <w:rsid w:val="003738AD"/>
    <w:rsid w:val="00373EB5"/>
    <w:rsid w:val="00374192"/>
    <w:rsid w:val="003741DE"/>
    <w:rsid w:val="003745D6"/>
    <w:rsid w:val="003747A4"/>
    <w:rsid w:val="00374958"/>
    <w:rsid w:val="003749A3"/>
    <w:rsid w:val="00374D22"/>
    <w:rsid w:val="00374E0D"/>
    <w:rsid w:val="0037520A"/>
    <w:rsid w:val="0037543B"/>
    <w:rsid w:val="00375480"/>
    <w:rsid w:val="003761FF"/>
    <w:rsid w:val="00376A45"/>
    <w:rsid w:val="00376B11"/>
    <w:rsid w:val="00376C0F"/>
    <w:rsid w:val="00377274"/>
    <w:rsid w:val="00377308"/>
    <w:rsid w:val="003773B6"/>
    <w:rsid w:val="003777E7"/>
    <w:rsid w:val="00377A4F"/>
    <w:rsid w:val="00377BE6"/>
    <w:rsid w:val="00377DDE"/>
    <w:rsid w:val="00377F40"/>
    <w:rsid w:val="003800A7"/>
    <w:rsid w:val="0038062A"/>
    <w:rsid w:val="0038109C"/>
    <w:rsid w:val="00381117"/>
    <w:rsid w:val="0038118B"/>
    <w:rsid w:val="00381B89"/>
    <w:rsid w:val="00381E63"/>
    <w:rsid w:val="00382316"/>
    <w:rsid w:val="0038251B"/>
    <w:rsid w:val="00382680"/>
    <w:rsid w:val="00382992"/>
    <w:rsid w:val="00382C55"/>
    <w:rsid w:val="00382E52"/>
    <w:rsid w:val="003830DD"/>
    <w:rsid w:val="0038315F"/>
    <w:rsid w:val="00383CD7"/>
    <w:rsid w:val="00383CF2"/>
    <w:rsid w:val="00383DF9"/>
    <w:rsid w:val="0038421A"/>
    <w:rsid w:val="003847EB"/>
    <w:rsid w:val="00384ACD"/>
    <w:rsid w:val="00384CBA"/>
    <w:rsid w:val="00385071"/>
    <w:rsid w:val="00385166"/>
    <w:rsid w:val="0038539A"/>
    <w:rsid w:val="0038614B"/>
    <w:rsid w:val="00386335"/>
    <w:rsid w:val="0038680C"/>
    <w:rsid w:val="00386B81"/>
    <w:rsid w:val="00386ED8"/>
    <w:rsid w:val="00386F2E"/>
    <w:rsid w:val="0038792F"/>
    <w:rsid w:val="00387A3F"/>
    <w:rsid w:val="003903EC"/>
    <w:rsid w:val="00390CB5"/>
    <w:rsid w:val="00390ED1"/>
    <w:rsid w:val="00390EE5"/>
    <w:rsid w:val="00391133"/>
    <w:rsid w:val="00391DBF"/>
    <w:rsid w:val="00392D2C"/>
    <w:rsid w:val="00392D98"/>
    <w:rsid w:val="00392FD6"/>
    <w:rsid w:val="0039351D"/>
    <w:rsid w:val="003939DC"/>
    <w:rsid w:val="00393AF1"/>
    <w:rsid w:val="00393D3E"/>
    <w:rsid w:val="00393E66"/>
    <w:rsid w:val="00393F29"/>
    <w:rsid w:val="00394075"/>
    <w:rsid w:val="003946E1"/>
    <w:rsid w:val="00394A92"/>
    <w:rsid w:val="00394B99"/>
    <w:rsid w:val="00395074"/>
    <w:rsid w:val="003953BD"/>
    <w:rsid w:val="00395B72"/>
    <w:rsid w:val="00395D4F"/>
    <w:rsid w:val="00395F3E"/>
    <w:rsid w:val="0039659E"/>
    <w:rsid w:val="00396884"/>
    <w:rsid w:val="00396C50"/>
    <w:rsid w:val="00396C7B"/>
    <w:rsid w:val="00396F8C"/>
    <w:rsid w:val="00397384"/>
    <w:rsid w:val="003A0839"/>
    <w:rsid w:val="003A0E52"/>
    <w:rsid w:val="003A1780"/>
    <w:rsid w:val="003A181C"/>
    <w:rsid w:val="003A1CD6"/>
    <w:rsid w:val="003A25C7"/>
    <w:rsid w:val="003A2966"/>
    <w:rsid w:val="003A2B81"/>
    <w:rsid w:val="003A2BF9"/>
    <w:rsid w:val="003A3260"/>
    <w:rsid w:val="003A355C"/>
    <w:rsid w:val="003A3670"/>
    <w:rsid w:val="003A3B92"/>
    <w:rsid w:val="003A40EB"/>
    <w:rsid w:val="003A476D"/>
    <w:rsid w:val="003A554E"/>
    <w:rsid w:val="003A56B0"/>
    <w:rsid w:val="003A5DE8"/>
    <w:rsid w:val="003A60F9"/>
    <w:rsid w:val="003A6F7F"/>
    <w:rsid w:val="003A7336"/>
    <w:rsid w:val="003A797F"/>
    <w:rsid w:val="003B00D8"/>
    <w:rsid w:val="003B059E"/>
    <w:rsid w:val="003B15BC"/>
    <w:rsid w:val="003B1716"/>
    <w:rsid w:val="003B17FB"/>
    <w:rsid w:val="003B1B6B"/>
    <w:rsid w:val="003B24B7"/>
    <w:rsid w:val="003B26AE"/>
    <w:rsid w:val="003B2E9F"/>
    <w:rsid w:val="003B3525"/>
    <w:rsid w:val="003B359D"/>
    <w:rsid w:val="003B3603"/>
    <w:rsid w:val="003B392D"/>
    <w:rsid w:val="003B3C32"/>
    <w:rsid w:val="003B425F"/>
    <w:rsid w:val="003B43D6"/>
    <w:rsid w:val="003B44FE"/>
    <w:rsid w:val="003B4964"/>
    <w:rsid w:val="003B4B61"/>
    <w:rsid w:val="003B503C"/>
    <w:rsid w:val="003B518B"/>
    <w:rsid w:val="003B60AC"/>
    <w:rsid w:val="003B615F"/>
    <w:rsid w:val="003B62EE"/>
    <w:rsid w:val="003B6626"/>
    <w:rsid w:val="003B6859"/>
    <w:rsid w:val="003B6C30"/>
    <w:rsid w:val="003B6EDF"/>
    <w:rsid w:val="003B705A"/>
    <w:rsid w:val="003B7F23"/>
    <w:rsid w:val="003C09D9"/>
    <w:rsid w:val="003C11EA"/>
    <w:rsid w:val="003C16A3"/>
    <w:rsid w:val="003C16AE"/>
    <w:rsid w:val="003C19E9"/>
    <w:rsid w:val="003C1A26"/>
    <w:rsid w:val="003C25AE"/>
    <w:rsid w:val="003C275C"/>
    <w:rsid w:val="003C2764"/>
    <w:rsid w:val="003C2D0A"/>
    <w:rsid w:val="003C326F"/>
    <w:rsid w:val="003C3355"/>
    <w:rsid w:val="003C340A"/>
    <w:rsid w:val="003C3B4D"/>
    <w:rsid w:val="003C3DAD"/>
    <w:rsid w:val="003C3EA6"/>
    <w:rsid w:val="003C3EB3"/>
    <w:rsid w:val="003C3EDD"/>
    <w:rsid w:val="003C45D3"/>
    <w:rsid w:val="003C512A"/>
    <w:rsid w:val="003C5148"/>
    <w:rsid w:val="003C5567"/>
    <w:rsid w:val="003C581F"/>
    <w:rsid w:val="003C5917"/>
    <w:rsid w:val="003C6013"/>
    <w:rsid w:val="003C601E"/>
    <w:rsid w:val="003C604A"/>
    <w:rsid w:val="003C629C"/>
    <w:rsid w:val="003C6399"/>
    <w:rsid w:val="003C71BF"/>
    <w:rsid w:val="003C7986"/>
    <w:rsid w:val="003D0067"/>
    <w:rsid w:val="003D09A7"/>
    <w:rsid w:val="003D0DA7"/>
    <w:rsid w:val="003D114B"/>
    <w:rsid w:val="003D15DF"/>
    <w:rsid w:val="003D1B1E"/>
    <w:rsid w:val="003D2246"/>
    <w:rsid w:val="003D23CD"/>
    <w:rsid w:val="003D27AC"/>
    <w:rsid w:val="003D27E8"/>
    <w:rsid w:val="003D2986"/>
    <w:rsid w:val="003D324F"/>
    <w:rsid w:val="003D325F"/>
    <w:rsid w:val="003D3DF1"/>
    <w:rsid w:val="003D3F9B"/>
    <w:rsid w:val="003D458D"/>
    <w:rsid w:val="003D4642"/>
    <w:rsid w:val="003D4776"/>
    <w:rsid w:val="003D4BE6"/>
    <w:rsid w:val="003D5273"/>
    <w:rsid w:val="003D5462"/>
    <w:rsid w:val="003D568A"/>
    <w:rsid w:val="003D597F"/>
    <w:rsid w:val="003D5AFE"/>
    <w:rsid w:val="003D5BFA"/>
    <w:rsid w:val="003D5DDA"/>
    <w:rsid w:val="003D5F7D"/>
    <w:rsid w:val="003D613B"/>
    <w:rsid w:val="003D70E6"/>
    <w:rsid w:val="003D71AC"/>
    <w:rsid w:val="003D7378"/>
    <w:rsid w:val="003D74DA"/>
    <w:rsid w:val="003D76AA"/>
    <w:rsid w:val="003D794A"/>
    <w:rsid w:val="003D7A5F"/>
    <w:rsid w:val="003D7AF9"/>
    <w:rsid w:val="003E0179"/>
    <w:rsid w:val="003E022C"/>
    <w:rsid w:val="003E04E9"/>
    <w:rsid w:val="003E0AD3"/>
    <w:rsid w:val="003E162D"/>
    <w:rsid w:val="003E1727"/>
    <w:rsid w:val="003E1834"/>
    <w:rsid w:val="003E1BC6"/>
    <w:rsid w:val="003E1C46"/>
    <w:rsid w:val="003E269A"/>
    <w:rsid w:val="003E295B"/>
    <w:rsid w:val="003E29E2"/>
    <w:rsid w:val="003E2C3D"/>
    <w:rsid w:val="003E2D4A"/>
    <w:rsid w:val="003E3932"/>
    <w:rsid w:val="003E3940"/>
    <w:rsid w:val="003E40B2"/>
    <w:rsid w:val="003E4324"/>
    <w:rsid w:val="003E4A53"/>
    <w:rsid w:val="003E4C42"/>
    <w:rsid w:val="003E4CBD"/>
    <w:rsid w:val="003E5923"/>
    <w:rsid w:val="003E68B3"/>
    <w:rsid w:val="003F0959"/>
    <w:rsid w:val="003F17F2"/>
    <w:rsid w:val="003F2021"/>
    <w:rsid w:val="003F279F"/>
    <w:rsid w:val="003F2B9E"/>
    <w:rsid w:val="003F31CD"/>
    <w:rsid w:val="003F3229"/>
    <w:rsid w:val="003F3A3A"/>
    <w:rsid w:val="003F3ACD"/>
    <w:rsid w:val="003F41D8"/>
    <w:rsid w:val="003F422E"/>
    <w:rsid w:val="003F44C7"/>
    <w:rsid w:val="003F4B8B"/>
    <w:rsid w:val="003F5338"/>
    <w:rsid w:val="003F53C9"/>
    <w:rsid w:val="003F59D5"/>
    <w:rsid w:val="003F616A"/>
    <w:rsid w:val="003F62C8"/>
    <w:rsid w:val="003F6388"/>
    <w:rsid w:val="003F65A1"/>
    <w:rsid w:val="003F6D0C"/>
    <w:rsid w:val="003F703E"/>
    <w:rsid w:val="003F7A57"/>
    <w:rsid w:val="003F7DC4"/>
    <w:rsid w:val="00400819"/>
    <w:rsid w:val="0040103D"/>
    <w:rsid w:val="004011B9"/>
    <w:rsid w:val="00401201"/>
    <w:rsid w:val="00401476"/>
    <w:rsid w:val="004016C6"/>
    <w:rsid w:val="00401B30"/>
    <w:rsid w:val="00401BB8"/>
    <w:rsid w:val="00401C87"/>
    <w:rsid w:val="0040246D"/>
    <w:rsid w:val="00403353"/>
    <w:rsid w:val="00403E62"/>
    <w:rsid w:val="004041F4"/>
    <w:rsid w:val="00404715"/>
    <w:rsid w:val="004049E2"/>
    <w:rsid w:val="00404C16"/>
    <w:rsid w:val="00404E8B"/>
    <w:rsid w:val="00405A46"/>
    <w:rsid w:val="00405EA2"/>
    <w:rsid w:val="00405FEE"/>
    <w:rsid w:val="00406772"/>
    <w:rsid w:val="00406822"/>
    <w:rsid w:val="004074AC"/>
    <w:rsid w:val="00407C47"/>
    <w:rsid w:val="00410082"/>
    <w:rsid w:val="00410272"/>
    <w:rsid w:val="004108B2"/>
    <w:rsid w:val="00410D97"/>
    <w:rsid w:val="00412653"/>
    <w:rsid w:val="00412DE0"/>
    <w:rsid w:val="00413162"/>
    <w:rsid w:val="00413258"/>
    <w:rsid w:val="004135E1"/>
    <w:rsid w:val="004137D9"/>
    <w:rsid w:val="004142BD"/>
    <w:rsid w:val="004145B2"/>
    <w:rsid w:val="00414623"/>
    <w:rsid w:val="00414B15"/>
    <w:rsid w:val="00415CF4"/>
    <w:rsid w:val="00416DD8"/>
    <w:rsid w:val="00416FDB"/>
    <w:rsid w:val="004177E5"/>
    <w:rsid w:val="00417EC4"/>
    <w:rsid w:val="0042002D"/>
    <w:rsid w:val="00420274"/>
    <w:rsid w:val="00420D6D"/>
    <w:rsid w:val="00421263"/>
    <w:rsid w:val="0042140A"/>
    <w:rsid w:val="0042179D"/>
    <w:rsid w:val="00422427"/>
    <w:rsid w:val="0042284E"/>
    <w:rsid w:val="00422900"/>
    <w:rsid w:val="0042298D"/>
    <w:rsid w:val="00423176"/>
    <w:rsid w:val="00423900"/>
    <w:rsid w:val="00423BCF"/>
    <w:rsid w:val="00424048"/>
    <w:rsid w:val="004241AD"/>
    <w:rsid w:val="00424577"/>
    <w:rsid w:val="00424C98"/>
    <w:rsid w:val="00424DAB"/>
    <w:rsid w:val="00424EE2"/>
    <w:rsid w:val="00424F4E"/>
    <w:rsid w:val="00424F56"/>
    <w:rsid w:val="0042538E"/>
    <w:rsid w:val="00425581"/>
    <w:rsid w:val="004255E3"/>
    <w:rsid w:val="00425752"/>
    <w:rsid w:val="0042576C"/>
    <w:rsid w:val="00425DF5"/>
    <w:rsid w:val="00426439"/>
    <w:rsid w:val="00426B6D"/>
    <w:rsid w:val="00427A27"/>
    <w:rsid w:val="00427A98"/>
    <w:rsid w:val="00430260"/>
    <w:rsid w:val="004302A6"/>
    <w:rsid w:val="004302EF"/>
    <w:rsid w:val="004305B2"/>
    <w:rsid w:val="00430AD7"/>
    <w:rsid w:val="00430C8D"/>
    <w:rsid w:val="00430F7F"/>
    <w:rsid w:val="00431993"/>
    <w:rsid w:val="00431ADE"/>
    <w:rsid w:val="00431B1E"/>
    <w:rsid w:val="00431D8B"/>
    <w:rsid w:val="00432366"/>
    <w:rsid w:val="004324DF"/>
    <w:rsid w:val="00432D0B"/>
    <w:rsid w:val="00432FFF"/>
    <w:rsid w:val="0043316B"/>
    <w:rsid w:val="00433224"/>
    <w:rsid w:val="004339D7"/>
    <w:rsid w:val="00433E95"/>
    <w:rsid w:val="00433F30"/>
    <w:rsid w:val="00434ADE"/>
    <w:rsid w:val="00435A76"/>
    <w:rsid w:val="00436576"/>
    <w:rsid w:val="00436679"/>
    <w:rsid w:val="0043684E"/>
    <w:rsid w:val="0043710F"/>
    <w:rsid w:val="00437690"/>
    <w:rsid w:val="00437BE8"/>
    <w:rsid w:val="00440710"/>
    <w:rsid w:val="00440AAE"/>
    <w:rsid w:val="00440AB4"/>
    <w:rsid w:val="00441B23"/>
    <w:rsid w:val="00442C1B"/>
    <w:rsid w:val="00442C75"/>
    <w:rsid w:val="00442DC6"/>
    <w:rsid w:val="00443794"/>
    <w:rsid w:val="00443917"/>
    <w:rsid w:val="00444410"/>
    <w:rsid w:val="00444742"/>
    <w:rsid w:val="00444798"/>
    <w:rsid w:val="00444EAD"/>
    <w:rsid w:val="00445147"/>
    <w:rsid w:val="0044519C"/>
    <w:rsid w:val="004452D3"/>
    <w:rsid w:val="004453CC"/>
    <w:rsid w:val="00445777"/>
    <w:rsid w:val="004460E6"/>
    <w:rsid w:val="00446921"/>
    <w:rsid w:val="004469D9"/>
    <w:rsid w:val="00446F84"/>
    <w:rsid w:val="004472F0"/>
    <w:rsid w:val="00447C7D"/>
    <w:rsid w:val="00447FBA"/>
    <w:rsid w:val="00450109"/>
    <w:rsid w:val="00450725"/>
    <w:rsid w:val="0045074D"/>
    <w:rsid w:val="00450889"/>
    <w:rsid w:val="00450B18"/>
    <w:rsid w:val="0045102A"/>
    <w:rsid w:val="00451124"/>
    <w:rsid w:val="00451D97"/>
    <w:rsid w:val="00451ED3"/>
    <w:rsid w:val="0045242D"/>
    <w:rsid w:val="004525E1"/>
    <w:rsid w:val="0045294C"/>
    <w:rsid w:val="00452AEC"/>
    <w:rsid w:val="004530B7"/>
    <w:rsid w:val="0045313D"/>
    <w:rsid w:val="0045325D"/>
    <w:rsid w:val="00453563"/>
    <w:rsid w:val="00453ECF"/>
    <w:rsid w:val="0045420E"/>
    <w:rsid w:val="0045467F"/>
    <w:rsid w:val="0045549A"/>
    <w:rsid w:val="00455550"/>
    <w:rsid w:val="00455845"/>
    <w:rsid w:val="00455BC8"/>
    <w:rsid w:val="00455C06"/>
    <w:rsid w:val="00455C87"/>
    <w:rsid w:val="00456400"/>
    <w:rsid w:val="004565A0"/>
    <w:rsid w:val="0045671D"/>
    <w:rsid w:val="00456A7A"/>
    <w:rsid w:val="00456F91"/>
    <w:rsid w:val="00457587"/>
    <w:rsid w:val="00457712"/>
    <w:rsid w:val="00457C1E"/>
    <w:rsid w:val="00457D18"/>
    <w:rsid w:val="00460047"/>
    <w:rsid w:val="0046028C"/>
    <w:rsid w:val="004602F2"/>
    <w:rsid w:val="00460660"/>
    <w:rsid w:val="004608AF"/>
    <w:rsid w:val="00460D51"/>
    <w:rsid w:val="00460D53"/>
    <w:rsid w:val="00460D7B"/>
    <w:rsid w:val="00460E55"/>
    <w:rsid w:val="00461766"/>
    <w:rsid w:val="004623E3"/>
    <w:rsid w:val="004626D4"/>
    <w:rsid w:val="0046274E"/>
    <w:rsid w:val="0046291B"/>
    <w:rsid w:val="00462B5A"/>
    <w:rsid w:val="00462FAD"/>
    <w:rsid w:val="004630FD"/>
    <w:rsid w:val="004639CD"/>
    <w:rsid w:val="00463F32"/>
    <w:rsid w:val="004647AB"/>
    <w:rsid w:val="00464FB6"/>
    <w:rsid w:val="00465620"/>
    <w:rsid w:val="00465677"/>
    <w:rsid w:val="0046572D"/>
    <w:rsid w:val="004662A2"/>
    <w:rsid w:val="004664B7"/>
    <w:rsid w:val="004668AB"/>
    <w:rsid w:val="00466F25"/>
    <w:rsid w:val="004670D0"/>
    <w:rsid w:val="004671B4"/>
    <w:rsid w:val="0046724B"/>
    <w:rsid w:val="00467CD7"/>
    <w:rsid w:val="00467FA2"/>
    <w:rsid w:val="0047023D"/>
    <w:rsid w:val="00471274"/>
    <w:rsid w:val="00471337"/>
    <w:rsid w:val="00471440"/>
    <w:rsid w:val="0047190C"/>
    <w:rsid w:val="00471BB8"/>
    <w:rsid w:val="00472325"/>
    <w:rsid w:val="00472562"/>
    <w:rsid w:val="004732A9"/>
    <w:rsid w:val="0047389A"/>
    <w:rsid w:val="004739FE"/>
    <w:rsid w:val="00473AD1"/>
    <w:rsid w:val="00473BA5"/>
    <w:rsid w:val="00474120"/>
    <w:rsid w:val="004749F9"/>
    <w:rsid w:val="00474F00"/>
    <w:rsid w:val="0047576E"/>
    <w:rsid w:val="004757F3"/>
    <w:rsid w:val="00475C30"/>
    <w:rsid w:val="00476226"/>
    <w:rsid w:val="00476C31"/>
    <w:rsid w:val="00476CE2"/>
    <w:rsid w:val="0047794F"/>
    <w:rsid w:val="0047796E"/>
    <w:rsid w:val="00477E55"/>
    <w:rsid w:val="00477F1B"/>
    <w:rsid w:val="00480140"/>
    <w:rsid w:val="0048025B"/>
    <w:rsid w:val="004803E0"/>
    <w:rsid w:val="004807F3"/>
    <w:rsid w:val="00480A9A"/>
    <w:rsid w:val="004815A1"/>
    <w:rsid w:val="00481660"/>
    <w:rsid w:val="00481899"/>
    <w:rsid w:val="0048191D"/>
    <w:rsid w:val="00481D73"/>
    <w:rsid w:val="004822F0"/>
    <w:rsid w:val="004823B4"/>
    <w:rsid w:val="00482466"/>
    <w:rsid w:val="004825B3"/>
    <w:rsid w:val="00482697"/>
    <w:rsid w:val="004830D3"/>
    <w:rsid w:val="0048338C"/>
    <w:rsid w:val="00484E30"/>
    <w:rsid w:val="00484F35"/>
    <w:rsid w:val="00485B1F"/>
    <w:rsid w:val="004863E0"/>
    <w:rsid w:val="00486632"/>
    <w:rsid w:val="00486794"/>
    <w:rsid w:val="00486951"/>
    <w:rsid w:val="004870A4"/>
    <w:rsid w:val="004870E2"/>
    <w:rsid w:val="00487AE8"/>
    <w:rsid w:val="0049011E"/>
    <w:rsid w:val="004902D4"/>
    <w:rsid w:val="004905F1"/>
    <w:rsid w:val="00491013"/>
    <w:rsid w:val="004910AE"/>
    <w:rsid w:val="004912E7"/>
    <w:rsid w:val="004915E0"/>
    <w:rsid w:val="004916E7"/>
    <w:rsid w:val="004919EF"/>
    <w:rsid w:val="00491CCC"/>
    <w:rsid w:val="00491D9F"/>
    <w:rsid w:val="00491ED5"/>
    <w:rsid w:val="004924C5"/>
    <w:rsid w:val="00492702"/>
    <w:rsid w:val="00492778"/>
    <w:rsid w:val="004929E5"/>
    <w:rsid w:val="00492B23"/>
    <w:rsid w:val="00492E9D"/>
    <w:rsid w:val="00493237"/>
    <w:rsid w:val="00493D62"/>
    <w:rsid w:val="004943B2"/>
    <w:rsid w:val="00494758"/>
    <w:rsid w:val="00494DAF"/>
    <w:rsid w:val="004955BB"/>
    <w:rsid w:val="004959B5"/>
    <w:rsid w:val="00495DB4"/>
    <w:rsid w:val="00495F24"/>
    <w:rsid w:val="00495F73"/>
    <w:rsid w:val="004960B6"/>
    <w:rsid w:val="00496D3E"/>
    <w:rsid w:val="0049711D"/>
    <w:rsid w:val="004977CF"/>
    <w:rsid w:val="00497FB2"/>
    <w:rsid w:val="004A0014"/>
    <w:rsid w:val="004A00D5"/>
    <w:rsid w:val="004A068C"/>
    <w:rsid w:val="004A0763"/>
    <w:rsid w:val="004A1A72"/>
    <w:rsid w:val="004A1EFB"/>
    <w:rsid w:val="004A1F50"/>
    <w:rsid w:val="004A2A02"/>
    <w:rsid w:val="004A2D47"/>
    <w:rsid w:val="004A349E"/>
    <w:rsid w:val="004A3C82"/>
    <w:rsid w:val="004A3D6C"/>
    <w:rsid w:val="004A3D8E"/>
    <w:rsid w:val="004A3E2D"/>
    <w:rsid w:val="004A441F"/>
    <w:rsid w:val="004A4909"/>
    <w:rsid w:val="004A54BD"/>
    <w:rsid w:val="004A66B0"/>
    <w:rsid w:val="004A6CE0"/>
    <w:rsid w:val="004A6D9C"/>
    <w:rsid w:val="004A70A3"/>
    <w:rsid w:val="004A721D"/>
    <w:rsid w:val="004A7A53"/>
    <w:rsid w:val="004B0AD6"/>
    <w:rsid w:val="004B0F93"/>
    <w:rsid w:val="004B1AC0"/>
    <w:rsid w:val="004B1BDD"/>
    <w:rsid w:val="004B1C15"/>
    <w:rsid w:val="004B1E8A"/>
    <w:rsid w:val="004B2272"/>
    <w:rsid w:val="004B2D16"/>
    <w:rsid w:val="004B2F5C"/>
    <w:rsid w:val="004B2F73"/>
    <w:rsid w:val="004B3432"/>
    <w:rsid w:val="004B38F7"/>
    <w:rsid w:val="004B3E8C"/>
    <w:rsid w:val="004B598D"/>
    <w:rsid w:val="004B60B9"/>
    <w:rsid w:val="004B6609"/>
    <w:rsid w:val="004B6677"/>
    <w:rsid w:val="004B6FDF"/>
    <w:rsid w:val="004B7534"/>
    <w:rsid w:val="004B7980"/>
    <w:rsid w:val="004C19AE"/>
    <w:rsid w:val="004C1A9D"/>
    <w:rsid w:val="004C2B2E"/>
    <w:rsid w:val="004C2E99"/>
    <w:rsid w:val="004C3617"/>
    <w:rsid w:val="004C3648"/>
    <w:rsid w:val="004C3A7D"/>
    <w:rsid w:val="004C52E6"/>
    <w:rsid w:val="004C5612"/>
    <w:rsid w:val="004C5729"/>
    <w:rsid w:val="004C57B7"/>
    <w:rsid w:val="004C5A8C"/>
    <w:rsid w:val="004C5AE4"/>
    <w:rsid w:val="004C60F1"/>
    <w:rsid w:val="004C613A"/>
    <w:rsid w:val="004C61BB"/>
    <w:rsid w:val="004C682A"/>
    <w:rsid w:val="004C6A73"/>
    <w:rsid w:val="004C6B7A"/>
    <w:rsid w:val="004C76CA"/>
    <w:rsid w:val="004C79D7"/>
    <w:rsid w:val="004D0492"/>
    <w:rsid w:val="004D0C4D"/>
    <w:rsid w:val="004D0D8A"/>
    <w:rsid w:val="004D1330"/>
    <w:rsid w:val="004D13EE"/>
    <w:rsid w:val="004D1992"/>
    <w:rsid w:val="004D1A5E"/>
    <w:rsid w:val="004D2067"/>
    <w:rsid w:val="004D20D9"/>
    <w:rsid w:val="004D227F"/>
    <w:rsid w:val="004D23D4"/>
    <w:rsid w:val="004D25B0"/>
    <w:rsid w:val="004D25B9"/>
    <w:rsid w:val="004D2A5B"/>
    <w:rsid w:val="004D2E9D"/>
    <w:rsid w:val="004D32A7"/>
    <w:rsid w:val="004D3913"/>
    <w:rsid w:val="004D3B52"/>
    <w:rsid w:val="004D3C26"/>
    <w:rsid w:val="004D3C42"/>
    <w:rsid w:val="004D3E8B"/>
    <w:rsid w:val="004D3F58"/>
    <w:rsid w:val="004D4536"/>
    <w:rsid w:val="004D45CD"/>
    <w:rsid w:val="004D4627"/>
    <w:rsid w:val="004D5692"/>
    <w:rsid w:val="004D6F88"/>
    <w:rsid w:val="004D7799"/>
    <w:rsid w:val="004D7AD2"/>
    <w:rsid w:val="004E0401"/>
    <w:rsid w:val="004E0D93"/>
    <w:rsid w:val="004E0E35"/>
    <w:rsid w:val="004E0E41"/>
    <w:rsid w:val="004E1943"/>
    <w:rsid w:val="004E22C6"/>
    <w:rsid w:val="004E243D"/>
    <w:rsid w:val="004E24D5"/>
    <w:rsid w:val="004E2573"/>
    <w:rsid w:val="004E26DB"/>
    <w:rsid w:val="004E281D"/>
    <w:rsid w:val="004E28EC"/>
    <w:rsid w:val="004E2CC1"/>
    <w:rsid w:val="004E2D21"/>
    <w:rsid w:val="004E2EBC"/>
    <w:rsid w:val="004E3025"/>
    <w:rsid w:val="004E3586"/>
    <w:rsid w:val="004E36BB"/>
    <w:rsid w:val="004E3860"/>
    <w:rsid w:val="004E3B3C"/>
    <w:rsid w:val="004E3DBD"/>
    <w:rsid w:val="004E42B5"/>
    <w:rsid w:val="004E4BC8"/>
    <w:rsid w:val="004E4CC5"/>
    <w:rsid w:val="004E4ECF"/>
    <w:rsid w:val="004E5792"/>
    <w:rsid w:val="004E5E88"/>
    <w:rsid w:val="004E61C1"/>
    <w:rsid w:val="004E6228"/>
    <w:rsid w:val="004E683D"/>
    <w:rsid w:val="004E7948"/>
    <w:rsid w:val="004E79B1"/>
    <w:rsid w:val="004E7A0E"/>
    <w:rsid w:val="004E7E65"/>
    <w:rsid w:val="004F0386"/>
    <w:rsid w:val="004F12E4"/>
    <w:rsid w:val="004F1713"/>
    <w:rsid w:val="004F1BA7"/>
    <w:rsid w:val="004F1E1C"/>
    <w:rsid w:val="004F1F0C"/>
    <w:rsid w:val="004F206B"/>
    <w:rsid w:val="004F2296"/>
    <w:rsid w:val="004F3912"/>
    <w:rsid w:val="004F3C7B"/>
    <w:rsid w:val="004F40E4"/>
    <w:rsid w:val="004F410C"/>
    <w:rsid w:val="004F4772"/>
    <w:rsid w:val="004F49C0"/>
    <w:rsid w:val="004F4AB3"/>
    <w:rsid w:val="004F5ADA"/>
    <w:rsid w:val="004F5E06"/>
    <w:rsid w:val="004F63C8"/>
    <w:rsid w:val="004F6F75"/>
    <w:rsid w:val="004F70CE"/>
    <w:rsid w:val="004F72C7"/>
    <w:rsid w:val="00500736"/>
    <w:rsid w:val="00500786"/>
    <w:rsid w:val="00500CE2"/>
    <w:rsid w:val="00501344"/>
    <w:rsid w:val="00501D7A"/>
    <w:rsid w:val="00502B79"/>
    <w:rsid w:val="00502DD5"/>
    <w:rsid w:val="00503316"/>
    <w:rsid w:val="00503A04"/>
    <w:rsid w:val="005048E5"/>
    <w:rsid w:val="00505F80"/>
    <w:rsid w:val="005060A9"/>
    <w:rsid w:val="005061F6"/>
    <w:rsid w:val="00506384"/>
    <w:rsid w:val="00506809"/>
    <w:rsid w:val="00506AE4"/>
    <w:rsid w:val="005071CC"/>
    <w:rsid w:val="0050770E"/>
    <w:rsid w:val="0051058E"/>
    <w:rsid w:val="00510778"/>
    <w:rsid w:val="00510C4D"/>
    <w:rsid w:val="00511185"/>
    <w:rsid w:val="00511220"/>
    <w:rsid w:val="00511693"/>
    <w:rsid w:val="00511EB5"/>
    <w:rsid w:val="00512B07"/>
    <w:rsid w:val="005138EF"/>
    <w:rsid w:val="00513D14"/>
    <w:rsid w:val="005141E6"/>
    <w:rsid w:val="005143A1"/>
    <w:rsid w:val="00514438"/>
    <w:rsid w:val="005144F3"/>
    <w:rsid w:val="005146C1"/>
    <w:rsid w:val="00514A82"/>
    <w:rsid w:val="00514D38"/>
    <w:rsid w:val="00515071"/>
    <w:rsid w:val="00515C9E"/>
    <w:rsid w:val="00515D05"/>
    <w:rsid w:val="005164DD"/>
    <w:rsid w:val="00516EA4"/>
    <w:rsid w:val="00516F98"/>
    <w:rsid w:val="00517447"/>
    <w:rsid w:val="00517694"/>
    <w:rsid w:val="005179F3"/>
    <w:rsid w:val="00517C79"/>
    <w:rsid w:val="00517FFC"/>
    <w:rsid w:val="005200C9"/>
    <w:rsid w:val="005204CD"/>
    <w:rsid w:val="005204F9"/>
    <w:rsid w:val="00520892"/>
    <w:rsid w:val="00520B60"/>
    <w:rsid w:val="00520B77"/>
    <w:rsid w:val="00520BEA"/>
    <w:rsid w:val="00521A96"/>
    <w:rsid w:val="005221E4"/>
    <w:rsid w:val="0052302A"/>
    <w:rsid w:val="005237DD"/>
    <w:rsid w:val="0052391C"/>
    <w:rsid w:val="00523A6A"/>
    <w:rsid w:val="005240A5"/>
    <w:rsid w:val="005247B3"/>
    <w:rsid w:val="005248F8"/>
    <w:rsid w:val="0052526D"/>
    <w:rsid w:val="0052564B"/>
    <w:rsid w:val="005257B0"/>
    <w:rsid w:val="00525A8D"/>
    <w:rsid w:val="00525BB0"/>
    <w:rsid w:val="00525D3F"/>
    <w:rsid w:val="00525DDE"/>
    <w:rsid w:val="005263DB"/>
    <w:rsid w:val="00526BF8"/>
    <w:rsid w:val="00527B42"/>
    <w:rsid w:val="00530B0E"/>
    <w:rsid w:val="00530D12"/>
    <w:rsid w:val="005314A3"/>
    <w:rsid w:val="00531949"/>
    <w:rsid w:val="0053196D"/>
    <w:rsid w:val="00531BC6"/>
    <w:rsid w:val="00531BC9"/>
    <w:rsid w:val="00531C73"/>
    <w:rsid w:val="005321E7"/>
    <w:rsid w:val="005324F0"/>
    <w:rsid w:val="005329D0"/>
    <w:rsid w:val="0053312F"/>
    <w:rsid w:val="00533FD2"/>
    <w:rsid w:val="00534512"/>
    <w:rsid w:val="00534671"/>
    <w:rsid w:val="00534F54"/>
    <w:rsid w:val="00535207"/>
    <w:rsid w:val="00536085"/>
    <w:rsid w:val="00536182"/>
    <w:rsid w:val="005365D3"/>
    <w:rsid w:val="005366C3"/>
    <w:rsid w:val="00536748"/>
    <w:rsid w:val="0053690F"/>
    <w:rsid w:val="005369EC"/>
    <w:rsid w:val="0053704B"/>
    <w:rsid w:val="00537163"/>
    <w:rsid w:val="005373DB"/>
    <w:rsid w:val="00537714"/>
    <w:rsid w:val="00537B30"/>
    <w:rsid w:val="00537DCB"/>
    <w:rsid w:val="00540316"/>
    <w:rsid w:val="00540636"/>
    <w:rsid w:val="00540D57"/>
    <w:rsid w:val="0054135D"/>
    <w:rsid w:val="005418FB"/>
    <w:rsid w:val="0054208D"/>
    <w:rsid w:val="005420C1"/>
    <w:rsid w:val="00542216"/>
    <w:rsid w:val="00542340"/>
    <w:rsid w:val="00542677"/>
    <w:rsid w:val="005426CE"/>
    <w:rsid w:val="0054276D"/>
    <w:rsid w:val="00542815"/>
    <w:rsid w:val="00542AC7"/>
    <w:rsid w:val="00542B0F"/>
    <w:rsid w:val="00542D1D"/>
    <w:rsid w:val="00543309"/>
    <w:rsid w:val="00543643"/>
    <w:rsid w:val="00544E01"/>
    <w:rsid w:val="0054527E"/>
    <w:rsid w:val="005452AF"/>
    <w:rsid w:val="00545514"/>
    <w:rsid w:val="00545F5D"/>
    <w:rsid w:val="005469AB"/>
    <w:rsid w:val="00546D1D"/>
    <w:rsid w:val="0054734E"/>
    <w:rsid w:val="005476B9"/>
    <w:rsid w:val="005479AE"/>
    <w:rsid w:val="00547B03"/>
    <w:rsid w:val="00547E51"/>
    <w:rsid w:val="005517BB"/>
    <w:rsid w:val="005518F6"/>
    <w:rsid w:val="00551B5C"/>
    <w:rsid w:val="0055206F"/>
    <w:rsid w:val="00552B2C"/>
    <w:rsid w:val="0055321E"/>
    <w:rsid w:val="005533D4"/>
    <w:rsid w:val="00553750"/>
    <w:rsid w:val="00553E31"/>
    <w:rsid w:val="00553FEF"/>
    <w:rsid w:val="0055420E"/>
    <w:rsid w:val="0055475F"/>
    <w:rsid w:val="00554971"/>
    <w:rsid w:val="00554E1C"/>
    <w:rsid w:val="0055554D"/>
    <w:rsid w:val="005555A4"/>
    <w:rsid w:val="00555605"/>
    <w:rsid w:val="005556CE"/>
    <w:rsid w:val="00555853"/>
    <w:rsid w:val="00555901"/>
    <w:rsid w:val="00555BA1"/>
    <w:rsid w:val="0055676B"/>
    <w:rsid w:val="005568E4"/>
    <w:rsid w:val="005568F2"/>
    <w:rsid w:val="00556EB4"/>
    <w:rsid w:val="00557253"/>
    <w:rsid w:val="0056081D"/>
    <w:rsid w:val="005608FC"/>
    <w:rsid w:val="00560AE2"/>
    <w:rsid w:val="0056169C"/>
    <w:rsid w:val="0056194E"/>
    <w:rsid w:val="00561BBD"/>
    <w:rsid w:val="00561FBF"/>
    <w:rsid w:val="00562103"/>
    <w:rsid w:val="00562187"/>
    <w:rsid w:val="005629F4"/>
    <w:rsid w:val="00562E4E"/>
    <w:rsid w:val="005630E4"/>
    <w:rsid w:val="00563272"/>
    <w:rsid w:val="005641A5"/>
    <w:rsid w:val="0056460F"/>
    <w:rsid w:val="005646E4"/>
    <w:rsid w:val="00564D66"/>
    <w:rsid w:val="005650AF"/>
    <w:rsid w:val="005654D8"/>
    <w:rsid w:val="005657D4"/>
    <w:rsid w:val="00565B19"/>
    <w:rsid w:val="005660CE"/>
    <w:rsid w:val="0056675F"/>
    <w:rsid w:val="00566974"/>
    <w:rsid w:val="00566D35"/>
    <w:rsid w:val="00566E96"/>
    <w:rsid w:val="00567116"/>
    <w:rsid w:val="005671D3"/>
    <w:rsid w:val="00567470"/>
    <w:rsid w:val="00567D86"/>
    <w:rsid w:val="00570621"/>
    <w:rsid w:val="005709BB"/>
    <w:rsid w:val="00570D33"/>
    <w:rsid w:val="005711D0"/>
    <w:rsid w:val="00571EC2"/>
    <w:rsid w:val="00571EC8"/>
    <w:rsid w:val="00572DB3"/>
    <w:rsid w:val="00572EDF"/>
    <w:rsid w:val="00573624"/>
    <w:rsid w:val="005737A9"/>
    <w:rsid w:val="005737E5"/>
    <w:rsid w:val="00573DD3"/>
    <w:rsid w:val="0057409A"/>
    <w:rsid w:val="00574171"/>
    <w:rsid w:val="00574403"/>
    <w:rsid w:val="00574451"/>
    <w:rsid w:val="00574487"/>
    <w:rsid w:val="005749FE"/>
    <w:rsid w:val="00574A93"/>
    <w:rsid w:val="0057691C"/>
    <w:rsid w:val="0057693F"/>
    <w:rsid w:val="00576C49"/>
    <w:rsid w:val="005772F0"/>
    <w:rsid w:val="00577B8A"/>
    <w:rsid w:val="00580563"/>
    <w:rsid w:val="00580FED"/>
    <w:rsid w:val="005813A3"/>
    <w:rsid w:val="00581FCB"/>
    <w:rsid w:val="00582124"/>
    <w:rsid w:val="0058229E"/>
    <w:rsid w:val="00583472"/>
    <w:rsid w:val="005839F0"/>
    <w:rsid w:val="005842EB"/>
    <w:rsid w:val="005849F0"/>
    <w:rsid w:val="00584DE3"/>
    <w:rsid w:val="00584EFE"/>
    <w:rsid w:val="0058556C"/>
    <w:rsid w:val="005855F5"/>
    <w:rsid w:val="0058609A"/>
    <w:rsid w:val="005865A8"/>
    <w:rsid w:val="00586A9B"/>
    <w:rsid w:val="0058781F"/>
    <w:rsid w:val="00587892"/>
    <w:rsid w:val="005879E5"/>
    <w:rsid w:val="00587B12"/>
    <w:rsid w:val="005901DB"/>
    <w:rsid w:val="0059025A"/>
    <w:rsid w:val="0059043C"/>
    <w:rsid w:val="005904E0"/>
    <w:rsid w:val="0059127D"/>
    <w:rsid w:val="00591645"/>
    <w:rsid w:val="00591B42"/>
    <w:rsid w:val="00591F24"/>
    <w:rsid w:val="0059213D"/>
    <w:rsid w:val="00592319"/>
    <w:rsid w:val="0059321E"/>
    <w:rsid w:val="00593296"/>
    <w:rsid w:val="005935AC"/>
    <w:rsid w:val="005935D5"/>
    <w:rsid w:val="0059399E"/>
    <w:rsid w:val="00593A00"/>
    <w:rsid w:val="00594060"/>
    <w:rsid w:val="005940AD"/>
    <w:rsid w:val="005947B9"/>
    <w:rsid w:val="0059489B"/>
    <w:rsid w:val="005948A1"/>
    <w:rsid w:val="00594946"/>
    <w:rsid w:val="00595398"/>
    <w:rsid w:val="00595612"/>
    <w:rsid w:val="00595BFA"/>
    <w:rsid w:val="00595F6C"/>
    <w:rsid w:val="005963D8"/>
    <w:rsid w:val="00596506"/>
    <w:rsid w:val="0059657A"/>
    <w:rsid w:val="005965D4"/>
    <w:rsid w:val="005965F7"/>
    <w:rsid w:val="00596D4F"/>
    <w:rsid w:val="00596DAE"/>
    <w:rsid w:val="00596EA6"/>
    <w:rsid w:val="00597109"/>
    <w:rsid w:val="005972FF"/>
    <w:rsid w:val="005975F4"/>
    <w:rsid w:val="005979D3"/>
    <w:rsid w:val="00597BA1"/>
    <w:rsid w:val="00597BE3"/>
    <w:rsid w:val="00597D16"/>
    <w:rsid w:val="00597E0D"/>
    <w:rsid w:val="005A0A95"/>
    <w:rsid w:val="005A0C51"/>
    <w:rsid w:val="005A1152"/>
    <w:rsid w:val="005A13EE"/>
    <w:rsid w:val="005A1FC2"/>
    <w:rsid w:val="005A27B6"/>
    <w:rsid w:val="005A2A46"/>
    <w:rsid w:val="005A2AB6"/>
    <w:rsid w:val="005A3421"/>
    <w:rsid w:val="005A3436"/>
    <w:rsid w:val="005A35AD"/>
    <w:rsid w:val="005A3C0B"/>
    <w:rsid w:val="005A3F1F"/>
    <w:rsid w:val="005A42AC"/>
    <w:rsid w:val="005A443A"/>
    <w:rsid w:val="005A44A2"/>
    <w:rsid w:val="005A4501"/>
    <w:rsid w:val="005A450C"/>
    <w:rsid w:val="005A4840"/>
    <w:rsid w:val="005A5CB3"/>
    <w:rsid w:val="005A679A"/>
    <w:rsid w:val="005A67F0"/>
    <w:rsid w:val="005A73DE"/>
    <w:rsid w:val="005A7426"/>
    <w:rsid w:val="005A767A"/>
    <w:rsid w:val="005A782E"/>
    <w:rsid w:val="005A7B3B"/>
    <w:rsid w:val="005B06C1"/>
    <w:rsid w:val="005B08A9"/>
    <w:rsid w:val="005B097B"/>
    <w:rsid w:val="005B0BBE"/>
    <w:rsid w:val="005B0F06"/>
    <w:rsid w:val="005B0FA2"/>
    <w:rsid w:val="005B1069"/>
    <w:rsid w:val="005B10F7"/>
    <w:rsid w:val="005B1BD8"/>
    <w:rsid w:val="005B1C38"/>
    <w:rsid w:val="005B201C"/>
    <w:rsid w:val="005B213E"/>
    <w:rsid w:val="005B2209"/>
    <w:rsid w:val="005B2CF4"/>
    <w:rsid w:val="005B2D45"/>
    <w:rsid w:val="005B2D63"/>
    <w:rsid w:val="005B3430"/>
    <w:rsid w:val="005B3674"/>
    <w:rsid w:val="005B397D"/>
    <w:rsid w:val="005B3B17"/>
    <w:rsid w:val="005B3F19"/>
    <w:rsid w:val="005B404B"/>
    <w:rsid w:val="005B4053"/>
    <w:rsid w:val="005B4065"/>
    <w:rsid w:val="005B466A"/>
    <w:rsid w:val="005B48C8"/>
    <w:rsid w:val="005B4A61"/>
    <w:rsid w:val="005B4A8B"/>
    <w:rsid w:val="005B4FA3"/>
    <w:rsid w:val="005B52CD"/>
    <w:rsid w:val="005B5855"/>
    <w:rsid w:val="005B5C4C"/>
    <w:rsid w:val="005B5DCE"/>
    <w:rsid w:val="005B6425"/>
    <w:rsid w:val="005B6E70"/>
    <w:rsid w:val="005B7AC0"/>
    <w:rsid w:val="005B7FB6"/>
    <w:rsid w:val="005C007F"/>
    <w:rsid w:val="005C0FA1"/>
    <w:rsid w:val="005C11C0"/>
    <w:rsid w:val="005C1460"/>
    <w:rsid w:val="005C1667"/>
    <w:rsid w:val="005C1F54"/>
    <w:rsid w:val="005C22F0"/>
    <w:rsid w:val="005C259E"/>
    <w:rsid w:val="005C2DFE"/>
    <w:rsid w:val="005C2E03"/>
    <w:rsid w:val="005C3702"/>
    <w:rsid w:val="005C377B"/>
    <w:rsid w:val="005C3DEE"/>
    <w:rsid w:val="005C3F42"/>
    <w:rsid w:val="005C4360"/>
    <w:rsid w:val="005C4520"/>
    <w:rsid w:val="005C4853"/>
    <w:rsid w:val="005C4ABE"/>
    <w:rsid w:val="005C4C7A"/>
    <w:rsid w:val="005C4CB0"/>
    <w:rsid w:val="005C5397"/>
    <w:rsid w:val="005C553A"/>
    <w:rsid w:val="005C5732"/>
    <w:rsid w:val="005C659F"/>
    <w:rsid w:val="005C6833"/>
    <w:rsid w:val="005C72C8"/>
    <w:rsid w:val="005C7DF7"/>
    <w:rsid w:val="005D0133"/>
    <w:rsid w:val="005D04F0"/>
    <w:rsid w:val="005D097C"/>
    <w:rsid w:val="005D09E6"/>
    <w:rsid w:val="005D0A95"/>
    <w:rsid w:val="005D0B5D"/>
    <w:rsid w:val="005D13E7"/>
    <w:rsid w:val="005D1610"/>
    <w:rsid w:val="005D17C1"/>
    <w:rsid w:val="005D1E89"/>
    <w:rsid w:val="005D2969"/>
    <w:rsid w:val="005D2973"/>
    <w:rsid w:val="005D29AB"/>
    <w:rsid w:val="005D32E1"/>
    <w:rsid w:val="005D3840"/>
    <w:rsid w:val="005D3DEF"/>
    <w:rsid w:val="005D40BB"/>
    <w:rsid w:val="005D4442"/>
    <w:rsid w:val="005D4796"/>
    <w:rsid w:val="005D4DFA"/>
    <w:rsid w:val="005D51C5"/>
    <w:rsid w:val="005D56BA"/>
    <w:rsid w:val="005D5A01"/>
    <w:rsid w:val="005D5C7E"/>
    <w:rsid w:val="005D5E5A"/>
    <w:rsid w:val="005D6717"/>
    <w:rsid w:val="005D6C9B"/>
    <w:rsid w:val="005D72A6"/>
    <w:rsid w:val="005D7CFC"/>
    <w:rsid w:val="005D7D5E"/>
    <w:rsid w:val="005D7F1F"/>
    <w:rsid w:val="005E023A"/>
    <w:rsid w:val="005E0B2A"/>
    <w:rsid w:val="005E0FE9"/>
    <w:rsid w:val="005E12CD"/>
    <w:rsid w:val="005E167C"/>
    <w:rsid w:val="005E1992"/>
    <w:rsid w:val="005E1D75"/>
    <w:rsid w:val="005E203B"/>
    <w:rsid w:val="005E258B"/>
    <w:rsid w:val="005E306A"/>
    <w:rsid w:val="005E33E1"/>
    <w:rsid w:val="005E34FA"/>
    <w:rsid w:val="005E3530"/>
    <w:rsid w:val="005E3B19"/>
    <w:rsid w:val="005E3D93"/>
    <w:rsid w:val="005E3F2A"/>
    <w:rsid w:val="005E404E"/>
    <w:rsid w:val="005E4070"/>
    <w:rsid w:val="005E4362"/>
    <w:rsid w:val="005E44DA"/>
    <w:rsid w:val="005E44FB"/>
    <w:rsid w:val="005E47F7"/>
    <w:rsid w:val="005E4850"/>
    <w:rsid w:val="005E4C1E"/>
    <w:rsid w:val="005E518E"/>
    <w:rsid w:val="005E5859"/>
    <w:rsid w:val="005E5DC8"/>
    <w:rsid w:val="005E6091"/>
    <w:rsid w:val="005E68E1"/>
    <w:rsid w:val="005E6B27"/>
    <w:rsid w:val="005E6C30"/>
    <w:rsid w:val="005E6DF6"/>
    <w:rsid w:val="005E7038"/>
    <w:rsid w:val="005E7345"/>
    <w:rsid w:val="005E7B7A"/>
    <w:rsid w:val="005F0308"/>
    <w:rsid w:val="005F052B"/>
    <w:rsid w:val="005F09B1"/>
    <w:rsid w:val="005F165F"/>
    <w:rsid w:val="005F295E"/>
    <w:rsid w:val="005F2DCE"/>
    <w:rsid w:val="005F3545"/>
    <w:rsid w:val="005F358C"/>
    <w:rsid w:val="005F378F"/>
    <w:rsid w:val="005F3A7E"/>
    <w:rsid w:val="005F3B42"/>
    <w:rsid w:val="005F3D41"/>
    <w:rsid w:val="005F3E29"/>
    <w:rsid w:val="005F4266"/>
    <w:rsid w:val="005F5655"/>
    <w:rsid w:val="005F56FC"/>
    <w:rsid w:val="005F589C"/>
    <w:rsid w:val="005F59B6"/>
    <w:rsid w:val="005F6258"/>
    <w:rsid w:val="005F64A6"/>
    <w:rsid w:val="005F6948"/>
    <w:rsid w:val="005F75E7"/>
    <w:rsid w:val="005F760B"/>
    <w:rsid w:val="00600094"/>
    <w:rsid w:val="006000FF"/>
    <w:rsid w:val="006004B7"/>
    <w:rsid w:val="00600D06"/>
    <w:rsid w:val="00600D4D"/>
    <w:rsid w:val="00600E12"/>
    <w:rsid w:val="006011B5"/>
    <w:rsid w:val="00601CD0"/>
    <w:rsid w:val="00601E83"/>
    <w:rsid w:val="00601E89"/>
    <w:rsid w:val="006026D0"/>
    <w:rsid w:val="0060294B"/>
    <w:rsid w:val="00602C5A"/>
    <w:rsid w:val="006032D1"/>
    <w:rsid w:val="006036D7"/>
    <w:rsid w:val="00603D9A"/>
    <w:rsid w:val="006043E1"/>
    <w:rsid w:val="0060483B"/>
    <w:rsid w:val="00604A3A"/>
    <w:rsid w:val="00605182"/>
    <w:rsid w:val="00605A62"/>
    <w:rsid w:val="00605B72"/>
    <w:rsid w:val="00605FD6"/>
    <w:rsid w:val="0060614E"/>
    <w:rsid w:val="00606776"/>
    <w:rsid w:val="00606C51"/>
    <w:rsid w:val="00606FF0"/>
    <w:rsid w:val="006071AC"/>
    <w:rsid w:val="00607501"/>
    <w:rsid w:val="006075C4"/>
    <w:rsid w:val="006079ED"/>
    <w:rsid w:val="00607C4C"/>
    <w:rsid w:val="00607F47"/>
    <w:rsid w:val="00610044"/>
    <w:rsid w:val="006102E3"/>
    <w:rsid w:val="00610451"/>
    <w:rsid w:val="0061055F"/>
    <w:rsid w:val="00610B59"/>
    <w:rsid w:val="00610F8A"/>
    <w:rsid w:val="00610F8B"/>
    <w:rsid w:val="00610FF4"/>
    <w:rsid w:val="00611010"/>
    <w:rsid w:val="006114C7"/>
    <w:rsid w:val="00611677"/>
    <w:rsid w:val="00611787"/>
    <w:rsid w:val="006117BC"/>
    <w:rsid w:val="00611EDD"/>
    <w:rsid w:val="00612785"/>
    <w:rsid w:val="00612793"/>
    <w:rsid w:val="00612D1A"/>
    <w:rsid w:val="00613869"/>
    <w:rsid w:val="00613E13"/>
    <w:rsid w:val="00613E40"/>
    <w:rsid w:val="00614422"/>
    <w:rsid w:val="00614B4F"/>
    <w:rsid w:val="00614BBE"/>
    <w:rsid w:val="00614D08"/>
    <w:rsid w:val="00614DC9"/>
    <w:rsid w:val="00614E5F"/>
    <w:rsid w:val="006151FE"/>
    <w:rsid w:val="00615560"/>
    <w:rsid w:val="006156B9"/>
    <w:rsid w:val="006157A8"/>
    <w:rsid w:val="00615DC1"/>
    <w:rsid w:val="0061646C"/>
    <w:rsid w:val="006164F9"/>
    <w:rsid w:val="00616C1E"/>
    <w:rsid w:val="006208DB"/>
    <w:rsid w:val="00620F2B"/>
    <w:rsid w:val="0062185C"/>
    <w:rsid w:val="00621B05"/>
    <w:rsid w:val="00621C01"/>
    <w:rsid w:val="00621C3A"/>
    <w:rsid w:val="006220A3"/>
    <w:rsid w:val="00622ACC"/>
    <w:rsid w:val="00622FD7"/>
    <w:rsid w:val="006230EA"/>
    <w:rsid w:val="006231E0"/>
    <w:rsid w:val="0062357C"/>
    <w:rsid w:val="00623C6C"/>
    <w:rsid w:val="00624181"/>
    <w:rsid w:val="00624744"/>
    <w:rsid w:val="006253EA"/>
    <w:rsid w:val="006257AA"/>
    <w:rsid w:val="00625883"/>
    <w:rsid w:val="00625A34"/>
    <w:rsid w:val="0062619D"/>
    <w:rsid w:val="006266F4"/>
    <w:rsid w:val="00626813"/>
    <w:rsid w:val="006269C2"/>
    <w:rsid w:val="00626D1C"/>
    <w:rsid w:val="00626DEA"/>
    <w:rsid w:val="00626E07"/>
    <w:rsid w:val="00626F8F"/>
    <w:rsid w:val="006305EC"/>
    <w:rsid w:val="006306B9"/>
    <w:rsid w:val="006307B0"/>
    <w:rsid w:val="006308A2"/>
    <w:rsid w:val="00630E36"/>
    <w:rsid w:val="006310EF"/>
    <w:rsid w:val="00631223"/>
    <w:rsid w:val="00631739"/>
    <w:rsid w:val="0063178D"/>
    <w:rsid w:val="00631E31"/>
    <w:rsid w:val="00631F62"/>
    <w:rsid w:val="00632298"/>
    <w:rsid w:val="0063255B"/>
    <w:rsid w:val="006325FD"/>
    <w:rsid w:val="0063342E"/>
    <w:rsid w:val="0063349C"/>
    <w:rsid w:val="00633573"/>
    <w:rsid w:val="00633DFE"/>
    <w:rsid w:val="00634479"/>
    <w:rsid w:val="00634500"/>
    <w:rsid w:val="0063451A"/>
    <w:rsid w:val="00634EBB"/>
    <w:rsid w:val="00635A66"/>
    <w:rsid w:val="00636251"/>
    <w:rsid w:val="00636AA8"/>
    <w:rsid w:val="00637E12"/>
    <w:rsid w:val="006406F7"/>
    <w:rsid w:val="006409AF"/>
    <w:rsid w:val="00640A84"/>
    <w:rsid w:val="00640C8D"/>
    <w:rsid w:val="00640F45"/>
    <w:rsid w:val="006413BC"/>
    <w:rsid w:val="00641745"/>
    <w:rsid w:val="00641BFA"/>
    <w:rsid w:val="00641CE8"/>
    <w:rsid w:val="00641FD0"/>
    <w:rsid w:val="006420E8"/>
    <w:rsid w:val="006421AF"/>
    <w:rsid w:val="00643518"/>
    <w:rsid w:val="0064366C"/>
    <w:rsid w:val="00643740"/>
    <w:rsid w:val="00644561"/>
    <w:rsid w:val="006446ED"/>
    <w:rsid w:val="00644B1F"/>
    <w:rsid w:val="006451A3"/>
    <w:rsid w:val="0064587C"/>
    <w:rsid w:val="00646530"/>
    <w:rsid w:val="00646717"/>
    <w:rsid w:val="006468DF"/>
    <w:rsid w:val="00646B9B"/>
    <w:rsid w:val="006476C8"/>
    <w:rsid w:val="006476CC"/>
    <w:rsid w:val="006500C1"/>
    <w:rsid w:val="00650904"/>
    <w:rsid w:val="00650F0B"/>
    <w:rsid w:val="0065198D"/>
    <w:rsid w:val="00651C87"/>
    <w:rsid w:val="0065299A"/>
    <w:rsid w:val="00652FE4"/>
    <w:rsid w:val="0065349A"/>
    <w:rsid w:val="00653BA8"/>
    <w:rsid w:val="00653DBC"/>
    <w:rsid w:val="0065429D"/>
    <w:rsid w:val="0065442D"/>
    <w:rsid w:val="00654948"/>
    <w:rsid w:val="00654E9A"/>
    <w:rsid w:val="00655359"/>
    <w:rsid w:val="0065587E"/>
    <w:rsid w:val="00655B16"/>
    <w:rsid w:val="00655E36"/>
    <w:rsid w:val="00656174"/>
    <w:rsid w:val="0065661E"/>
    <w:rsid w:val="00656699"/>
    <w:rsid w:val="006567AD"/>
    <w:rsid w:val="00656801"/>
    <w:rsid w:val="00656B9E"/>
    <w:rsid w:val="00656C79"/>
    <w:rsid w:val="0065708A"/>
    <w:rsid w:val="00657E31"/>
    <w:rsid w:val="00660215"/>
    <w:rsid w:val="0066058F"/>
    <w:rsid w:val="00660CB2"/>
    <w:rsid w:val="00660D46"/>
    <w:rsid w:val="00660FA5"/>
    <w:rsid w:val="0066190A"/>
    <w:rsid w:val="00661C98"/>
    <w:rsid w:val="00662272"/>
    <w:rsid w:val="006625E6"/>
    <w:rsid w:val="00662A80"/>
    <w:rsid w:val="00662EC4"/>
    <w:rsid w:val="00662FA1"/>
    <w:rsid w:val="006630F7"/>
    <w:rsid w:val="0066355B"/>
    <w:rsid w:val="00663B14"/>
    <w:rsid w:val="00664394"/>
    <w:rsid w:val="006645DA"/>
    <w:rsid w:val="00664FB7"/>
    <w:rsid w:val="00665298"/>
    <w:rsid w:val="00665427"/>
    <w:rsid w:val="006655A6"/>
    <w:rsid w:val="00665A15"/>
    <w:rsid w:val="00665A69"/>
    <w:rsid w:val="00665B2B"/>
    <w:rsid w:val="00665C04"/>
    <w:rsid w:val="00665D00"/>
    <w:rsid w:val="00665DB7"/>
    <w:rsid w:val="00665F96"/>
    <w:rsid w:val="006662E0"/>
    <w:rsid w:val="0066637F"/>
    <w:rsid w:val="0066653C"/>
    <w:rsid w:val="00666C60"/>
    <w:rsid w:val="006677F6"/>
    <w:rsid w:val="00667BFA"/>
    <w:rsid w:val="006701C9"/>
    <w:rsid w:val="0067056A"/>
    <w:rsid w:val="00670A2A"/>
    <w:rsid w:val="006719C4"/>
    <w:rsid w:val="006720C6"/>
    <w:rsid w:val="00672AAB"/>
    <w:rsid w:val="006731DA"/>
    <w:rsid w:val="00673258"/>
    <w:rsid w:val="00673428"/>
    <w:rsid w:val="00673E79"/>
    <w:rsid w:val="00673F6B"/>
    <w:rsid w:val="006742B8"/>
    <w:rsid w:val="00674629"/>
    <w:rsid w:val="00674735"/>
    <w:rsid w:val="006749FF"/>
    <w:rsid w:val="00674E58"/>
    <w:rsid w:val="00675059"/>
    <w:rsid w:val="006755DD"/>
    <w:rsid w:val="0067575E"/>
    <w:rsid w:val="00676132"/>
    <w:rsid w:val="006768DA"/>
    <w:rsid w:val="00677017"/>
    <w:rsid w:val="00677312"/>
    <w:rsid w:val="00677519"/>
    <w:rsid w:val="0067782E"/>
    <w:rsid w:val="00677D27"/>
    <w:rsid w:val="006801D1"/>
    <w:rsid w:val="00680453"/>
    <w:rsid w:val="00680C7B"/>
    <w:rsid w:val="0068197A"/>
    <w:rsid w:val="00681D80"/>
    <w:rsid w:val="00681FE4"/>
    <w:rsid w:val="00681FF8"/>
    <w:rsid w:val="006827AD"/>
    <w:rsid w:val="00682873"/>
    <w:rsid w:val="00682D31"/>
    <w:rsid w:val="00682E72"/>
    <w:rsid w:val="00683001"/>
    <w:rsid w:val="00683216"/>
    <w:rsid w:val="00683332"/>
    <w:rsid w:val="006834BB"/>
    <w:rsid w:val="006834BD"/>
    <w:rsid w:val="006834CB"/>
    <w:rsid w:val="00683805"/>
    <w:rsid w:val="00683BB4"/>
    <w:rsid w:val="0068411C"/>
    <w:rsid w:val="00684554"/>
    <w:rsid w:val="0068461B"/>
    <w:rsid w:val="00684A94"/>
    <w:rsid w:val="00684F04"/>
    <w:rsid w:val="00685019"/>
    <w:rsid w:val="00685785"/>
    <w:rsid w:val="006864B2"/>
    <w:rsid w:val="0068667B"/>
    <w:rsid w:val="00687AD7"/>
    <w:rsid w:val="00687BA7"/>
    <w:rsid w:val="00687BAB"/>
    <w:rsid w:val="00690455"/>
    <w:rsid w:val="006906FC"/>
    <w:rsid w:val="00690707"/>
    <w:rsid w:val="006907E7"/>
    <w:rsid w:val="00690B7E"/>
    <w:rsid w:val="00691178"/>
    <w:rsid w:val="006913F6"/>
    <w:rsid w:val="0069144D"/>
    <w:rsid w:val="00691B79"/>
    <w:rsid w:val="00692E79"/>
    <w:rsid w:val="006931A1"/>
    <w:rsid w:val="006933B6"/>
    <w:rsid w:val="006933D4"/>
    <w:rsid w:val="006934C0"/>
    <w:rsid w:val="006936A8"/>
    <w:rsid w:val="00693934"/>
    <w:rsid w:val="00693B64"/>
    <w:rsid w:val="006951DB"/>
    <w:rsid w:val="00695217"/>
    <w:rsid w:val="006954FF"/>
    <w:rsid w:val="006955D3"/>
    <w:rsid w:val="00695C58"/>
    <w:rsid w:val="00696ABD"/>
    <w:rsid w:val="00696D9D"/>
    <w:rsid w:val="00696E4F"/>
    <w:rsid w:val="00697873"/>
    <w:rsid w:val="006978FE"/>
    <w:rsid w:val="00697A88"/>
    <w:rsid w:val="006A0DAD"/>
    <w:rsid w:val="006A1752"/>
    <w:rsid w:val="006A1EE2"/>
    <w:rsid w:val="006A21F7"/>
    <w:rsid w:val="006A224E"/>
    <w:rsid w:val="006A23EE"/>
    <w:rsid w:val="006A24FB"/>
    <w:rsid w:val="006A2A0F"/>
    <w:rsid w:val="006A3A5F"/>
    <w:rsid w:val="006A3C73"/>
    <w:rsid w:val="006A44C2"/>
    <w:rsid w:val="006A4C0E"/>
    <w:rsid w:val="006A5133"/>
    <w:rsid w:val="006A527B"/>
    <w:rsid w:val="006A564F"/>
    <w:rsid w:val="006A592B"/>
    <w:rsid w:val="006A5BC8"/>
    <w:rsid w:val="006A5E35"/>
    <w:rsid w:val="006A6BCC"/>
    <w:rsid w:val="006A6D47"/>
    <w:rsid w:val="006A705B"/>
    <w:rsid w:val="006A7099"/>
    <w:rsid w:val="006A7137"/>
    <w:rsid w:val="006A7425"/>
    <w:rsid w:val="006A74B5"/>
    <w:rsid w:val="006A77CE"/>
    <w:rsid w:val="006A78E3"/>
    <w:rsid w:val="006B02F8"/>
    <w:rsid w:val="006B099A"/>
    <w:rsid w:val="006B0B53"/>
    <w:rsid w:val="006B0C39"/>
    <w:rsid w:val="006B10FF"/>
    <w:rsid w:val="006B1828"/>
    <w:rsid w:val="006B2157"/>
    <w:rsid w:val="006B250C"/>
    <w:rsid w:val="006B2C95"/>
    <w:rsid w:val="006B38B1"/>
    <w:rsid w:val="006B3BD0"/>
    <w:rsid w:val="006B3CEF"/>
    <w:rsid w:val="006B3D6E"/>
    <w:rsid w:val="006B4AE5"/>
    <w:rsid w:val="006B4E5A"/>
    <w:rsid w:val="006B4EAA"/>
    <w:rsid w:val="006B50F9"/>
    <w:rsid w:val="006B5A79"/>
    <w:rsid w:val="006B5C6F"/>
    <w:rsid w:val="006B5F1A"/>
    <w:rsid w:val="006B60DE"/>
    <w:rsid w:val="006B6177"/>
    <w:rsid w:val="006B61B3"/>
    <w:rsid w:val="006B68D3"/>
    <w:rsid w:val="006B6BBD"/>
    <w:rsid w:val="006B6C85"/>
    <w:rsid w:val="006B6FFA"/>
    <w:rsid w:val="006B7A2B"/>
    <w:rsid w:val="006B7B05"/>
    <w:rsid w:val="006B7B38"/>
    <w:rsid w:val="006B7E1A"/>
    <w:rsid w:val="006C00E0"/>
    <w:rsid w:val="006C024E"/>
    <w:rsid w:val="006C02BB"/>
    <w:rsid w:val="006C04D1"/>
    <w:rsid w:val="006C0521"/>
    <w:rsid w:val="006C08CF"/>
    <w:rsid w:val="006C0FF1"/>
    <w:rsid w:val="006C1073"/>
    <w:rsid w:val="006C10E5"/>
    <w:rsid w:val="006C1651"/>
    <w:rsid w:val="006C1AA4"/>
    <w:rsid w:val="006C2470"/>
    <w:rsid w:val="006C2601"/>
    <w:rsid w:val="006C2C9F"/>
    <w:rsid w:val="006C3F15"/>
    <w:rsid w:val="006C41DF"/>
    <w:rsid w:val="006C4766"/>
    <w:rsid w:val="006C48AF"/>
    <w:rsid w:val="006C5186"/>
    <w:rsid w:val="006C59AC"/>
    <w:rsid w:val="006C60B2"/>
    <w:rsid w:val="006C65CE"/>
    <w:rsid w:val="006C69C7"/>
    <w:rsid w:val="006C6A37"/>
    <w:rsid w:val="006C7606"/>
    <w:rsid w:val="006C7844"/>
    <w:rsid w:val="006D0252"/>
    <w:rsid w:val="006D027B"/>
    <w:rsid w:val="006D0B55"/>
    <w:rsid w:val="006D15C8"/>
    <w:rsid w:val="006D1766"/>
    <w:rsid w:val="006D2274"/>
    <w:rsid w:val="006D2BC5"/>
    <w:rsid w:val="006D2D02"/>
    <w:rsid w:val="006D2DAC"/>
    <w:rsid w:val="006D3161"/>
    <w:rsid w:val="006D3A3A"/>
    <w:rsid w:val="006D3B38"/>
    <w:rsid w:val="006D3FCF"/>
    <w:rsid w:val="006D40D3"/>
    <w:rsid w:val="006D47B8"/>
    <w:rsid w:val="006D4958"/>
    <w:rsid w:val="006D54DB"/>
    <w:rsid w:val="006D5686"/>
    <w:rsid w:val="006D5754"/>
    <w:rsid w:val="006D5E68"/>
    <w:rsid w:val="006D6556"/>
    <w:rsid w:val="006D7493"/>
    <w:rsid w:val="006D7A9C"/>
    <w:rsid w:val="006E07C6"/>
    <w:rsid w:val="006E0EC6"/>
    <w:rsid w:val="006E0EDB"/>
    <w:rsid w:val="006E168B"/>
    <w:rsid w:val="006E1A3A"/>
    <w:rsid w:val="006E1DCD"/>
    <w:rsid w:val="006E1EF2"/>
    <w:rsid w:val="006E2255"/>
    <w:rsid w:val="006E25D8"/>
    <w:rsid w:val="006E2F5B"/>
    <w:rsid w:val="006E2FCC"/>
    <w:rsid w:val="006E3089"/>
    <w:rsid w:val="006E30CE"/>
    <w:rsid w:val="006E3451"/>
    <w:rsid w:val="006E3625"/>
    <w:rsid w:val="006E3C31"/>
    <w:rsid w:val="006E43DF"/>
    <w:rsid w:val="006E49ED"/>
    <w:rsid w:val="006E4A20"/>
    <w:rsid w:val="006E4D87"/>
    <w:rsid w:val="006E56F1"/>
    <w:rsid w:val="006E571D"/>
    <w:rsid w:val="006E5720"/>
    <w:rsid w:val="006E57C6"/>
    <w:rsid w:val="006E614E"/>
    <w:rsid w:val="006E6E3B"/>
    <w:rsid w:val="006E6E80"/>
    <w:rsid w:val="006E7218"/>
    <w:rsid w:val="006E744C"/>
    <w:rsid w:val="006E7853"/>
    <w:rsid w:val="006F079F"/>
    <w:rsid w:val="006F081C"/>
    <w:rsid w:val="006F18DF"/>
    <w:rsid w:val="006F1DA5"/>
    <w:rsid w:val="006F1EBB"/>
    <w:rsid w:val="006F1F6A"/>
    <w:rsid w:val="006F2458"/>
    <w:rsid w:val="006F26B7"/>
    <w:rsid w:val="006F2810"/>
    <w:rsid w:val="006F298A"/>
    <w:rsid w:val="006F29AB"/>
    <w:rsid w:val="006F2D47"/>
    <w:rsid w:val="006F31D9"/>
    <w:rsid w:val="006F34BC"/>
    <w:rsid w:val="006F3C86"/>
    <w:rsid w:val="006F3EDD"/>
    <w:rsid w:val="006F487E"/>
    <w:rsid w:val="006F4BE4"/>
    <w:rsid w:val="006F4CF7"/>
    <w:rsid w:val="006F5409"/>
    <w:rsid w:val="006F5D0D"/>
    <w:rsid w:val="006F5D20"/>
    <w:rsid w:val="006F65C0"/>
    <w:rsid w:val="006F791F"/>
    <w:rsid w:val="006F7B9D"/>
    <w:rsid w:val="007006B2"/>
    <w:rsid w:val="0070116E"/>
    <w:rsid w:val="007016D4"/>
    <w:rsid w:val="00701A77"/>
    <w:rsid w:val="00701D3C"/>
    <w:rsid w:val="00702207"/>
    <w:rsid w:val="00702C1E"/>
    <w:rsid w:val="00702F95"/>
    <w:rsid w:val="00703E97"/>
    <w:rsid w:val="007042D1"/>
    <w:rsid w:val="007049BC"/>
    <w:rsid w:val="00704FB9"/>
    <w:rsid w:val="00705BA2"/>
    <w:rsid w:val="00706A23"/>
    <w:rsid w:val="00706B70"/>
    <w:rsid w:val="00707027"/>
    <w:rsid w:val="0070721A"/>
    <w:rsid w:val="0070721E"/>
    <w:rsid w:val="00707877"/>
    <w:rsid w:val="00707F35"/>
    <w:rsid w:val="0071027D"/>
    <w:rsid w:val="00710D62"/>
    <w:rsid w:val="00710E9C"/>
    <w:rsid w:val="00711085"/>
    <w:rsid w:val="007117BC"/>
    <w:rsid w:val="00711B1A"/>
    <w:rsid w:val="00713715"/>
    <w:rsid w:val="007144E8"/>
    <w:rsid w:val="00714673"/>
    <w:rsid w:val="00714F95"/>
    <w:rsid w:val="0071642C"/>
    <w:rsid w:val="00716622"/>
    <w:rsid w:val="00716719"/>
    <w:rsid w:val="00716DE7"/>
    <w:rsid w:val="00717214"/>
    <w:rsid w:val="007172AD"/>
    <w:rsid w:val="0071787F"/>
    <w:rsid w:val="00717991"/>
    <w:rsid w:val="00720126"/>
    <w:rsid w:val="0072047E"/>
    <w:rsid w:val="007207EE"/>
    <w:rsid w:val="00720E26"/>
    <w:rsid w:val="00721037"/>
    <w:rsid w:val="007217AF"/>
    <w:rsid w:val="00721B6B"/>
    <w:rsid w:val="00721CF8"/>
    <w:rsid w:val="00722B62"/>
    <w:rsid w:val="0072314D"/>
    <w:rsid w:val="007231B4"/>
    <w:rsid w:val="007232D5"/>
    <w:rsid w:val="00723A52"/>
    <w:rsid w:val="00723A5B"/>
    <w:rsid w:val="0072473E"/>
    <w:rsid w:val="00724801"/>
    <w:rsid w:val="00724876"/>
    <w:rsid w:val="00724A42"/>
    <w:rsid w:val="00725CEA"/>
    <w:rsid w:val="007261F4"/>
    <w:rsid w:val="00726683"/>
    <w:rsid w:val="0072683D"/>
    <w:rsid w:val="00726F9F"/>
    <w:rsid w:val="00727132"/>
    <w:rsid w:val="0072760D"/>
    <w:rsid w:val="00727AA2"/>
    <w:rsid w:val="00727DE0"/>
    <w:rsid w:val="0073005A"/>
    <w:rsid w:val="007306F5"/>
    <w:rsid w:val="00730790"/>
    <w:rsid w:val="00730954"/>
    <w:rsid w:val="00730DFE"/>
    <w:rsid w:val="00730E4D"/>
    <w:rsid w:val="0073128E"/>
    <w:rsid w:val="00731AE4"/>
    <w:rsid w:val="007325CC"/>
    <w:rsid w:val="0073284D"/>
    <w:rsid w:val="00732932"/>
    <w:rsid w:val="00732AB8"/>
    <w:rsid w:val="00732ABB"/>
    <w:rsid w:val="007332CD"/>
    <w:rsid w:val="00733613"/>
    <w:rsid w:val="00734156"/>
    <w:rsid w:val="00734218"/>
    <w:rsid w:val="00734283"/>
    <w:rsid w:val="007342AB"/>
    <w:rsid w:val="007348C5"/>
    <w:rsid w:val="00734DD4"/>
    <w:rsid w:val="00735C7B"/>
    <w:rsid w:val="007367D6"/>
    <w:rsid w:val="00736BB2"/>
    <w:rsid w:val="00736D10"/>
    <w:rsid w:val="007371F8"/>
    <w:rsid w:val="00737255"/>
    <w:rsid w:val="00737378"/>
    <w:rsid w:val="007377D8"/>
    <w:rsid w:val="00737B42"/>
    <w:rsid w:val="00737E27"/>
    <w:rsid w:val="00737E56"/>
    <w:rsid w:val="0074021A"/>
    <w:rsid w:val="007404C1"/>
    <w:rsid w:val="00740548"/>
    <w:rsid w:val="00740816"/>
    <w:rsid w:val="00741010"/>
    <w:rsid w:val="007412AD"/>
    <w:rsid w:val="0074141F"/>
    <w:rsid w:val="00741752"/>
    <w:rsid w:val="007420A4"/>
    <w:rsid w:val="007420FD"/>
    <w:rsid w:val="00742DDC"/>
    <w:rsid w:val="007434CC"/>
    <w:rsid w:val="00743707"/>
    <w:rsid w:val="007437C8"/>
    <w:rsid w:val="007437E8"/>
    <w:rsid w:val="00743D13"/>
    <w:rsid w:val="00743E28"/>
    <w:rsid w:val="007440BB"/>
    <w:rsid w:val="0074473E"/>
    <w:rsid w:val="00744BEE"/>
    <w:rsid w:val="0074563A"/>
    <w:rsid w:val="00745ACC"/>
    <w:rsid w:val="00745E7A"/>
    <w:rsid w:val="00746AD4"/>
    <w:rsid w:val="0074729E"/>
    <w:rsid w:val="00747DDE"/>
    <w:rsid w:val="00750179"/>
    <w:rsid w:val="007504BD"/>
    <w:rsid w:val="00750BFD"/>
    <w:rsid w:val="00750E8E"/>
    <w:rsid w:val="007515F9"/>
    <w:rsid w:val="00751874"/>
    <w:rsid w:val="00753706"/>
    <w:rsid w:val="00753F21"/>
    <w:rsid w:val="007542C4"/>
    <w:rsid w:val="007543CF"/>
    <w:rsid w:val="007544EA"/>
    <w:rsid w:val="00754658"/>
    <w:rsid w:val="00755158"/>
    <w:rsid w:val="00755294"/>
    <w:rsid w:val="00755444"/>
    <w:rsid w:val="007559E9"/>
    <w:rsid w:val="00755DAB"/>
    <w:rsid w:val="00755F88"/>
    <w:rsid w:val="00755FC9"/>
    <w:rsid w:val="0075642B"/>
    <w:rsid w:val="007565FE"/>
    <w:rsid w:val="0075668A"/>
    <w:rsid w:val="007567B6"/>
    <w:rsid w:val="007569ED"/>
    <w:rsid w:val="00756CCD"/>
    <w:rsid w:val="00757095"/>
    <w:rsid w:val="007575D9"/>
    <w:rsid w:val="00757B4B"/>
    <w:rsid w:val="00757B77"/>
    <w:rsid w:val="00757BA8"/>
    <w:rsid w:val="00757BC0"/>
    <w:rsid w:val="00757F72"/>
    <w:rsid w:val="00757FA0"/>
    <w:rsid w:val="007600A2"/>
    <w:rsid w:val="007603FD"/>
    <w:rsid w:val="0076077E"/>
    <w:rsid w:val="00760A96"/>
    <w:rsid w:val="00760F63"/>
    <w:rsid w:val="00761166"/>
    <w:rsid w:val="0076156C"/>
    <w:rsid w:val="00761A89"/>
    <w:rsid w:val="00761CF4"/>
    <w:rsid w:val="00761D77"/>
    <w:rsid w:val="007620C3"/>
    <w:rsid w:val="007626A9"/>
    <w:rsid w:val="00762864"/>
    <w:rsid w:val="00762976"/>
    <w:rsid w:val="007629EE"/>
    <w:rsid w:val="007633E5"/>
    <w:rsid w:val="007635D1"/>
    <w:rsid w:val="00763AB8"/>
    <w:rsid w:val="00763CC3"/>
    <w:rsid w:val="00763D91"/>
    <w:rsid w:val="00763E4F"/>
    <w:rsid w:val="00764332"/>
    <w:rsid w:val="00764C45"/>
    <w:rsid w:val="00764CD4"/>
    <w:rsid w:val="007653C9"/>
    <w:rsid w:val="00765BF9"/>
    <w:rsid w:val="00765CF2"/>
    <w:rsid w:val="007662C4"/>
    <w:rsid w:val="007662C8"/>
    <w:rsid w:val="00766483"/>
    <w:rsid w:val="00766773"/>
    <w:rsid w:val="00766A23"/>
    <w:rsid w:val="00766EB9"/>
    <w:rsid w:val="007673AF"/>
    <w:rsid w:val="007700A6"/>
    <w:rsid w:val="00770257"/>
    <w:rsid w:val="00771242"/>
    <w:rsid w:val="007714CB"/>
    <w:rsid w:val="007714FB"/>
    <w:rsid w:val="00771681"/>
    <w:rsid w:val="007716A6"/>
    <w:rsid w:val="00771786"/>
    <w:rsid w:val="00771F37"/>
    <w:rsid w:val="00772144"/>
    <w:rsid w:val="0077297F"/>
    <w:rsid w:val="00772B27"/>
    <w:rsid w:val="00772EAB"/>
    <w:rsid w:val="007736DD"/>
    <w:rsid w:val="00774656"/>
    <w:rsid w:val="0077489C"/>
    <w:rsid w:val="00774C6E"/>
    <w:rsid w:val="00775B81"/>
    <w:rsid w:val="00775FBA"/>
    <w:rsid w:val="00776268"/>
    <w:rsid w:val="007764DF"/>
    <w:rsid w:val="00776513"/>
    <w:rsid w:val="00776693"/>
    <w:rsid w:val="00776EEB"/>
    <w:rsid w:val="0077755F"/>
    <w:rsid w:val="007775E0"/>
    <w:rsid w:val="007776E6"/>
    <w:rsid w:val="0077795C"/>
    <w:rsid w:val="00777ECD"/>
    <w:rsid w:val="00780345"/>
    <w:rsid w:val="007803E0"/>
    <w:rsid w:val="0078111F"/>
    <w:rsid w:val="007814ED"/>
    <w:rsid w:val="007824AF"/>
    <w:rsid w:val="007825C3"/>
    <w:rsid w:val="00782FE8"/>
    <w:rsid w:val="007832DE"/>
    <w:rsid w:val="00783D8F"/>
    <w:rsid w:val="00784346"/>
    <w:rsid w:val="0078511A"/>
    <w:rsid w:val="0078558C"/>
    <w:rsid w:val="00786187"/>
    <w:rsid w:val="0078639D"/>
    <w:rsid w:val="00786581"/>
    <w:rsid w:val="00786652"/>
    <w:rsid w:val="0078693C"/>
    <w:rsid w:val="00786A93"/>
    <w:rsid w:val="00786B03"/>
    <w:rsid w:val="007872B5"/>
    <w:rsid w:val="00787767"/>
    <w:rsid w:val="00787815"/>
    <w:rsid w:val="007878EF"/>
    <w:rsid w:val="007903BF"/>
    <w:rsid w:val="007907E7"/>
    <w:rsid w:val="00790E35"/>
    <w:rsid w:val="00790E8C"/>
    <w:rsid w:val="00791D0C"/>
    <w:rsid w:val="00791D31"/>
    <w:rsid w:val="007920D4"/>
    <w:rsid w:val="0079361C"/>
    <w:rsid w:val="00793785"/>
    <w:rsid w:val="00794047"/>
    <w:rsid w:val="007945C2"/>
    <w:rsid w:val="00794ACC"/>
    <w:rsid w:val="00794FF3"/>
    <w:rsid w:val="007954E8"/>
    <w:rsid w:val="00795512"/>
    <w:rsid w:val="007964EE"/>
    <w:rsid w:val="00796622"/>
    <w:rsid w:val="00796849"/>
    <w:rsid w:val="00796A45"/>
    <w:rsid w:val="00796F6E"/>
    <w:rsid w:val="007975C7"/>
    <w:rsid w:val="007976C5"/>
    <w:rsid w:val="00797C2A"/>
    <w:rsid w:val="007A04B6"/>
    <w:rsid w:val="007A07D2"/>
    <w:rsid w:val="007A0F4D"/>
    <w:rsid w:val="007A14AA"/>
    <w:rsid w:val="007A158D"/>
    <w:rsid w:val="007A192A"/>
    <w:rsid w:val="007A197D"/>
    <w:rsid w:val="007A19C6"/>
    <w:rsid w:val="007A1F80"/>
    <w:rsid w:val="007A2091"/>
    <w:rsid w:val="007A2B7E"/>
    <w:rsid w:val="007A325F"/>
    <w:rsid w:val="007A341C"/>
    <w:rsid w:val="007A3F22"/>
    <w:rsid w:val="007A418D"/>
    <w:rsid w:val="007A4350"/>
    <w:rsid w:val="007A56DF"/>
    <w:rsid w:val="007A5856"/>
    <w:rsid w:val="007A5A3E"/>
    <w:rsid w:val="007A6181"/>
    <w:rsid w:val="007A6301"/>
    <w:rsid w:val="007A65E8"/>
    <w:rsid w:val="007A69F6"/>
    <w:rsid w:val="007A7065"/>
    <w:rsid w:val="007A74E5"/>
    <w:rsid w:val="007A75FA"/>
    <w:rsid w:val="007A7CA2"/>
    <w:rsid w:val="007A7CB8"/>
    <w:rsid w:val="007A7E0A"/>
    <w:rsid w:val="007B04A3"/>
    <w:rsid w:val="007B062A"/>
    <w:rsid w:val="007B0838"/>
    <w:rsid w:val="007B084B"/>
    <w:rsid w:val="007B0A2F"/>
    <w:rsid w:val="007B0A71"/>
    <w:rsid w:val="007B1B88"/>
    <w:rsid w:val="007B1F2C"/>
    <w:rsid w:val="007B2080"/>
    <w:rsid w:val="007B2516"/>
    <w:rsid w:val="007B2A55"/>
    <w:rsid w:val="007B30B9"/>
    <w:rsid w:val="007B3441"/>
    <w:rsid w:val="007B42AA"/>
    <w:rsid w:val="007B434C"/>
    <w:rsid w:val="007B4BA2"/>
    <w:rsid w:val="007B50B3"/>
    <w:rsid w:val="007B5455"/>
    <w:rsid w:val="007B57EC"/>
    <w:rsid w:val="007B6592"/>
    <w:rsid w:val="007B6747"/>
    <w:rsid w:val="007B681C"/>
    <w:rsid w:val="007B74FE"/>
    <w:rsid w:val="007B7552"/>
    <w:rsid w:val="007B7E1B"/>
    <w:rsid w:val="007C028E"/>
    <w:rsid w:val="007C0C3A"/>
    <w:rsid w:val="007C0D43"/>
    <w:rsid w:val="007C1257"/>
    <w:rsid w:val="007C1569"/>
    <w:rsid w:val="007C15CB"/>
    <w:rsid w:val="007C1741"/>
    <w:rsid w:val="007C1BC0"/>
    <w:rsid w:val="007C1D34"/>
    <w:rsid w:val="007C1F03"/>
    <w:rsid w:val="007C25A8"/>
    <w:rsid w:val="007C290C"/>
    <w:rsid w:val="007C2B0A"/>
    <w:rsid w:val="007C2D49"/>
    <w:rsid w:val="007C31FF"/>
    <w:rsid w:val="007C36D9"/>
    <w:rsid w:val="007C3E78"/>
    <w:rsid w:val="007C41C8"/>
    <w:rsid w:val="007C4532"/>
    <w:rsid w:val="007C4A02"/>
    <w:rsid w:val="007C59A6"/>
    <w:rsid w:val="007C6569"/>
    <w:rsid w:val="007C6669"/>
    <w:rsid w:val="007C6B6C"/>
    <w:rsid w:val="007C6C3C"/>
    <w:rsid w:val="007C6C9E"/>
    <w:rsid w:val="007C6DA8"/>
    <w:rsid w:val="007C739D"/>
    <w:rsid w:val="007C7D98"/>
    <w:rsid w:val="007D0125"/>
    <w:rsid w:val="007D0254"/>
    <w:rsid w:val="007D0378"/>
    <w:rsid w:val="007D05CB"/>
    <w:rsid w:val="007D0D48"/>
    <w:rsid w:val="007D115E"/>
    <w:rsid w:val="007D137E"/>
    <w:rsid w:val="007D165A"/>
    <w:rsid w:val="007D16E4"/>
    <w:rsid w:val="007D1EF6"/>
    <w:rsid w:val="007D1F71"/>
    <w:rsid w:val="007D1FF5"/>
    <w:rsid w:val="007D237C"/>
    <w:rsid w:val="007D33DB"/>
    <w:rsid w:val="007D3FAA"/>
    <w:rsid w:val="007D43B2"/>
    <w:rsid w:val="007D462E"/>
    <w:rsid w:val="007D4676"/>
    <w:rsid w:val="007D4688"/>
    <w:rsid w:val="007D4DE8"/>
    <w:rsid w:val="007D50D2"/>
    <w:rsid w:val="007D5321"/>
    <w:rsid w:val="007D560B"/>
    <w:rsid w:val="007D5BC6"/>
    <w:rsid w:val="007D6139"/>
    <w:rsid w:val="007D63AA"/>
    <w:rsid w:val="007D6629"/>
    <w:rsid w:val="007D6AE9"/>
    <w:rsid w:val="007D6B9F"/>
    <w:rsid w:val="007D6F9E"/>
    <w:rsid w:val="007D6FEE"/>
    <w:rsid w:val="007D7077"/>
    <w:rsid w:val="007D7B13"/>
    <w:rsid w:val="007D7E68"/>
    <w:rsid w:val="007D7F84"/>
    <w:rsid w:val="007E128A"/>
    <w:rsid w:val="007E17CB"/>
    <w:rsid w:val="007E1821"/>
    <w:rsid w:val="007E18CC"/>
    <w:rsid w:val="007E1D10"/>
    <w:rsid w:val="007E2730"/>
    <w:rsid w:val="007E2A37"/>
    <w:rsid w:val="007E3672"/>
    <w:rsid w:val="007E36C7"/>
    <w:rsid w:val="007E3976"/>
    <w:rsid w:val="007E3D77"/>
    <w:rsid w:val="007E3EA4"/>
    <w:rsid w:val="007E4113"/>
    <w:rsid w:val="007E4340"/>
    <w:rsid w:val="007E4442"/>
    <w:rsid w:val="007E462E"/>
    <w:rsid w:val="007E4A58"/>
    <w:rsid w:val="007E4DA2"/>
    <w:rsid w:val="007E4FC8"/>
    <w:rsid w:val="007E57D9"/>
    <w:rsid w:val="007E5B71"/>
    <w:rsid w:val="007E654B"/>
    <w:rsid w:val="007E6675"/>
    <w:rsid w:val="007E6792"/>
    <w:rsid w:val="007E6990"/>
    <w:rsid w:val="007E6ABC"/>
    <w:rsid w:val="007E6E04"/>
    <w:rsid w:val="007E6E13"/>
    <w:rsid w:val="007E762D"/>
    <w:rsid w:val="007E7A40"/>
    <w:rsid w:val="007E7A88"/>
    <w:rsid w:val="007F05BF"/>
    <w:rsid w:val="007F0BDF"/>
    <w:rsid w:val="007F0D32"/>
    <w:rsid w:val="007F10A9"/>
    <w:rsid w:val="007F123F"/>
    <w:rsid w:val="007F1504"/>
    <w:rsid w:val="007F1C93"/>
    <w:rsid w:val="007F1EDE"/>
    <w:rsid w:val="007F21A8"/>
    <w:rsid w:val="007F22C0"/>
    <w:rsid w:val="007F251E"/>
    <w:rsid w:val="007F2917"/>
    <w:rsid w:val="007F2CEC"/>
    <w:rsid w:val="007F33E8"/>
    <w:rsid w:val="007F34EE"/>
    <w:rsid w:val="007F40D8"/>
    <w:rsid w:val="007F41FB"/>
    <w:rsid w:val="007F49C4"/>
    <w:rsid w:val="007F4A5B"/>
    <w:rsid w:val="007F5350"/>
    <w:rsid w:val="007F5927"/>
    <w:rsid w:val="007F5BA3"/>
    <w:rsid w:val="007F62BC"/>
    <w:rsid w:val="007F662A"/>
    <w:rsid w:val="007F7991"/>
    <w:rsid w:val="007F7EDF"/>
    <w:rsid w:val="00800454"/>
    <w:rsid w:val="0080068C"/>
    <w:rsid w:val="00800C77"/>
    <w:rsid w:val="008011D6"/>
    <w:rsid w:val="008011E1"/>
    <w:rsid w:val="008013F4"/>
    <w:rsid w:val="008015B9"/>
    <w:rsid w:val="0080213F"/>
    <w:rsid w:val="0080218D"/>
    <w:rsid w:val="008027CB"/>
    <w:rsid w:val="00802E4A"/>
    <w:rsid w:val="00804486"/>
    <w:rsid w:val="00804551"/>
    <w:rsid w:val="00804773"/>
    <w:rsid w:val="0080485A"/>
    <w:rsid w:val="00804937"/>
    <w:rsid w:val="00805723"/>
    <w:rsid w:val="00805EFA"/>
    <w:rsid w:val="00806397"/>
    <w:rsid w:val="008063D3"/>
    <w:rsid w:val="00806692"/>
    <w:rsid w:val="0080669A"/>
    <w:rsid w:val="00806A33"/>
    <w:rsid w:val="00806C84"/>
    <w:rsid w:val="00807A2C"/>
    <w:rsid w:val="00807A33"/>
    <w:rsid w:val="00810036"/>
    <w:rsid w:val="00810061"/>
    <w:rsid w:val="008105A8"/>
    <w:rsid w:val="00810CBF"/>
    <w:rsid w:val="00811366"/>
    <w:rsid w:val="008117EB"/>
    <w:rsid w:val="00812A9F"/>
    <w:rsid w:val="008131D6"/>
    <w:rsid w:val="008132B4"/>
    <w:rsid w:val="00813341"/>
    <w:rsid w:val="00813476"/>
    <w:rsid w:val="00813A79"/>
    <w:rsid w:val="00813DB1"/>
    <w:rsid w:val="00813FA6"/>
    <w:rsid w:val="00814803"/>
    <w:rsid w:val="0081482E"/>
    <w:rsid w:val="00814983"/>
    <w:rsid w:val="00814BCC"/>
    <w:rsid w:val="00815110"/>
    <w:rsid w:val="0081542C"/>
    <w:rsid w:val="00815819"/>
    <w:rsid w:val="00816673"/>
    <w:rsid w:val="00816BA2"/>
    <w:rsid w:val="0081712B"/>
    <w:rsid w:val="0081793F"/>
    <w:rsid w:val="00817985"/>
    <w:rsid w:val="00820304"/>
    <w:rsid w:val="00820B4D"/>
    <w:rsid w:val="00821225"/>
    <w:rsid w:val="008212D8"/>
    <w:rsid w:val="008219B8"/>
    <w:rsid w:val="00821B2D"/>
    <w:rsid w:val="00821DE9"/>
    <w:rsid w:val="00823747"/>
    <w:rsid w:val="00823958"/>
    <w:rsid w:val="00823EA7"/>
    <w:rsid w:val="0082416B"/>
    <w:rsid w:val="008244BF"/>
    <w:rsid w:val="008245B5"/>
    <w:rsid w:val="00824711"/>
    <w:rsid w:val="00824952"/>
    <w:rsid w:val="00824AD1"/>
    <w:rsid w:val="00824B30"/>
    <w:rsid w:val="00824DB1"/>
    <w:rsid w:val="00825250"/>
    <w:rsid w:val="0082686E"/>
    <w:rsid w:val="00826BE1"/>
    <w:rsid w:val="00826D2A"/>
    <w:rsid w:val="00826E1A"/>
    <w:rsid w:val="00826E1C"/>
    <w:rsid w:val="00826F1D"/>
    <w:rsid w:val="00826FBD"/>
    <w:rsid w:val="00827370"/>
    <w:rsid w:val="00827443"/>
    <w:rsid w:val="008279C6"/>
    <w:rsid w:val="00827ADE"/>
    <w:rsid w:val="00830D72"/>
    <w:rsid w:val="00831044"/>
    <w:rsid w:val="008310D1"/>
    <w:rsid w:val="00832990"/>
    <w:rsid w:val="00832B49"/>
    <w:rsid w:val="00832C4D"/>
    <w:rsid w:val="00832D9C"/>
    <w:rsid w:val="00832F8B"/>
    <w:rsid w:val="008333AF"/>
    <w:rsid w:val="0083365A"/>
    <w:rsid w:val="008338AF"/>
    <w:rsid w:val="008349F7"/>
    <w:rsid w:val="00835FA7"/>
    <w:rsid w:val="00836751"/>
    <w:rsid w:val="00836824"/>
    <w:rsid w:val="00836B58"/>
    <w:rsid w:val="00836FC2"/>
    <w:rsid w:val="0083732E"/>
    <w:rsid w:val="008376D6"/>
    <w:rsid w:val="0083799E"/>
    <w:rsid w:val="00840D34"/>
    <w:rsid w:val="00841576"/>
    <w:rsid w:val="0084191D"/>
    <w:rsid w:val="00841D95"/>
    <w:rsid w:val="0084253E"/>
    <w:rsid w:val="00842A37"/>
    <w:rsid w:val="00842BBE"/>
    <w:rsid w:val="00842D41"/>
    <w:rsid w:val="00842DA1"/>
    <w:rsid w:val="008432EF"/>
    <w:rsid w:val="00844555"/>
    <w:rsid w:val="008446FC"/>
    <w:rsid w:val="008447DF"/>
    <w:rsid w:val="008449A7"/>
    <w:rsid w:val="00844D4C"/>
    <w:rsid w:val="00844DED"/>
    <w:rsid w:val="00845606"/>
    <w:rsid w:val="0084562C"/>
    <w:rsid w:val="00845D80"/>
    <w:rsid w:val="00846442"/>
    <w:rsid w:val="00846A04"/>
    <w:rsid w:val="00846E78"/>
    <w:rsid w:val="00847235"/>
    <w:rsid w:val="0084739C"/>
    <w:rsid w:val="00850007"/>
    <w:rsid w:val="00850679"/>
    <w:rsid w:val="008506F8"/>
    <w:rsid w:val="00850A11"/>
    <w:rsid w:val="008513D3"/>
    <w:rsid w:val="00851609"/>
    <w:rsid w:val="00851967"/>
    <w:rsid w:val="0085254F"/>
    <w:rsid w:val="0085316C"/>
    <w:rsid w:val="00853573"/>
    <w:rsid w:val="0085364B"/>
    <w:rsid w:val="00853974"/>
    <w:rsid w:val="00853CC3"/>
    <w:rsid w:val="008542B3"/>
    <w:rsid w:val="00854909"/>
    <w:rsid w:val="00854C7F"/>
    <w:rsid w:val="00855125"/>
    <w:rsid w:val="00855BFD"/>
    <w:rsid w:val="00855CAF"/>
    <w:rsid w:val="0085611B"/>
    <w:rsid w:val="008561D4"/>
    <w:rsid w:val="00856FB6"/>
    <w:rsid w:val="00857E26"/>
    <w:rsid w:val="00857E43"/>
    <w:rsid w:val="00860AAE"/>
    <w:rsid w:val="00860EDF"/>
    <w:rsid w:val="00861174"/>
    <w:rsid w:val="0086153C"/>
    <w:rsid w:val="0086165F"/>
    <w:rsid w:val="00861773"/>
    <w:rsid w:val="008619E8"/>
    <w:rsid w:val="00861E0B"/>
    <w:rsid w:val="008624F1"/>
    <w:rsid w:val="008627EE"/>
    <w:rsid w:val="00862C7C"/>
    <w:rsid w:val="00863B28"/>
    <w:rsid w:val="008643BD"/>
    <w:rsid w:val="00864434"/>
    <w:rsid w:val="00864563"/>
    <w:rsid w:val="00864E62"/>
    <w:rsid w:val="008659F6"/>
    <w:rsid w:val="00866F83"/>
    <w:rsid w:val="00867101"/>
    <w:rsid w:val="00867412"/>
    <w:rsid w:val="0086746D"/>
    <w:rsid w:val="008675E7"/>
    <w:rsid w:val="00867886"/>
    <w:rsid w:val="0087011F"/>
    <w:rsid w:val="00870518"/>
    <w:rsid w:val="00870563"/>
    <w:rsid w:val="0087067F"/>
    <w:rsid w:val="00870F81"/>
    <w:rsid w:val="008712C2"/>
    <w:rsid w:val="00871529"/>
    <w:rsid w:val="00871693"/>
    <w:rsid w:val="008716A3"/>
    <w:rsid w:val="008716CF"/>
    <w:rsid w:val="00871779"/>
    <w:rsid w:val="0087180B"/>
    <w:rsid w:val="00871E7A"/>
    <w:rsid w:val="0087215B"/>
    <w:rsid w:val="0087260B"/>
    <w:rsid w:val="00872DFE"/>
    <w:rsid w:val="00872FDC"/>
    <w:rsid w:val="008738D7"/>
    <w:rsid w:val="00874093"/>
    <w:rsid w:val="00874D43"/>
    <w:rsid w:val="00875993"/>
    <w:rsid w:val="008760DA"/>
    <w:rsid w:val="0087616B"/>
    <w:rsid w:val="008769BB"/>
    <w:rsid w:val="008769D7"/>
    <w:rsid w:val="00876E51"/>
    <w:rsid w:val="00876FA9"/>
    <w:rsid w:val="00877332"/>
    <w:rsid w:val="00877449"/>
    <w:rsid w:val="00877562"/>
    <w:rsid w:val="00877601"/>
    <w:rsid w:val="008800C8"/>
    <w:rsid w:val="008803E5"/>
    <w:rsid w:val="00880420"/>
    <w:rsid w:val="00880B14"/>
    <w:rsid w:val="00880C6E"/>
    <w:rsid w:val="00880FBF"/>
    <w:rsid w:val="0088170F"/>
    <w:rsid w:val="00881D4F"/>
    <w:rsid w:val="00882324"/>
    <w:rsid w:val="008825BB"/>
    <w:rsid w:val="00882E73"/>
    <w:rsid w:val="00882EF8"/>
    <w:rsid w:val="00883336"/>
    <w:rsid w:val="008835D1"/>
    <w:rsid w:val="008837A4"/>
    <w:rsid w:val="0088408C"/>
    <w:rsid w:val="00884215"/>
    <w:rsid w:val="008845FF"/>
    <w:rsid w:val="008846AC"/>
    <w:rsid w:val="008846B0"/>
    <w:rsid w:val="00884BD3"/>
    <w:rsid w:val="00884E0B"/>
    <w:rsid w:val="008852DE"/>
    <w:rsid w:val="008853FD"/>
    <w:rsid w:val="008857FC"/>
    <w:rsid w:val="00885E47"/>
    <w:rsid w:val="00885FFE"/>
    <w:rsid w:val="0088607D"/>
    <w:rsid w:val="00886232"/>
    <w:rsid w:val="008863D3"/>
    <w:rsid w:val="008866EC"/>
    <w:rsid w:val="00886B90"/>
    <w:rsid w:val="008875B0"/>
    <w:rsid w:val="0088770B"/>
    <w:rsid w:val="00887BF4"/>
    <w:rsid w:val="00891593"/>
    <w:rsid w:val="00891769"/>
    <w:rsid w:val="008918E2"/>
    <w:rsid w:val="00891DAC"/>
    <w:rsid w:val="008925AD"/>
    <w:rsid w:val="008925C8"/>
    <w:rsid w:val="00892CE1"/>
    <w:rsid w:val="00892CF1"/>
    <w:rsid w:val="0089368C"/>
    <w:rsid w:val="008937E5"/>
    <w:rsid w:val="00893A08"/>
    <w:rsid w:val="00893A53"/>
    <w:rsid w:val="00893D17"/>
    <w:rsid w:val="0089447E"/>
    <w:rsid w:val="0089465A"/>
    <w:rsid w:val="0089537F"/>
    <w:rsid w:val="0089563F"/>
    <w:rsid w:val="00895DFC"/>
    <w:rsid w:val="008963DF"/>
    <w:rsid w:val="0089728B"/>
    <w:rsid w:val="0089759A"/>
    <w:rsid w:val="00897D74"/>
    <w:rsid w:val="008A029A"/>
    <w:rsid w:val="008A038D"/>
    <w:rsid w:val="008A073C"/>
    <w:rsid w:val="008A0BB8"/>
    <w:rsid w:val="008A100F"/>
    <w:rsid w:val="008A1356"/>
    <w:rsid w:val="008A1D9B"/>
    <w:rsid w:val="008A1F1B"/>
    <w:rsid w:val="008A21F4"/>
    <w:rsid w:val="008A22CF"/>
    <w:rsid w:val="008A2507"/>
    <w:rsid w:val="008A288F"/>
    <w:rsid w:val="008A29FF"/>
    <w:rsid w:val="008A33BD"/>
    <w:rsid w:val="008A33D8"/>
    <w:rsid w:val="008A353C"/>
    <w:rsid w:val="008A37DB"/>
    <w:rsid w:val="008A3C5C"/>
    <w:rsid w:val="008A3F98"/>
    <w:rsid w:val="008A3FDA"/>
    <w:rsid w:val="008A4449"/>
    <w:rsid w:val="008A461F"/>
    <w:rsid w:val="008A46FB"/>
    <w:rsid w:val="008A4B12"/>
    <w:rsid w:val="008A5177"/>
    <w:rsid w:val="008A51DA"/>
    <w:rsid w:val="008A5416"/>
    <w:rsid w:val="008A56BE"/>
    <w:rsid w:val="008A5983"/>
    <w:rsid w:val="008A5A12"/>
    <w:rsid w:val="008A5A79"/>
    <w:rsid w:val="008A6510"/>
    <w:rsid w:val="008A67A8"/>
    <w:rsid w:val="008A6A24"/>
    <w:rsid w:val="008A6F0E"/>
    <w:rsid w:val="008A7398"/>
    <w:rsid w:val="008A74F3"/>
    <w:rsid w:val="008A7B5C"/>
    <w:rsid w:val="008A7BB6"/>
    <w:rsid w:val="008B0103"/>
    <w:rsid w:val="008B0197"/>
    <w:rsid w:val="008B0549"/>
    <w:rsid w:val="008B0A1F"/>
    <w:rsid w:val="008B179F"/>
    <w:rsid w:val="008B1C01"/>
    <w:rsid w:val="008B2177"/>
    <w:rsid w:val="008B2178"/>
    <w:rsid w:val="008B2C6D"/>
    <w:rsid w:val="008B3228"/>
    <w:rsid w:val="008B3D1E"/>
    <w:rsid w:val="008B3E00"/>
    <w:rsid w:val="008B3FC7"/>
    <w:rsid w:val="008B40C7"/>
    <w:rsid w:val="008B4865"/>
    <w:rsid w:val="008B4C12"/>
    <w:rsid w:val="008B4DD1"/>
    <w:rsid w:val="008B563C"/>
    <w:rsid w:val="008B5897"/>
    <w:rsid w:val="008B5CFE"/>
    <w:rsid w:val="008B637D"/>
    <w:rsid w:val="008B64E7"/>
    <w:rsid w:val="008B678D"/>
    <w:rsid w:val="008B6A97"/>
    <w:rsid w:val="008B6FF5"/>
    <w:rsid w:val="008B71B9"/>
    <w:rsid w:val="008B75B4"/>
    <w:rsid w:val="008B7D41"/>
    <w:rsid w:val="008B7EC1"/>
    <w:rsid w:val="008C0ACB"/>
    <w:rsid w:val="008C0E69"/>
    <w:rsid w:val="008C0FF1"/>
    <w:rsid w:val="008C0FF5"/>
    <w:rsid w:val="008C143B"/>
    <w:rsid w:val="008C1FA1"/>
    <w:rsid w:val="008C1FB4"/>
    <w:rsid w:val="008C23E3"/>
    <w:rsid w:val="008C2956"/>
    <w:rsid w:val="008C2AE3"/>
    <w:rsid w:val="008C2E00"/>
    <w:rsid w:val="008C316C"/>
    <w:rsid w:val="008C4272"/>
    <w:rsid w:val="008C46A1"/>
    <w:rsid w:val="008C46D8"/>
    <w:rsid w:val="008C4C8D"/>
    <w:rsid w:val="008C516A"/>
    <w:rsid w:val="008C52EE"/>
    <w:rsid w:val="008C57EC"/>
    <w:rsid w:val="008C59FC"/>
    <w:rsid w:val="008C5CCF"/>
    <w:rsid w:val="008C5F49"/>
    <w:rsid w:val="008C601E"/>
    <w:rsid w:val="008C6048"/>
    <w:rsid w:val="008C6714"/>
    <w:rsid w:val="008C6A5E"/>
    <w:rsid w:val="008C6BBE"/>
    <w:rsid w:val="008C6CEB"/>
    <w:rsid w:val="008C6E95"/>
    <w:rsid w:val="008C7460"/>
    <w:rsid w:val="008C7774"/>
    <w:rsid w:val="008C7899"/>
    <w:rsid w:val="008C7B52"/>
    <w:rsid w:val="008C7FBE"/>
    <w:rsid w:val="008D1917"/>
    <w:rsid w:val="008D19B4"/>
    <w:rsid w:val="008D25D5"/>
    <w:rsid w:val="008D292C"/>
    <w:rsid w:val="008D2984"/>
    <w:rsid w:val="008D2EFC"/>
    <w:rsid w:val="008D4EBB"/>
    <w:rsid w:val="008D5204"/>
    <w:rsid w:val="008D5AB7"/>
    <w:rsid w:val="008D5F3D"/>
    <w:rsid w:val="008D63C1"/>
    <w:rsid w:val="008D69A2"/>
    <w:rsid w:val="008D6B54"/>
    <w:rsid w:val="008D6E1E"/>
    <w:rsid w:val="008D6E67"/>
    <w:rsid w:val="008D7A6E"/>
    <w:rsid w:val="008D7D18"/>
    <w:rsid w:val="008D7F20"/>
    <w:rsid w:val="008E07F4"/>
    <w:rsid w:val="008E0864"/>
    <w:rsid w:val="008E0983"/>
    <w:rsid w:val="008E2346"/>
    <w:rsid w:val="008E2353"/>
    <w:rsid w:val="008E25B9"/>
    <w:rsid w:val="008E2DCC"/>
    <w:rsid w:val="008E2EF5"/>
    <w:rsid w:val="008E362B"/>
    <w:rsid w:val="008E3714"/>
    <w:rsid w:val="008E3C47"/>
    <w:rsid w:val="008E3FEB"/>
    <w:rsid w:val="008E4194"/>
    <w:rsid w:val="008E4803"/>
    <w:rsid w:val="008E4FB1"/>
    <w:rsid w:val="008E50CE"/>
    <w:rsid w:val="008E54BC"/>
    <w:rsid w:val="008E57BC"/>
    <w:rsid w:val="008E5F8A"/>
    <w:rsid w:val="008E613A"/>
    <w:rsid w:val="008E62CB"/>
    <w:rsid w:val="008E63F5"/>
    <w:rsid w:val="008E721F"/>
    <w:rsid w:val="008E776C"/>
    <w:rsid w:val="008E7C2C"/>
    <w:rsid w:val="008E7F18"/>
    <w:rsid w:val="008F0031"/>
    <w:rsid w:val="008F01FE"/>
    <w:rsid w:val="008F057D"/>
    <w:rsid w:val="008F08B9"/>
    <w:rsid w:val="008F0CEF"/>
    <w:rsid w:val="008F1077"/>
    <w:rsid w:val="008F1897"/>
    <w:rsid w:val="008F1973"/>
    <w:rsid w:val="008F2124"/>
    <w:rsid w:val="008F246D"/>
    <w:rsid w:val="008F2687"/>
    <w:rsid w:val="008F29F7"/>
    <w:rsid w:val="008F2B2F"/>
    <w:rsid w:val="008F2BD6"/>
    <w:rsid w:val="008F2C41"/>
    <w:rsid w:val="008F3066"/>
    <w:rsid w:val="008F3265"/>
    <w:rsid w:val="008F3524"/>
    <w:rsid w:val="008F3637"/>
    <w:rsid w:val="008F3775"/>
    <w:rsid w:val="008F3987"/>
    <w:rsid w:val="008F403A"/>
    <w:rsid w:val="008F41EF"/>
    <w:rsid w:val="008F41F7"/>
    <w:rsid w:val="008F43C8"/>
    <w:rsid w:val="008F4466"/>
    <w:rsid w:val="008F4628"/>
    <w:rsid w:val="008F47A2"/>
    <w:rsid w:val="008F4A14"/>
    <w:rsid w:val="008F589C"/>
    <w:rsid w:val="008F6071"/>
    <w:rsid w:val="008F61B1"/>
    <w:rsid w:val="008F633B"/>
    <w:rsid w:val="008F6685"/>
    <w:rsid w:val="008F6B5A"/>
    <w:rsid w:val="008F6DD7"/>
    <w:rsid w:val="008F769B"/>
    <w:rsid w:val="008F76BB"/>
    <w:rsid w:val="008F7813"/>
    <w:rsid w:val="008F7A72"/>
    <w:rsid w:val="00901137"/>
    <w:rsid w:val="00901ADC"/>
    <w:rsid w:val="00901CDD"/>
    <w:rsid w:val="00901E8E"/>
    <w:rsid w:val="0090203C"/>
    <w:rsid w:val="00902465"/>
    <w:rsid w:val="00902680"/>
    <w:rsid w:val="0090295C"/>
    <w:rsid w:val="00902F90"/>
    <w:rsid w:val="00903117"/>
    <w:rsid w:val="00903145"/>
    <w:rsid w:val="00903403"/>
    <w:rsid w:val="00903476"/>
    <w:rsid w:val="009038B8"/>
    <w:rsid w:val="00903F38"/>
    <w:rsid w:val="0090442C"/>
    <w:rsid w:val="00904551"/>
    <w:rsid w:val="009045E7"/>
    <w:rsid w:val="009047A8"/>
    <w:rsid w:val="00904DFB"/>
    <w:rsid w:val="009051E8"/>
    <w:rsid w:val="009057E6"/>
    <w:rsid w:val="00905D7F"/>
    <w:rsid w:val="00905DE2"/>
    <w:rsid w:val="00906088"/>
    <w:rsid w:val="00906A91"/>
    <w:rsid w:val="00906FDA"/>
    <w:rsid w:val="0091016E"/>
    <w:rsid w:val="00910631"/>
    <w:rsid w:val="009109FA"/>
    <w:rsid w:val="00911941"/>
    <w:rsid w:val="009123BA"/>
    <w:rsid w:val="00912893"/>
    <w:rsid w:val="009137BC"/>
    <w:rsid w:val="00913C33"/>
    <w:rsid w:val="00914BB2"/>
    <w:rsid w:val="00915245"/>
    <w:rsid w:val="009158A8"/>
    <w:rsid w:val="00916F74"/>
    <w:rsid w:val="0091756F"/>
    <w:rsid w:val="00917581"/>
    <w:rsid w:val="00917A41"/>
    <w:rsid w:val="00917A56"/>
    <w:rsid w:val="00917AF4"/>
    <w:rsid w:val="009207C2"/>
    <w:rsid w:val="00921865"/>
    <w:rsid w:val="00921AD2"/>
    <w:rsid w:val="00922A33"/>
    <w:rsid w:val="00922C75"/>
    <w:rsid w:val="009230C2"/>
    <w:rsid w:val="00923669"/>
    <w:rsid w:val="009236F3"/>
    <w:rsid w:val="00923D37"/>
    <w:rsid w:val="00923D61"/>
    <w:rsid w:val="00923E0B"/>
    <w:rsid w:val="00924167"/>
    <w:rsid w:val="00924A90"/>
    <w:rsid w:val="00925342"/>
    <w:rsid w:val="009253F3"/>
    <w:rsid w:val="009262E4"/>
    <w:rsid w:val="00926C21"/>
    <w:rsid w:val="00927968"/>
    <w:rsid w:val="00930098"/>
    <w:rsid w:val="0093012D"/>
    <w:rsid w:val="009301E5"/>
    <w:rsid w:val="0093061F"/>
    <w:rsid w:val="009312ED"/>
    <w:rsid w:val="00931927"/>
    <w:rsid w:val="009324D1"/>
    <w:rsid w:val="009327E3"/>
    <w:rsid w:val="00932B95"/>
    <w:rsid w:val="00932C98"/>
    <w:rsid w:val="009331D6"/>
    <w:rsid w:val="009332F9"/>
    <w:rsid w:val="009339A2"/>
    <w:rsid w:val="0093433B"/>
    <w:rsid w:val="009352D1"/>
    <w:rsid w:val="0093569E"/>
    <w:rsid w:val="0093592C"/>
    <w:rsid w:val="00935AFC"/>
    <w:rsid w:val="00935FA0"/>
    <w:rsid w:val="00936514"/>
    <w:rsid w:val="00936ACB"/>
    <w:rsid w:val="00936B41"/>
    <w:rsid w:val="009370DE"/>
    <w:rsid w:val="0093753A"/>
    <w:rsid w:val="00940241"/>
    <w:rsid w:val="009404F2"/>
    <w:rsid w:val="00940712"/>
    <w:rsid w:val="009417F5"/>
    <w:rsid w:val="00941B2B"/>
    <w:rsid w:val="00942F58"/>
    <w:rsid w:val="00942FD5"/>
    <w:rsid w:val="00943225"/>
    <w:rsid w:val="009437DC"/>
    <w:rsid w:val="00943D53"/>
    <w:rsid w:val="00943D6C"/>
    <w:rsid w:val="00943F0D"/>
    <w:rsid w:val="009441E1"/>
    <w:rsid w:val="0094495E"/>
    <w:rsid w:val="00944C12"/>
    <w:rsid w:val="00945018"/>
    <w:rsid w:val="009450DC"/>
    <w:rsid w:val="009451C1"/>
    <w:rsid w:val="009451D6"/>
    <w:rsid w:val="00945B72"/>
    <w:rsid w:val="009460BA"/>
    <w:rsid w:val="00946A91"/>
    <w:rsid w:val="009477DE"/>
    <w:rsid w:val="00947A9A"/>
    <w:rsid w:val="00950090"/>
    <w:rsid w:val="0095020E"/>
    <w:rsid w:val="00950978"/>
    <w:rsid w:val="009509E1"/>
    <w:rsid w:val="00950B1A"/>
    <w:rsid w:val="009512B4"/>
    <w:rsid w:val="00951584"/>
    <w:rsid w:val="009518A5"/>
    <w:rsid w:val="009529CD"/>
    <w:rsid w:val="00953201"/>
    <w:rsid w:val="00953225"/>
    <w:rsid w:val="00953503"/>
    <w:rsid w:val="009536E6"/>
    <w:rsid w:val="00953DC9"/>
    <w:rsid w:val="00953EE0"/>
    <w:rsid w:val="009542D3"/>
    <w:rsid w:val="0095470F"/>
    <w:rsid w:val="00954ACF"/>
    <w:rsid w:val="00954DC3"/>
    <w:rsid w:val="00954FEA"/>
    <w:rsid w:val="00955827"/>
    <w:rsid w:val="00955B04"/>
    <w:rsid w:val="00955B77"/>
    <w:rsid w:val="0095611F"/>
    <w:rsid w:val="0095622A"/>
    <w:rsid w:val="0095674D"/>
    <w:rsid w:val="0095733A"/>
    <w:rsid w:val="009576FC"/>
    <w:rsid w:val="00957CC4"/>
    <w:rsid w:val="00957D2E"/>
    <w:rsid w:val="00961173"/>
    <w:rsid w:val="00961564"/>
    <w:rsid w:val="00961C18"/>
    <w:rsid w:val="00961D39"/>
    <w:rsid w:val="00962661"/>
    <w:rsid w:val="0096268A"/>
    <w:rsid w:val="00962771"/>
    <w:rsid w:val="00962CF6"/>
    <w:rsid w:val="00962D15"/>
    <w:rsid w:val="009631D3"/>
    <w:rsid w:val="0096350B"/>
    <w:rsid w:val="00963B95"/>
    <w:rsid w:val="009648B4"/>
    <w:rsid w:val="00964CFB"/>
    <w:rsid w:val="00964D6C"/>
    <w:rsid w:val="00964FAC"/>
    <w:rsid w:val="00965451"/>
    <w:rsid w:val="00965463"/>
    <w:rsid w:val="009654D0"/>
    <w:rsid w:val="009655DE"/>
    <w:rsid w:val="00965B28"/>
    <w:rsid w:val="00966BD8"/>
    <w:rsid w:val="00967384"/>
    <w:rsid w:val="009674F5"/>
    <w:rsid w:val="00967DEB"/>
    <w:rsid w:val="009708A0"/>
    <w:rsid w:val="00971DE1"/>
    <w:rsid w:val="00971E26"/>
    <w:rsid w:val="00972462"/>
    <w:rsid w:val="00973160"/>
    <w:rsid w:val="009739DD"/>
    <w:rsid w:val="00973BD9"/>
    <w:rsid w:val="0097477F"/>
    <w:rsid w:val="00975130"/>
    <w:rsid w:val="009756C1"/>
    <w:rsid w:val="00975740"/>
    <w:rsid w:val="00975936"/>
    <w:rsid w:val="00975B3A"/>
    <w:rsid w:val="00975BEF"/>
    <w:rsid w:val="009765C0"/>
    <w:rsid w:val="00976BE5"/>
    <w:rsid w:val="00976DAF"/>
    <w:rsid w:val="00977045"/>
    <w:rsid w:val="0097714A"/>
    <w:rsid w:val="0097733C"/>
    <w:rsid w:val="00980F44"/>
    <w:rsid w:val="0098123F"/>
    <w:rsid w:val="0098135C"/>
    <w:rsid w:val="00981527"/>
    <w:rsid w:val="009815C6"/>
    <w:rsid w:val="009816AA"/>
    <w:rsid w:val="00981A31"/>
    <w:rsid w:val="009837CB"/>
    <w:rsid w:val="00983D1F"/>
    <w:rsid w:val="00983F46"/>
    <w:rsid w:val="009841EB"/>
    <w:rsid w:val="009848D9"/>
    <w:rsid w:val="00984CC8"/>
    <w:rsid w:val="00985622"/>
    <w:rsid w:val="0098584F"/>
    <w:rsid w:val="00985869"/>
    <w:rsid w:val="00985A74"/>
    <w:rsid w:val="00985B07"/>
    <w:rsid w:val="00985F0A"/>
    <w:rsid w:val="00986370"/>
    <w:rsid w:val="009869BF"/>
    <w:rsid w:val="00986DE6"/>
    <w:rsid w:val="0098705D"/>
    <w:rsid w:val="009871C2"/>
    <w:rsid w:val="009872B9"/>
    <w:rsid w:val="009877C4"/>
    <w:rsid w:val="00990081"/>
    <w:rsid w:val="00990659"/>
    <w:rsid w:val="00990AEA"/>
    <w:rsid w:val="00990C99"/>
    <w:rsid w:val="0099115F"/>
    <w:rsid w:val="00991266"/>
    <w:rsid w:val="009914A5"/>
    <w:rsid w:val="0099169E"/>
    <w:rsid w:val="009916A5"/>
    <w:rsid w:val="009919FE"/>
    <w:rsid w:val="009927D6"/>
    <w:rsid w:val="00992D54"/>
    <w:rsid w:val="009931E8"/>
    <w:rsid w:val="0099350A"/>
    <w:rsid w:val="009943B1"/>
    <w:rsid w:val="0099452B"/>
    <w:rsid w:val="00994578"/>
    <w:rsid w:val="0099536F"/>
    <w:rsid w:val="009957C7"/>
    <w:rsid w:val="00995886"/>
    <w:rsid w:val="00995AAF"/>
    <w:rsid w:val="00995F02"/>
    <w:rsid w:val="00996538"/>
    <w:rsid w:val="00996861"/>
    <w:rsid w:val="0099700C"/>
    <w:rsid w:val="009970CF"/>
    <w:rsid w:val="009977D1"/>
    <w:rsid w:val="00997AD1"/>
    <w:rsid w:val="00997FD7"/>
    <w:rsid w:val="009A040F"/>
    <w:rsid w:val="009A0685"/>
    <w:rsid w:val="009A0EF8"/>
    <w:rsid w:val="009A14A0"/>
    <w:rsid w:val="009A19BA"/>
    <w:rsid w:val="009A2107"/>
    <w:rsid w:val="009A2174"/>
    <w:rsid w:val="009A26E4"/>
    <w:rsid w:val="009A27B0"/>
    <w:rsid w:val="009A2C4C"/>
    <w:rsid w:val="009A2D48"/>
    <w:rsid w:val="009A2DA9"/>
    <w:rsid w:val="009A36E7"/>
    <w:rsid w:val="009A370B"/>
    <w:rsid w:val="009A3C26"/>
    <w:rsid w:val="009A4671"/>
    <w:rsid w:val="009A4921"/>
    <w:rsid w:val="009A4CA2"/>
    <w:rsid w:val="009A4CEB"/>
    <w:rsid w:val="009A51F5"/>
    <w:rsid w:val="009A524B"/>
    <w:rsid w:val="009A570C"/>
    <w:rsid w:val="009A5DE3"/>
    <w:rsid w:val="009A6333"/>
    <w:rsid w:val="009A6B5B"/>
    <w:rsid w:val="009A6EB3"/>
    <w:rsid w:val="009A73AB"/>
    <w:rsid w:val="009A7582"/>
    <w:rsid w:val="009A767E"/>
    <w:rsid w:val="009A7DC2"/>
    <w:rsid w:val="009A7EEC"/>
    <w:rsid w:val="009B00E4"/>
    <w:rsid w:val="009B01F8"/>
    <w:rsid w:val="009B0264"/>
    <w:rsid w:val="009B0372"/>
    <w:rsid w:val="009B043B"/>
    <w:rsid w:val="009B1768"/>
    <w:rsid w:val="009B177E"/>
    <w:rsid w:val="009B1C7C"/>
    <w:rsid w:val="009B1DFF"/>
    <w:rsid w:val="009B2031"/>
    <w:rsid w:val="009B212A"/>
    <w:rsid w:val="009B2560"/>
    <w:rsid w:val="009B2F3C"/>
    <w:rsid w:val="009B2F8F"/>
    <w:rsid w:val="009B2FF4"/>
    <w:rsid w:val="009B322C"/>
    <w:rsid w:val="009B3457"/>
    <w:rsid w:val="009B53B5"/>
    <w:rsid w:val="009B54DA"/>
    <w:rsid w:val="009B56BE"/>
    <w:rsid w:val="009B57BD"/>
    <w:rsid w:val="009B5852"/>
    <w:rsid w:val="009B64CE"/>
    <w:rsid w:val="009B667B"/>
    <w:rsid w:val="009B6686"/>
    <w:rsid w:val="009B6A61"/>
    <w:rsid w:val="009B6E83"/>
    <w:rsid w:val="009B7332"/>
    <w:rsid w:val="009B7340"/>
    <w:rsid w:val="009B792A"/>
    <w:rsid w:val="009B7A68"/>
    <w:rsid w:val="009B7B50"/>
    <w:rsid w:val="009B7B7F"/>
    <w:rsid w:val="009C0342"/>
    <w:rsid w:val="009C08A1"/>
    <w:rsid w:val="009C0909"/>
    <w:rsid w:val="009C0A6C"/>
    <w:rsid w:val="009C0C65"/>
    <w:rsid w:val="009C0F23"/>
    <w:rsid w:val="009C15C5"/>
    <w:rsid w:val="009C1920"/>
    <w:rsid w:val="009C30D5"/>
    <w:rsid w:val="009C3259"/>
    <w:rsid w:val="009C3ACF"/>
    <w:rsid w:val="009C3D61"/>
    <w:rsid w:val="009C4366"/>
    <w:rsid w:val="009C4497"/>
    <w:rsid w:val="009C463E"/>
    <w:rsid w:val="009C4753"/>
    <w:rsid w:val="009C47BF"/>
    <w:rsid w:val="009C4BF2"/>
    <w:rsid w:val="009C5709"/>
    <w:rsid w:val="009C5768"/>
    <w:rsid w:val="009C5BCC"/>
    <w:rsid w:val="009C5BFA"/>
    <w:rsid w:val="009C5F26"/>
    <w:rsid w:val="009C6E90"/>
    <w:rsid w:val="009C74D3"/>
    <w:rsid w:val="009C74DB"/>
    <w:rsid w:val="009C75A4"/>
    <w:rsid w:val="009C79ED"/>
    <w:rsid w:val="009C7A8B"/>
    <w:rsid w:val="009C7B98"/>
    <w:rsid w:val="009C7BC5"/>
    <w:rsid w:val="009D01E1"/>
    <w:rsid w:val="009D2617"/>
    <w:rsid w:val="009D32D1"/>
    <w:rsid w:val="009D331A"/>
    <w:rsid w:val="009D37CC"/>
    <w:rsid w:val="009D3A47"/>
    <w:rsid w:val="009D3BF8"/>
    <w:rsid w:val="009D408D"/>
    <w:rsid w:val="009D4412"/>
    <w:rsid w:val="009D4AFA"/>
    <w:rsid w:val="009D4BE0"/>
    <w:rsid w:val="009D4C88"/>
    <w:rsid w:val="009D5260"/>
    <w:rsid w:val="009D59E7"/>
    <w:rsid w:val="009D5DF7"/>
    <w:rsid w:val="009D60B5"/>
    <w:rsid w:val="009D622A"/>
    <w:rsid w:val="009D62EF"/>
    <w:rsid w:val="009D6545"/>
    <w:rsid w:val="009D6A53"/>
    <w:rsid w:val="009D6A8F"/>
    <w:rsid w:val="009D6B8E"/>
    <w:rsid w:val="009D6BCA"/>
    <w:rsid w:val="009D6CE9"/>
    <w:rsid w:val="009D7195"/>
    <w:rsid w:val="009D74A5"/>
    <w:rsid w:val="009D76C2"/>
    <w:rsid w:val="009D78A6"/>
    <w:rsid w:val="009D7EFE"/>
    <w:rsid w:val="009E0917"/>
    <w:rsid w:val="009E0E73"/>
    <w:rsid w:val="009E137E"/>
    <w:rsid w:val="009E1AB9"/>
    <w:rsid w:val="009E1D53"/>
    <w:rsid w:val="009E26F4"/>
    <w:rsid w:val="009E3A73"/>
    <w:rsid w:val="009E3C41"/>
    <w:rsid w:val="009E49F7"/>
    <w:rsid w:val="009E4CE3"/>
    <w:rsid w:val="009E4D29"/>
    <w:rsid w:val="009E504A"/>
    <w:rsid w:val="009E52C9"/>
    <w:rsid w:val="009E588B"/>
    <w:rsid w:val="009E6AA9"/>
    <w:rsid w:val="009E6AF2"/>
    <w:rsid w:val="009E6ED8"/>
    <w:rsid w:val="009E7F4E"/>
    <w:rsid w:val="009F0012"/>
    <w:rsid w:val="009F0D3D"/>
    <w:rsid w:val="009F16FE"/>
    <w:rsid w:val="009F1832"/>
    <w:rsid w:val="009F3234"/>
    <w:rsid w:val="009F34EB"/>
    <w:rsid w:val="009F3558"/>
    <w:rsid w:val="009F35D2"/>
    <w:rsid w:val="009F3888"/>
    <w:rsid w:val="009F3A71"/>
    <w:rsid w:val="009F3E12"/>
    <w:rsid w:val="009F424B"/>
    <w:rsid w:val="009F4786"/>
    <w:rsid w:val="009F4799"/>
    <w:rsid w:val="009F4924"/>
    <w:rsid w:val="009F552A"/>
    <w:rsid w:val="009F5B91"/>
    <w:rsid w:val="009F5C3E"/>
    <w:rsid w:val="009F6D40"/>
    <w:rsid w:val="009F73E7"/>
    <w:rsid w:val="009F753A"/>
    <w:rsid w:val="009F7EDA"/>
    <w:rsid w:val="00A00027"/>
    <w:rsid w:val="00A00241"/>
    <w:rsid w:val="00A01700"/>
    <w:rsid w:val="00A01806"/>
    <w:rsid w:val="00A03371"/>
    <w:rsid w:val="00A036F9"/>
    <w:rsid w:val="00A04422"/>
    <w:rsid w:val="00A044D6"/>
    <w:rsid w:val="00A04BF4"/>
    <w:rsid w:val="00A05113"/>
    <w:rsid w:val="00A051AE"/>
    <w:rsid w:val="00A0599A"/>
    <w:rsid w:val="00A05D36"/>
    <w:rsid w:val="00A06182"/>
    <w:rsid w:val="00A06912"/>
    <w:rsid w:val="00A0753B"/>
    <w:rsid w:val="00A07B7D"/>
    <w:rsid w:val="00A07CC3"/>
    <w:rsid w:val="00A07EA7"/>
    <w:rsid w:val="00A100BE"/>
    <w:rsid w:val="00A107FF"/>
    <w:rsid w:val="00A122F1"/>
    <w:rsid w:val="00A12881"/>
    <w:rsid w:val="00A12BA0"/>
    <w:rsid w:val="00A12BCF"/>
    <w:rsid w:val="00A12F7F"/>
    <w:rsid w:val="00A1362D"/>
    <w:rsid w:val="00A13971"/>
    <w:rsid w:val="00A13A0C"/>
    <w:rsid w:val="00A13BD2"/>
    <w:rsid w:val="00A14CDC"/>
    <w:rsid w:val="00A14F6C"/>
    <w:rsid w:val="00A15252"/>
    <w:rsid w:val="00A15E05"/>
    <w:rsid w:val="00A160A6"/>
    <w:rsid w:val="00A1654E"/>
    <w:rsid w:val="00A16F73"/>
    <w:rsid w:val="00A205D3"/>
    <w:rsid w:val="00A2125E"/>
    <w:rsid w:val="00A214E8"/>
    <w:rsid w:val="00A21CA7"/>
    <w:rsid w:val="00A21E33"/>
    <w:rsid w:val="00A21ED7"/>
    <w:rsid w:val="00A21EE9"/>
    <w:rsid w:val="00A22369"/>
    <w:rsid w:val="00A22542"/>
    <w:rsid w:val="00A225E5"/>
    <w:rsid w:val="00A225F2"/>
    <w:rsid w:val="00A22605"/>
    <w:rsid w:val="00A234FC"/>
    <w:rsid w:val="00A23901"/>
    <w:rsid w:val="00A239B3"/>
    <w:rsid w:val="00A239F3"/>
    <w:rsid w:val="00A23A31"/>
    <w:rsid w:val="00A24624"/>
    <w:rsid w:val="00A25125"/>
    <w:rsid w:val="00A25188"/>
    <w:rsid w:val="00A256BE"/>
    <w:rsid w:val="00A25D13"/>
    <w:rsid w:val="00A26937"/>
    <w:rsid w:val="00A27534"/>
    <w:rsid w:val="00A305AE"/>
    <w:rsid w:val="00A306CF"/>
    <w:rsid w:val="00A31436"/>
    <w:rsid w:val="00A31703"/>
    <w:rsid w:val="00A319B3"/>
    <w:rsid w:val="00A31F02"/>
    <w:rsid w:val="00A31FFD"/>
    <w:rsid w:val="00A32F43"/>
    <w:rsid w:val="00A333C1"/>
    <w:rsid w:val="00A34F17"/>
    <w:rsid w:val="00A354EA"/>
    <w:rsid w:val="00A35826"/>
    <w:rsid w:val="00A35C0E"/>
    <w:rsid w:val="00A3619E"/>
    <w:rsid w:val="00A362EB"/>
    <w:rsid w:val="00A3688D"/>
    <w:rsid w:val="00A36931"/>
    <w:rsid w:val="00A37158"/>
    <w:rsid w:val="00A40A23"/>
    <w:rsid w:val="00A40CEF"/>
    <w:rsid w:val="00A40E02"/>
    <w:rsid w:val="00A4184B"/>
    <w:rsid w:val="00A422F5"/>
    <w:rsid w:val="00A429C3"/>
    <w:rsid w:val="00A42A23"/>
    <w:rsid w:val="00A43236"/>
    <w:rsid w:val="00A434E5"/>
    <w:rsid w:val="00A437D4"/>
    <w:rsid w:val="00A44928"/>
    <w:rsid w:val="00A44DD1"/>
    <w:rsid w:val="00A44EEA"/>
    <w:rsid w:val="00A46040"/>
    <w:rsid w:val="00A46650"/>
    <w:rsid w:val="00A466F8"/>
    <w:rsid w:val="00A46929"/>
    <w:rsid w:val="00A46A16"/>
    <w:rsid w:val="00A46A8C"/>
    <w:rsid w:val="00A46CDE"/>
    <w:rsid w:val="00A50887"/>
    <w:rsid w:val="00A50B2E"/>
    <w:rsid w:val="00A50D76"/>
    <w:rsid w:val="00A512DD"/>
    <w:rsid w:val="00A517EE"/>
    <w:rsid w:val="00A52224"/>
    <w:rsid w:val="00A522AF"/>
    <w:rsid w:val="00A52384"/>
    <w:rsid w:val="00A523F3"/>
    <w:rsid w:val="00A5247D"/>
    <w:rsid w:val="00A524C8"/>
    <w:rsid w:val="00A524FC"/>
    <w:rsid w:val="00A526F2"/>
    <w:rsid w:val="00A52BCE"/>
    <w:rsid w:val="00A52F78"/>
    <w:rsid w:val="00A53090"/>
    <w:rsid w:val="00A53164"/>
    <w:rsid w:val="00A5370F"/>
    <w:rsid w:val="00A54292"/>
    <w:rsid w:val="00A54303"/>
    <w:rsid w:val="00A5471F"/>
    <w:rsid w:val="00A5521E"/>
    <w:rsid w:val="00A555C4"/>
    <w:rsid w:val="00A56528"/>
    <w:rsid w:val="00A56813"/>
    <w:rsid w:val="00A569F5"/>
    <w:rsid w:val="00A56CE8"/>
    <w:rsid w:val="00A56FB2"/>
    <w:rsid w:val="00A57021"/>
    <w:rsid w:val="00A57569"/>
    <w:rsid w:val="00A578A4"/>
    <w:rsid w:val="00A57CE3"/>
    <w:rsid w:val="00A57D55"/>
    <w:rsid w:val="00A6035F"/>
    <w:rsid w:val="00A60561"/>
    <w:rsid w:val="00A60666"/>
    <w:rsid w:val="00A6075F"/>
    <w:rsid w:val="00A60AB4"/>
    <w:rsid w:val="00A60FC6"/>
    <w:rsid w:val="00A6162F"/>
    <w:rsid w:val="00A61841"/>
    <w:rsid w:val="00A618FF"/>
    <w:rsid w:val="00A61993"/>
    <w:rsid w:val="00A624FD"/>
    <w:rsid w:val="00A62D56"/>
    <w:rsid w:val="00A62E9B"/>
    <w:rsid w:val="00A64187"/>
    <w:rsid w:val="00A641FA"/>
    <w:rsid w:val="00A64A43"/>
    <w:rsid w:val="00A64C7A"/>
    <w:rsid w:val="00A64DCF"/>
    <w:rsid w:val="00A64E83"/>
    <w:rsid w:val="00A65419"/>
    <w:rsid w:val="00A65606"/>
    <w:rsid w:val="00A65C0A"/>
    <w:rsid w:val="00A65FFD"/>
    <w:rsid w:val="00A66211"/>
    <w:rsid w:val="00A6658E"/>
    <w:rsid w:val="00A667A3"/>
    <w:rsid w:val="00A6731D"/>
    <w:rsid w:val="00A6748F"/>
    <w:rsid w:val="00A67D48"/>
    <w:rsid w:val="00A7017C"/>
    <w:rsid w:val="00A70A32"/>
    <w:rsid w:val="00A71C3A"/>
    <w:rsid w:val="00A71CCB"/>
    <w:rsid w:val="00A71D15"/>
    <w:rsid w:val="00A72022"/>
    <w:rsid w:val="00A72636"/>
    <w:rsid w:val="00A72713"/>
    <w:rsid w:val="00A72787"/>
    <w:rsid w:val="00A727E3"/>
    <w:rsid w:val="00A72A5D"/>
    <w:rsid w:val="00A72A7E"/>
    <w:rsid w:val="00A72D9D"/>
    <w:rsid w:val="00A73E14"/>
    <w:rsid w:val="00A744C3"/>
    <w:rsid w:val="00A74955"/>
    <w:rsid w:val="00A74F66"/>
    <w:rsid w:val="00A753EA"/>
    <w:rsid w:val="00A757E7"/>
    <w:rsid w:val="00A7583A"/>
    <w:rsid w:val="00A758FE"/>
    <w:rsid w:val="00A7592E"/>
    <w:rsid w:val="00A759BF"/>
    <w:rsid w:val="00A763DD"/>
    <w:rsid w:val="00A7741A"/>
    <w:rsid w:val="00A77772"/>
    <w:rsid w:val="00A777E2"/>
    <w:rsid w:val="00A80877"/>
    <w:rsid w:val="00A80F42"/>
    <w:rsid w:val="00A81252"/>
    <w:rsid w:val="00A812EB"/>
    <w:rsid w:val="00A815C3"/>
    <w:rsid w:val="00A818A2"/>
    <w:rsid w:val="00A8197E"/>
    <w:rsid w:val="00A81BE7"/>
    <w:rsid w:val="00A8219B"/>
    <w:rsid w:val="00A82869"/>
    <w:rsid w:val="00A8317B"/>
    <w:rsid w:val="00A833DA"/>
    <w:rsid w:val="00A83413"/>
    <w:rsid w:val="00A838F5"/>
    <w:rsid w:val="00A83A5D"/>
    <w:rsid w:val="00A83BC6"/>
    <w:rsid w:val="00A83CCB"/>
    <w:rsid w:val="00A83DED"/>
    <w:rsid w:val="00A84047"/>
    <w:rsid w:val="00A84316"/>
    <w:rsid w:val="00A849EC"/>
    <w:rsid w:val="00A84C34"/>
    <w:rsid w:val="00A84E36"/>
    <w:rsid w:val="00A852F5"/>
    <w:rsid w:val="00A86823"/>
    <w:rsid w:val="00A869F8"/>
    <w:rsid w:val="00A86C7D"/>
    <w:rsid w:val="00A8701E"/>
    <w:rsid w:val="00A871D8"/>
    <w:rsid w:val="00A874B5"/>
    <w:rsid w:val="00A877EC"/>
    <w:rsid w:val="00A8785B"/>
    <w:rsid w:val="00A8791E"/>
    <w:rsid w:val="00A87BAC"/>
    <w:rsid w:val="00A904A4"/>
    <w:rsid w:val="00A9099B"/>
    <w:rsid w:val="00A90AA8"/>
    <w:rsid w:val="00A90B10"/>
    <w:rsid w:val="00A90FF1"/>
    <w:rsid w:val="00A91C6E"/>
    <w:rsid w:val="00A91E82"/>
    <w:rsid w:val="00A9283B"/>
    <w:rsid w:val="00A934A6"/>
    <w:rsid w:val="00A934EF"/>
    <w:rsid w:val="00A9404D"/>
    <w:rsid w:val="00A94413"/>
    <w:rsid w:val="00A945AD"/>
    <w:rsid w:val="00A945C5"/>
    <w:rsid w:val="00A94829"/>
    <w:rsid w:val="00A949A1"/>
    <w:rsid w:val="00A94B65"/>
    <w:rsid w:val="00A94DD8"/>
    <w:rsid w:val="00A95291"/>
    <w:rsid w:val="00A959F4"/>
    <w:rsid w:val="00A96AC4"/>
    <w:rsid w:val="00A96BE3"/>
    <w:rsid w:val="00A96F10"/>
    <w:rsid w:val="00A9781E"/>
    <w:rsid w:val="00A97B1A"/>
    <w:rsid w:val="00A97E3E"/>
    <w:rsid w:val="00AA0AA4"/>
    <w:rsid w:val="00AA0DF9"/>
    <w:rsid w:val="00AA0F94"/>
    <w:rsid w:val="00AA0FEE"/>
    <w:rsid w:val="00AA178C"/>
    <w:rsid w:val="00AA20F7"/>
    <w:rsid w:val="00AA2205"/>
    <w:rsid w:val="00AA26EF"/>
    <w:rsid w:val="00AA27FA"/>
    <w:rsid w:val="00AA2D73"/>
    <w:rsid w:val="00AA35EF"/>
    <w:rsid w:val="00AA3690"/>
    <w:rsid w:val="00AA3F23"/>
    <w:rsid w:val="00AA4167"/>
    <w:rsid w:val="00AA4848"/>
    <w:rsid w:val="00AA4866"/>
    <w:rsid w:val="00AA5379"/>
    <w:rsid w:val="00AA5591"/>
    <w:rsid w:val="00AA5CC6"/>
    <w:rsid w:val="00AA5E93"/>
    <w:rsid w:val="00AA5FF3"/>
    <w:rsid w:val="00AA690C"/>
    <w:rsid w:val="00AA692D"/>
    <w:rsid w:val="00AA6BFE"/>
    <w:rsid w:val="00AA710F"/>
    <w:rsid w:val="00AA74F5"/>
    <w:rsid w:val="00AA7650"/>
    <w:rsid w:val="00AB00F5"/>
    <w:rsid w:val="00AB144D"/>
    <w:rsid w:val="00AB14FD"/>
    <w:rsid w:val="00AB158E"/>
    <w:rsid w:val="00AB1AC0"/>
    <w:rsid w:val="00AB1C8B"/>
    <w:rsid w:val="00AB1DB5"/>
    <w:rsid w:val="00AB1E8B"/>
    <w:rsid w:val="00AB21A2"/>
    <w:rsid w:val="00AB2451"/>
    <w:rsid w:val="00AB268F"/>
    <w:rsid w:val="00AB26ED"/>
    <w:rsid w:val="00AB2722"/>
    <w:rsid w:val="00AB283B"/>
    <w:rsid w:val="00AB2FCD"/>
    <w:rsid w:val="00AB35FC"/>
    <w:rsid w:val="00AB36F6"/>
    <w:rsid w:val="00AB373B"/>
    <w:rsid w:val="00AB3A65"/>
    <w:rsid w:val="00AB3D5F"/>
    <w:rsid w:val="00AB3D9E"/>
    <w:rsid w:val="00AB41CB"/>
    <w:rsid w:val="00AB4569"/>
    <w:rsid w:val="00AB45ED"/>
    <w:rsid w:val="00AB4662"/>
    <w:rsid w:val="00AB4E1F"/>
    <w:rsid w:val="00AB4E63"/>
    <w:rsid w:val="00AB56E7"/>
    <w:rsid w:val="00AB590B"/>
    <w:rsid w:val="00AB5C05"/>
    <w:rsid w:val="00AB5C92"/>
    <w:rsid w:val="00AB5D55"/>
    <w:rsid w:val="00AB5DC8"/>
    <w:rsid w:val="00AB6311"/>
    <w:rsid w:val="00AB6DF6"/>
    <w:rsid w:val="00AB6FBD"/>
    <w:rsid w:val="00AB7494"/>
    <w:rsid w:val="00AB77E5"/>
    <w:rsid w:val="00AC00C7"/>
    <w:rsid w:val="00AC0127"/>
    <w:rsid w:val="00AC0A35"/>
    <w:rsid w:val="00AC1515"/>
    <w:rsid w:val="00AC17C5"/>
    <w:rsid w:val="00AC1A2D"/>
    <w:rsid w:val="00AC1E69"/>
    <w:rsid w:val="00AC201E"/>
    <w:rsid w:val="00AC2147"/>
    <w:rsid w:val="00AC235C"/>
    <w:rsid w:val="00AC2935"/>
    <w:rsid w:val="00AC2E48"/>
    <w:rsid w:val="00AC2EB0"/>
    <w:rsid w:val="00AC2FFF"/>
    <w:rsid w:val="00AC361A"/>
    <w:rsid w:val="00AC3E8B"/>
    <w:rsid w:val="00AC463E"/>
    <w:rsid w:val="00AC66AD"/>
    <w:rsid w:val="00AC678D"/>
    <w:rsid w:val="00AC68C3"/>
    <w:rsid w:val="00AC694E"/>
    <w:rsid w:val="00AC73EE"/>
    <w:rsid w:val="00AC76AC"/>
    <w:rsid w:val="00AD02A0"/>
    <w:rsid w:val="00AD0497"/>
    <w:rsid w:val="00AD0D8D"/>
    <w:rsid w:val="00AD1190"/>
    <w:rsid w:val="00AD1293"/>
    <w:rsid w:val="00AD1F5B"/>
    <w:rsid w:val="00AD2247"/>
    <w:rsid w:val="00AD232A"/>
    <w:rsid w:val="00AD2AB6"/>
    <w:rsid w:val="00AD2D2C"/>
    <w:rsid w:val="00AD2D59"/>
    <w:rsid w:val="00AD3856"/>
    <w:rsid w:val="00AD3962"/>
    <w:rsid w:val="00AD3C92"/>
    <w:rsid w:val="00AD53EF"/>
    <w:rsid w:val="00AD56DD"/>
    <w:rsid w:val="00AD606A"/>
    <w:rsid w:val="00AD7264"/>
    <w:rsid w:val="00AD74E2"/>
    <w:rsid w:val="00AD7563"/>
    <w:rsid w:val="00AD7C8A"/>
    <w:rsid w:val="00AE0895"/>
    <w:rsid w:val="00AE0B04"/>
    <w:rsid w:val="00AE0CEA"/>
    <w:rsid w:val="00AE1069"/>
    <w:rsid w:val="00AE1167"/>
    <w:rsid w:val="00AE1249"/>
    <w:rsid w:val="00AE1C6C"/>
    <w:rsid w:val="00AE2A91"/>
    <w:rsid w:val="00AE335F"/>
    <w:rsid w:val="00AE34B5"/>
    <w:rsid w:val="00AE3ACF"/>
    <w:rsid w:val="00AE4CEE"/>
    <w:rsid w:val="00AE5068"/>
    <w:rsid w:val="00AE6600"/>
    <w:rsid w:val="00AE6BAE"/>
    <w:rsid w:val="00AE6F99"/>
    <w:rsid w:val="00AE715C"/>
    <w:rsid w:val="00AE71D0"/>
    <w:rsid w:val="00AE771A"/>
    <w:rsid w:val="00AF0126"/>
    <w:rsid w:val="00AF019F"/>
    <w:rsid w:val="00AF02DE"/>
    <w:rsid w:val="00AF0542"/>
    <w:rsid w:val="00AF0670"/>
    <w:rsid w:val="00AF0A2F"/>
    <w:rsid w:val="00AF0EB9"/>
    <w:rsid w:val="00AF0F4C"/>
    <w:rsid w:val="00AF1C12"/>
    <w:rsid w:val="00AF1E9F"/>
    <w:rsid w:val="00AF2460"/>
    <w:rsid w:val="00AF2C49"/>
    <w:rsid w:val="00AF3171"/>
    <w:rsid w:val="00AF34D2"/>
    <w:rsid w:val="00AF3626"/>
    <w:rsid w:val="00AF3A80"/>
    <w:rsid w:val="00AF3C82"/>
    <w:rsid w:val="00AF4A26"/>
    <w:rsid w:val="00AF4D45"/>
    <w:rsid w:val="00AF4E4A"/>
    <w:rsid w:val="00AF509F"/>
    <w:rsid w:val="00AF5B1F"/>
    <w:rsid w:val="00AF5C47"/>
    <w:rsid w:val="00AF61D3"/>
    <w:rsid w:val="00AF7042"/>
    <w:rsid w:val="00AF74CF"/>
    <w:rsid w:val="00AF76DF"/>
    <w:rsid w:val="00B00356"/>
    <w:rsid w:val="00B004C9"/>
    <w:rsid w:val="00B00B87"/>
    <w:rsid w:val="00B00C92"/>
    <w:rsid w:val="00B014D2"/>
    <w:rsid w:val="00B01508"/>
    <w:rsid w:val="00B01DE7"/>
    <w:rsid w:val="00B02302"/>
    <w:rsid w:val="00B02526"/>
    <w:rsid w:val="00B02841"/>
    <w:rsid w:val="00B02854"/>
    <w:rsid w:val="00B02A47"/>
    <w:rsid w:val="00B02F46"/>
    <w:rsid w:val="00B031B4"/>
    <w:rsid w:val="00B038D8"/>
    <w:rsid w:val="00B04D59"/>
    <w:rsid w:val="00B05086"/>
    <w:rsid w:val="00B05390"/>
    <w:rsid w:val="00B05E7F"/>
    <w:rsid w:val="00B06010"/>
    <w:rsid w:val="00B0650D"/>
    <w:rsid w:val="00B06783"/>
    <w:rsid w:val="00B068B9"/>
    <w:rsid w:val="00B06CDF"/>
    <w:rsid w:val="00B070BD"/>
    <w:rsid w:val="00B07582"/>
    <w:rsid w:val="00B077DB"/>
    <w:rsid w:val="00B07CBC"/>
    <w:rsid w:val="00B07F04"/>
    <w:rsid w:val="00B1059A"/>
    <w:rsid w:val="00B109EC"/>
    <w:rsid w:val="00B10A4C"/>
    <w:rsid w:val="00B113F0"/>
    <w:rsid w:val="00B114B7"/>
    <w:rsid w:val="00B1155B"/>
    <w:rsid w:val="00B1243E"/>
    <w:rsid w:val="00B12982"/>
    <w:rsid w:val="00B12C06"/>
    <w:rsid w:val="00B12D8D"/>
    <w:rsid w:val="00B13398"/>
    <w:rsid w:val="00B13DD4"/>
    <w:rsid w:val="00B13F63"/>
    <w:rsid w:val="00B13F72"/>
    <w:rsid w:val="00B144C4"/>
    <w:rsid w:val="00B1590D"/>
    <w:rsid w:val="00B15FBD"/>
    <w:rsid w:val="00B16102"/>
    <w:rsid w:val="00B16466"/>
    <w:rsid w:val="00B16B9D"/>
    <w:rsid w:val="00B16BCF"/>
    <w:rsid w:val="00B17366"/>
    <w:rsid w:val="00B1774D"/>
    <w:rsid w:val="00B17770"/>
    <w:rsid w:val="00B17792"/>
    <w:rsid w:val="00B17D12"/>
    <w:rsid w:val="00B17EC7"/>
    <w:rsid w:val="00B200C7"/>
    <w:rsid w:val="00B21023"/>
    <w:rsid w:val="00B21920"/>
    <w:rsid w:val="00B219D7"/>
    <w:rsid w:val="00B21AC2"/>
    <w:rsid w:val="00B21FED"/>
    <w:rsid w:val="00B22542"/>
    <w:rsid w:val="00B22CE3"/>
    <w:rsid w:val="00B22D61"/>
    <w:rsid w:val="00B232C5"/>
    <w:rsid w:val="00B23BF9"/>
    <w:rsid w:val="00B246A2"/>
    <w:rsid w:val="00B24975"/>
    <w:rsid w:val="00B24A3F"/>
    <w:rsid w:val="00B24EA4"/>
    <w:rsid w:val="00B24F45"/>
    <w:rsid w:val="00B25123"/>
    <w:rsid w:val="00B252D7"/>
    <w:rsid w:val="00B25659"/>
    <w:rsid w:val="00B2593F"/>
    <w:rsid w:val="00B259A2"/>
    <w:rsid w:val="00B25A03"/>
    <w:rsid w:val="00B25B5A"/>
    <w:rsid w:val="00B26422"/>
    <w:rsid w:val="00B26A74"/>
    <w:rsid w:val="00B27084"/>
    <w:rsid w:val="00B27546"/>
    <w:rsid w:val="00B27E2C"/>
    <w:rsid w:val="00B27FE1"/>
    <w:rsid w:val="00B30346"/>
    <w:rsid w:val="00B308F9"/>
    <w:rsid w:val="00B30C91"/>
    <w:rsid w:val="00B30D50"/>
    <w:rsid w:val="00B3161A"/>
    <w:rsid w:val="00B317F0"/>
    <w:rsid w:val="00B319AC"/>
    <w:rsid w:val="00B31B6A"/>
    <w:rsid w:val="00B32E92"/>
    <w:rsid w:val="00B332F5"/>
    <w:rsid w:val="00B3335A"/>
    <w:rsid w:val="00B3355F"/>
    <w:rsid w:val="00B3387F"/>
    <w:rsid w:val="00B3391B"/>
    <w:rsid w:val="00B33BEB"/>
    <w:rsid w:val="00B344CF"/>
    <w:rsid w:val="00B3451D"/>
    <w:rsid w:val="00B34C0B"/>
    <w:rsid w:val="00B34E01"/>
    <w:rsid w:val="00B35F4E"/>
    <w:rsid w:val="00B35FCE"/>
    <w:rsid w:val="00B361A3"/>
    <w:rsid w:val="00B3673B"/>
    <w:rsid w:val="00B36AB3"/>
    <w:rsid w:val="00B36E05"/>
    <w:rsid w:val="00B36EC5"/>
    <w:rsid w:val="00B370C5"/>
    <w:rsid w:val="00B378FE"/>
    <w:rsid w:val="00B37EE3"/>
    <w:rsid w:val="00B41008"/>
    <w:rsid w:val="00B41139"/>
    <w:rsid w:val="00B41383"/>
    <w:rsid w:val="00B413BD"/>
    <w:rsid w:val="00B41A05"/>
    <w:rsid w:val="00B41DA2"/>
    <w:rsid w:val="00B4292F"/>
    <w:rsid w:val="00B42F7F"/>
    <w:rsid w:val="00B43191"/>
    <w:rsid w:val="00B432EF"/>
    <w:rsid w:val="00B438E4"/>
    <w:rsid w:val="00B439A4"/>
    <w:rsid w:val="00B44231"/>
    <w:rsid w:val="00B44CE3"/>
    <w:rsid w:val="00B44DB1"/>
    <w:rsid w:val="00B455D6"/>
    <w:rsid w:val="00B459D0"/>
    <w:rsid w:val="00B462A2"/>
    <w:rsid w:val="00B47C82"/>
    <w:rsid w:val="00B50324"/>
    <w:rsid w:val="00B52453"/>
    <w:rsid w:val="00B52561"/>
    <w:rsid w:val="00B52C97"/>
    <w:rsid w:val="00B531EB"/>
    <w:rsid w:val="00B539AB"/>
    <w:rsid w:val="00B53C74"/>
    <w:rsid w:val="00B53EA8"/>
    <w:rsid w:val="00B5425E"/>
    <w:rsid w:val="00B544EB"/>
    <w:rsid w:val="00B54688"/>
    <w:rsid w:val="00B5598F"/>
    <w:rsid w:val="00B55AE8"/>
    <w:rsid w:val="00B55B3E"/>
    <w:rsid w:val="00B5657D"/>
    <w:rsid w:val="00B56B74"/>
    <w:rsid w:val="00B57093"/>
    <w:rsid w:val="00B57B45"/>
    <w:rsid w:val="00B57BCB"/>
    <w:rsid w:val="00B57C1C"/>
    <w:rsid w:val="00B60024"/>
    <w:rsid w:val="00B604A5"/>
    <w:rsid w:val="00B60C69"/>
    <w:rsid w:val="00B60DBD"/>
    <w:rsid w:val="00B61010"/>
    <w:rsid w:val="00B61306"/>
    <w:rsid w:val="00B61A49"/>
    <w:rsid w:val="00B61B72"/>
    <w:rsid w:val="00B628EE"/>
    <w:rsid w:val="00B6311C"/>
    <w:rsid w:val="00B6324B"/>
    <w:rsid w:val="00B63A97"/>
    <w:rsid w:val="00B63E23"/>
    <w:rsid w:val="00B643B7"/>
    <w:rsid w:val="00B649B9"/>
    <w:rsid w:val="00B64EF1"/>
    <w:rsid w:val="00B65265"/>
    <w:rsid w:val="00B6530D"/>
    <w:rsid w:val="00B656D7"/>
    <w:rsid w:val="00B65AE1"/>
    <w:rsid w:val="00B65B2D"/>
    <w:rsid w:val="00B66402"/>
    <w:rsid w:val="00B665FF"/>
    <w:rsid w:val="00B66A41"/>
    <w:rsid w:val="00B66AA1"/>
    <w:rsid w:val="00B671CC"/>
    <w:rsid w:val="00B700C1"/>
    <w:rsid w:val="00B7015E"/>
    <w:rsid w:val="00B703D1"/>
    <w:rsid w:val="00B703EE"/>
    <w:rsid w:val="00B705FB"/>
    <w:rsid w:val="00B70D4B"/>
    <w:rsid w:val="00B70E93"/>
    <w:rsid w:val="00B7101F"/>
    <w:rsid w:val="00B715B4"/>
    <w:rsid w:val="00B7170D"/>
    <w:rsid w:val="00B726B7"/>
    <w:rsid w:val="00B72E8A"/>
    <w:rsid w:val="00B73115"/>
    <w:rsid w:val="00B732BC"/>
    <w:rsid w:val="00B735C6"/>
    <w:rsid w:val="00B7410C"/>
    <w:rsid w:val="00B74283"/>
    <w:rsid w:val="00B7484D"/>
    <w:rsid w:val="00B74D6B"/>
    <w:rsid w:val="00B75345"/>
    <w:rsid w:val="00B75869"/>
    <w:rsid w:val="00B75A9C"/>
    <w:rsid w:val="00B75BB2"/>
    <w:rsid w:val="00B75F97"/>
    <w:rsid w:val="00B76664"/>
    <w:rsid w:val="00B76774"/>
    <w:rsid w:val="00B77402"/>
    <w:rsid w:val="00B775EE"/>
    <w:rsid w:val="00B77720"/>
    <w:rsid w:val="00B77EBD"/>
    <w:rsid w:val="00B77F9D"/>
    <w:rsid w:val="00B8023A"/>
    <w:rsid w:val="00B805BB"/>
    <w:rsid w:val="00B8078D"/>
    <w:rsid w:val="00B812E5"/>
    <w:rsid w:val="00B81BFA"/>
    <w:rsid w:val="00B82DD0"/>
    <w:rsid w:val="00B83D4C"/>
    <w:rsid w:val="00B841B8"/>
    <w:rsid w:val="00B8431B"/>
    <w:rsid w:val="00B846B6"/>
    <w:rsid w:val="00B85056"/>
    <w:rsid w:val="00B850F5"/>
    <w:rsid w:val="00B85178"/>
    <w:rsid w:val="00B851D5"/>
    <w:rsid w:val="00B8595E"/>
    <w:rsid w:val="00B86523"/>
    <w:rsid w:val="00B865B4"/>
    <w:rsid w:val="00B866E3"/>
    <w:rsid w:val="00B86887"/>
    <w:rsid w:val="00B86E80"/>
    <w:rsid w:val="00B870D4"/>
    <w:rsid w:val="00B8742E"/>
    <w:rsid w:val="00B878FD"/>
    <w:rsid w:val="00B87A5A"/>
    <w:rsid w:val="00B90023"/>
    <w:rsid w:val="00B90483"/>
    <w:rsid w:val="00B90F86"/>
    <w:rsid w:val="00B910D2"/>
    <w:rsid w:val="00B916FC"/>
    <w:rsid w:val="00B91E2C"/>
    <w:rsid w:val="00B92312"/>
    <w:rsid w:val="00B92401"/>
    <w:rsid w:val="00B937C1"/>
    <w:rsid w:val="00B93893"/>
    <w:rsid w:val="00B93C3E"/>
    <w:rsid w:val="00B94107"/>
    <w:rsid w:val="00B949B7"/>
    <w:rsid w:val="00B956C7"/>
    <w:rsid w:val="00B957CD"/>
    <w:rsid w:val="00B9597F"/>
    <w:rsid w:val="00B95AB9"/>
    <w:rsid w:val="00B95C71"/>
    <w:rsid w:val="00B96190"/>
    <w:rsid w:val="00B96374"/>
    <w:rsid w:val="00B97831"/>
    <w:rsid w:val="00B97A8E"/>
    <w:rsid w:val="00BA08AB"/>
    <w:rsid w:val="00BA0EC7"/>
    <w:rsid w:val="00BA104A"/>
    <w:rsid w:val="00BA1A4B"/>
    <w:rsid w:val="00BA1AFE"/>
    <w:rsid w:val="00BA2047"/>
    <w:rsid w:val="00BA2628"/>
    <w:rsid w:val="00BA2ED2"/>
    <w:rsid w:val="00BA339C"/>
    <w:rsid w:val="00BA39F1"/>
    <w:rsid w:val="00BA3EBB"/>
    <w:rsid w:val="00BA43DF"/>
    <w:rsid w:val="00BA481E"/>
    <w:rsid w:val="00BA4B5A"/>
    <w:rsid w:val="00BA4BC7"/>
    <w:rsid w:val="00BA518A"/>
    <w:rsid w:val="00BA5197"/>
    <w:rsid w:val="00BA53FA"/>
    <w:rsid w:val="00BA5518"/>
    <w:rsid w:val="00BA5527"/>
    <w:rsid w:val="00BA5781"/>
    <w:rsid w:val="00BA672B"/>
    <w:rsid w:val="00BA69B3"/>
    <w:rsid w:val="00BA6C46"/>
    <w:rsid w:val="00BA6F72"/>
    <w:rsid w:val="00BB0468"/>
    <w:rsid w:val="00BB08A6"/>
    <w:rsid w:val="00BB0BC9"/>
    <w:rsid w:val="00BB0D24"/>
    <w:rsid w:val="00BB1611"/>
    <w:rsid w:val="00BB18CD"/>
    <w:rsid w:val="00BB1EB7"/>
    <w:rsid w:val="00BB2123"/>
    <w:rsid w:val="00BB2BA9"/>
    <w:rsid w:val="00BB2DAC"/>
    <w:rsid w:val="00BB316C"/>
    <w:rsid w:val="00BB382B"/>
    <w:rsid w:val="00BB383C"/>
    <w:rsid w:val="00BB385A"/>
    <w:rsid w:val="00BB38D0"/>
    <w:rsid w:val="00BB3B26"/>
    <w:rsid w:val="00BB3E94"/>
    <w:rsid w:val="00BB41B8"/>
    <w:rsid w:val="00BB491D"/>
    <w:rsid w:val="00BB4BF3"/>
    <w:rsid w:val="00BB4C87"/>
    <w:rsid w:val="00BB5DB9"/>
    <w:rsid w:val="00BB653F"/>
    <w:rsid w:val="00BB7549"/>
    <w:rsid w:val="00BB798E"/>
    <w:rsid w:val="00BB7D06"/>
    <w:rsid w:val="00BC019B"/>
    <w:rsid w:val="00BC05F9"/>
    <w:rsid w:val="00BC06F9"/>
    <w:rsid w:val="00BC078D"/>
    <w:rsid w:val="00BC0A33"/>
    <w:rsid w:val="00BC1811"/>
    <w:rsid w:val="00BC1AB8"/>
    <w:rsid w:val="00BC28AD"/>
    <w:rsid w:val="00BC2FAA"/>
    <w:rsid w:val="00BC44A0"/>
    <w:rsid w:val="00BC475F"/>
    <w:rsid w:val="00BC5425"/>
    <w:rsid w:val="00BC55D8"/>
    <w:rsid w:val="00BC5BF0"/>
    <w:rsid w:val="00BC5CE4"/>
    <w:rsid w:val="00BC614F"/>
    <w:rsid w:val="00BC6452"/>
    <w:rsid w:val="00BC678B"/>
    <w:rsid w:val="00BC68CB"/>
    <w:rsid w:val="00BC6A18"/>
    <w:rsid w:val="00BC6B5C"/>
    <w:rsid w:val="00BC6F7C"/>
    <w:rsid w:val="00BC71A3"/>
    <w:rsid w:val="00BC755B"/>
    <w:rsid w:val="00BD0165"/>
    <w:rsid w:val="00BD0409"/>
    <w:rsid w:val="00BD08E1"/>
    <w:rsid w:val="00BD0A90"/>
    <w:rsid w:val="00BD0D80"/>
    <w:rsid w:val="00BD165F"/>
    <w:rsid w:val="00BD16AA"/>
    <w:rsid w:val="00BD1928"/>
    <w:rsid w:val="00BD1945"/>
    <w:rsid w:val="00BD1A95"/>
    <w:rsid w:val="00BD1DA2"/>
    <w:rsid w:val="00BD1FD2"/>
    <w:rsid w:val="00BD220A"/>
    <w:rsid w:val="00BD294C"/>
    <w:rsid w:val="00BD2D61"/>
    <w:rsid w:val="00BD3020"/>
    <w:rsid w:val="00BD303D"/>
    <w:rsid w:val="00BD3EF9"/>
    <w:rsid w:val="00BD4430"/>
    <w:rsid w:val="00BD455D"/>
    <w:rsid w:val="00BD4639"/>
    <w:rsid w:val="00BD4803"/>
    <w:rsid w:val="00BD4D5B"/>
    <w:rsid w:val="00BD4DDB"/>
    <w:rsid w:val="00BD57A5"/>
    <w:rsid w:val="00BD5F1B"/>
    <w:rsid w:val="00BD65DC"/>
    <w:rsid w:val="00BD7572"/>
    <w:rsid w:val="00BE0B33"/>
    <w:rsid w:val="00BE0B8B"/>
    <w:rsid w:val="00BE0D34"/>
    <w:rsid w:val="00BE119F"/>
    <w:rsid w:val="00BE1251"/>
    <w:rsid w:val="00BE132D"/>
    <w:rsid w:val="00BE18FF"/>
    <w:rsid w:val="00BE1A75"/>
    <w:rsid w:val="00BE1B6D"/>
    <w:rsid w:val="00BE204F"/>
    <w:rsid w:val="00BE20AC"/>
    <w:rsid w:val="00BE281F"/>
    <w:rsid w:val="00BE29B4"/>
    <w:rsid w:val="00BE2D25"/>
    <w:rsid w:val="00BE3A35"/>
    <w:rsid w:val="00BE3A76"/>
    <w:rsid w:val="00BE41A7"/>
    <w:rsid w:val="00BE44BA"/>
    <w:rsid w:val="00BE45AE"/>
    <w:rsid w:val="00BE53B9"/>
    <w:rsid w:val="00BE5411"/>
    <w:rsid w:val="00BE5520"/>
    <w:rsid w:val="00BE5D2F"/>
    <w:rsid w:val="00BE6016"/>
    <w:rsid w:val="00BE6044"/>
    <w:rsid w:val="00BE6628"/>
    <w:rsid w:val="00BE6714"/>
    <w:rsid w:val="00BE68AE"/>
    <w:rsid w:val="00BE6EA6"/>
    <w:rsid w:val="00BE70D3"/>
    <w:rsid w:val="00BE7129"/>
    <w:rsid w:val="00BE732C"/>
    <w:rsid w:val="00BE77C8"/>
    <w:rsid w:val="00BF0FC8"/>
    <w:rsid w:val="00BF106D"/>
    <w:rsid w:val="00BF1367"/>
    <w:rsid w:val="00BF1945"/>
    <w:rsid w:val="00BF1D73"/>
    <w:rsid w:val="00BF1E7D"/>
    <w:rsid w:val="00BF21D2"/>
    <w:rsid w:val="00BF2264"/>
    <w:rsid w:val="00BF25A8"/>
    <w:rsid w:val="00BF28B1"/>
    <w:rsid w:val="00BF303F"/>
    <w:rsid w:val="00BF3085"/>
    <w:rsid w:val="00BF332E"/>
    <w:rsid w:val="00BF362D"/>
    <w:rsid w:val="00BF3816"/>
    <w:rsid w:val="00BF3DFD"/>
    <w:rsid w:val="00BF4174"/>
    <w:rsid w:val="00BF4261"/>
    <w:rsid w:val="00BF4263"/>
    <w:rsid w:val="00BF4511"/>
    <w:rsid w:val="00BF48E0"/>
    <w:rsid w:val="00BF4BA0"/>
    <w:rsid w:val="00BF4D30"/>
    <w:rsid w:val="00BF55FF"/>
    <w:rsid w:val="00BF57D5"/>
    <w:rsid w:val="00BF5962"/>
    <w:rsid w:val="00BF5C73"/>
    <w:rsid w:val="00BF6D96"/>
    <w:rsid w:val="00BF77A0"/>
    <w:rsid w:val="00BF7B16"/>
    <w:rsid w:val="00BF7E70"/>
    <w:rsid w:val="00BF7EFA"/>
    <w:rsid w:val="00BF7FB0"/>
    <w:rsid w:val="00C00251"/>
    <w:rsid w:val="00C004F3"/>
    <w:rsid w:val="00C006FC"/>
    <w:rsid w:val="00C008B2"/>
    <w:rsid w:val="00C010C6"/>
    <w:rsid w:val="00C01592"/>
    <w:rsid w:val="00C020C7"/>
    <w:rsid w:val="00C02E13"/>
    <w:rsid w:val="00C02E68"/>
    <w:rsid w:val="00C02E8C"/>
    <w:rsid w:val="00C030E5"/>
    <w:rsid w:val="00C03104"/>
    <w:rsid w:val="00C03367"/>
    <w:rsid w:val="00C0349A"/>
    <w:rsid w:val="00C0373B"/>
    <w:rsid w:val="00C03E5C"/>
    <w:rsid w:val="00C04162"/>
    <w:rsid w:val="00C0471B"/>
    <w:rsid w:val="00C0504E"/>
    <w:rsid w:val="00C05CEF"/>
    <w:rsid w:val="00C064D1"/>
    <w:rsid w:val="00C064E9"/>
    <w:rsid w:val="00C06924"/>
    <w:rsid w:val="00C06A6F"/>
    <w:rsid w:val="00C06D25"/>
    <w:rsid w:val="00C06D92"/>
    <w:rsid w:val="00C06DBD"/>
    <w:rsid w:val="00C07564"/>
    <w:rsid w:val="00C076F0"/>
    <w:rsid w:val="00C07F33"/>
    <w:rsid w:val="00C1031A"/>
    <w:rsid w:val="00C10882"/>
    <w:rsid w:val="00C116DB"/>
    <w:rsid w:val="00C11AF5"/>
    <w:rsid w:val="00C11B9A"/>
    <w:rsid w:val="00C11BE9"/>
    <w:rsid w:val="00C11D0A"/>
    <w:rsid w:val="00C12070"/>
    <w:rsid w:val="00C13716"/>
    <w:rsid w:val="00C137DF"/>
    <w:rsid w:val="00C13916"/>
    <w:rsid w:val="00C13BAE"/>
    <w:rsid w:val="00C13DC3"/>
    <w:rsid w:val="00C15548"/>
    <w:rsid w:val="00C1633C"/>
    <w:rsid w:val="00C16777"/>
    <w:rsid w:val="00C168F0"/>
    <w:rsid w:val="00C17091"/>
    <w:rsid w:val="00C170E2"/>
    <w:rsid w:val="00C177D2"/>
    <w:rsid w:val="00C17B87"/>
    <w:rsid w:val="00C17C1A"/>
    <w:rsid w:val="00C20292"/>
    <w:rsid w:val="00C205DA"/>
    <w:rsid w:val="00C20AB2"/>
    <w:rsid w:val="00C21156"/>
    <w:rsid w:val="00C211D2"/>
    <w:rsid w:val="00C2155B"/>
    <w:rsid w:val="00C21568"/>
    <w:rsid w:val="00C218B1"/>
    <w:rsid w:val="00C21A0C"/>
    <w:rsid w:val="00C22132"/>
    <w:rsid w:val="00C2284E"/>
    <w:rsid w:val="00C23206"/>
    <w:rsid w:val="00C232C1"/>
    <w:rsid w:val="00C23583"/>
    <w:rsid w:val="00C24081"/>
    <w:rsid w:val="00C241D3"/>
    <w:rsid w:val="00C248CA"/>
    <w:rsid w:val="00C24B7C"/>
    <w:rsid w:val="00C24FAF"/>
    <w:rsid w:val="00C25281"/>
    <w:rsid w:val="00C257AC"/>
    <w:rsid w:val="00C259D6"/>
    <w:rsid w:val="00C25E74"/>
    <w:rsid w:val="00C261AB"/>
    <w:rsid w:val="00C266C7"/>
    <w:rsid w:val="00C270D1"/>
    <w:rsid w:val="00C277E9"/>
    <w:rsid w:val="00C303A3"/>
    <w:rsid w:val="00C3059C"/>
    <w:rsid w:val="00C30B84"/>
    <w:rsid w:val="00C30BBE"/>
    <w:rsid w:val="00C3105D"/>
    <w:rsid w:val="00C318F1"/>
    <w:rsid w:val="00C3228E"/>
    <w:rsid w:val="00C32978"/>
    <w:rsid w:val="00C32B8A"/>
    <w:rsid w:val="00C33101"/>
    <w:rsid w:val="00C33D66"/>
    <w:rsid w:val="00C33F06"/>
    <w:rsid w:val="00C33F6C"/>
    <w:rsid w:val="00C3447C"/>
    <w:rsid w:val="00C3479C"/>
    <w:rsid w:val="00C34899"/>
    <w:rsid w:val="00C348CA"/>
    <w:rsid w:val="00C3500B"/>
    <w:rsid w:val="00C3501A"/>
    <w:rsid w:val="00C3575A"/>
    <w:rsid w:val="00C36260"/>
    <w:rsid w:val="00C36FA0"/>
    <w:rsid w:val="00C40210"/>
    <w:rsid w:val="00C404F5"/>
    <w:rsid w:val="00C41340"/>
    <w:rsid w:val="00C4175A"/>
    <w:rsid w:val="00C418E4"/>
    <w:rsid w:val="00C41C4D"/>
    <w:rsid w:val="00C41E38"/>
    <w:rsid w:val="00C42473"/>
    <w:rsid w:val="00C427B0"/>
    <w:rsid w:val="00C42829"/>
    <w:rsid w:val="00C42878"/>
    <w:rsid w:val="00C429F4"/>
    <w:rsid w:val="00C42C8B"/>
    <w:rsid w:val="00C42D64"/>
    <w:rsid w:val="00C441DF"/>
    <w:rsid w:val="00C44329"/>
    <w:rsid w:val="00C443BB"/>
    <w:rsid w:val="00C445C6"/>
    <w:rsid w:val="00C44755"/>
    <w:rsid w:val="00C44AB0"/>
    <w:rsid w:val="00C45374"/>
    <w:rsid w:val="00C453B5"/>
    <w:rsid w:val="00C458FA"/>
    <w:rsid w:val="00C45B96"/>
    <w:rsid w:val="00C46518"/>
    <w:rsid w:val="00C4654C"/>
    <w:rsid w:val="00C46A06"/>
    <w:rsid w:val="00C4772D"/>
    <w:rsid w:val="00C47887"/>
    <w:rsid w:val="00C47933"/>
    <w:rsid w:val="00C47A05"/>
    <w:rsid w:val="00C47E01"/>
    <w:rsid w:val="00C47E23"/>
    <w:rsid w:val="00C47F88"/>
    <w:rsid w:val="00C50E13"/>
    <w:rsid w:val="00C52068"/>
    <w:rsid w:val="00C520DC"/>
    <w:rsid w:val="00C526D5"/>
    <w:rsid w:val="00C52C5F"/>
    <w:rsid w:val="00C53035"/>
    <w:rsid w:val="00C535F7"/>
    <w:rsid w:val="00C54AC5"/>
    <w:rsid w:val="00C54E5D"/>
    <w:rsid w:val="00C5616A"/>
    <w:rsid w:val="00C56259"/>
    <w:rsid w:val="00C5646F"/>
    <w:rsid w:val="00C565BA"/>
    <w:rsid w:val="00C5747F"/>
    <w:rsid w:val="00C579AB"/>
    <w:rsid w:val="00C57C54"/>
    <w:rsid w:val="00C57F4D"/>
    <w:rsid w:val="00C6065E"/>
    <w:rsid w:val="00C60C01"/>
    <w:rsid w:val="00C60C0D"/>
    <w:rsid w:val="00C614D3"/>
    <w:rsid w:val="00C616BB"/>
    <w:rsid w:val="00C61AA9"/>
    <w:rsid w:val="00C61C58"/>
    <w:rsid w:val="00C62148"/>
    <w:rsid w:val="00C626B8"/>
    <w:rsid w:val="00C62808"/>
    <w:rsid w:val="00C6283C"/>
    <w:rsid w:val="00C63273"/>
    <w:rsid w:val="00C633A9"/>
    <w:rsid w:val="00C63A22"/>
    <w:rsid w:val="00C63D14"/>
    <w:rsid w:val="00C63E6D"/>
    <w:rsid w:val="00C63E83"/>
    <w:rsid w:val="00C640F8"/>
    <w:rsid w:val="00C6417C"/>
    <w:rsid w:val="00C641B8"/>
    <w:rsid w:val="00C64544"/>
    <w:rsid w:val="00C6508F"/>
    <w:rsid w:val="00C6584A"/>
    <w:rsid w:val="00C65D2A"/>
    <w:rsid w:val="00C66035"/>
    <w:rsid w:val="00C66109"/>
    <w:rsid w:val="00C66760"/>
    <w:rsid w:val="00C66989"/>
    <w:rsid w:val="00C67A81"/>
    <w:rsid w:val="00C705F3"/>
    <w:rsid w:val="00C7082B"/>
    <w:rsid w:val="00C70D62"/>
    <w:rsid w:val="00C70EE4"/>
    <w:rsid w:val="00C7192F"/>
    <w:rsid w:val="00C71DFE"/>
    <w:rsid w:val="00C71F2F"/>
    <w:rsid w:val="00C72415"/>
    <w:rsid w:val="00C72451"/>
    <w:rsid w:val="00C72EEC"/>
    <w:rsid w:val="00C73E5D"/>
    <w:rsid w:val="00C73E6D"/>
    <w:rsid w:val="00C7424B"/>
    <w:rsid w:val="00C74920"/>
    <w:rsid w:val="00C75E75"/>
    <w:rsid w:val="00C76947"/>
    <w:rsid w:val="00C76B63"/>
    <w:rsid w:val="00C76CA5"/>
    <w:rsid w:val="00C76F8F"/>
    <w:rsid w:val="00C7764B"/>
    <w:rsid w:val="00C77953"/>
    <w:rsid w:val="00C80781"/>
    <w:rsid w:val="00C8115E"/>
    <w:rsid w:val="00C812A5"/>
    <w:rsid w:val="00C81A97"/>
    <w:rsid w:val="00C81E6F"/>
    <w:rsid w:val="00C8208E"/>
    <w:rsid w:val="00C8274D"/>
    <w:rsid w:val="00C82818"/>
    <w:rsid w:val="00C829BF"/>
    <w:rsid w:val="00C83088"/>
    <w:rsid w:val="00C83538"/>
    <w:rsid w:val="00C836E4"/>
    <w:rsid w:val="00C83806"/>
    <w:rsid w:val="00C84166"/>
    <w:rsid w:val="00C85173"/>
    <w:rsid w:val="00C8607E"/>
    <w:rsid w:val="00C862A7"/>
    <w:rsid w:val="00C86DA3"/>
    <w:rsid w:val="00C87397"/>
    <w:rsid w:val="00C87742"/>
    <w:rsid w:val="00C87B5A"/>
    <w:rsid w:val="00C87E12"/>
    <w:rsid w:val="00C87F8C"/>
    <w:rsid w:val="00C9019B"/>
    <w:rsid w:val="00C90563"/>
    <w:rsid w:val="00C907D7"/>
    <w:rsid w:val="00C90EA7"/>
    <w:rsid w:val="00C91EBD"/>
    <w:rsid w:val="00C92763"/>
    <w:rsid w:val="00C927C2"/>
    <w:rsid w:val="00C92821"/>
    <w:rsid w:val="00C9294D"/>
    <w:rsid w:val="00C92EA7"/>
    <w:rsid w:val="00C93287"/>
    <w:rsid w:val="00C93995"/>
    <w:rsid w:val="00C93AB7"/>
    <w:rsid w:val="00C946BB"/>
    <w:rsid w:val="00C94837"/>
    <w:rsid w:val="00C94847"/>
    <w:rsid w:val="00C9501F"/>
    <w:rsid w:val="00C95394"/>
    <w:rsid w:val="00C953AD"/>
    <w:rsid w:val="00C9554A"/>
    <w:rsid w:val="00C95C3C"/>
    <w:rsid w:val="00C95F3E"/>
    <w:rsid w:val="00C95F4C"/>
    <w:rsid w:val="00C96CAB"/>
    <w:rsid w:val="00C970A7"/>
    <w:rsid w:val="00C976D9"/>
    <w:rsid w:val="00C97C3C"/>
    <w:rsid w:val="00C97F6F"/>
    <w:rsid w:val="00CA09D1"/>
    <w:rsid w:val="00CA0DB0"/>
    <w:rsid w:val="00CA0ECB"/>
    <w:rsid w:val="00CA1438"/>
    <w:rsid w:val="00CA1468"/>
    <w:rsid w:val="00CA1807"/>
    <w:rsid w:val="00CA18FE"/>
    <w:rsid w:val="00CA246A"/>
    <w:rsid w:val="00CA253A"/>
    <w:rsid w:val="00CA32D8"/>
    <w:rsid w:val="00CA39B2"/>
    <w:rsid w:val="00CA39F4"/>
    <w:rsid w:val="00CA3DF0"/>
    <w:rsid w:val="00CA3E5A"/>
    <w:rsid w:val="00CA4D13"/>
    <w:rsid w:val="00CA5459"/>
    <w:rsid w:val="00CA5612"/>
    <w:rsid w:val="00CA5B25"/>
    <w:rsid w:val="00CA6450"/>
    <w:rsid w:val="00CA70DD"/>
    <w:rsid w:val="00CA7103"/>
    <w:rsid w:val="00CA73D1"/>
    <w:rsid w:val="00CA78B1"/>
    <w:rsid w:val="00CA79E6"/>
    <w:rsid w:val="00CB0367"/>
    <w:rsid w:val="00CB160A"/>
    <w:rsid w:val="00CB1E27"/>
    <w:rsid w:val="00CB1EC9"/>
    <w:rsid w:val="00CB2088"/>
    <w:rsid w:val="00CB22B4"/>
    <w:rsid w:val="00CB22DE"/>
    <w:rsid w:val="00CB2331"/>
    <w:rsid w:val="00CB2662"/>
    <w:rsid w:val="00CB2912"/>
    <w:rsid w:val="00CB2B6A"/>
    <w:rsid w:val="00CB2C8C"/>
    <w:rsid w:val="00CB2DC5"/>
    <w:rsid w:val="00CB3023"/>
    <w:rsid w:val="00CB3C98"/>
    <w:rsid w:val="00CB3D85"/>
    <w:rsid w:val="00CB3F82"/>
    <w:rsid w:val="00CB4610"/>
    <w:rsid w:val="00CB4836"/>
    <w:rsid w:val="00CB4AB1"/>
    <w:rsid w:val="00CB4AE2"/>
    <w:rsid w:val="00CB4C78"/>
    <w:rsid w:val="00CB5680"/>
    <w:rsid w:val="00CB5CB4"/>
    <w:rsid w:val="00CB5F65"/>
    <w:rsid w:val="00CB6A14"/>
    <w:rsid w:val="00CB6F0A"/>
    <w:rsid w:val="00CB6F2F"/>
    <w:rsid w:val="00CC023C"/>
    <w:rsid w:val="00CC04C2"/>
    <w:rsid w:val="00CC08C6"/>
    <w:rsid w:val="00CC0D5D"/>
    <w:rsid w:val="00CC0D92"/>
    <w:rsid w:val="00CC0E26"/>
    <w:rsid w:val="00CC14B5"/>
    <w:rsid w:val="00CC192B"/>
    <w:rsid w:val="00CC1B2C"/>
    <w:rsid w:val="00CC1E64"/>
    <w:rsid w:val="00CC25C0"/>
    <w:rsid w:val="00CC351A"/>
    <w:rsid w:val="00CC36C4"/>
    <w:rsid w:val="00CC3700"/>
    <w:rsid w:val="00CC3A30"/>
    <w:rsid w:val="00CC3CC4"/>
    <w:rsid w:val="00CC4079"/>
    <w:rsid w:val="00CC40B7"/>
    <w:rsid w:val="00CC4991"/>
    <w:rsid w:val="00CC5080"/>
    <w:rsid w:val="00CC508C"/>
    <w:rsid w:val="00CC50E9"/>
    <w:rsid w:val="00CC52FB"/>
    <w:rsid w:val="00CC54C7"/>
    <w:rsid w:val="00CC55CE"/>
    <w:rsid w:val="00CC5B08"/>
    <w:rsid w:val="00CC5CBE"/>
    <w:rsid w:val="00CC699E"/>
    <w:rsid w:val="00CC6C4C"/>
    <w:rsid w:val="00CC7582"/>
    <w:rsid w:val="00CC78D1"/>
    <w:rsid w:val="00CD05F0"/>
    <w:rsid w:val="00CD0E15"/>
    <w:rsid w:val="00CD1496"/>
    <w:rsid w:val="00CD1584"/>
    <w:rsid w:val="00CD1A9C"/>
    <w:rsid w:val="00CD1CE2"/>
    <w:rsid w:val="00CD1E86"/>
    <w:rsid w:val="00CD1F5A"/>
    <w:rsid w:val="00CD240C"/>
    <w:rsid w:val="00CD2A83"/>
    <w:rsid w:val="00CD2FE4"/>
    <w:rsid w:val="00CD346F"/>
    <w:rsid w:val="00CD34CC"/>
    <w:rsid w:val="00CD3A08"/>
    <w:rsid w:val="00CD3A71"/>
    <w:rsid w:val="00CD43D5"/>
    <w:rsid w:val="00CD47EE"/>
    <w:rsid w:val="00CD4908"/>
    <w:rsid w:val="00CD4A74"/>
    <w:rsid w:val="00CD4DBD"/>
    <w:rsid w:val="00CD56F7"/>
    <w:rsid w:val="00CD5BD8"/>
    <w:rsid w:val="00CD61FB"/>
    <w:rsid w:val="00CD624A"/>
    <w:rsid w:val="00CD682E"/>
    <w:rsid w:val="00CD79F5"/>
    <w:rsid w:val="00CD7CFB"/>
    <w:rsid w:val="00CE0BEF"/>
    <w:rsid w:val="00CE122C"/>
    <w:rsid w:val="00CE1B34"/>
    <w:rsid w:val="00CE2830"/>
    <w:rsid w:val="00CE2A54"/>
    <w:rsid w:val="00CE2B32"/>
    <w:rsid w:val="00CE2BAD"/>
    <w:rsid w:val="00CE2EA2"/>
    <w:rsid w:val="00CE3167"/>
    <w:rsid w:val="00CE35D3"/>
    <w:rsid w:val="00CE3B1D"/>
    <w:rsid w:val="00CE3C96"/>
    <w:rsid w:val="00CE4162"/>
    <w:rsid w:val="00CE4742"/>
    <w:rsid w:val="00CE49C9"/>
    <w:rsid w:val="00CE4F90"/>
    <w:rsid w:val="00CE51BC"/>
    <w:rsid w:val="00CE544D"/>
    <w:rsid w:val="00CE5B6B"/>
    <w:rsid w:val="00CE5E48"/>
    <w:rsid w:val="00CE620A"/>
    <w:rsid w:val="00CE655C"/>
    <w:rsid w:val="00CE6EFD"/>
    <w:rsid w:val="00CE74E8"/>
    <w:rsid w:val="00CE774F"/>
    <w:rsid w:val="00CE7A31"/>
    <w:rsid w:val="00CE7F14"/>
    <w:rsid w:val="00CF03B5"/>
    <w:rsid w:val="00CF0B92"/>
    <w:rsid w:val="00CF0BA3"/>
    <w:rsid w:val="00CF0FFE"/>
    <w:rsid w:val="00CF1250"/>
    <w:rsid w:val="00CF1317"/>
    <w:rsid w:val="00CF1939"/>
    <w:rsid w:val="00CF1A66"/>
    <w:rsid w:val="00CF24DC"/>
    <w:rsid w:val="00CF2771"/>
    <w:rsid w:val="00CF2840"/>
    <w:rsid w:val="00CF2E08"/>
    <w:rsid w:val="00CF334C"/>
    <w:rsid w:val="00CF34C4"/>
    <w:rsid w:val="00CF3A37"/>
    <w:rsid w:val="00CF3B1A"/>
    <w:rsid w:val="00CF4198"/>
    <w:rsid w:val="00CF4371"/>
    <w:rsid w:val="00CF4837"/>
    <w:rsid w:val="00CF5FDD"/>
    <w:rsid w:val="00CF6446"/>
    <w:rsid w:val="00CF6552"/>
    <w:rsid w:val="00CF656C"/>
    <w:rsid w:val="00CF6AE6"/>
    <w:rsid w:val="00CF6FD3"/>
    <w:rsid w:val="00CF7FE7"/>
    <w:rsid w:val="00D0035F"/>
    <w:rsid w:val="00D004BD"/>
    <w:rsid w:val="00D0084C"/>
    <w:rsid w:val="00D00D79"/>
    <w:rsid w:val="00D01035"/>
    <w:rsid w:val="00D0124F"/>
    <w:rsid w:val="00D012AE"/>
    <w:rsid w:val="00D0151A"/>
    <w:rsid w:val="00D01AD6"/>
    <w:rsid w:val="00D01D9B"/>
    <w:rsid w:val="00D02287"/>
    <w:rsid w:val="00D024D5"/>
    <w:rsid w:val="00D032E0"/>
    <w:rsid w:val="00D03A07"/>
    <w:rsid w:val="00D03B9A"/>
    <w:rsid w:val="00D03CAA"/>
    <w:rsid w:val="00D03F98"/>
    <w:rsid w:val="00D048C4"/>
    <w:rsid w:val="00D0506B"/>
    <w:rsid w:val="00D0507F"/>
    <w:rsid w:val="00D051CD"/>
    <w:rsid w:val="00D0549D"/>
    <w:rsid w:val="00D059E7"/>
    <w:rsid w:val="00D05A31"/>
    <w:rsid w:val="00D05F72"/>
    <w:rsid w:val="00D061E0"/>
    <w:rsid w:val="00D0660F"/>
    <w:rsid w:val="00D06A00"/>
    <w:rsid w:val="00D0716B"/>
    <w:rsid w:val="00D077EE"/>
    <w:rsid w:val="00D10258"/>
    <w:rsid w:val="00D104CD"/>
    <w:rsid w:val="00D105F3"/>
    <w:rsid w:val="00D106C0"/>
    <w:rsid w:val="00D10B4F"/>
    <w:rsid w:val="00D10C91"/>
    <w:rsid w:val="00D110E4"/>
    <w:rsid w:val="00D116C8"/>
    <w:rsid w:val="00D11EF5"/>
    <w:rsid w:val="00D12727"/>
    <w:rsid w:val="00D128AD"/>
    <w:rsid w:val="00D13FEC"/>
    <w:rsid w:val="00D14E38"/>
    <w:rsid w:val="00D15051"/>
    <w:rsid w:val="00D15194"/>
    <w:rsid w:val="00D1555F"/>
    <w:rsid w:val="00D157B7"/>
    <w:rsid w:val="00D1591B"/>
    <w:rsid w:val="00D15B19"/>
    <w:rsid w:val="00D162A8"/>
    <w:rsid w:val="00D163E8"/>
    <w:rsid w:val="00D164BB"/>
    <w:rsid w:val="00D16B70"/>
    <w:rsid w:val="00D1720E"/>
    <w:rsid w:val="00D17809"/>
    <w:rsid w:val="00D178B6"/>
    <w:rsid w:val="00D20251"/>
    <w:rsid w:val="00D210CF"/>
    <w:rsid w:val="00D21397"/>
    <w:rsid w:val="00D21B9E"/>
    <w:rsid w:val="00D22060"/>
    <w:rsid w:val="00D22F7C"/>
    <w:rsid w:val="00D23303"/>
    <w:rsid w:val="00D24238"/>
    <w:rsid w:val="00D24540"/>
    <w:rsid w:val="00D24858"/>
    <w:rsid w:val="00D24998"/>
    <w:rsid w:val="00D24B40"/>
    <w:rsid w:val="00D24CA3"/>
    <w:rsid w:val="00D24D4E"/>
    <w:rsid w:val="00D24D56"/>
    <w:rsid w:val="00D25556"/>
    <w:rsid w:val="00D262FE"/>
    <w:rsid w:val="00D2695A"/>
    <w:rsid w:val="00D26A42"/>
    <w:rsid w:val="00D277B1"/>
    <w:rsid w:val="00D27A92"/>
    <w:rsid w:val="00D30300"/>
    <w:rsid w:val="00D311CC"/>
    <w:rsid w:val="00D311F1"/>
    <w:rsid w:val="00D31605"/>
    <w:rsid w:val="00D3164A"/>
    <w:rsid w:val="00D31A86"/>
    <w:rsid w:val="00D31C1C"/>
    <w:rsid w:val="00D321A8"/>
    <w:rsid w:val="00D323AD"/>
    <w:rsid w:val="00D325E5"/>
    <w:rsid w:val="00D32C23"/>
    <w:rsid w:val="00D32D3C"/>
    <w:rsid w:val="00D333B9"/>
    <w:rsid w:val="00D33A68"/>
    <w:rsid w:val="00D33B71"/>
    <w:rsid w:val="00D33E3B"/>
    <w:rsid w:val="00D341DD"/>
    <w:rsid w:val="00D344DD"/>
    <w:rsid w:val="00D3491F"/>
    <w:rsid w:val="00D34B49"/>
    <w:rsid w:val="00D34C13"/>
    <w:rsid w:val="00D34DF8"/>
    <w:rsid w:val="00D35085"/>
    <w:rsid w:val="00D358C8"/>
    <w:rsid w:val="00D35EF0"/>
    <w:rsid w:val="00D374AF"/>
    <w:rsid w:val="00D37BF6"/>
    <w:rsid w:val="00D37EF6"/>
    <w:rsid w:val="00D40227"/>
    <w:rsid w:val="00D405A5"/>
    <w:rsid w:val="00D405E7"/>
    <w:rsid w:val="00D41153"/>
    <w:rsid w:val="00D413E1"/>
    <w:rsid w:val="00D41A34"/>
    <w:rsid w:val="00D41C9D"/>
    <w:rsid w:val="00D41F01"/>
    <w:rsid w:val="00D422AA"/>
    <w:rsid w:val="00D427A2"/>
    <w:rsid w:val="00D42C92"/>
    <w:rsid w:val="00D42F06"/>
    <w:rsid w:val="00D4350B"/>
    <w:rsid w:val="00D43E3E"/>
    <w:rsid w:val="00D43F47"/>
    <w:rsid w:val="00D442CA"/>
    <w:rsid w:val="00D44393"/>
    <w:rsid w:val="00D44532"/>
    <w:rsid w:val="00D44B07"/>
    <w:rsid w:val="00D450E8"/>
    <w:rsid w:val="00D451E3"/>
    <w:rsid w:val="00D45470"/>
    <w:rsid w:val="00D46332"/>
    <w:rsid w:val="00D4741E"/>
    <w:rsid w:val="00D47442"/>
    <w:rsid w:val="00D47597"/>
    <w:rsid w:val="00D50BA2"/>
    <w:rsid w:val="00D5126A"/>
    <w:rsid w:val="00D5145A"/>
    <w:rsid w:val="00D51626"/>
    <w:rsid w:val="00D516EA"/>
    <w:rsid w:val="00D51769"/>
    <w:rsid w:val="00D521A0"/>
    <w:rsid w:val="00D521FC"/>
    <w:rsid w:val="00D52332"/>
    <w:rsid w:val="00D52384"/>
    <w:rsid w:val="00D52726"/>
    <w:rsid w:val="00D527E8"/>
    <w:rsid w:val="00D52AFD"/>
    <w:rsid w:val="00D52B6C"/>
    <w:rsid w:val="00D52C3A"/>
    <w:rsid w:val="00D52EAF"/>
    <w:rsid w:val="00D53B9A"/>
    <w:rsid w:val="00D53DA9"/>
    <w:rsid w:val="00D53EA8"/>
    <w:rsid w:val="00D545E4"/>
    <w:rsid w:val="00D545E9"/>
    <w:rsid w:val="00D55777"/>
    <w:rsid w:val="00D55D94"/>
    <w:rsid w:val="00D5686E"/>
    <w:rsid w:val="00D56B78"/>
    <w:rsid w:val="00D56D75"/>
    <w:rsid w:val="00D56FDF"/>
    <w:rsid w:val="00D575FA"/>
    <w:rsid w:val="00D5799A"/>
    <w:rsid w:val="00D57B1D"/>
    <w:rsid w:val="00D57CEB"/>
    <w:rsid w:val="00D57F3C"/>
    <w:rsid w:val="00D57FC1"/>
    <w:rsid w:val="00D6003B"/>
    <w:rsid w:val="00D602C1"/>
    <w:rsid w:val="00D602EA"/>
    <w:rsid w:val="00D602F0"/>
    <w:rsid w:val="00D60454"/>
    <w:rsid w:val="00D6057F"/>
    <w:rsid w:val="00D60F9D"/>
    <w:rsid w:val="00D61566"/>
    <w:rsid w:val="00D61726"/>
    <w:rsid w:val="00D61EB6"/>
    <w:rsid w:val="00D62075"/>
    <w:rsid w:val="00D62467"/>
    <w:rsid w:val="00D62648"/>
    <w:rsid w:val="00D6278A"/>
    <w:rsid w:val="00D6294C"/>
    <w:rsid w:val="00D62A14"/>
    <w:rsid w:val="00D62C17"/>
    <w:rsid w:val="00D62C2D"/>
    <w:rsid w:val="00D6302F"/>
    <w:rsid w:val="00D6324D"/>
    <w:rsid w:val="00D6375A"/>
    <w:rsid w:val="00D6444A"/>
    <w:rsid w:val="00D64D7D"/>
    <w:rsid w:val="00D65852"/>
    <w:rsid w:val="00D65D1D"/>
    <w:rsid w:val="00D66053"/>
    <w:rsid w:val="00D6615D"/>
    <w:rsid w:val="00D66380"/>
    <w:rsid w:val="00D66546"/>
    <w:rsid w:val="00D67A9F"/>
    <w:rsid w:val="00D70878"/>
    <w:rsid w:val="00D708B3"/>
    <w:rsid w:val="00D709AF"/>
    <w:rsid w:val="00D70D53"/>
    <w:rsid w:val="00D70EB9"/>
    <w:rsid w:val="00D70EFF"/>
    <w:rsid w:val="00D70F9C"/>
    <w:rsid w:val="00D710BE"/>
    <w:rsid w:val="00D718A4"/>
    <w:rsid w:val="00D718B5"/>
    <w:rsid w:val="00D71DCB"/>
    <w:rsid w:val="00D7288E"/>
    <w:rsid w:val="00D72BFA"/>
    <w:rsid w:val="00D73375"/>
    <w:rsid w:val="00D7429B"/>
    <w:rsid w:val="00D745D6"/>
    <w:rsid w:val="00D7482A"/>
    <w:rsid w:val="00D74973"/>
    <w:rsid w:val="00D749AB"/>
    <w:rsid w:val="00D74C35"/>
    <w:rsid w:val="00D751BF"/>
    <w:rsid w:val="00D753C4"/>
    <w:rsid w:val="00D7557A"/>
    <w:rsid w:val="00D7564B"/>
    <w:rsid w:val="00D76037"/>
    <w:rsid w:val="00D763D0"/>
    <w:rsid w:val="00D767C2"/>
    <w:rsid w:val="00D770F7"/>
    <w:rsid w:val="00D77DD7"/>
    <w:rsid w:val="00D77F11"/>
    <w:rsid w:val="00D8004E"/>
    <w:rsid w:val="00D80108"/>
    <w:rsid w:val="00D8033C"/>
    <w:rsid w:val="00D80795"/>
    <w:rsid w:val="00D8086F"/>
    <w:rsid w:val="00D80DA6"/>
    <w:rsid w:val="00D80DE4"/>
    <w:rsid w:val="00D80F04"/>
    <w:rsid w:val="00D810C7"/>
    <w:rsid w:val="00D81430"/>
    <w:rsid w:val="00D81ADE"/>
    <w:rsid w:val="00D8289B"/>
    <w:rsid w:val="00D82B38"/>
    <w:rsid w:val="00D82D76"/>
    <w:rsid w:val="00D82D99"/>
    <w:rsid w:val="00D833A2"/>
    <w:rsid w:val="00D8394A"/>
    <w:rsid w:val="00D83DBE"/>
    <w:rsid w:val="00D8424E"/>
    <w:rsid w:val="00D84284"/>
    <w:rsid w:val="00D8477D"/>
    <w:rsid w:val="00D8494A"/>
    <w:rsid w:val="00D84BEE"/>
    <w:rsid w:val="00D84DD9"/>
    <w:rsid w:val="00D8522B"/>
    <w:rsid w:val="00D85370"/>
    <w:rsid w:val="00D853D8"/>
    <w:rsid w:val="00D85623"/>
    <w:rsid w:val="00D8596E"/>
    <w:rsid w:val="00D86252"/>
    <w:rsid w:val="00D864F8"/>
    <w:rsid w:val="00D865E8"/>
    <w:rsid w:val="00D86AEE"/>
    <w:rsid w:val="00D86D1C"/>
    <w:rsid w:val="00D8771D"/>
    <w:rsid w:val="00D8776F"/>
    <w:rsid w:val="00D87875"/>
    <w:rsid w:val="00D87B50"/>
    <w:rsid w:val="00D87BB0"/>
    <w:rsid w:val="00D87D8E"/>
    <w:rsid w:val="00D906AA"/>
    <w:rsid w:val="00D906DF"/>
    <w:rsid w:val="00D90E7C"/>
    <w:rsid w:val="00D9109A"/>
    <w:rsid w:val="00D91827"/>
    <w:rsid w:val="00D91846"/>
    <w:rsid w:val="00D918A0"/>
    <w:rsid w:val="00D92892"/>
    <w:rsid w:val="00D93501"/>
    <w:rsid w:val="00D937C5"/>
    <w:rsid w:val="00D93996"/>
    <w:rsid w:val="00D943D2"/>
    <w:rsid w:val="00D9442E"/>
    <w:rsid w:val="00D94456"/>
    <w:rsid w:val="00D94B75"/>
    <w:rsid w:val="00D95249"/>
    <w:rsid w:val="00D95A48"/>
    <w:rsid w:val="00D95CD3"/>
    <w:rsid w:val="00D96A23"/>
    <w:rsid w:val="00D96FB2"/>
    <w:rsid w:val="00D9759E"/>
    <w:rsid w:val="00D97655"/>
    <w:rsid w:val="00D976C0"/>
    <w:rsid w:val="00DA06B3"/>
    <w:rsid w:val="00DA094E"/>
    <w:rsid w:val="00DA0958"/>
    <w:rsid w:val="00DA0B14"/>
    <w:rsid w:val="00DA0FDB"/>
    <w:rsid w:val="00DA10DA"/>
    <w:rsid w:val="00DA1470"/>
    <w:rsid w:val="00DA1BD3"/>
    <w:rsid w:val="00DA207D"/>
    <w:rsid w:val="00DA21D0"/>
    <w:rsid w:val="00DA233E"/>
    <w:rsid w:val="00DA2665"/>
    <w:rsid w:val="00DA3929"/>
    <w:rsid w:val="00DA3C24"/>
    <w:rsid w:val="00DA3D21"/>
    <w:rsid w:val="00DA42A8"/>
    <w:rsid w:val="00DA476D"/>
    <w:rsid w:val="00DA4DFC"/>
    <w:rsid w:val="00DA55FA"/>
    <w:rsid w:val="00DA594B"/>
    <w:rsid w:val="00DA5D64"/>
    <w:rsid w:val="00DA707E"/>
    <w:rsid w:val="00DA7492"/>
    <w:rsid w:val="00DA74AE"/>
    <w:rsid w:val="00DA76BD"/>
    <w:rsid w:val="00DB0709"/>
    <w:rsid w:val="00DB0DC2"/>
    <w:rsid w:val="00DB1288"/>
    <w:rsid w:val="00DB1836"/>
    <w:rsid w:val="00DB199F"/>
    <w:rsid w:val="00DB1A8B"/>
    <w:rsid w:val="00DB1AB9"/>
    <w:rsid w:val="00DB1F6F"/>
    <w:rsid w:val="00DB205E"/>
    <w:rsid w:val="00DB2090"/>
    <w:rsid w:val="00DB29E1"/>
    <w:rsid w:val="00DB2A16"/>
    <w:rsid w:val="00DB2CDC"/>
    <w:rsid w:val="00DB2E55"/>
    <w:rsid w:val="00DB3300"/>
    <w:rsid w:val="00DB3371"/>
    <w:rsid w:val="00DB33F2"/>
    <w:rsid w:val="00DB3D82"/>
    <w:rsid w:val="00DB3FA0"/>
    <w:rsid w:val="00DB40C4"/>
    <w:rsid w:val="00DB40D4"/>
    <w:rsid w:val="00DB42BD"/>
    <w:rsid w:val="00DB50A5"/>
    <w:rsid w:val="00DB553D"/>
    <w:rsid w:val="00DB573D"/>
    <w:rsid w:val="00DB5D0B"/>
    <w:rsid w:val="00DB6599"/>
    <w:rsid w:val="00DB66D0"/>
    <w:rsid w:val="00DB6ABE"/>
    <w:rsid w:val="00DB6B18"/>
    <w:rsid w:val="00DB7604"/>
    <w:rsid w:val="00DB7A5C"/>
    <w:rsid w:val="00DB7FE2"/>
    <w:rsid w:val="00DC0129"/>
    <w:rsid w:val="00DC0286"/>
    <w:rsid w:val="00DC0909"/>
    <w:rsid w:val="00DC0919"/>
    <w:rsid w:val="00DC0997"/>
    <w:rsid w:val="00DC0ABD"/>
    <w:rsid w:val="00DC1004"/>
    <w:rsid w:val="00DC19AE"/>
    <w:rsid w:val="00DC1D36"/>
    <w:rsid w:val="00DC20AD"/>
    <w:rsid w:val="00DC26A1"/>
    <w:rsid w:val="00DC2E26"/>
    <w:rsid w:val="00DC32E5"/>
    <w:rsid w:val="00DC345C"/>
    <w:rsid w:val="00DC3A91"/>
    <w:rsid w:val="00DC3E25"/>
    <w:rsid w:val="00DC4022"/>
    <w:rsid w:val="00DC4557"/>
    <w:rsid w:val="00DC469A"/>
    <w:rsid w:val="00DC49CA"/>
    <w:rsid w:val="00DC4C02"/>
    <w:rsid w:val="00DC502F"/>
    <w:rsid w:val="00DC5291"/>
    <w:rsid w:val="00DC5602"/>
    <w:rsid w:val="00DC5FAB"/>
    <w:rsid w:val="00DC60B4"/>
    <w:rsid w:val="00DC672D"/>
    <w:rsid w:val="00DC6E4D"/>
    <w:rsid w:val="00DC6E65"/>
    <w:rsid w:val="00DC7690"/>
    <w:rsid w:val="00DC7A05"/>
    <w:rsid w:val="00DD013E"/>
    <w:rsid w:val="00DD01D1"/>
    <w:rsid w:val="00DD0762"/>
    <w:rsid w:val="00DD0DD2"/>
    <w:rsid w:val="00DD0E93"/>
    <w:rsid w:val="00DD1047"/>
    <w:rsid w:val="00DD1067"/>
    <w:rsid w:val="00DD1116"/>
    <w:rsid w:val="00DD117B"/>
    <w:rsid w:val="00DD129C"/>
    <w:rsid w:val="00DD142D"/>
    <w:rsid w:val="00DD1702"/>
    <w:rsid w:val="00DD1B2E"/>
    <w:rsid w:val="00DD1F83"/>
    <w:rsid w:val="00DD2252"/>
    <w:rsid w:val="00DD22C4"/>
    <w:rsid w:val="00DD256A"/>
    <w:rsid w:val="00DD29BD"/>
    <w:rsid w:val="00DD3A49"/>
    <w:rsid w:val="00DD4763"/>
    <w:rsid w:val="00DD4CA5"/>
    <w:rsid w:val="00DD510D"/>
    <w:rsid w:val="00DD5632"/>
    <w:rsid w:val="00DD5BDC"/>
    <w:rsid w:val="00DD61D4"/>
    <w:rsid w:val="00DD6284"/>
    <w:rsid w:val="00DD6564"/>
    <w:rsid w:val="00DD6609"/>
    <w:rsid w:val="00DD7429"/>
    <w:rsid w:val="00DD74CB"/>
    <w:rsid w:val="00DD75AC"/>
    <w:rsid w:val="00DD7B6E"/>
    <w:rsid w:val="00DE004D"/>
    <w:rsid w:val="00DE03E4"/>
    <w:rsid w:val="00DE0724"/>
    <w:rsid w:val="00DE08B6"/>
    <w:rsid w:val="00DE0DCE"/>
    <w:rsid w:val="00DE15E9"/>
    <w:rsid w:val="00DE1CD7"/>
    <w:rsid w:val="00DE3640"/>
    <w:rsid w:val="00DE3A6D"/>
    <w:rsid w:val="00DE3FB3"/>
    <w:rsid w:val="00DE420F"/>
    <w:rsid w:val="00DE4488"/>
    <w:rsid w:val="00DE4AEA"/>
    <w:rsid w:val="00DE526B"/>
    <w:rsid w:val="00DE5817"/>
    <w:rsid w:val="00DE5CF7"/>
    <w:rsid w:val="00DE637C"/>
    <w:rsid w:val="00DE65AE"/>
    <w:rsid w:val="00DE6649"/>
    <w:rsid w:val="00DE69EF"/>
    <w:rsid w:val="00DE6B2B"/>
    <w:rsid w:val="00DE6F03"/>
    <w:rsid w:val="00DE6F44"/>
    <w:rsid w:val="00DE7A05"/>
    <w:rsid w:val="00DF0557"/>
    <w:rsid w:val="00DF0744"/>
    <w:rsid w:val="00DF0DED"/>
    <w:rsid w:val="00DF0FE6"/>
    <w:rsid w:val="00DF10FB"/>
    <w:rsid w:val="00DF1153"/>
    <w:rsid w:val="00DF156D"/>
    <w:rsid w:val="00DF1745"/>
    <w:rsid w:val="00DF1816"/>
    <w:rsid w:val="00DF1FB0"/>
    <w:rsid w:val="00DF2563"/>
    <w:rsid w:val="00DF25AF"/>
    <w:rsid w:val="00DF2B80"/>
    <w:rsid w:val="00DF2CE7"/>
    <w:rsid w:val="00DF2CF2"/>
    <w:rsid w:val="00DF3644"/>
    <w:rsid w:val="00DF4D63"/>
    <w:rsid w:val="00DF562D"/>
    <w:rsid w:val="00DF5745"/>
    <w:rsid w:val="00DF5AE7"/>
    <w:rsid w:val="00DF6003"/>
    <w:rsid w:val="00DF6027"/>
    <w:rsid w:val="00DF64F5"/>
    <w:rsid w:val="00DF7043"/>
    <w:rsid w:val="00DF762B"/>
    <w:rsid w:val="00DF76B0"/>
    <w:rsid w:val="00DF798F"/>
    <w:rsid w:val="00E001FC"/>
    <w:rsid w:val="00E0034B"/>
    <w:rsid w:val="00E006B9"/>
    <w:rsid w:val="00E00D91"/>
    <w:rsid w:val="00E019D3"/>
    <w:rsid w:val="00E01B09"/>
    <w:rsid w:val="00E01E3A"/>
    <w:rsid w:val="00E02104"/>
    <w:rsid w:val="00E02456"/>
    <w:rsid w:val="00E025A5"/>
    <w:rsid w:val="00E025BA"/>
    <w:rsid w:val="00E02AC2"/>
    <w:rsid w:val="00E02EED"/>
    <w:rsid w:val="00E02EF6"/>
    <w:rsid w:val="00E037E7"/>
    <w:rsid w:val="00E03AC3"/>
    <w:rsid w:val="00E04291"/>
    <w:rsid w:val="00E04885"/>
    <w:rsid w:val="00E04A30"/>
    <w:rsid w:val="00E04B5B"/>
    <w:rsid w:val="00E04BF3"/>
    <w:rsid w:val="00E05486"/>
    <w:rsid w:val="00E056B1"/>
    <w:rsid w:val="00E05724"/>
    <w:rsid w:val="00E05A0A"/>
    <w:rsid w:val="00E05ADE"/>
    <w:rsid w:val="00E05C25"/>
    <w:rsid w:val="00E07490"/>
    <w:rsid w:val="00E07E54"/>
    <w:rsid w:val="00E10E79"/>
    <w:rsid w:val="00E11303"/>
    <w:rsid w:val="00E11379"/>
    <w:rsid w:val="00E12020"/>
    <w:rsid w:val="00E12035"/>
    <w:rsid w:val="00E1240F"/>
    <w:rsid w:val="00E13BF5"/>
    <w:rsid w:val="00E13C35"/>
    <w:rsid w:val="00E13E1F"/>
    <w:rsid w:val="00E14069"/>
    <w:rsid w:val="00E14868"/>
    <w:rsid w:val="00E15220"/>
    <w:rsid w:val="00E155FB"/>
    <w:rsid w:val="00E15814"/>
    <w:rsid w:val="00E16ACA"/>
    <w:rsid w:val="00E17008"/>
    <w:rsid w:val="00E171D9"/>
    <w:rsid w:val="00E17494"/>
    <w:rsid w:val="00E17EBE"/>
    <w:rsid w:val="00E20053"/>
    <w:rsid w:val="00E2073B"/>
    <w:rsid w:val="00E21057"/>
    <w:rsid w:val="00E21080"/>
    <w:rsid w:val="00E21479"/>
    <w:rsid w:val="00E21B6E"/>
    <w:rsid w:val="00E21C00"/>
    <w:rsid w:val="00E21C2E"/>
    <w:rsid w:val="00E22105"/>
    <w:rsid w:val="00E2304D"/>
    <w:rsid w:val="00E23FA3"/>
    <w:rsid w:val="00E23FDF"/>
    <w:rsid w:val="00E247E7"/>
    <w:rsid w:val="00E24BBE"/>
    <w:rsid w:val="00E2543A"/>
    <w:rsid w:val="00E2588B"/>
    <w:rsid w:val="00E25F5F"/>
    <w:rsid w:val="00E26079"/>
    <w:rsid w:val="00E26632"/>
    <w:rsid w:val="00E2674A"/>
    <w:rsid w:val="00E273AE"/>
    <w:rsid w:val="00E27C90"/>
    <w:rsid w:val="00E27F07"/>
    <w:rsid w:val="00E30122"/>
    <w:rsid w:val="00E30291"/>
    <w:rsid w:val="00E31538"/>
    <w:rsid w:val="00E31569"/>
    <w:rsid w:val="00E31737"/>
    <w:rsid w:val="00E3188D"/>
    <w:rsid w:val="00E31A2A"/>
    <w:rsid w:val="00E32076"/>
    <w:rsid w:val="00E3223D"/>
    <w:rsid w:val="00E3242F"/>
    <w:rsid w:val="00E32D78"/>
    <w:rsid w:val="00E32FB7"/>
    <w:rsid w:val="00E332D0"/>
    <w:rsid w:val="00E33668"/>
    <w:rsid w:val="00E3377B"/>
    <w:rsid w:val="00E33A13"/>
    <w:rsid w:val="00E33CAB"/>
    <w:rsid w:val="00E33D06"/>
    <w:rsid w:val="00E33E24"/>
    <w:rsid w:val="00E34305"/>
    <w:rsid w:val="00E34385"/>
    <w:rsid w:val="00E34567"/>
    <w:rsid w:val="00E34D4D"/>
    <w:rsid w:val="00E35AD8"/>
    <w:rsid w:val="00E35C0B"/>
    <w:rsid w:val="00E36A8F"/>
    <w:rsid w:val="00E3742C"/>
    <w:rsid w:val="00E37799"/>
    <w:rsid w:val="00E379D9"/>
    <w:rsid w:val="00E409C2"/>
    <w:rsid w:val="00E40B44"/>
    <w:rsid w:val="00E411C7"/>
    <w:rsid w:val="00E415C1"/>
    <w:rsid w:val="00E41A08"/>
    <w:rsid w:val="00E42196"/>
    <w:rsid w:val="00E4267B"/>
    <w:rsid w:val="00E42D31"/>
    <w:rsid w:val="00E4326F"/>
    <w:rsid w:val="00E43A38"/>
    <w:rsid w:val="00E43B91"/>
    <w:rsid w:val="00E4420B"/>
    <w:rsid w:val="00E44328"/>
    <w:rsid w:val="00E44447"/>
    <w:rsid w:val="00E44689"/>
    <w:rsid w:val="00E45EB2"/>
    <w:rsid w:val="00E45F0D"/>
    <w:rsid w:val="00E461F0"/>
    <w:rsid w:val="00E46471"/>
    <w:rsid w:val="00E46476"/>
    <w:rsid w:val="00E46D92"/>
    <w:rsid w:val="00E46E67"/>
    <w:rsid w:val="00E46E79"/>
    <w:rsid w:val="00E47454"/>
    <w:rsid w:val="00E47866"/>
    <w:rsid w:val="00E479EA"/>
    <w:rsid w:val="00E47ECB"/>
    <w:rsid w:val="00E50740"/>
    <w:rsid w:val="00E50E97"/>
    <w:rsid w:val="00E510A3"/>
    <w:rsid w:val="00E51389"/>
    <w:rsid w:val="00E51449"/>
    <w:rsid w:val="00E51D3B"/>
    <w:rsid w:val="00E52041"/>
    <w:rsid w:val="00E5231D"/>
    <w:rsid w:val="00E526CB"/>
    <w:rsid w:val="00E52723"/>
    <w:rsid w:val="00E527A9"/>
    <w:rsid w:val="00E52C3C"/>
    <w:rsid w:val="00E53247"/>
    <w:rsid w:val="00E53390"/>
    <w:rsid w:val="00E53F00"/>
    <w:rsid w:val="00E540C2"/>
    <w:rsid w:val="00E54131"/>
    <w:rsid w:val="00E55473"/>
    <w:rsid w:val="00E55696"/>
    <w:rsid w:val="00E55753"/>
    <w:rsid w:val="00E55797"/>
    <w:rsid w:val="00E557AE"/>
    <w:rsid w:val="00E55BAF"/>
    <w:rsid w:val="00E5625E"/>
    <w:rsid w:val="00E564B3"/>
    <w:rsid w:val="00E5724C"/>
    <w:rsid w:val="00E57426"/>
    <w:rsid w:val="00E57E4D"/>
    <w:rsid w:val="00E6003D"/>
    <w:rsid w:val="00E6010F"/>
    <w:rsid w:val="00E603F0"/>
    <w:rsid w:val="00E60E35"/>
    <w:rsid w:val="00E614E0"/>
    <w:rsid w:val="00E615F9"/>
    <w:rsid w:val="00E61700"/>
    <w:rsid w:val="00E61909"/>
    <w:rsid w:val="00E62620"/>
    <w:rsid w:val="00E62B6E"/>
    <w:rsid w:val="00E62C5C"/>
    <w:rsid w:val="00E6341D"/>
    <w:rsid w:val="00E634C4"/>
    <w:rsid w:val="00E636E6"/>
    <w:rsid w:val="00E63788"/>
    <w:rsid w:val="00E63F84"/>
    <w:rsid w:val="00E6405A"/>
    <w:rsid w:val="00E649E1"/>
    <w:rsid w:val="00E6505F"/>
    <w:rsid w:val="00E654C8"/>
    <w:rsid w:val="00E655AE"/>
    <w:rsid w:val="00E65C91"/>
    <w:rsid w:val="00E65DE4"/>
    <w:rsid w:val="00E66982"/>
    <w:rsid w:val="00E66A34"/>
    <w:rsid w:val="00E67D3C"/>
    <w:rsid w:val="00E7005D"/>
    <w:rsid w:val="00E70112"/>
    <w:rsid w:val="00E70BE5"/>
    <w:rsid w:val="00E70E66"/>
    <w:rsid w:val="00E712B6"/>
    <w:rsid w:val="00E71FE7"/>
    <w:rsid w:val="00E727C8"/>
    <w:rsid w:val="00E72A3D"/>
    <w:rsid w:val="00E72A85"/>
    <w:rsid w:val="00E735A0"/>
    <w:rsid w:val="00E73817"/>
    <w:rsid w:val="00E7455C"/>
    <w:rsid w:val="00E74C75"/>
    <w:rsid w:val="00E74C78"/>
    <w:rsid w:val="00E74D08"/>
    <w:rsid w:val="00E74DDE"/>
    <w:rsid w:val="00E74FB7"/>
    <w:rsid w:val="00E75B6E"/>
    <w:rsid w:val="00E75BD2"/>
    <w:rsid w:val="00E7675F"/>
    <w:rsid w:val="00E767FB"/>
    <w:rsid w:val="00E76B4A"/>
    <w:rsid w:val="00E76CE7"/>
    <w:rsid w:val="00E77735"/>
    <w:rsid w:val="00E77A2D"/>
    <w:rsid w:val="00E77B5E"/>
    <w:rsid w:val="00E77C31"/>
    <w:rsid w:val="00E77FB4"/>
    <w:rsid w:val="00E80B4D"/>
    <w:rsid w:val="00E80E27"/>
    <w:rsid w:val="00E8147B"/>
    <w:rsid w:val="00E835B2"/>
    <w:rsid w:val="00E83A47"/>
    <w:rsid w:val="00E85DC9"/>
    <w:rsid w:val="00E86108"/>
    <w:rsid w:val="00E8667C"/>
    <w:rsid w:val="00E86921"/>
    <w:rsid w:val="00E86AF1"/>
    <w:rsid w:val="00E86C6F"/>
    <w:rsid w:val="00E874AA"/>
    <w:rsid w:val="00E87A33"/>
    <w:rsid w:val="00E87AE3"/>
    <w:rsid w:val="00E90396"/>
    <w:rsid w:val="00E905BA"/>
    <w:rsid w:val="00E91396"/>
    <w:rsid w:val="00E91543"/>
    <w:rsid w:val="00E91FB0"/>
    <w:rsid w:val="00E91FC0"/>
    <w:rsid w:val="00E92079"/>
    <w:rsid w:val="00E93A3C"/>
    <w:rsid w:val="00E93D89"/>
    <w:rsid w:val="00E94050"/>
    <w:rsid w:val="00E9484E"/>
    <w:rsid w:val="00E94C71"/>
    <w:rsid w:val="00E94E59"/>
    <w:rsid w:val="00E952F7"/>
    <w:rsid w:val="00E95967"/>
    <w:rsid w:val="00E95C94"/>
    <w:rsid w:val="00E968EA"/>
    <w:rsid w:val="00E96A55"/>
    <w:rsid w:val="00E96E4D"/>
    <w:rsid w:val="00E979E6"/>
    <w:rsid w:val="00E97EED"/>
    <w:rsid w:val="00EA009F"/>
    <w:rsid w:val="00EA024A"/>
    <w:rsid w:val="00EA0AAB"/>
    <w:rsid w:val="00EA0E30"/>
    <w:rsid w:val="00EA0E9A"/>
    <w:rsid w:val="00EA1209"/>
    <w:rsid w:val="00EA1787"/>
    <w:rsid w:val="00EA193A"/>
    <w:rsid w:val="00EA209B"/>
    <w:rsid w:val="00EA20BE"/>
    <w:rsid w:val="00EA2D2A"/>
    <w:rsid w:val="00EA2FCE"/>
    <w:rsid w:val="00EA3360"/>
    <w:rsid w:val="00EA36EB"/>
    <w:rsid w:val="00EA3B17"/>
    <w:rsid w:val="00EA3F9F"/>
    <w:rsid w:val="00EA4151"/>
    <w:rsid w:val="00EA4425"/>
    <w:rsid w:val="00EA5178"/>
    <w:rsid w:val="00EA55A6"/>
    <w:rsid w:val="00EA5A13"/>
    <w:rsid w:val="00EA5C20"/>
    <w:rsid w:val="00EA6A32"/>
    <w:rsid w:val="00EA6FB5"/>
    <w:rsid w:val="00EA710F"/>
    <w:rsid w:val="00EA72D2"/>
    <w:rsid w:val="00EA7A3B"/>
    <w:rsid w:val="00EA7CE3"/>
    <w:rsid w:val="00EA7E6F"/>
    <w:rsid w:val="00EB0972"/>
    <w:rsid w:val="00EB0D09"/>
    <w:rsid w:val="00EB13F0"/>
    <w:rsid w:val="00EB1908"/>
    <w:rsid w:val="00EB1F29"/>
    <w:rsid w:val="00EB21A7"/>
    <w:rsid w:val="00EB224A"/>
    <w:rsid w:val="00EB2589"/>
    <w:rsid w:val="00EB2D43"/>
    <w:rsid w:val="00EB37E3"/>
    <w:rsid w:val="00EB3912"/>
    <w:rsid w:val="00EB39E4"/>
    <w:rsid w:val="00EB3D66"/>
    <w:rsid w:val="00EB4559"/>
    <w:rsid w:val="00EB457D"/>
    <w:rsid w:val="00EB48EE"/>
    <w:rsid w:val="00EB55A8"/>
    <w:rsid w:val="00EB5D8C"/>
    <w:rsid w:val="00EB5F35"/>
    <w:rsid w:val="00EB6677"/>
    <w:rsid w:val="00EB6E77"/>
    <w:rsid w:val="00EB7429"/>
    <w:rsid w:val="00EB7523"/>
    <w:rsid w:val="00EB773D"/>
    <w:rsid w:val="00EB779D"/>
    <w:rsid w:val="00EB7B27"/>
    <w:rsid w:val="00EB7B6E"/>
    <w:rsid w:val="00EC0AD7"/>
    <w:rsid w:val="00EC0EA6"/>
    <w:rsid w:val="00EC1E4F"/>
    <w:rsid w:val="00EC25B1"/>
    <w:rsid w:val="00EC2726"/>
    <w:rsid w:val="00EC28CB"/>
    <w:rsid w:val="00EC2E5C"/>
    <w:rsid w:val="00EC33F4"/>
    <w:rsid w:val="00EC3A78"/>
    <w:rsid w:val="00EC3DEC"/>
    <w:rsid w:val="00EC3FF7"/>
    <w:rsid w:val="00EC40F2"/>
    <w:rsid w:val="00EC4C85"/>
    <w:rsid w:val="00EC4FCB"/>
    <w:rsid w:val="00EC5630"/>
    <w:rsid w:val="00EC5893"/>
    <w:rsid w:val="00EC5C1D"/>
    <w:rsid w:val="00EC6FAA"/>
    <w:rsid w:val="00ED0019"/>
    <w:rsid w:val="00ED02AE"/>
    <w:rsid w:val="00ED050F"/>
    <w:rsid w:val="00ED0868"/>
    <w:rsid w:val="00ED0FF9"/>
    <w:rsid w:val="00ED14E1"/>
    <w:rsid w:val="00ED152E"/>
    <w:rsid w:val="00ED199E"/>
    <w:rsid w:val="00ED1A42"/>
    <w:rsid w:val="00ED1A51"/>
    <w:rsid w:val="00ED1D4A"/>
    <w:rsid w:val="00ED23FC"/>
    <w:rsid w:val="00ED2424"/>
    <w:rsid w:val="00ED25B6"/>
    <w:rsid w:val="00ED2B1C"/>
    <w:rsid w:val="00ED30E7"/>
    <w:rsid w:val="00ED3188"/>
    <w:rsid w:val="00ED34D2"/>
    <w:rsid w:val="00ED34F1"/>
    <w:rsid w:val="00ED3759"/>
    <w:rsid w:val="00ED3B3D"/>
    <w:rsid w:val="00ED4039"/>
    <w:rsid w:val="00ED4768"/>
    <w:rsid w:val="00ED4B69"/>
    <w:rsid w:val="00ED4C57"/>
    <w:rsid w:val="00ED4D7F"/>
    <w:rsid w:val="00ED50C6"/>
    <w:rsid w:val="00ED5AF8"/>
    <w:rsid w:val="00ED6608"/>
    <w:rsid w:val="00ED6855"/>
    <w:rsid w:val="00ED693E"/>
    <w:rsid w:val="00ED710A"/>
    <w:rsid w:val="00EE09B9"/>
    <w:rsid w:val="00EE0BE3"/>
    <w:rsid w:val="00EE0DFC"/>
    <w:rsid w:val="00EE0E44"/>
    <w:rsid w:val="00EE0ED4"/>
    <w:rsid w:val="00EE0F0A"/>
    <w:rsid w:val="00EE1BF4"/>
    <w:rsid w:val="00EE20E6"/>
    <w:rsid w:val="00EE223D"/>
    <w:rsid w:val="00EE2896"/>
    <w:rsid w:val="00EE2910"/>
    <w:rsid w:val="00EE2CD1"/>
    <w:rsid w:val="00EE2E68"/>
    <w:rsid w:val="00EE3558"/>
    <w:rsid w:val="00EE3A32"/>
    <w:rsid w:val="00EE3A5D"/>
    <w:rsid w:val="00EE3CF5"/>
    <w:rsid w:val="00EE3F35"/>
    <w:rsid w:val="00EE4361"/>
    <w:rsid w:val="00EE4AA3"/>
    <w:rsid w:val="00EE4BEB"/>
    <w:rsid w:val="00EE4CEE"/>
    <w:rsid w:val="00EE4F97"/>
    <w:rsid w:val="00EE4FC3"/>
    <w:rsid w:val="00EE5150"/>
    <w:rsid w:val="00EE54CF"/>
    <w:rsid w:val="00EE6396"/>
    <w:rsid w:val="00EE679F"/>
    <w:rsid w:val="00EE76CE"/>
    <w:rsid w:val="00EE7D11"/>
    <w:rsid w:val="00EF014E"/>
    <w:rsid w:val="00EF02F1"/>
    <w:rsid w:val="00EF08B4"/>
    <w:rsid w:val="00EF09F0"/>
    <w:rsid w:val="00EF0C72"/>
    <w:rsid w:val="00EF0D00"/>
    <w:rsid w:val="00EF1220"/>
    <w:rsid w:val="00EF1788"/>
    <w:rsid w:val="00EF20FB"/>
    <w:rsid w:val="00EF25AF"/>
    <w:rsid w:val="00EF2B6A"/>
    <w:rsid w:val="00EF2CCE"/>
    <w:rsid w:val="00EF321E"/>
    <w:rsid w:val="00EF3563"/>
    <w:rsid w:val="00EF361D"/>
    <w:rsid w:val="00EF3F21"/>
    <w:rsid w:val="00EF407B"/>
    <w:rsid w:val="00EF44E5"/>
    <w:rsid w:val="00EF4753"/>
    <w:rsid w:val="00EF4904"/>
    <w:rsid w:val="00EF4F45"/>
    <w:rsid w:val="00EF5140"/>
    <w:rsid w:val="00EF5260"/>
    <w:rsid w:val="00EF542C"/>
    <w:rsid w:val="00EF5883"/>
    <w:rsid w:val="00EF5A45"/>
    <w:rsid w:val="00EF5CB7"/>
    <w:rsid w:val="00EF5F4A"/>
    <w:rsid w:val="00EF6029"/>
    <w:rsid w:val="00EF6133"/>
    <w:rsid w:val="00EF651C"/>
    <w:rsid w:val="00EF66FF"/>
    <w:rsid w:val="00EF6B09"/>
    <w:rsid w:val="00EF6FEE"/>
    <w:rsid w:val="00EF70F9"/>
    <w:rsid w:val="00EF76AC"/>
    <w:rsid w:val="00EF780C"/>
    <w:rsid w:val="00F00163"/>
    <w:rsid w:val="00F00691"/>
    <w:rsid w:val="00F006FE"/>
    <w:rsid w:val="00F0080C"/>
    <w:rsid w:val="00F00D7E"/>
    <w:rsid w:val="00F01224"/>
    <w:rsid w:val="00F0171B"/>
    <w:rsid w:val="00F0227E"/>
    <w:rsid w:val="00F02313"/>
    <w:rsid w:val="00F0234D"/>
    <w:rsid w:val="00F02CB9"/>
    <w:rsid w:val="00F03668"/>
    <w:rsid w:val="00F03912"/>
    <w:rsid w:val="00F03D33"/>
    <w:rsid w:val="00F03F69"/>
    <w:rsid w:val="00F03F83"/>
    <w:rsid w:val="00F0456B"/>
    <w:rsid w:val="00F046B3"/>
    <w:rsid w:val="00F0474C"/>
    <w:rsid w:val="00F05EE4"/>
    <w:rsid w:val="00F0600E"/>
    <w:rsid w:val="00F06079"/>
    <w:rsid w:val="00F06E8F"/>
    <w:rsid w:val="00F07105"/>
    <w:rsid w:val="00F10127"/>
    <w:rsid w:val="00F103CA"/>
    <w:rsid w:val="00F104CF"/>
    <w:rsid w:val="00F104D3"/>
    <w:rsid w:val="00F107AA"/>
    <w:rsid w:val="00F10845"/>
    <w:rsid w:val="00F1089E"/>
    <w:rsid w:val="00F10B4B"/>
    <w:rsid w:val="00F10FEB"/>
    <w:rsid w:val="00F11327"/>
    <w:rsid w:val="00F11932"/>
    <w:rsid w:val="00F11A52"/>
    <w:rsid w:val="00F11AA5"/>
    <w:rsid w:val="00F11D73"/>
    <w:rsid w:val="00F11FA7"/>
    <w:rsid w:val="00F12428"/>
    <w:rsid w:val="00F12568"/>
    <w:rsid w:val="00F127BD"/>
    <w:rsid w:val="00F12986"/>
    <w:rsid w:val="00F13015"/>
    <w:rsid w:val="00F13506"/>
    <w:rsid w:val="00F13C31"/>
    <w:rsid w:val="00F141B8"/>
    <w:rsid w:val="00F1499E"/>
    <w:rsid w:val="00F149E7"/>
    <w:rsid w:val="00F15512"/>
    <w:rsid w:val="00F15692"/>
    <w:rsid w:val="00F156EF"/>
    <w:rsid w:val="00F161A1"/>
    <w:rsid w:val="00F16710"/>
    <w:rsid w:val="00F16792"/>
    <w:rsid w:val="00F16A40"/>
    <w:rsid w:val="00F16EC2"/>
    <w:rsid w:val="00F174BF"/>
    <w:rsid w:val="00F17673"/>
    <w:rsid w:val="00F17883"/>
    <w:rsid w:val="00F17920"/>
    <w:rsid w:val="00F17EF0"/>
    <w:rsid w:val="00F201CA"/>
    <w:rsid w:val="00F2039E"/>
    <w:rsid w:val="00F20E5C"/>
    <w:rsid w:val="00F21811"/>
    <w:rsid w:val="00F21D84"/>
    <w:rsid w:val="00F223DB"/>
    <w:rsid w:val="00F22467"/>
    <w:rsid w:val="00F22572"/>
    <w:rsid w:val="00F22607"/>
    <w:rsid w:val="00F22792"/>
    <w:rsid w:val="00F22BEA"/>
    <w:rsid w:val="00F22CC6"/>
    <w:rsid w:val="00F22D7B"/>
    <w:rsid w:val="00F23373"/>
    <w:rsid w:val="00F239D9"/>
    <w:rsid w:val="00F23D42"/>
    <w:rsid w:val="00F25149"/>
    <w:rsid w:val="00F2546A"/>
    <w:rsid w:val="00F2554A"/>
    <w:rsid w:val="00F2601E"/>
    <w:rsid w:val="00F2690A"/>
    <w:rsid w:val="00F26B91"/>
    <w:rsid w:val="00F2715E"/>
    <w:rsid w:val="00F27A7F"/>
    <w:rsid w:val="00F30016"/>
    <w:rsid w:val="00F30627"/>
    <w:rsid w:val="00F306FA"/>
    <w:rsid w:val="00F30C41"/>
    <w:rsid w:val="00F30F67"/>
    <w:rsid w:val="00F31130"/>
    <w:rsid w:val="00F31282"/>
    <w:rsid w:val="00F319DA"/>
    <w:rsid w:val="00F320B5"/>
    <w:rsid w:val="00F32A97"/>
    <w:rsid w:val="00F33922"/>
    <w:rsid w:val="00F3392E"/>
    <w:rsid w:val="00F33D33"/>
    <w:rsid w:val="00F344B7"/>
    <w:rsid w:val="00F349CF"/>
    <w:rsid w:val="00F34A69"/>
    <w:rsid w:val="00F34F59"/>
    <w:rsid w:val="00F34F76"/>
    <w:rsid w:val="00F35413"/>
    <w:rsid w:val="00F36571"/>
    <w:rsid w:val="00F372EA"/>
    <w:rsid w:val="00F376F1"/>
    <w:rsid w:val="00F377B3"/>
    <w:rsid w:val="00F37C10"/>
    <w:rsid w:val="00F37DAB"/>
    <w:rsid w:val="00F37FAF"/>
    <w:rsid w:val="00F40191"/>
    <w:rsid w:val="00F406CB"/>
    <w:rsid w:val="00F40FF1"/>
    <w:rsid w:val="00F4101B"/>
    <w:rsid w:val="00F41034"/>
    <w:rsid w:val="00F41529"/>
    <w:rsid w:val="00F426CF"/>
    <w:rsid w:val="00F43608"/>
    <w:rsid w:val="00F43F6B"/>
    <w:rsid w:val="00F4435F"/>
    <w:rsid w:val="00F4451B"/>
    <w:rsid w:val="00F45045"/>
    <w:rsid w:val="00F453B9"/>
    <w:rsid w:val="00F4548C"/>
    <w:rsid w:val="00F4565D"/>
    <w:rsid w:val="00F45FC9"/>
    <w:rsid w:val="00F46663"/>
    <w:rsid w:val="00F4698D"/>
    <w:rsid w:val="00F46E50"/>
    <w:rsid w:val="00F502DD"/>
    <w:rsid w:val="00F50A31"/>
    <w:rsid w:val="00F50FD1"/>
    <w:rsid w:val="00F511D0"/>
    <w:rsid w:val="00F51672"/>
    <w:rsid w:val="00F51878"/>
    <w:rsid w:val="00F51E89"/>
    <w:rsid w:val="00F5221E"/>
    <w:rsid w:val="00F52366"/>
    <w:rsid w:val="00F527A6"/>
    <w:rsid w:val="00F52981"/>
    <w:rsid w:val="00F529C6"/>
    <w:rsid w:val="00F52DEC"/>
    <w:rsid w:val="00F52E6D"/>
    <w:rsid w:val="00F532CE"/>
    <w:rsid w:val="00F533C9"/>
    <w:rsid w:val="00F53413"/>
    <w:rsid w:val="00F537B4"/>
    <w:rsid w:val="00F54221"/>
    <w:rsid w:val="00F55315"/>
    <w:rsid w:val="00F556F4"/>
    <w:rsid w:val="00F558D2"/>
    <w:rsid w:val="00F55975"/>
    <w:rsid w:val="00F55D11"/>
    <w:rsid w:val="00F561BD"/>
    <w:rsid w:val="00F5685E"/>
    <w:rsid w:val="00F56F75"/>
    <w:rsid w:val="00F56FB7"/>
    <w:rsid w:val="00F572D6"/>
    <w:rsid w:val="00F57538"/>
    <w:rsid w:val="00F576F0"/>
    <w:rsid w:val="00F57C1B"/>
    <w:rsid w:val="00F6000C"/>
    <w:rsid w:val="00F600BB"/>
    <w:rsid w:val="00F60B17"/>
    <w:rsid w:val="00F616C9"/>
    <w:rsid w:val="00F61828"/>
    <w:rsid w:val="00F61A8C"/>
    <w:rsid w:val="00F61C07"/>
    <w:rsid w:val="00F620CA"/>
    <w:rsid w:val="00F622CE"/>
    <w:rsid w:val="00F625A6"/>
    <w:rsid w:val="00F627AE"/>
    <w:rsid w:val="00F6312C"/>
    <w:rsid w:val="00F63671"/>
    <w:rsid w:val="00F639FC"/>
    <w:rsid w:val="00F63B2C"/>
    <w:rsid w:val="00F645F9"/>
    <w:rsid w:val="00F64A2F"/>
    <w:rsid w:val="00F65B4D"/>
    <w:rsid w:val="00F65B8A"/>
    <w:rsid w:val="00F65D22"/>
    <w:rsid w:val="00F666B1"/>
    <w:rsid w:val="00F66C6F"/>
    <w:rsid w:val="00F67346"/>
    <w:rsid w:val="00F674C4"/>
    <w:rsid w:val="00F675D5"/>
    <w:rsid w:val="00F6772C"/>
    <w:rsid w:val="00F67B2C"/>
    <w:rsid w:val="00F67B30"/>
    <w:rsid w:val="00F67DED"/>
    <w:rsid w:val="00F70093"/>
    <w:rsid w:val="00F70123"/>
    <w:rsid w:val="00F7061E"/>
    <w:rsid w:val="00F70686"/>
    <w:rsid w:val="00F70723"/>
    <w:rsid w:val="00F7076F"/>
    <w:rsid w:val="00F70785"/>
    <w:rsid w:val="00F711A5"/>
    <w:rsid w:val="00F713BA"/>
    <w:rsid w:val="00F717AF"/>
    <w:rsid w:val="00F71920"/>
    <w:rsid w:val="00F71AF1"/>
    <w:rsid w:val="00F71B23"/>
    <w:rsid w:val="00F7205F"/>
    <w:rsid w:val="00F72BE5"/>
    <w:rsid w:val="00F72D2B"/>
    <w:rsid w:val="00F73265"/>
    <w:rsid w:val="00F7338A"/>
    <w:rsid w:val="00F74B27"/>
    <w:rsid w:val="00F7532B"/>
    <w:rsid w:val="00F7632E"/>
    <w:rsid w:val="00F76858"/>
    <w:rsid w:val="00F769A6"/>
    <w:rsid w:val="00F77266"/>
    <w:rsid w:val="00F776CA"/>
    <w:rsid w:val="00F77796"/>
    <w:rsid w:val="00F80BFF"/>
    <w:rsid w:val="00F8144F"/>
    <w:rsid w:val="00F81CB5"/>
    <w:rsid w:val="00F82510"/>
    <w:rsid w:val="00F82710"/>
    <w:rsid w:val="00F82743"/>
    <w:rsid w:val="00F83FE9"/>
    <w:rsid w:val="00F840FD"/>
    <w:rsid w:val="00F84270"/>
    <w:rsid w:val="00F84338"/>
    <w:rsid w:val="00F84452"/>
    <w:rsid w:val="00F845D2"/>
    <w:rsid w:val="00F84B95"/>
    <w:rsid w:val="00F84D31"/>
    <w:rsid w:val="00F85119"/>
    <w:rsid w:val="00F85190"/>
    <w:rsid w:val="00F8607F"/>
    <w:rsid w:val="00F86308"/>
    <w:rsid w:val="00F868BF"/>
    <w:rsid w:val="00F869AD"/>
    <w:rsid w:val="00F86B75"/>
    <w:rsid w:val="00F8752C"/>
    <w:rsid w:val="00F87933"/>
    <w:rsid w:val="00F87E12"/>
    <w:rsid w:val="00F87F6A"/>
    <w:rsid w:val="00F87F79"/>
    <w:rsid w:val="00F90651"/>
    <w:rsid w:val="00F90C14"/>
    <w:rsid w:val="00F90EF4"/>
    <w:rsid w:val="00F9121E"/>
    <w:rsid w:val="00F91680"/>
    <w:rsid w:val="00F91B14"/>
    <w:rsid w:val="00F91B99"/>
    <w:rsid w:val="00F92A02"/>
    <w:rsid w:val="00F92E99"/>
    <w:rsid w:val="00F930D9"/>
    <w:rsid w:val="00F93FEC"/>
    <w:rsid w:val="00F94403"/>
    <w:rsid w:val="00F94606"/>
    <w:rsid w:val="00F94ADD"/>
    <w:rsid w:val="00F94D08"/>
    <w:rsid w:val="00F95285"/>
    <w:rsid w:val="00F95ED2"/>
    <w:rsid w:val="00F969BE"/>
    <w:rsid w:val="00F97D2D"/>
    <w:rsid w:val="00FA01D4"/>
    <w:rsid w:val="00FA0622"/>
    <w:rsid w:val="00FA0D1F"/>
    <w:rsid w:val="00FA0D22"/>
    <w:rsid w:val="00FA17A5"/>
    <w:rsid w:val="00FA20E9"/>
    <w:rsid w:val="00FA2409"/>
    <w:rsid w:val="00FA2E4F"/>
    <w:rsid w:val="00FA30BD"/>
    <w:rsid w:val="00FA3757"/>
    <w:rsid w:val="00FA3D34"/>
    <w:rsid w:val="00FA3DC9"/>
    <w:rsid w:val="00FA3FA2"/>
    <w:rsid w:val="00FA4377"/>
    <w:rsid w:val="00FA461F"/>
    <w:rsid w:val="00FA47B6"/>
    <w:rsid w:val="00FA4978"/>
    <w:rsid w:val="00FA4E85"/>
    <w:rsid w:val="00FA50C7"/>
    <w:rsid w:val="00FA54D5"/>
    <w:rsid w:val="00FA567F"/>
    <w:rsid w:val="00FA5952"/>
    <w:rsid w:val="00FA59CB"/>
    <w:rsid w:val="00FA5CC3"/>
    <w:rsid w:val="00FA5D72"/>
    <w:rsid w:val="00FA5DDA"/>
    <w:rsid w:val="00FA5E3D"/>
    <w:rsid w:val="00FA5FCA"/>
    <w:rsid w:val="00FA6741"/>
    <w:rsid w:val="00FA68C7"/>
    <w:rsid w:val="00FA795B"/>
    <w:rsid w:val="00FB0FAC"/>
    <w:rsid w:val="00FB13A6"/>
    <w:rsid w:val="00FB1569"/>
    <w:rsid w:val="00FB16EF"/>
    <w:rsid w:val="00FB19D3"/>
    <w:rsid w:val="00FB1C30"/>
    <w:rsid w:val="00FB1E21"/>
    <w:rsid w:val="00FB1E69"/>
    <w:rsid w:val="00FB239E"/>
    <w:rsid w:val="00FB31AE"/>
    <w:rsid w:val="00FB3EB5"/>
    <w:rsid w:val="00FB4678"/>
    <w:rsid w:val="00FB46AB"/>
    <w:rsid w:val="00FB4DF5"/>
    <w:rsid w:val="00FB4E66"/>
    <w:rsid w:val="00FB50F9"/>
    <w:rsid w:val="00FB583C"/>
    <w:rsid w:val="00FB59E5"/>
    <w:rsid w:val="00FB6FA6"/>
    <w:rsid w:val="00FB7021"/>
    <w:rsid w:val="00FB718A"/>
    <w:rsid w:val="00FB73E3"/>
    <w:rsid w:val="00FB75DE"/>
    <w:rsid w:val="00FB7D15"/>
    <w:rsid w:val="00FB7D44"/>
    <w:rsid w:val="00FB7FFC"/>
    <w:rsid w:val="00FC02EF"/>
    <w:rsid w:val="00FC09B6"/>
    <w:rsid w:val="00FC0C24"/>
    <w:rsid w:val="00FC0D09"/>
    <w:rsid w:val="00FC0D89"/>
    <w:rsid w:val="00FC12E2"/>
    <w:rsid w:val="00FC1D05"/>
    <w:rsid w:val="00FC1F0A"/>
    <w:rsid w:val="00FC2B8E"/>
    <w:rsid w:val="00FC3149"/>
    <w:rsid w:val="00FC33D5"/>
    <w:rsid w:val="00FC3668"/>
    <w:rsid w:val="00FC3724"/>
    <w:rsid w:val="00FC398B"/>
    <w:rsid w:val="00FC3A8D"/>
    <w:rsid w:val="00FC446D"/>
    <w:rsid w:val="00FC456D"/>
    <w:rsid w:val="00FC4653"/>
    <w:rsid w:val="00FC4A11"/>
    <w:rsid w:val="00FC51EC"/>
    <w:rsid w:val="00FC5600"/>
    <w:rsid w:val="00FC56E6"/>
    <w:rsid w:val="00FC5D06"/>
    <w:rsid w:val="00FC5D38"/>
    <w:rsid w:val="00FC5F48"/>
    <w:rsid w:val="00FC6190"/>
    <w:rsid w:val="00FC6677"/>
    <w:rsid w:val="00FC6C18"/>
    <w:rsid w:val="00FC7A2D"/>
    <w:rsid w:val="00FC7DA9"/>
    <w:rsid w:val="00FC7DF4"/>
    <w:rsid w:val="00FD0003"/>
    <w:rsid w:val="00FD07F1"/>
    <w:rsid w:val="00FD0B9D"/>
    <w:rsid w:val="00FD0C7A"/>
    <w:rsid w:val="00FD0C85"/>
    <w:rsid w:val="00FD0FAE"/>
    <w:rsid w:val="00FD14A0"/>
    <w:rsid w:val="00FD1666"/>
    <w:rsid w:val="00FD1E00"/>
    <w:rsid w:val="00FD229E"/>
    <w:rsid w:val="00FD26CE"/>
    <w:rsid w:val="00FD2A06"/>
    <w:rsid w:val="00FD2B25"/>
    <w:rsid w:val="00FD329B"/>
    <w:rsid w:val="00FD33DB"/>
    <w:rsid w:val="00FD35F0"/>
    <w:rsid w:val="00FD363A"/>
    <w:rsid w:val="00FD382C"/>
    <w:rsid w:val="00FD3BA6"/>
    <w:rsid w:val="00FD3C38"/>
    <w:rsid w:val="00FD3F7B"/>
    <w:rsid w:val="00FD3FC8"/>
    <w:rsid w:val="00FD4131"/>
    <w:rsid w:val="00FD4148"/>
    <w:rsid w:val="00FD4203"/>
    <w:rsid w:val="00FD4EAC"/>
    <w:rsid w:val="00FD52B0"/>
    <w:rsid w:val="00FD5346"/>
    <w:rsid w:val="00FD5729"/>
    <w:rsid w:val="00FD5758"/>
    <w:rsid w:val="00FD59BE"/>
    <w:rsid w:val="00FD62C7"/>
    <w:rsid w:val="00FD6C64"/>
    <w:rsid w:val="00FD6CDC"/>
    <w:rsid w:val="00FD70A2"/>
    <w:rsid w:val="00FD72F4"/>
    <w:rsid w:val="00FD76B2"/>
    <w:rsid w:val="00FD7F47"/>
    <w:rsid w:val="00FE0C7D"/>
    <w:rsid w:val="00FE126E"/>
    <w:rsid w:val="00FE1591"/>
    <w:rsid w:val="00FE1690"/>
    <w:rsid w:val="00FE1F1D"/>
    <w:rsid w:val="00FE20DC"/>
    <w:rsid w:val="00FE24A3"/>
    <w:rsid w:val="00FE2E45"/>
    <w:rsid w:val="00FE3175"/>
    <w:rsid w:val="00FE3258"/>
    <w:rsid w:val="00FE38E4"/>
    <w:rsid w:val="00FE3909"/>
    <w:rsid w:val="00FE3959"/>
    <w:rsid w:val="00FE3C3C"/>
    <w:rsid w:val="00FE3E3F"/>
    <w:rsid w:val="00FE3F87"/>
    <w:rsid w:val="00FE492B"/>
    <w:rsid w:val="00FE4B37"/>
    <w:rsid w:val="00FE4FB7"/>
    <w:rsid w:val="00FE51AB"/>
    <w:rsid w:val="00FE573D"/>
    <w:rsid w:val="00FE5A19"/>
    <w:rsid w:val="00FE5FCE"/>
    <w:rsid w:val="00FE5FFC"/>
    <w:rsid w:val="00FE602C"/>
    <w:rsid w:val="00FE6790"/>
    <w:rsid w:val="00FE6A73"/>
    <w:rsid w:val="00FE6B2C"/>
    <w:rsid w:val="00FE6EA5"/>
    <w:rsid w:val="00FE76C4"/>
    <w:rsid w:val="00FE7D4A"/>
    <w:rsid w:val="00FF040F"/>
    <w:rsid w:val="00FF09F3"/>
    <w:rsid w:val="00FF0A42"/>
    <w:rsid w:val="00FF193F"/>
    <w:rsid w:val="00FF1FC0"/>
    <w:rsid w:val="00FF2710"/>
    <w:rsid w:val="00FF3DE5"/>
    <w:rsid w:val="00FF444C"/>
    <w:rsid w:val="00FF4AED"/>
    <w:rsid w:val="00FF4BFA"/>
    <w:rsid w:val="00FF4FA0"/>
    <w:rsid w:val="00FF53A3"/>
    <w:rsid w:val="00FF54DB"/>
    <w:rsid w:val="00FF561C"/>
    <w:rsid w:val="00FF5988"/>
    <w:rsid w:val="00FF5E44"/>
    <w:rsid w:val="00FF610C"/>
    <w:rsid w:val="00FF68CF"/>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o:shapelayout v:ext="edit">
      <o:idmap v:ext="edit" data="1"/>
    </o:shapelayout>
  </w:shapeDefaults>
  <w:decimalSymbol w:val=","/>
  <w:listSeparator w:val=";"/>
  <w14:docId w14:val="5081C131"/>
  <w15:chartTrackingRefBased/>
  <w15:docId w15:val="{F0645948-FC3C-4AF9-B517-F07E94D75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365A"/>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83365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3365A"/>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link w:val="PLChar"/>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qFormat/>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lang w:eastAsia="zh-CN"/>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qFormat/>
    <w:rsid w:val="00A40CEF"/>
    <w:rPr>
      <w:rFonts w:ascii="Times New Roman" w:hAnsi="Times New Roman"/>
      <w:lang w:val="en-GB"/>
    </w:rPr>
  </w:style>
  <w:style w:type="character" w:styleId="CommentReference">
    <w:name w:val="annotation reference"/>
    <w:uiPriority w:val="99"/>
    <w:unhideWhenUsed/>
    <w:qFormat/>
    <w:rsid w:val="00B26422"/>
    <w:rPr>
      <w:sz w:val="16"/>
      <w:szCs w:val="16"/>
    </w:rPr>
  </w:style>
  <w:style w:type="paragraph" w:styleId="CommentText">
    <w:name w:val="annotation text"/>
    <w:basedOn w:val="Normal"/>
    <w:link w:val="CommentTextChar"/>
    <w:uiPriority w:val="99"/>
    <w:unhideWhenUsed/>
    <w:qFormat/>
    <w:rsid w:val="00B26422"/>
  </w:style>
  <w:style w:type="character" w:customStyle="1" w:styleId="CommentTextChar">
    <w:name w:val="Comment Text Char"/>
    <w:link w:val="CommentText"/>
    <w:uiPriority w:val="99"/>
    <w:qFormat/>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F03D33"/>
    <w:rPr>
      <w:rFonts w:asciiTheme="minorHAnsi" w:eastAsiaTheme="minorEastAsia" w:hAnsiTheme="minorHAnsi" w:cstheme="minorBidi"/>
      <w:sz w:val="22"/>
      <w:szCs w:val="22"/>
    </w:rPr>
  </w:style>
  <w:style w:type="paragraph" w:customStyle="1" w:styleId="IvDbodytext">
    <w:name w:val="IvD bodytext"/>
    <w:basedOn w:val="BodyText"/>
    <w:link w:val="IvDbodytextChar"/>
    <w:qFormat/>
    <w:rsid w:val="000E2D37"/>
    <w:pPr>
      <w:tabs>
        <w:tab w:val="left" w:pos="2552"/>
        <w:tab w:val="left" w:pos="3856"/>
        <w:tab w:val="left" w:pos="5216"/>
        <w:tab w:val="left" w:pos="6464"/>
        <w:tab w:val="left" w:pos="7768"/>
        <w:tab w:val="left" w:pos="9072"/>
        <w:tab w:val="left" w:pos="9639"/>
      </w:tabs>
      <w:spacing w:before="240" w:after="0"/>
      <w:ind w:left="0"/>
    </w:pPr>
    <w:rPr>
      <w:rFonts w:eastAsiaTheme="minorEastAsia"/>
      <w:spacing w:val="2"/>
      <w:kern w:val="0"/>
    </w:rPr>
  </w:style>
  <w:style w:type="character" w:customStyle="1" w:styleId="IvDbodytextChar">
    <w:name w:val="IvD bodytext Char"/>
    <w:basedOn w:val="DefaultParagraphFont"/>
    <w:link w:val="IvDbodytext"/>
    <w:rsid w:val="000E2D37"/>
    <w:rPr>
      <w:rFonts w:ascii="Arial" w:eastAsiaTheme="minorEastAsia" w:hAnsi="Arial"/>
      <w:spacing w:val="2"/>
      <w:lang w:eastAsia="en-US"/>
    </w:rPr>
  </w:style>
  <w:style w:type="character" w:customStyle="1" w:styleId="PLChar">
    <w:name w:val="PL Char"/>
    <w:basedOn w:val="DefaultParagraphFont"/>
    <w:link w:val="PL"/>
    <w:locked/>
    <w:rsid w:val="00A763DD"/>
    <w:rPr>
      <w:rFonts w:ascii="Courier New" w:hAnsi="Courier New"/>
      <w:noProof/>
      <w:sz w:val="16"/>
    </w:rPr>
  </w:style>
  <w:style w:type="character" w:styleId="Hyperlink">
    <w:name w:val="Hyperlink"/>
    <w:basedOn w:val="DefaultParagraphFont"/>
    <w:uiPriority w:val="99"/>
    <w:unhideWhenUsed/>
    <w:rsid w:val="005D4442"/>
    <w:rPr>
      <w:color w:val="0563C1" w:themeColor="hyperlink"/>
      <w:u w:val="single"/>
    </w:rPr>
  </w:style>
  <w:style w:type="character" w:styleId="UnresolvedMention">
    <w:name w:val="Unresolved Mention"/>
    <w:basedOn w:val="DefaultParagraphFont"/>
    <w:uiPriority w:val="99"/>
    <w:semiHidden/>
    <w:unhideWhenUsed/>
    <w:rsid w:val="005D4442"/>
    <w:rPr>
      <w:color w:val="605E5C"/>
      <w:shd w:val="clear" w:color="auto" w:fill="E1DFDD"/>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C064D1"/>
    <w:rPr>
      <w:rFonts w:ascii="Arial" w:hAnsi="Arial"/>
      <w:b/>
      <w:noProof/>
      <w:sz w:val="18"/>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374192"/>
    <w:rPr>
      <w:rFonts w:eastAsia="MS Mincho"/>
      <w:lang w:val="en-GB" w:eastAsia="en-US"/>
    </w:rPr>
  </w:style>
  <w:style w:type="character" w:customStyle="1" w:styleId="Heading2Char">
    <w:name w:val="Heading 2 Char"/>
    <w:link w:val="Heading2"/>
    <w:qFormat/>
    <w:rsid w:val="00923E0B"/>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6803240">
      <w:bodyDiv w:val="1"/>
      <w:marLeft w:val="0"/>
      <w:marRight w:val="0"/>
      <w:marTop w:val="0"/>
      <w:marBottom w:val="0"/>
      <w:divBdr>
        <w:top w:val="none" w:sz="0" w:space="0" w:color="auto"/>
        <w:left w:val="none" w:sz="0" w:space="0" w:color="auto"/>
        <w:bottom w:val="none" w:sz="0" w:space="0" w:color="auto"/>
        <w:right w:val="none" w:sz="0" w:space="0" w:color="auto"/>
      </w:divBdr>
      <w:divsChild>
        <w:div w:id="1383139608">
          <w:marLeft w:val="360"/>
          <w:marRight w:val="0"/>
          <w:marTop w:val="200"/>
          <w:marBottom w:val="0"/>
          <w:divBdr>
            <w:top w:val="none" w:sz="0" w:space="0" w:color="auto"/>
            <w:left w:val="none" w:sz="0" w:space="0" w:color="auto"/>
            <w:bottom w:val="none" w:sz="0" w:space="0" w:color="auto"/>
            <w:right w:val="none" w:sz="0" w:space="0" w:color="auto"/>
          </w:divBdr>
        </w:div>
        <w:div w:id="86342107">
          <w:marLeft w:val="1080"/>
          <w:marRight w:val="0"/>
          <w:marTop w:val="100"/>
          <w:marBottom w:val="0"/>
          <w:divBdr>
            <w:top w:val="none" w:sz="0" w:space="0" w:color="auto"/>
            <w:left w:val="none" w:sz="0" w:space="0" w:color="auto"/>
            <w:bottom w:val="none" w:sz="0" w:space="0" w:color="auto"/>
            <w:right w:val="none" w:sz="0" w:space="0" w:color="auto"/>
          </w:divBdr>
        </w:div>
        <w:div w:id="1396120089">
          <w:marLeft w:val="1800"/>
          <w:marRight w:val="0"/>
          <w:marTop w:val="100"/>
          <w:marBottom w:val="0"/>
          <w:divBdr>
            <w:top w:val="none" w:sz="0" w:space="0" w:color="auto"/>
            <w:left w:val="none" w:sz="0" w:space="0" w:color="auto"/>
            <w:bottom w:val="none" w:sz="0" w:space="0" w:color="auto"/>
            <w:right w:val="none" w:sz="0" w:space="0" w:color="auto"/>
          </w:divBdr>
        </w:div>
        <w:div w:id="1309483108">
          <w:marLeft w:val="1080"/>
          <w:marRight w:val="0"/>
          <w:marTop w:val="100"/>
          <w:marBottom w:val="0"/>
          <w:divBdr>
            <w:top w:val="none" w:sz="0" w:space="0" w:color="auto"/>
            <w:left w:val="none" w:sz="0" w:space="0" w:color="auto"/>
            <w:bottom w:val="none" w:sz="0" w:space="0" w:color="auto"/>
            <w:right w:val="none" w:sz="0" w:space="0" w:color="auto"/>
          </w:divBdr>
        </w:div>
        <w:div w:id="1838761185">
          <w:marLeft w:val="1800"/>
          <w:marRight w:val="0"/>
          <w:marTop w:val="100"/>
          <w:marBottom w:val="0"/>
          <w:divBdr>
            <w:top w:val="none" w:sz="0" w:space="0" w:color="auto"/>
            <w:left w:val="none" w:sz="0" w:space="0" w:color="auto"/>
            <w:bottom w:val="none" w:sz="0" w:space="0" w:color="auto"/>
            <w:right w:val="none" w:sz="0" w:space="0" w:color="auto"/>
          </w:divBdr>
        </w:div>
        <w:div w:id="191186643">
          <w:marLeft w:val="1800"/>
          <w:marRight w:val="0"/>
          <w:marTop w:val="100"/>
          <w:marBottom w:val="0"/>
          <w:divBdr>
            <w:top w:val="none" w:sz="0" w:space="0" w:color="auto"/>
            <w:left w:val="none" w:sz="0" w:space="0" w:color="auto"/>
            <w:bottom w:val="none" w:sz="0" w:space="0" w:color="auto"/>
            <w:right w:val="none" w:sz="0" w:space="0" w:color="auto"/>
          </w:divBdr>
        </w:div>
        <w:div w:id="1063916468">
          <w:marLeft w:val="1800"/>
          <w:marRight w:val="0"/>
          <w:marTop w:val="100"/>
          <w:marBottom w:val="0"/>
          <w:divBdr>
            <w:top w:val="none" w:sz="0" w:space="0" w:color="auto"/>
            <w:left w:val="none" w:sz="0" w:space="0" w:color="auto"/>
            <w:bottom w:val="none" w:sz="0" w:space="0" w:color="auto"/>
            <w:right w:val="none" w:sz="0" w:space="0" w:color="auto"/>
          </w:divBdr>
        </w:div>
        <w:div w:id="932322773">
          <w:marLeft w:val="1800"/>
          <w:marRight w:val="0"/>
          <w:marTop w:val="100"/>
          <w:marBottom w:val="0"/>
          <w:divBdr>
            <w:top w:val="none" w:sz="0" w:space="0" w:color="auto"/>
            <w:left w:val="none" w:sz="0" w:space="0" w:color="auto"/>
            <w:bottom w:val="none" w:sz="0" w:space="0" w:color="auto"/>
            <w:right w:val="none" w:sz="0" w:space="0" w:color="auto"/>
          </w:divBdr>
        </w:div>
        <w:div w:id="1586455205">
          <w:marLeft w:val="1800"/>
          <w:marRight w:val="0"/>
          <w:marTop w:val="100"/>
          <w:marBottom w:val="0"/>
          <w:divBdr>
            <w:top w:val="none" w:sz="0" w:space="0" w:color="auto"/>
            <w:left w:val="none" w:sz="0" w:space="0" w:color="auto"/>
            <w:bottom w:val="none" w:sz="0" w:space="0" w:color="auto"/>
            <w:right w:val="none" w:sz="0" w:space="0" w:color="auto"/>
          </w:divBdr>
        </w:div>
        <w:div w:id="246111575">
          <w:marLeft w:val="1080"/>
          <w:marRight w:val="0"/>
          <w:marTop w:val="100"/>
          <w:marBottom w:val="0"/>
          <w:divBdr>
            <w:top w:val="none" w:sz="0" w:space="0" w:color="auto"/>
            <w:left w:val="none" w:sz="0" w:space="0" w:color="auto"/>
            <w:bottom w:val="none" w:sz="0" w:space="0" w:color="auto"/>
            <w:right w:val="none" w:sz="0" w:space="0" w:color="auto"/>
          </w:divBdr>
        </w:div>
        <w:div w:id="1374765781">
          <w:marLeft w:val="1080"/>
          <w:marRight w:val="0"/>
          <w:marTop w:val="100"/>
          <w:marBottom w:val="0"/>
          <w:divBdr>
            <w:top w:val="none" w:sz="0" w:space="0" w:color="auto"/>
            <w:left w:val="none" w:sz="0" w:space="0" w:color="auto"/>
            <w:bottom w:val="none" w:sz="0" w:space="0" w:color="auto"/>
            <w:right w:val="none" w:sz="0" w:space="0" w:color="auto"/>
          </w:divBdr>
        </w:div>
      </w:divsChild>
    </w:div>
    <w:div w:id="63916554">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1343947">
      <w:bodyDiv w:val="1"/>
      <w:marLeft w:val="0"/>
      <w:marRight w:val="0"/>
      <w:marTop w:val="0"/>
      <w:marBottom w:val="0"/>
      <w:divBdr>
        <w:top w:val="none" w:sz="0" w:space="0" w:color="auto"/>
        <w:left w:val="none" w:sz="0" w:space="0" w:color="auto"/>
        <w:bottom w:val="none" w:sz="0" w:space="0" w:color="auto"/>
        <w:right w:val="none" w:sz="0" w:space="0" w:color="auto"/>
      </w:divBdr>
      <w:divsChild>
        <w:div w:id="724521536">
          <w:marLeft w:val="360"/>
          <w:marRight w:val="0"/>
          <w:marTop w:val="200"/>
          <w:marBottom w:val="0"/>
          <w:divBdr>
            <w:top w:val="none" w:sz="0" w:space="0" w:color="auto"/>
            <w:left w:val="none" w:sz="0" w:space="0" w:color="auto"/>
            <w:bottom w:val="none" w:sz="0" w:space="0" w:color="auto"/>
            <w:right w:val="none" w:sz="0" w:space="0" w:color="auto"/>
          </w:divBdr>
        </w:div>
      </w:divsChild>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4933206">
      <w:bodyDiv w:val="1"/>
      <w:marLeft w:val="0"/>
      <w:marRight w:val="0"/>
      <w:marTop w:val="0"/>
      <w:marBottom w:val="0"/>
      <w:divBdr>
        <w:top w:val="none" w:sz="0" w:space="0" w:color="auto"/>
        <w:left w:val="none" w:sz="0" w:space="0" w:color="auto"/>
        <w:bottom w:val="none" w:sz="0" w:space="0" w:color="auto"/>
        <w:right w:val="none" w:sz="0" w:space="0" w:color="auto"/>
      </w:divBdr>
      <w:divsChild>
        <w:div w:id="1162962562">
          <w:marLeft w:val="360"/>
          <w:marRight w:val="0"/>
          <w:marTop w:val="200"/>
          <w:marBottom w:val="0"/>
          <w:divBdr>
            <w:top w:val="none" w:sz="0" w:space="0" w:color="auto"/>
            <w:left w:val="none" w:sz="0" w:space="0" w:color="auto"/>
            <w:bottom w:val="none" w:sz="0" w:space="0" w:color="auto"/>
            <w:right w:val="none" w:sz="0" w:space="0" w:color="auto"/>
          </w:divBdr>
        </w:div>
        <w:div w:id="2136290095">
          <w:marLeft w:val="360"/>
          <w:marRight w:val="0"/>
          <w:marTop w:val="200"/>
          <w:marBottom w:val="0"/>
          <w:divBdr>
            <w:top w:val="none" w:sz="0" w:space="0" w:color="auto"/>
            <w:left w:val="none" w:sz="0" w:space="0" w:color="auto"/>
            <w:bottom w:val="none" w:sz="0" w:space="0" w:color="auto"/>
            <w:right w:val="none" w:sz="0" w:space="0" w:color="auto"/>
          </w:divBdr>
        </w:div>
        <w:div w:id="1132093177">
          <w:marLeft w:val="360"/>
          <w:marRight w:val="0"/>
          <w:marTop w:val="200"/>
          <w:marBottom w:val="0"/>
          <w:divBdr>
            <w:top w:val="none" w:sz="0" w:space="0" w:color="auto"/>
            <w:left w:val="none" w:sz="0" w:space="0" w:color="auto"/>
            <w:bottom w:val="none" w:sz="0" w:space="0" w:color="auto"/>
            <w:right w:val="none" w:sz="0" w:space="0" w:color="auto"/>
          </w:divBdr>
        </w:div>
        <w:div w:id="277370740">
          <w:marLeft w:val="360"/>
          <w:marRight w:val="0"/>
          <w:marTop w:val="200"/>
          <w:marBottom w:val="0"/>
          <w:divBdr>
            <w:top w:val="none" w:sz="0" w:space="0" w:color="auto"/>
            <w:left w:val="none" w:sz="0" w:space="0" w:color="auto"/>
            <w:bottom w:val="none" w:sz="0" w:space="0" w:color="auto"/>
            <w:right w:val="none" w:sz="0" w:space="0" w:color="auto"/>
          </w:divBdr>
        </w:div>
        <w:div w:id="942109864">
          <w:marLeft w:val="360"/>
          <w:marRight w:val="0"/>
          <w:marTop w:val="200"/>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35219078">
      <w:bodyDiv w:val="1"/>
      <w:marLeft w:val="0"/>
      <w:marRight w:val="0"/>
      <w:marTop w:val="0"/>
      <w:marBottom w:val="0"/>
      <w:divBdr>
        <w:top w:val="none" w:sz="0" w:space="0" w:color="auto"/>
        <w:left w:val="none" w:sz="0" w:space="0" w:color="auto"/>
        <w:bottom w:val="none" w:sz="0" w:space="0" w:color="auto"/>
        <w:right w:val="none" w:sz="0" w:space="0" w:color="auto"/>
      </w:divBdr>
      <w:divsChild>
        <w:div w:id="914894016">
          <w:marLeft w:val="360"/>
          <w:marRight w:val="0"/>
          <w:marTop w:val="200"/>
          <w:marBottom w:val="0"/>
          <w:divBdr>
            <w:top w:val="none" w:sz="0" w:space="0" w:color="auto"/>
            <w:left w:val="none" w:sz="0" w:space="0" w:color="auto"/>
            <w:bottom w:val="none" w:sz="0" w:space="0" w:color="auto"/>
            <w:right w:val="none" w:sz="0" w:space="0" w:color="auto"/>
          </w:divBdr>
        </w:div>
        <w:div w:id="713389536">
          <w:marLeft w:val="360"/>
          <w:marRight w:val="0"/>
          <w:marTop w:val="200"/>
          <w:marBottom w:val="0"/>
          <w:divBdr>
            <w:top w:val="none" w:sz="0" w:space="0" w:color="auto"/>
            <w:left w:val="none" w:sz="0" w:space="0" w:color="auto"/>
            <w:bottom w:val="none" w:sz="0" w:space="0" w:color="auto"/>
            <w:right w:val="none" w:sz="0" w:space="0" w:color="auto"/>
          </w:divBdr>
        </w:div>
        <w:div w:id="2046716012">
          <w:marLeft w:val="360"/>
          <w:marRight w:val="0"/>
          <w:marTop w:val="200"/>
          <w:marBottom w:val="0"/>
          <w:divBdr>
            <w:top w:val="none" w:sz="0" w:space="0" w:color="auto"/>
            <w:left w:val="none" w:sz="0" w:space="0" w:color="auto"/>
            <w:bottom w:val="none" w:sz="0" w:space="0" w:color="auto"/>
            <w:right w:val="none" w:sz="0" w:space="0" w:color="auto"/>
          </w:divBdr>
        </w:div>
        <w:div w:id="890337315">
          <w:marLeft w:val="360"/>
          <w:marRight w:val="0"/>
          <w:marTop w:val="200"/>
          <w:marBottom w:val="0"/>
          <w:divBdr>
            <w:top w:val="none" w:sz="0" w:space="0" w:color="auto"/>
            <w:left w:val="none" w:sz="0" w:space="0" w:color="auto"/>
            <w:bottom w:val="none" w:sz="0" w:space="0" w:color="auto"/>
            <w:right w:val="none" w:sz="0" w:space="0" w:color="auto"/>
          </w:divBdr>
        </w:div>
      </w:divsChild>
    </w:div>
    <w:div w:id="166794178">
      <w:bodyDiv w:val="1"/>
      <w:marLeft w:val="0"/>
      <w:marRight w:val="0"/>
      <w:marTop w:val="0"/>
      <w:marBottom w:val="0"/>
      <w:divBdr>
        <w:top w:val="none" w:sz="0" w:space="0" w:color="auto"/>
        <w:left w:val="none" w:sz="0" w:space="0" w:color="auto"/>
        <w:bottom w:val="none" w:sz="0" w:space="0" w:color="auto"/>
        <w:right w:val="none" w:sz="0" w:space="0" w:color="auto"/>
      </w:divBdr>
      <w:divsChild>
        <w:div w:id="2147309371">
          <w:marLeft w:val="1080"/>
          <w:marRight w:val="0"/>
          <w:marTop w:val="100"/>
          <w:marBottom w:val="0"/>
          <w:divBdr>
            <w:top w:val="none" w:sz="0" w:space="0" w:color="auto"/>
            <w:left w:val="none" w:sz="0" w:space="0" w:color="auto"/>
            <w:bottom w:val="none" w:sz="0" w:space="0" w:color="auto"/>
            <w:right w:val="none" w:sz="0" w:space="0" w:color="auto"/>
          </w:divBdr>
        </w:div>
        <w:div w:id="1165708594">
          <w:marLeft w:val="1080"/>
          <w:marRight w:val="0"/>
          <w:marTop w:val="100"/>
          <w:marBottom w:val="0"/>
          <w:divBdr>
            <w:top w:val="none" w:sz="0" w:space="0" w:color="auto"/>
            <w:left w:val="none" w:sz="0" w:space="0" w:color="auto"/>
            <w:bottom w:val="none" w:sz="0" w:space="0" w:color="auto"/>
            <w:right w:val="none" w:sz="0" w:space="0" w:color="auto"/>
          </w:divBdr>
        </w:div>
      </w:divsChild>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5478906">
      <w:bodyDiv w:val="1"/>
      <w:marLeft w:val="0"/>
      <w:marRight w:val="0"/>
      <w:marTop w:val="0"/>
      <w:marBottom w:val="0"/>
      <w:divBdr>
        <w:top w:val="none" w:sz="0" w:space="0" w:color="auto"/>
        <w:left w:val="none" w:sz="0" w:space="0" w:color="auto"/>
        <w:bottom w:val="none" w:sz="0" w:space="0" w:color="auto"/>
        <w:right w:val="none" w:sz="0" w:space="0" w:color="auto"/>
      </w:divBdr>
      <w:divsChild>
        <w:div w:id="566382103">
          <w:marLeft w:val="360"/>
          <w:marRight w:val="0"/>
          <w:marTop w:val="200"/>
          <w:marBottom w:val="0"/>
          <w:divBdr>
            <w:top w:val="none" w:sz="0" w:space="0" w:color="auto"/>
            <w:left w:val="none" w:sz="0" w:space="0" w:color="auto"/>
            <w:bottom w:val="none" w:sz="0" w:space="0" w:color="auto"/>
            <w:right w:val="none" w:sz="0" w:space="0" w:color="auto"/>
          </w:divBdr>
        </w:div>
        <w:div w:id="751002526">
          <w:marLeft w:val="1080"/>
          <w:marRight w:val="0"/>
          <w:marTop w:val="100"/>
          <w:marBottom w:val="0"/>
          <w:divBdr>
            <w:top w:val="none" w:sz="0" w:space="0" w:color="auto"/>
            <w:left w:val="none" w:sz="0" w:space="0" w:color="auto"/>
            <w:bottom w:val="none" w:sz="0" w:space="0" w:color="auto"/>
            <w:right w:val="none" w:sz="0" w:space="0" w:color="auto"/>
          </w:divBdr>
        </w:div>
        <w:div w:id="836264866">
          <w:marLeft w:val="1080"/>
          <w:marRight w:val="0"/>
          <w:marTop w:val="100"/>
          <w:marBottom w:val="0"/>
          <w:divBdr>
            <w:top w:val="none" w:sz="0" w:space="0" w:color="auto"/>
            <w:left w:val="none" w:sz="0" w:space="0" w:color="auto"/>
            <w:bottom w:val="none" w:sz="0" w:space="0" w:color="auto"/>
            <w:right w:val="none" w:sz="0" w:space="0" w:color="auto"/>
          </w:divBdr>
        </w:div>
        <w:div w:id="232393281">
          <w:marLeft w:val="1080"/>
          <w:marRight w:val="0"/>
          <w:marTop w:val="100"/>
          <w:marBottom w:val="0"/>
          <w:divBdr>
            <w:top w:val="none" w:sz="0" w:space="0" w:color="auto"/>
            <w:left w:val="none" w:sz="0" w:space="0" w:color="auto"/>
            <w:bottom w:val="none" w:sz="0" w:space="0" w:color="auto"/>
            <w:right w:val="none" w:sz="0" w:space="0" w:color="auto"/>
          </w:divBdr>
        </w:div>
        <w:div w:id="2062441736">
          <w:marLeft w:val="360"/>
          <w:marRight w:val="0"/>
          <w:marTop w:val="200"/>
          <w:marBottom w:val="0"/>
          <w:divBdr>
            <w:top w:val="none" w:sz="0" w:space="0" w:color="auto"/>
            <w:left w:val="none" w:sz="0" w:space="0" w:color="auto"/>
            <w:bottom w:val="none" w:sz="0" w:space="0" w:color="auto"/>
            <w:right w:val="none" w:sz="0" w:space="0" w:color="auto"/>
          </w:divBdr>
        </w:div>
        <w:div w:id="1823153142">
          <w:marLeft w:val="1080"/>
          <w:marRight w:val="0"/>
          <w:marTop w:val="100"/>
          <w:marBottom w:val="0"/>
          <w:divBdr>
            <w:top w:val="none" w:sz="0" w:space="0" w:color="auto"/>
            <w:left w:val="none" w:sz="0" w:space="0" w:color="auto"/>
            <w:bottom w:val="none" w:sz="0" w:space="0" w:color="auto"/>
            <w:right w:val="none" w:sz="0" w:space="0" w:color="auto"/>
          </w:divBdr>
        </w:div>
        <w:div w:id="195509413">
          <w:marLeft w:val="1080"/>
          <w:marRight w:val="0"/>
          <w:marTop w:val="100"/>
          <w:marBottom w:val="0"/>
          <w:divBdr>
            <w:top w:val="none" w:sz="0" w:space="0" w:color="auto"/>
            <w:left w:val="none" w:sz="0" w:space="0" w:color="auto"/>
            <w:bottom w:val="none" w:sz="0" w:space="0" w:color="auto"/>
            <w:right w:val="none" w:sz="0" w:space="0" w:color="auto"/>
          </w:divBdr>
        </w:div>
        <w:div w:id="704402076">
          <w:marLeft w:val="1800"/>
          <w:marRight w:val="0"/>
          <w:marTop w:val="100"/>
          <w:marBottom w:val="0"/>
          <w:divBdr>
            <w:top w:val="none" w:sz="0" w:space="0" w:color="auto"/>
            <w:left w:val="none" w:sz="0" w:space="0" w:color="auto"/>
            <w:bottom w:val="none" w:sz="0" w:space="0" w:color="auto"/>
            <w:right w:val="none" w:sz="0" w:space="0" w:color="auto"/>
          </w:divBdr>
        </w:div>
        <w:div w:id="187106732">
          <w:marLeft w:val="1080"/>
          <w:marRight w:val="0"/>
          <w:marTop w:val="100"/>
          <w:marBottom w:val="0"/>
          <w:divBdr>
            <w:top w:val="none" w:sz="0" w:space="0" w:color="auto"/>
            <w:left w:val="none" w:sz="0" w:space="0" w:color="auto"/>
            <w:bottom w:val="none" w:sz="0" w:space="0" w:color="auto"/>
            <w:right w:val="none" w:sz="0" w:space="0" w:color="auto"/>
          </w:divBdr>
        </w:div>
        <w:div w:id="1431469268">
          <w:marLeft w:val="360"/>
          <w:marRight w:val="0"/>
          <w:marTop w:val="200"/>
          <w:marBottom w:val="0"/>
          <w:divBdr>
            <w:top w:val="none" w:sz="0" w:space="0" w:color="auto"/>
            <w:left w:val="none" w:sz="0" w:space="0" w:color="auto"/>
            <w:bottom w:val="none" w:sz="0" w:space="0" w:color="auto"/>
            <w:right w:val="none" w:sz="0" w:space="0" w:color="auto"/>
          </w:divBdr>
        </w:div>
        <w:div w:id="442503723">
          <w:marLeft w:val="1080"/>
          <w:marRight w:val="0"/>
          <w:marTop w:val="100"/>
          <w:marBottom w:val="0"/>
          <w:divBdr>
            <w:top w:val="none" w:sz="0" w:space="0" w:color="auto"/>
            <w:left w:val="none" w:sz="0" w:space="0" w:color="auto"/>
            <w:bottom w:val="none" w:sz="0" w:space="0" w:color="auto"/>
            <w:right w:val="none" w:sz="0" w:space="0" w:color="auto"/>
          </w:divBdr>
        </w:div>
      </w:divsChild>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39560784">
      <w:bodyDiv w:val="1"/>
      <w:marLeft w:val="0"/>
      <w:marRight w:val="0"/>
      <w:marTop w:val="0"/>
      <w:marBottom w:val="0"/>
      <w:divBdr>
        <w:top w:val="none" w:sz="0" w:space="0" w:color="auto"/>
        <w:left w:val="none" w:sz="0" w:space="0" w:color="auto"/>
        <w:bottom w:val="none" w:sz="0" w:space="0" w:color="auto"/>
        <w:right w:val="none" w:sz="0" w:space="0" w:color="auto"/>
      </w:divBdr>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309553856">
      <w:bodyDiv w:val="1"/>
      <w:marLeft w:val="0"/>
      <w:marRight w:val="0"/>
      <w:marTop w:val="0"/>
      <w:marBottom w:val="0"/>
      <w:divBdr>
        <w:top w:val="none" w:sz="0" w:space="0" w:color="auto"/>
        <w:left w:val="none" w:sz="0" w:space="0" w:color="auto"/>
        <w:bottom w:val="none" w:sz="0" w:space="0" w:color="auto"/>
        <w:right w:val="none" w:sz="0" w:space="0" w:color="auto"/>
      </w:divBdr>
    </w:div>
    <w:div w:id="313989516">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69770920">
      <w:bodyDiv w:val="1"/>
      <w:marLeft w:val="0"/>
      <w:marRight w:val="0"/>
      <w:marTop w:val="0"/>
      <w:marBottom w:val="0"/>
      <w:divBdr>
        <w:top w:val="none" w:sz="0" w:space="0" w:color="auto"/>
        <w:left w:val="none" w:sz="0" w:space="0" w:color="auto"/>
        <w:bottom w:val="none" w:sz="0" w:space="0" w:color="auto"/>
        <w:right w:val="none" w:sz="0" w:space="0" w:color="auto"/>
      </w:divBdr>
      <w:divsChild>
        <w:div w:id="2004625474">
          <w:marLeft w:val="360"/>
          <w:marRight w:val="0"/>
          <w:marTop w:val="200"/>
          <w:marBottom w:val="0"/>
          <w:divBdr>
            <w:top w:val="none" w:sz="0" w:space="0" w:color="auto"/>
            <w:left w:val="none" w:sz="0" w:space="0" w:color="auto"/>
            <w:bottom w:val="none" w:sz="0" w:space="0" w:color="auto"/>
            <w:right w:val="none" w:sz="0" w:space="0" w:color="auto"/>
          </w:divBdr>
        </w:div>
        <w:div w:id="593515486">
          <w:marLeft w:val="1080"/>
          <w:marRight w:val="0"/>
          <w:marTop w:val="100"/>
          <w:marBottom w:val="0"/>
          <w:divBdr>
            <w:top w:val="none" w:sz="0" w:space="0" w:color="auto"/>
            <w:left w:val="none" w:sz="0" w:space="0" w:color="auto"/>
            <w:bottom w:val="none" w:sz="0" w:space="0" w:color="auto"/>
            <w:right w:val="none" w:sz="0" w:space="0" w:color="auto"/>
          </w:divBdr>
        </w:div>
        <w:div w:id="675036455">
          <w:marLeft w:val="1080"/>
          <w:marRight w:val="0"/>
          <w:marTop w:val="100"/>
          <w:marBottom w:val="0"/>
          <w:divBdr>
            <w:top w:val="none" w:sz="0" w:space="0" w:color="auto"/>
            <w:left w:val="none" w:sz="0" w:space="0" w:color="auto"/>
            <w:bottom w:val="none" w:sz="0" w:space="0" w:color="auto"/>
            <w:right w:val="none" w:sz="0" w:space="0" w:color="auto"/>
          </w:divBdr>
        </w:div>
        <w:div w:id="1827159049">
          <w:marLeft w:val="1080"/>
          <w:marRight w:val="0"/>
          <w:marTop w:val="100"/>
          <w:marBottom w:val="0"/>
          <w:divBdr>
            <w:top w:val="none" w:sz="0" w:space="0" w:color="auto"/>
            <w:left w:val="none" w:sz="0" w:space="0" w:color="auto"/>
            <w:bottom w:val="none" w:sz="0" w:space="0" w:color="auto"/>
            <w:right w:val="none" w:sz="0" w:space="0" w:color="auto"/>
          </w:divBdr>
        </w:div>
        <w:div w:id="1122848871">
          <w:marLeft w:val="1080"/>
          <w:marRight w:val="0"/>
          <w:marTop w:val="100"/>
          <w:marBottom w:val="0"/>
          <w:divBdr>
            <w:top w:val="none" w:sz="0" w:space="0" w:color="auto"/>
            <w:left w:val="none" w:sz="0" w:space="0" w:color="auto"/>
            <w:bottom w:val="none" w:sz="0" w:space="0" w:color="auto"/>
            <w:right w:val="none" w:sz="0" w:space="0" w:color="auto"/>
          </w:divBdr>
        </w:div>
        <w:div w:id="939264032">
          <w:marLeft w:val="1080"/>
          <w:marRight w:val="0"/>
          <w:marTop w:val="100"/>
          <w:marBottom w:val="0"/>
          <w:divBdr>
            <w:top w:val="none" w:sz="0" w:space="0" w:color="auto"/>
            <w:left w:val="none" w:sz="0" w:space="0" w:color="auto"/>
            <w:bottom w:val="none" w:sz="0" w:space="0" w:color="auto"/>
            <w:right w:val="none" w:sz="0" w:space="0" w:color="auto"/>
          </w:divBdr>
        </w:div>
        <w:div w:id="1802964737">
          <w:marLeft w:val="360"/>
          <w:marRight w:val="0"/>
          <w:marTop w:val="200"/>
          <w:marBottom w:val="0"/>
          <w:divBdr>
            <w:top w:val="none" w:sz="0" w:space="0" w:color="auto"/>
            <w:left w:val="none" w:sz="0" w:space="0" w:color="auto"/>
            <w:bottom w:val="none" w:sz="0" w:space="0" w:color="auto"/>
            <w:right w:val="none" w:sz="0" w:space="0" w:color="auto"/>
          </w:divBdr>
        </w:div>
      </w:divsChild>
    </w:div>
    <w:div w:id="392503579">
      <w:bodyDiv w:val="1"/>
      <w:marLeft w:val="0"/>
      <w:marRight w:val="0"/>
      <w:marTop w:val="0"/>
      <w:marBottom w:val="0"/>
      <w:divBdr>
        <w:top w:val="none" w:sz="0" w:space="0" w:color="auto"/>
        <w:left w:val="none" w:sz="0" w:space="0" w:color="auto"/>
        <w:bottom w:val="none" w:sz="0" w:space="0" w:color="auto"/>
        <w:right w:val="none" w:sz="0" w:space="0" w:color="auto"/>
      </w:divBdr>
      <w:divsChild>
        <w:div w:id="1676613323">
          <w:marLeft w:val="360"/>
          <w:marRight w:val="0"/>
          <w:marTop w:val="200"/>
          <w:marBottom w:val="0"/>
          <w:divBdr>
            <w:top w:val="none" w:sz="0" w:space="0" w:color="auto"/>
            <w:left w:val="none" w:sz="0" w:space="0" w:color="auto"/>
            <w:bottom w:val="none" w:sz="0" w:space="0" w:color="auto"/>
            <w:right w:val="none" w:sz="0" w:space="0" w:color="auto"/>
          </w:divBdr>
        </w:div>
        <w:div w:id="2098862288">
          <w:marLeft w:val="1080"/>
          <w:marRight w:val="0"/>
          <w:marTop w:val="100"/>
          <w:marBottom w:val="0"/>
          <w:divBdr>
            <w:top w:val="none" w:sz="0" w:space="0" w:color="auto"/>
            <w:left w:val="none" w:sz="0" w:space="0" w:color="auto"/>
            <w:bottom w:val="none" w:sz="0" w:space="0" w:color="auto"/>
            <w:right w:val="none" w:sz="0" w:space="0" w:color="auto"/>
          </w:divBdr>
        </w:div>
        <w:div w:id="1498107394">
          <w:marLeft w:val="1080"/>
          <w:marRight w:val="0"/>
          <w:marTop w:val="100"/>
          <w:marBottom w:val="0"/>
          <w:divBdr>
            <w:top w:val="none" w:sz="0" w:space="0" w:color="auto"/>
            <w:left w:val="none" w:sz="0" w:space="0" w:color="auto"/>
            <w:bottom w:val="none" w:sz="0" w:space="0" w:color="auto"/>
            <w:right w:val="none" w:sz="0" w:space="0" w:color="auto"/>
          </w:divBdr>
        </w:div>
        <w:div w:id="432014642">
          <w:marLeft w:val="1080"/>
          <w:marRight w:val="0"/>
          <w:marTop w:val="100"/>
          <w:marBottom w:val="0"/>
          <w:divBdr>
            <w:top w:val="none" w:sz="0" w:space="0" w:color="auto"/>
            <w:left w:val="none" w:sz="0" w:space="0" w:color="auto"/>
            <w:bottom w:val="none" w:sz="0" w:space="0" w:color="auto"/>
            <w:right w:val="none" w:sz="0" w:space="0" w:color="auto"/>
          </w:divBdr>
        </w:div>
        <w:div w:id="1035157536">
          <w:marLeft w:val="1800"/>
          <w:marRight w:val="0"/>
          <w:marTop w:val="100"/>
          <w:marBottom w:val="0"/>
          <w:divBdr>
            <w:top w:val="none" w:sz="0" w:space="0" w:color="auto"/>
            <w:left w:val="none" w:sz="0" w:space="0" w:color="auto"/>
            <w:bottom w:val="none" w:sz="0" w:space="0" w:color="auto"/>
            <w:right w:val="none" w:sz="0" w:space="0" w:color="auto"/>
          </w:divBdr>
        </w:div>
        <w:div w:id="1301229827">
          <w:marLeft w:val="1800"/>
          <w:marRight w:val="0"/>
          <w:marTop w:val="100"/>
          <w:marBottom w:val="0"/>
          <w:divBdr>
            <w:top w:val="none" w:sz="0" w:space="0" w:color="auto"/>
            <w:left w:val="none" w:sz="0" w:space="0" w:color="auto"/>
            <w:bottom w:val="none" w:sz="0" w:space="0" w:color="auto"/>
            <w:right w:val="none" w:sz="0" w:space="0" w:color="auto"/>
          </w:divBdr>
        </w:div>
        <w:div w:id="754547705">
          <w:marLeft w:val="360"/>
          <w:marRight w:val="0"/>
          <w:marTop w:val="200"/>
          <w:marBottom w:val="0"/>
          <w:divBdr>
            <w:top w:val="none" w:sz="0" w:space="0" w:color="auto"/>
            <w:left w:val="none" w:sz="0" w:space="0" w:color="auto"/>
            <w:bottom w:val="none" w:sz="0" w:space="0" w:color="auto"/>
            <w:right w:val="none" w:sz="0" w:space="0" w:color="auto"/>
          </w:divBdr>
        </w:div>
        <w:div w:id="177935556">
          <w:marLeft w:val="1080"/>
          <w:marRight w:val="0"/>
          <w:marTop w:val="100"/>
          <w:marBottom w:val="0"/>
          <w:divBdr>
            <w:top w:val="none" w:sz="0" w:space="0" w:color="auto"/>
            <w:left w:val="none" w:sz="0" w:space="0" w:color="auto"/>
            <w:bottom w:val="none" w:sz="0" w:space="0" w:color="auto"/>
            <w:right w:val="none" w:sz="0" w:space="0" w:color="auto"/>
          </w:divBdr>
        </w:div>
        <w:div w:id="198058287">
          <w:marLeft w:val="1800"/>
          <w:marRight w:val="0"/>
          <w:marTop w:val="100"/>
          <w:marBottom w:val="0"/>
          <w:divBdr>
            <w:top w:val="none" w:sz="0" w:space="0" w:color="auto"/>
            <w:left w:val="none" w:sz="0" w:space="0" w:color="auto"/>
            <w:bottom w:val="none" w:sz="0" w:space="0" w:color="auto"/>
            <w:right w:val="none" w:sz="0" w:space="0" w:color="auto"/>
          </w:divBdr>
        </w:div>
        <w:div w:id="1571231263">
          <w:marLeft w:val="1080"/>
          <w:marRight w:val="0"/>
          <w:marTop w:val="100"/>
          <w:marBottom w:val="0"/>
          <w:divBdr>
            <w:top w:val="none" w:sz="0" w:space="0" w:color="auto"/>
            <w:left w:val="none" w:sz="0" w:space="0" w:color="auto"/>
            <w:bottom w:val="none" w:sz="0" w:space="0" w:color="auto"/>
            <w:right w:val="none" w:sz="0" w:space="0" w:color="auto"/>
          </w:divBdr>
        </w:div>
        <w:div w:id="575941231">
          <w:marLeft w:val="1080"/>
          <w:marRight w:val="0"/>
          <w:marTop w:val="100"/>
          <w:marBottom w:val="0"/>
          <w:divBdr>
            <w:top w:val="none" w:sz="0" w:space="0" w:color="auto"/>
            <w:left w:val="none" w:sz="0" w:space="0" w:color="auto"/>
            <w:bottom w:val="none" w:sz="0" w:space="0" w:color="auto"/>
            <w:right w:val="none" w:sz="0" w:space="0" w:color="auto"/>
          </w:divBdr>
        </w:div>
        <w:div w:id="1931695448">
          <w:marLeft w:val="1800"/>
          <w:marRight w:val="0"/>
          <w:marTop w:val="100"/>
          <w:marBottom w:val="0"/>
          <w:divBdr>
            <w:top w:val="none" w:sz="0" w:space="0" w:color="auto"/>
            <w:left w:val="none" w:sz="0" w:space="0" w:color="auto"/>
            <w:bottom w:val="none" w:sz="0" w:space="0" w:color="auto"/>
            <w:right w:val="none" w:sz="0" w:space="0" w:color="auto"/>
          </w:divBdr>
        </w:div>
        <w:div w:id="576787494">
          <w:marLeft w:val="1800"/>
          <w:marRight w:val="0"/>
          <w:marTop w:val="100"/>
          <w:marBottom w:val="0"/>
          <w:divBdr>
            <w:top w:val="none" w:sz="0" w:space="0" w:color="auto"/>
            <w:left w:val="none" w:sz="0" w:space="0" w:color="auto"/>
            <w:bottom w:val="none" w:sz="0" w:space="0" w:color="auto"/>
            <w:right w:val="none" w:sz="0" w:space="0" w:color="auto"/>
          </w:divBdr>
        </w:div>
        <w:div w:id="55856427">
          <w:marLeft w:val="360"/>
          <w:marRight w:val="0"/>
          <w:marTop w:val="200"/>
          <w:marBottom w:val="0"/>
          <w:divBdr>
            <w:top w:val="none" w:sz="0" w:space="0" w:color="auto"/>
            <w:left w:val="none" w:sz="0" w:space="0" w:color="auto"/>
            <w:bottom w:val="none" w:sz="0" w:space="0" w:color="auto"/>
            <w:right w:val="none" w:sz="0" w:space="0" w:color="auto"/>
          </w:divBdr>
        </w:div>
      </w:divsChild>
    </w:div>
    <w:div w:id="395317646">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28309574">
      <w:bodyDiv w:val="1"/>
      <w:marLeft w:val="0"/>
      <w:marRight w:val="0"/>
      <w:marTop w:val="0"/>
      <w:marBottom w:val="0"/>
      <w:divBdr>
        <w:top w:val="none" w:sz="0" w:space="0" w:color="auto"/>
        <w:left w:val="none" w:sz="0" w:space="0" w:color="auto"/>
        <w:bottom w:val="none" w:sz="0" w:space="0" w:color="auto"/>
        <w:right w:val="none" w:sz="0" w:space="0" w:color="auto"/>
      </w:divBdr>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92256732">
      <w:bodyDiv w:val="1"/>
      <w:marLeft w:val="0"/>
      <w:marRight w:val="0"/>
      <w:marTop w:val="0"/>
      <w:marBottom w:val="0"/>
      <w:divBdr>
        <w:top w:val="none" w:sz="0" w:space="0" w:color="auto"/>
        <w:left w:val="none" w:sz="0" w:space="0" w:color="auto"/>
        <w:bottom w:val="none" w:sz="0" w:space="0" w:color="auto"/>
        <w:right w:val="none" w:sz="0" w:space="0" w:color="auto"/>
      </w:divBdr>
    </w:div>
    <w:div w:id="500894989">
      <w:bodyDiv w:val="1"/>
      <w:marLeft w:val="0"/>
      <w:marRight w:val="0"/>
      <w:marTop w:val="0"/>
      <w:marBottom w:val="0"/>
      <w:divBdr>
        <w:top w:val="none" w:sz="0" w:space="0" w:color="auto"/>
        <w:left w:val="none" w:sz="0" w:space="0" w:color="auto"/>
        <w:bottom w:val="none" w:sz="0" w:space="0" w:color="auto"/>
        <w:right w:val="none" w:sz="0" w:space="0" w:color="auto"/>
      </w:divBdr>
      <w:divsChild>
        <w:div w:id="517041309">
          <w:marLeft w:val="360"/>
          <w:marRight w:val="0"/>
          <w:marTop w:val="200"/>
          <w:marBottom w:val="0"/>
          <w:divBdr>
            <w:top w:val="none" w:sz="0" w:space="0" w:color="auto"/>
            <w:left w:val="none" w:sz="0" w:space="0" w:color="auto"/>
            <w:bottom w:val="none" w:sz="0" w:space="0" w:color="auto"/>
            <w:right w:val="none" w:sz="0" w:space="0" w:color="auto"/>
          </w:divBdr>
        </w:div>
        <w:div w:id="399253615">
          <w:marLeft w:val="1080"/>
          <w:marRight w:val="0"/>
          <w:marTop w:val="100"/>
          <w:marBottom w:val="0"/>
          <w:divBdr>
            <w:top w:val="none" w:sz="0" w:space="0" w:color="auto"/>
            <w:left w:val="none" w:sz="0" w:space="0" w:color="auto"/>
            <w:bottom w:val="none" w:sz="0" w:space="0" w:color="auto"/>
            <w:right w:val="none" w:sz="0" w:space="0" w:color="auto"/>
          </w:divBdr>
        </w:div>
        <w:div w:id="433332426">
          <w:marLeft w:val="1800"/>
          <w:marRight w:val="0"/>
          <w:marTop w:val="100"/>
          <w:marBottom w:val="0"/>
          <w:divBdr>
            <w:top w:val="none" w:sz="0" w:space="0" w:color="auto"/>
            <w:left w:val="none" w:sz="0" w:space="0" w:color="auto"/>
            <w:bottom w:val="none" w:sz="0" w:space="0" w:color="auto"/>
            <w:right w:val="none" w:sz="0" w:space="0" w:color="auto"/>
          </w:divBdr>
        </w:div>
        <w:div w:id="118113303">
          <w:marLeft w:val="360"/>
          <w:marRight w:val="0"/>
          <w:marTop w:val="200"/>
          <w:marBottom w:val="0"/>
          <w:divBdr>
            <w:top w:val="none" w:sz="0" w:space="0" w:color="auto"/>
            <w:left w:val="none" w:sz="0" w:space="0" w:color="auto"/>
            <w:bottom w:val="none" w:sz="0" w:space="0" w:color="auto"/>
            <w:right w:val="none" w:sz="0" w:space="0" w:color="auto"/>
          </w:divBdr>
        </w:div>
        <w:div w:id="689835965">
          <w:marLeft w:val="1080"/>
          <w:marRight w:val="0"/>
          <w:marTop w:val="100"/>
          <w:marBottom w:val="0"/>
          <w:divBdr>
            <w:top w:val="none" w:sz="0" w:space="0" w:color="auto"/>
            <w:left w:val="none" w:sz="0" w:space="0" w:color="auto"/>
            <w:bottom w:val="none" w:sz="0" w:space="0" w:color="auto"/>
            <w:right w:val="none" w:sz="0" w:space="0" w:color="auto"/>
          </w:divBdr>
        </w:div>
        <w:div w:id="1427462172">
          <w:marLeft w:val="1080"/>
          <w:marRight w:val="0"/>
          <w:marTop w:val="100"/>
          <w:marBottom w:val="0"/>
          <w:divBdr>
            <w:top w:val="none" w:sz="0" w:space="0" w:color="auto"/>
            <w:left w:val="none" w:sz="0" w:space="0" w:color="auto"/>
            <w:bottom w:val="none" w:sz="0" w:space="0" w:color="auto"/>
            <w:right w:val="none" w:sz="0" w:space="0" w:color="auto"/>
          </w:divBdr>
        </w:div>
        <w:div w:id="1627926286">
          <w:marLeft w:val="360"/>
          <w:marRight w:val="0"/>
          <w:marTop w:val="200"/>
          <w:marBottom w:val="0"/>
          <w:divBdr>
            <w:top w:val="none" w:sz="0" w:space="0" w:color="auto"/>
            <w:left w:val="none" w:sz="0" w:space="0" w:color="auto"/>
            <w:bottom w:val="none" w:sz="0" w:space="0" w:color="auto"/>
            <w:right w:val="none" w:sz="0" w:space="0" w:color="auto"/>
          </w:divBdr>
        </w:div>
        <w:div w:id="1732575721">
          <w:marLeft w:val="1080"/>
          <w:marRight w:val="0"/>
          <w:marTop w:val="100"/>
          <w:marBottom w:val="0"/>
          <w:divBdr>
            <w:top w:val="none" w:sz="0" w:space="0" w:color="auto"/>
            <w:left w:val="none" w:sz="0" w:space="0" w:color="auto"/>
            <w:bottom w:val="none" w:sz="0" w:space="0" w:color="auto"/>
            <w:right w:val="none" w:sz="0" w:space="0" w:color="auto"/>
          </w:divBdr>
        </w:div>
        <w:div w:id="384524970">
          <w:marLeft w:val="1080"/>
          <w:marRight w:val="0"/>
          <w:marTop w:val="100"/>
          <w:marBottom w:val="0"/>
          <w:divBdr>
            <w:top w:val="none" w:sz="0" w:space="0" w:color="auto"/>
            <w:left w:val="none" w:sz="0" w:space="0" w:color="auto"/>
            <w:bottom w:val="none" w:sz="0" w:space="0" w:color="auto"/>
            <w:right w:val="none" w:sz="0" w:space="0" w:color="auto"/>
          </w:divBdr>
        </w:div>
        <w:div w:id="107235434">
          <w:marLeft w:val="360"/>
          <w:marRight w:val="0"/>
          <w:marTop w:val="200"/>
          <w:marBottom w:val="0"/>
          <w:divBdr>
            <w:top w:val="none" w:sz="0" w:space="0" w:color="auto"/>
            <w:left w:val="none" w:sz="0" w:space="0" w:color="auto"/>
            <w:bottom w:val="none" w:sz="0" w:space="0" w:color="auto"/>
            <w:right w:val="none" w:sz="0" w:space="0" w:color="auto"/>
          </w:divBdr>
        </w:div>
      </w:divsChild>
    </w:div>
    <w:div w:id="509560663">
      <w:bodyDiv w:val="1"/>
      <w:marLeft w:val="0"/>
      <w:marRight w:val="0"/>
      <w:marTop w:val="0"/>
      <w:marBottom w:val="0"/>
      <w:divBdr>
        <w:top w:val="none" w:sz="0" w:space="0" w:color="auto"/>
        <w:left w:val="none" w:sz="0" w:space="0" w:color="auto"/>
        <w:bottom w:val="none" w:sz="0" w:space="0" w:color="auto"/>
        <w:right w:val="none" w:sz="0" w:space="0" w:color="auto"/>
      </w:divBdr>
      <w:divsChild>
        <w:div w:id="420681288">
          <w:marLeft w:val="360"/>
          <w:marRight w:val="0"/>
          <w:marTop w:val="200"/>
          <w:marBottom w:val="0"/>
          <w:divBdr>
            <w:top w:val="none" w:sz="0" w:space="0" w:color="auto"/>
            <w:left w:val="none" w:sz="0" w:space="0" w:color="auto"/>
            <w:bottom w:val="none" w:sz="0" w:space="0" w:color="auto"/>
            <w:right w:val="none" w:sz="0" w:space="0" w:color="auto"/>
          </w:divBdr>
        </w:div>
        <w:div w:id="1074206498">
          <w:marLeft w:val="360"/>
          <w:marRight w:val="0"/>
          <w:marTop w:val="200"/>
          <w:marBottom w:val="0"/>
          <w:divBdr>
            <w:top w:val="none" w:sz="0" w:space="0" w:color="auto"/>
            <w:left w:val="none" w:sz="0" w:space="0" w:color="auto"/>
            <w:bottom w:val="none" w:sz="0" w:space="0" w:color="auto"/>
            <w:right w:val="none" w:sz="0" w:space="0" w:color="auto"/>
          </w:divBdr>
        </w:div>
        <w:div w:id="736124529">
          <w:marLeft w:val="360"/>
          <w:marRight w:val="0"/>
          <w:marTop w:val="200"/>
          <w:marBottom w:val="0"/>
          <w:divBdr>
            <w:top w:val="none" w:sz="0" w:space="0" w:color="auto"/>
            <w:left w:val="none" w:sz="0" w:space="0" w:color="auto"/>
            <w:bottom w:val="none" w:sz="0" w:space="0" w:color="auto"/>
            <w:right w:val="none" w:sz="0" w:space="0" w:color="auto"/>
          </w:divBdr>
        </w:div>
        <w:div w:id="1521774725">
          <w:marLeft w:val="1080"/>
          <w:marRight w:val="0"/>
          <w:marTop w:val="100"/>
          <w:marBottom w:val="0"/>
          <w:divBdr>
            <w:top w:val="none" w:sz="0" w:space="0" w:color="auto"/>
            <w:left w:val="none" w:sz="0" w:space="0" w:color="auto"/>
            <w:bottom w:val="none" w:sz="0" w:space="0" w:color="auto"/>
            <w:right w:val="none" w:sz="0" w:space="0" w:color="auto"/>
          </w:divBdr>
        </w:div>
        <w:div w:id="533272887">
          <w:marLeft w:val="1080"/>
          <w:marRight w:val="0"/>
          <w:marTop w:val="100"/>
          <w:marBottom w:val="0"/>
          <w:divBdr>
            <w:top w:val="none" w:sz="0" w:space="0" w:color="auto"/>
            <w:left w:val="none" w:sz="0" w:space="0" w:color="auto"/>
            <w:bottom w:val="none" w:sz="0" w:space="0" w:color="auto"/>
            <w:right w:val="none" w:sz="0" w:space="0" w:color="auto"/>
          </w:divBdr>
        </w:div>
        <w:div w:id="2014523615">
          <w:marLeft w:val="1080"/>
          <w:marRight w:val="0"/>
          <w:marTop w:val="100"/>
          <w:marBottom w:val="0"/>
          <w:divBdr>
            <w:top w:val="none" w:sz="0" w:space="0" w:color="auto"/>
            <w:left w:val="none" w:sz="0" w:space="0" w:color="auto"/>
            <w:bottom w:val="none" w:sz="0" w:space="0" w:color="auto"/>
            <w:right w:val="none" w:sz="0" w:space="0" w:color="auto"/>
          </w:divBdr>
        </w:div>
        <w:div w:id="284778694">
          <w:marLeft w:val="360"/>
          <w:marRight w:val="0"/>
          <w:marTop w:val="200"/>
          <w:marBottom w:val="0"/>
          <w:divBdr>
            <w:top w:val="none" w:sz="0" w:space="0" w:color="auto"/>
            <w:left w:val="none" w:sz="0" w:space="0" w:color="auto"/>
            <w:bottom w:val="none" w:sz="0" w:space="0" w:color="auto"/>
            <w:right w:val="none" w:sz="0" w:space="0" w:color="auto"/>
          </w:divBdr>
        </w:div>
      </w:divsChild>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595941876">
      <w:bodyDiv w:val="1"/>
      <w:marLeft w:val="0"/>
      <w:marRight w:val="0"/>
      <w:marTop w:val="0"/>
      <w:marBottom w:val="0"/>
      <w:divBdr>
        <w:top w:val="none" w:sz="0" w:space="0" w:color="auto"/>
        <w:left w:val="none" w:sz="0" w:space="0" w:color="auto"/>
        <w:bottom w:val="none" w:sz="0" w:space="0" w:color="auto"/>
        <w:right w:val="none" w:sz="0" w:space="0" w:color="auto"/>
      </w:divBdr>
      <w:divsChild>
        <w:div w:id="2132697990">
          <w:marLeft w:val="1080"/>
          <w:marRight w:val="0"/>
          <w:marTop w:val="100"/>
          <w:marBottom w:val="0"/>
          <w:divBdr>
            <w:top w:val="none" w:sz="0" w:space="0" w:color="auto"/>
            <w:left w:val="none" w:sz="0" w:space="0" w:color="auto"/>
            <w:bottom w:val="none" w:sz="0" w:space="0" w:color="auto"/>
            <w:right w:val="none" w:sz="0" w:space="0" w:color="auto"/>
          </w:divBdr>
        </w:div>
        <w:div w:id="981542145">
          <w:marLeft w:val="1080"/>
          <w:marRight w:val="0"/>
          <w:marTop w:val="1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3028432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46664780">
      <w:bodyDiv w:val="1"/>
      <w:marLeft w:val="0"/>
      <w:marRight w:val="0"/>
      <w:marTop w:val="0"/>
      <w:marBottom w:val="0"/>
      <w:divBdr>
        <w:top w:val="none" w:sz="0" w:space="0" w:color="auto"/>
        <w:left w:val="none" w:sz="0" w:space="0" w:color="auto"/>
        <w:bottom w:val="none" w:sz="0" w:space="0" w:color="auto"/>
        <w:right w:val="none" w:sz="0" w:space="0" w:color="auto"/>
      </w:divBdr>
    </w:div>
    <w:div w:id="659579382">
      <w:bodyDiv w:val="1"/>
      <w:marLeft w:val="0"/>
      <w:marRight w:val="0"/>
      <w:marTop w:val="0"/>
      <w:marBottom w:val="0"/>
      <w:divBdr>
        <w:top w:val="none" w:sz="0" w:space="0" w:color="auto"/>
        <w:left w:val="none" w:sz="0" w:space="0" w:color="auto"/>
        <w:bottom w:val="none" w:sz="0" w:space="0" w:color="auto"/>
        <w:right w:val="none" w:sz="0" w:space="0" w:color="auto"/>
      </w:divBdr>
      <w:divsChild>
        <w:div w:id="1660648641">
          <w:marLeft w:val="360"/>
          <w:marRight w:val="0"/>
          <w:marTop w:val="200"/>
          <w:marBottom w:val="0"/>
          <w:divBdr>
            <w:top w:val="none" w:sz="0" w:space="0" w:color="auto"/>
            <w:left w:val="none" w:sz="0" w:space="0" w:color="auto"/>
            <w:bottom w:val="none" w:sz="0" w:space="0" w:color="auto"/>
            <w:right w:val="none" w:sz="0" w:space="0" w:color="auto"/>
          </w:divBdr>
        </w:div>
        <w:div w:id="1415787419">
          <w:marLeft w:val="1080"/>
          <w:marRight w:val="0"/>
          <w:marTop w:val="100"/>
          <w:marBottom w:val="0"/>
          <w:divBdr>
            <w:top w:val="none" w:sz="0" w:space="0" w:color="auto"/>
            <w:left w:val="none" w:sz="0" w:space="0" w:color="auto"/>
            <w:bottom w:val="none" w:sz="0" w:space="0" w:color="auto"/>
            <w:right w:val="none" w:sz="0" w:space="0" w:color="auto"/>
          </w:divBdr>
        </w:div>
        <w:div w:id="1249266687">
          <w:marLeft w:val="360"/>
          <w:marRight w:val="0"/>
          <w:marTop w:val="200"/>
          <w:marBottom w:val="0"/>
          <w:divBdr>
            <w:top w:val="none" w:sz="0" w:space="0" w:color="auto"/>
            <w:left w:val="none" w:sz="0" w:space="0" w:color="auto"/>
            <w:bottom w:val="none" w:sz="0" w:space="0" w:color="auto"/>
            <w:right w:val="none" w:sz="0" w:space="0" w:color="auto"/>
          </w:divBdr>
        </w:div>
        <w:div w:id="200679449">
          <w:marLeft w:val="360"/>
          <w:marRight w:val="0"/>
          <w:marTop w:val="200"/>
          <w:marBottom w:val="0"/>
          <w:divBdr>
            <w:top w:val="none" w:sz="0" w:space="0" w:color="auto"/>
            <w:left w:val="none" w:sz="0" w:space="0" w:color="auto"/>
            <w:bottom w:val="none" w:sz="0" w:space="0" w:color="auto"/>
            <w:right w:val="none" w:sz="0" w:space="0" w:color="auto"/>
          </w:divBdr>
        </w:div>
        <w:div w:id="1652368381">
          <w:marLeft w:val="360"/>
          <w:marRight w:val="0"/>
          <w:marTop w:val="200"/>
          <w:marBottom w:val="0"/>
          <w:divBdr>
            <w:top w:val="none" w:sz="0" w:space="0" w:color="auto"/>
            <w:left w:val="none" w:sz="0" w:space="0" w:color="auto"/>
            <w:bottom w:val="none" w:sz="0" w:space="0" w:color="auto"/>
            <w:right w:val="none" w:sz="0" w:space="0" w:color="auto"/>
          </w:divBdr>
        </w:div>
        <w:div w:id="1747343005">
          <w:marLeft w:val="1080"/>
          <w:marRight w:val="0"/>
          <w:marTop w:val="100"/>
          <w:marBottom w:val="0"/>
          <w:divBdr>
            <w:top w:val="none" w:sz="0" w:space="0" w:color="auto"/>
            <w:left w:val="none" w:sz="0" w:space="0" w:color="auto"/>
            <w:bottom w:val="none" w:sz="0" w:space="0" w:color="auto"/>
            <w:right w:val="none" w:sz="0" w:space="0" w:color="auto"/>
          </w:divBdr>
        </w:div>
        <w:div w:id="1934824971">
          <w:marLeft w:val="1080"/>
          <w:marRight w:val="0"/>
          <w:marTop w:val="100"/>
          <w:marBottom w:val="0"/>
          <w:divBdr>
            <w:top w:val="none" w:sz="0" w:space="0" w:color="auto"/>
            <w:left w:val="none" w:sz="0" w:space="0" w:color="auto"/>
            <w:bottom w:val="none" w:sz="0" w:space="0" w:color="auto"/>
            <w:right w:val="none" w:sz="0" w:space="0" w:color="auto"/>
          </w:divBdr>
        </w:div>
        <w:div w:id="1113524200">
          <w:marLeft w:val="360"/>
          <w:marRight w:val="0"/>
          <w:marTop w:val="200"/>
          <w:marBottom w:val="0"/>
          <w:divBdr>
            <w:top w:val="none" w:sz="0" w:space="0" w:color="auto"/>
            <w:left w:val="none" w:sz="0" w:space="0" w:color="auto"/>
            <w:bottom w:val="none" w:sz="0" w:space="0" w:color="auto"/>
            <w:right w:val="none" w:sz="0" w:space="0" w:color="auto"/>
          </w:divBdr>
        </w:div>
        <w:div w:id="1024983746">
          <w:marLeft w:val="1080"/>
          <w:marRight w:val="0"/>
          <w:marTop w:val="100"/>
          <w:marBottom w:val="0"/>
          <w:divBdr>
            <w:top w:val="none" w:sz="0" w:space="0" w:color="auto"/>
            <w:left w:val="none" w:sz="0" w:space="0" w:color="auto"/>
            <w:bottom w:val="none" w:sz="0" w:space="0" w:color="auto"/>
            <w:right w:val="none" w:sz="0" w:space="0" w:color="auto"/>
          </w:divBdr>
        </w:div>
        <w:div w:id="199785955">
          <w:marLeft w:val="1080"/>
          <w:marRight w:val="0"/>
          <w:marTop w:val="100"/>
          <w:marBottom w:val="0"/>
          <w:divBdr>
            <w:top w:val="none" w:sz="0" w:space="0" w:color="auto"/>
            <w:left w:val="none" w:sz="0" w:space="0" w:color="auto"/>
            <w:bottom w:val="none" w:sz="0" w:space="0" w:color="auto"/>
            <w:right w:val="none" w:sz="0" w:space="0" w:color="auto"/>
          </w:divBdr>
        </w:div>
        <w:div w:id="274336032">
          <w:marLeft w:val="1080"/>
          <w:marRight w:val="0"/>
          <w:marTop w:val="100"/>
          <w:marBottom w:val="0"/>
          <w:divBdr>
            <w:top w:val="none" w:sz="0" w:space="0" w:color="auto"/>
            <w:left w:val="none" w:sz="0" w:space="0" w:color="auto"/>
            <w:bottom w:val="none" w:sz="0" w:space="0" w:color="auto"/>
            <w:right w:val="none" w:sz="0" w:space="0" w:color="auto"/>
          </w:divBdr>
        </w:div>
      </w:divsChild>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682246110">
      <w:bodyDiv w:val="1"/>
      <w:marLeft w:val="0"/>
      <w:marRight w:val="0"/>
      <w:marTop w:val="0"/>
      <w:marBottom w:val="0"/>
      <w:divBdr>
        <w:top w:val="none" w:sz="0" w:space="0" w:color="auto"/>
        <w:left w:val="none" w:sz="0" w:space="0" w:color="auto"/>
        <w:bottom w:val="none" w:sz="0" w:space="0" w:color="auto"/>
        <w:right w:val="none" w:sz="0" w:space="0" w:color="auto"/>
      </w:divBdr>
      <w:divsChild>
        <w:div w:id="1946425099">
          <w:marLeft w:val="1080"/>
          <w:marRight w:val="0"/>
          <w:marTop w:val="100"/>
          <w:marBottom w:val="0"/>
          <w:divBdr>
            <w:top w:val="none" w:sz="0" w:space="0" w:color="auto"/>
            <w:left w:val="none" w:sz="0" w:space="0" w:color="auto"/>
            <w:bottom w:val="none" w:sz="0" w:space="0" w:color="auto"/>
            <w:right w:val="none" w:sz="0" w:space="0" w:color="auto"/>
          </w:divBdr>
        </w:div>
        <w:div w:id="1759867820">
          <w:marLeft w:val="1800"/>
          <w:marRight w:val="0"/>
          <w:marTop w:val="100"/>
          <w:marBottom w:val="0"/>
          <w:divBdr>
            <w:top w:val="none" w:sz="0" w:space="0" w:color="auto"/>
            <w:left w:val="none" w:sz="0" w:space="0" w:color="auto"/>
            <w:bottom w:val="none" w:sz="0" w:space="0" w:color="auto"/>
            <w:right w:val="none" w:sz="0" w:space="0" w:color="auto"/>
          </w:divBdr>
        </w:div>
        <w:div w:id="211311981">
          <w:marLeft w:val="1800"/>
          <w:marRight w:val="0"/>
          <w:marTop w:val="100"/>
          <w:marBottom w:val="0"/>
          <w:divBdr>
            <w:top w:val="none" w:sz="0" w:space="0" w:color="auto"/>
            <w:left w:val="none" w:sz="0" w:space="0" w:color="auto"/>
            <w:bottom w:val="none" w:sz="0" w:space="0" w:color="auto"/>
            <w:right w:val="none" w:sz="0" w:space="0" w:color="auto"/>
          </w:divBdr>
        </w:div>
        <w:div w:id="1976910837">
          <w:marLeft w:val="1800"/>
          <w:marRight w:val="0"/>
          <w:marTop w:val="100"/>
          <w:marBottom w:val="0"/>
          <w:divBdr>
            <w:top w:val="none" w:sz="0" w:space="0" w:color="auto"/>
            <w:left w:val="none" w:sz="0" w:space="0" w:color="auto"/>
            <w:bottom w:val="none" w:sz="0" w:space="0" w:color="auto"/>
            <w:right w:val="none" w:sz="0" w:space="0" w:color="auto"/>
          </w:divBdr>
        </w:div>
        <w:div w:id="1955209125">
          <w:marLeft w:val="1800"/>
          <w:marRight w:val="0"/>
          <w:marTop w:val="100"/>
          <w:marBottom w:val="0"/>
          <w:divBdr>
            <w:top w:val="none" w:sz="0" w:space="0" w:color="auto"/>
            <w:left w:val="none" w:sz="0" w:space="0" w:color="auto"/>
            <w:bottom w:val="none" w:sz="0" w:space="0" w:color="auto"/>
            <w:right w:val="none" w:sz="0" w:space="0" w:color="auto"/>
          </w:divBdr>
        </w:div>
        <w:div w:id="549998245">
          <w:marLeft w:val="1080"/>
          <w:marRight w:val="0"/>
          <w:marTop w:val="100"/>
          <w:marBottom w:val="0"/>
          <w:divBdr>
            <w:top w:val="none" w:sz="0" w:space="0" w:color="auto"/>
            <w:left w:val="none" w:sz="0" w:space="0" w:color="auto"/>
            <w:bottom w:val="none" w:sz="0" w:space="0" w:color="auto"/>
            <w:right w:val="none" w:sz="0" w:space="0" w:color="auto"/>
          </w:divBdr>
        </w:div>
        <w:div w:id="100802877">
          <w:marLeft w:val="1800"/>
          <w:marRight w:val="0"/>
          <w:marTop w:val="100"/>
          <w:marBottom w:val="0"/>
          <w:divBdr>
            <w:top w:val="none" w:sz="0" w:space="0" w:color="auto"/>
            <w:left w:val="none" w:sz="0" w:space="0" w:color="auto"/>
            <w:bottom w:val="none" w:sz="0" w:space="0" w:color="auto"/>
            <w:right w:val="none" w:sz="0" w:space="0" w:color="auto"/>
          </w:divBdr>
        </w:div>
        <w:div w:id="116031268">
          <w:marLeft w:val="1080"/>
          <w:marRight w:val="0"/>
          <w:marTop w:val="100"/>
          <w:marBottom w:val="0"/>
          <w:divBdr>
            <w:top w:val="none" w:sz="0" w:space="0" w:color="auto"/>
            <w:left w:val="none" w:sz="0" w:space="0" w:color="auto"/>
            <w:bottom w:val="none" w:sz="0" w:space="0" w:color="auto"/>
            <w:right w:val="none" w:sz="0" w:space="0" w:color="auto"/>
          </w:divBdr>
        </w:div>
        <w:div w:id="628173975">
          <w:marLeft w:val="1080"/>
          <w:marRight w:val="0"/>
          <w:marTop w:val="100"/>
          <w:marBottom w:val="0"/>
          <w:divBdr>
            <w:top w:val="none" w:sz="0" w:space="0" w:color="auto"/>
            <w:left w:val="none" w:sz="0" w:space="0" w:color="auto"/>
            <w:bottom w:val="none" w:sz="0" w:space="0" w:color="auto"/>
            <w:right w:val="none" w:sz="0" w:space="0" w:color="auto"/>
          </w:divBdr>
        </w:div>
      </w:divsChild>
    </w:div>
    <w:div w:id="704643607">
      <w:bodyDiv w:val="1"/>
      <w:marLeft w:val="0"/>
      <w:marRight w:val="0"/>
      <w:marTop w:val="0"/>
      <w:marBottom w:val="0"/>
      <w:divBdr>
        <w:top w:val="none" w:sz="0" w:space="0" w:color="auto"/>
        <w:left w:val="none" w:sz="0" w:space="0" w:color="auto"/>
        <w:bottom w:val="none" w:sz="0" w:space="0" w:color="auto"/>
        <w:right w:val="none" w:sz="0" w:space="0" w:color="auto"/>
      </w:divBdr>
      <w:divsChild>
        <w:div w:id="1998218014">
          <w:marLeft w:val="0"/>
          <w:marRight w:val="0"/>
          <w:marTop w:val="0"/>
          <w:marBottom w:val="0"/>
          <w:divBdr>
            <w:top w:val="none" w:sz="0" w:space="0" w:color="auto"/>
            <w:left w:val="none" w:sz="0" w:space="0" w:color="auto"/>
            <w:bottom w:val="none" w:sz="0" w:space="0" w:color="auto"/>
            <w:right w:val="none" w:sz="0" w:space="0" w:color="auto"/>
          </w:divBdr>
        </w:div>
      </w:divsChild>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4034447">
      <w:bodyDiv w:val="1"/>
      <w:marLeft w:val="0"/>
      <w:marRight w:val="0"/>
      <w:marTop w:val="0"/>
      <w:marBottom w:val="0"/>
      <w:divBdr>
        <w:top w:val="none" w:sz="0" w:space="0" w:color="auto"/>
        <w:left w:val="none" w:sz="0" w:space="0" w:color="auto"/>
        <w:bottom w:val="none" w:sz="0" w:space="0" w:color="auto"/>
        <w:right w:val="none" w:sz="0" w:space="0" w:color="auto"/>
      </w:divBdr>
      <w:divsChild>
        <w:div w:id="832986031">
          <w:marLeft w:val="360"/>
          <w:marRight w:val="0"/>
          <w:marTop w:val="200"/>
          <w:marBottom w:val="0"/>
          <w:divBdr>
            <w:top w:val="none" w:sz="0" w:space="0" w:color="auto"/>
            <w:left w:val="none" w:sz="0" w:space="0" w:color="auto"/>
            <w:bottom w:val="none" w:sz="0" w:space="0" w:color="auto"/>
            <w:right w:val="none" w:sz="0" w:space="0" w:color="auto"/>
          </w:divBdr>
        </w:div>
        <w:div w:id="1121149289">
          <w:marLeft w:val="1080"/>
          <w:marRight w:val="0"/>
          <w:marTop w:val="100"/>
          <w:marBottom w:val="0"/>
          <w:divBdr>
            <w:top w:val="none" w:sz="0" w:space="0" w:color="auto"/>
            <w:left w:val="none" w:sz="0" w:space="0" w:color="auto"/>
            <w:bottom w:val="none" w:sz="0" w:space="0" w:color="auto"/>
            <w:right w:val="none" w:sz="0" w:space="0" w:color="auto"/>
          </w:divBdr>
        </w:div>
        <w:div w:id="731924333">
          <w:marLeft w:val="1800"/>
          <w:marRight w:val="0"/>
          <w:marTop w:val="100"/>
          <w:marBottom w:val="0"/>
          <w:divBdr>
            <w:top w:val="none" w:sz="0" w:space="0" w:color="auto"/>
            <w:left w:val="none" w:sz="0" w:space="0" w:color="auto"/>
            <w:bottom w:val="none" w:sz="0" w:space="0" w:color="auto"/>
            <w:right w:val="none" w:sz="0" w:space="0" w:color="auto"/>
          </w:divBdr>
        </w:div>
        <w:div w:id="604773576">
          <w:marLeft w:val="360"/>
          <w:marRight w:val="0"/>
          <w:marTop w:val="200"/>
          <w:marBottom w:val="0"/>
          <w:divBdr>
            <w:top w:val="none" w:sz="0" w:space="0" w:color="auto"/>
            <w:left w:val="none" w:sz="0" w:space="0" w:color="auto"/>
            <w:bottom w:val="none" w:sz="0" w:space="0" w:color="auto"/>
            <w:right w:val="none" w:sz="0" w:space="0" w:color="auto"/>
          </w:divBdr>
        </w:div>
        <w:div w:id="334918628">
          <w:marLeft w:val="1080"/>
          <w:marRight w:val="0"/>
          <w:marTop w:val="100"/>
          <w:marBottom w:val="0"/>
          <w:divBdr>
            <w:top w:val="none" w:sz="0" w:space="0" w:color="auto"/>
            <w:left w:val="none" w:sz="0" w:space="0" w:color="auto"/>
            <w:bottom w:val="none" w:sz="0" w:space="0" w:color="auto"/>
            <w:right w:val="none" w:sz="0" w:space="0" w:color="auto"/>
          </w:divBdr>
        </w:div>
        <w:div w:id="139272506">
          <w:marLeft w:val="1080"/>
          <w:marRight w:val="0"/>
          <w:marTop w:val="100"/>
          <w:marBottom w:val="0"/>
          <w:divBdr>
            <w:top w:val="none" w:sz="0" w:space="0" w:color="auto"/>
            <w:left w:val="none" w:sz="0" w:space="0" w:color="auto"/>
            <w:bottom w:val="none" w:sz="0" w:space="0" w:color="auto"/>
            <w:right w:val="none" w:sz="0" w:space="0" w:color="auto"/>
          </w:divBdr>
        </w:div>
        <w:div w:id="3557918">
          <w:marLeft w:val="360"/>
          <w:marRight w:val="0"/>
          <w:marTop w:val="200"/>
          <w:marBottom w:val="0"/>
          <w:divBdr>
            <w:top w:val="none" w:sz="0" w:space="0" w:color="auto"/>
            <w:left w:val="none" w:sz="0" w:space="0" w:color="auto"/>
            <w:bottom w:val="none" w:sz="0" w:space="0" w:color="auto"/>
            <w:right w:val="none" w:sz="0" w:space="0" w:color="auto"/>
          </w:divBdr>
        </w:div>
        <w:div w:id="540168910">
          <w:marLeft w:val="1080"/>
          <w:marRight w:val="0"/>
          <w:marTop w:val="100"/>
          <w:marBottom w:val="0"/>
          <w:divBdr>
            <w:top w:val="none" w:sz="0" w:space="0" w:color="auto"/>
            <w:left w:val="none" w:sz="0" w:space="0" w:color="auto"/>
            <w:bottom w:val="none" w:sz="0" w:space="0" w:color="auto"/>
            <w:right w:val="none" w:sz="0" w:space="0" w:color="auto"/>
          </w:divBdr>
        </w:div>
        <w:div w:id="446506259">
          <w:marLeft w:val="1080"/>
          <w:marRight w:val="0"/>
          <w:marTop w:val="100"/>
          <w:marBottom w:val="0"/>
          <w:divBdr>
            <w:top w:val="none" w:sz="0" w:space="0" w:color="auto"/>
            <w:left w:val="none" w:sz="0" w:space="0" w:color="auto"/>
            <w:bottom w:val="none" w:sz="0" w:space="0" w:color="auto"/>
            <w:right w:val="none" w:sz="0" w:space="0" w:color="auto"/>
          </w:divBdr>
        </w:div>
        <w:div w:id="457530886">
          <w:marLeft w:val="360"/>
          <w:marRight w:val="0"/>
          <w:marTop w:val="200"/>
          <w:marBottom w:val="0"/>
          <w:divBdr>
            <w:top w:val="none" w:sz="0" w:space="0" w:color="auto"/>
            <w:left w:val="none" w:sz="0" w:space="0" w:color="auto"/>
            <w:bottom w:val="none" w:sz="0" w:space="0" w:color="auto"/>
            <w:right w:val="none" w:sz="0" w:space="0" w:color="auto"/>
          </w:divBdr>
        </w:div>
      </w:divsChild>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87701456">
      <w:bodyDiv w:val="1"/>
      <w:marLeft w:val="0"/>
      <w:marRight w:val="0"/>
      <w:marTop w:val="0"/>
      <w:marBottom w:val="0"/>
      <w:divBdr>
        <w:top w:val="none" w:sz="0" w:space="0" w:color="auto"/>
        <w:left w:val="none" w:sz="0" w:space="0" w:color="auto"/>
        <w:bottom w:val="none" w:sz="0" w:space="0" w:color="auto"/>
        <w:right w:val="none" w:sz="0" w:space="0" w:color="auto"/>
      </w:divBdr>
      <w:divsChild>
        <w:div w:id="1956404918">
          <w:marLeft w:val="360"/>
          <w:marRight w:val="0"/>
          <w:marTop w:val="200"/>
          <w:marBottom w:val="0"/>
          <w:divBdr>
            <w:top w:val="none" w:sz="0" w:space="0" w:color="auto"/>
            <w:left w:val="none" w:sz="0" w:space="0" w:color="auto"/>
            <w:bottom w:val="none" w:sz="0" w:space="0" w:color="auto"/>
            <w:right w:val="none" w:sz="0" w:space="0" w:color="auto"/>
          </w:divBdr>
        </w:div>
        <w:div w:id="504131655">
          <w:marLeft w:val="360"/>
          <w:marRight w:val="0"/>
          <w:marTop w:val="200"/>
          <w:marBottom w:val="0"/>
          <w:divBdr>
            <w:top w:val="none" w:sz="0" w:space="0" w:color="auto"/>
            <w:left w:val="none" w:sz="0" w:space="0" w:color="auto"/>
            <w:bottom w:val="none" w:sz="0" w:space="0" w:color="auto"/>
            <w:right w:val="none" w:sz="0" w:space="0" w:color="auto"/>
          </w:divBdr>
        </w:div>
        <w:div w:id="425881733">
          <w:marLeft w:val="1080"/>
          <w:marRight w:val="0"/>
          <w:marTop w:val="100"/>
          <w:marBottom w:val="0"/>
          <w:divBdr>
            <w:top w:val="none" w:sz="0" w:space="0" w:color="auto"/>
            <w:left w:val="none" w:sz="0" w:space="0" w:color="auto"/>
            <w:bottom w:val="none" w:sz="0" w:space="0" w:color="auto"/>
            <w:right w:val="none" w:sz="0" w:space="0" w:color="auto"/>
          </w:divBdr>
        </w:div>
        <w:div w:id="1795562283">
          <w:marLeft w:val="1080"/>
          <w:marRight w:val="0"/>
          <w:marTop w:val="100"/>
          <w:marBottom w:val="0"/>
          <w:divBdr>
            <w:top w:val="none" w:sz="0" w:space="0" w:color="auto"/>
            <w:left w:val="none" w:sz="0" w:space="0" w:color="auto"/>
            <w:bottom w:val="none" w:sz="0" w:space="0" w:color="auto"/>
            <w:right w:val="none" w:sz="0" w:space="0" w:color="auto"/>
          </w:divBdr>
        </w:div>
        <w:div w:id="1415972201">
          <w:marLeft w:val="1080"/>
          <w:marRight w:val="0"/>
          <w:marTop w:val="100"/>
          <w:marBottom w:val="0"/>
          <w:divBdr>
            <w:top w:val="none" w:sz="0" w:space="0" w:color="auto"/>
            <w:left w:val="none" w:sz="0" w:space="0" w:color="auto"/>
            <w:bottom w:val="none" w:sz="0" w:space="0" w:color="auto"/>
            <w:right w:val="none" w:sz="0" w:space="0" w:color="auto"/>
          </w:divBdr>
        </w:div>
        <w:div w:id="1140607846">
          <w:marLeft w:val="360"/>
          <w:marRight w:val="0"/>
          <w:marTop w:val="200"/>
          <w:marBottom w:val="0"/>
          <w:divBdr>
            <w:top w:val="none" w:sz="0" w:space="0" w:color="auto"/>
            <w:left w:val="none" w:sz="0" w:space="0" w:color="auto"/>
            <w:bottom w:val="none" w:sz="0" w:space="0" w:color="auto"/>
            <w:right w:val="none" w:sz="0" w:space="0" w:color="auto"/>
          </w:divBdr>
        </w:div>
      </w:divsChild>
    </w:div>
    <w:div w:id="794106143">
      <w:bodyDiv w:val="1"/>
      <w:marLeft w:val="0"/>
      <w:marRight w:val="0"/>
      <w:marTop w:val="0"/>
      <w:marBottom w:val="0"/>
      <w:divBdr>
        <w:top w:val="none" w:sz="0" w:space="0" w:color="auto"/>
        <w:left w:val="none" w:sz="0" w:space="0" w:color="auto"/>
        <w:bottom w:val="none" w:sz="0" w:space="0" w:color="auto"/>
        <w:right w:val="none" w:sz="0" w:space="0" w:color="auto"/>
      </w:divBdr>
    </w:div>
    <w:div w:id="803352039">
      <w:bodyDiv w:val="1"/>
      <w:marLeft w:val="0"/>
      <w:marRight w:val="0"/>
      <w:marTop w:val="0"/>
      <w:marBottom w:val="0"/>
      <w:divBdr>
        <w:top w:val="none" w:sz="0" w:space="0" w:color="auto"/>
        <w:left w:val="none" w:sz="0" w:space="0" w:color="auto"/>
        <w:bottom w:val="none" w:sz="0" w:space="0" w:color="auto"/>
        <w:right w:val="none" w:sz="0" w:space="0" w:color="auto"/>
      </w:divBdr>
    </w:div>
    <w:div w:id="848451729">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863403902">
      <w:bodyDiv w:val="1"/>
      <w:marLeft w:val="0"/>
      <w:marRight w:val="0"/>
      <w:marTop w:val="0"/>
      <w:marBottom w:val="0"/>
      <w:divBdr>
        <w:top w:val="none" w:sz="0" w:space="0" w:color="auto"/>
        <w:left w:val="none" w:sz="0" w:space="0" w:color="auto"/>
        <w:bottom w:val="none" w:sz="0" w:space="0" w:color="auto"/>
        <w:right w:val="none" w:sz="0" w:space="0" w:color="auto"/>
      </w:divBdr>
      <w:divsChild>
        <w:div w:id="407269147">
          <w:marLeft w:val="360"/>
          <w:marRight w:val="0"/>
          <w:marTop w:val="200"/>
          <w:marBottom w:val="0"/>
          <w:divBdr>
            <w:top w:val="none" w:sz="0" w:space="0" w:color="auto"/>
            <w:left w:val="none" w:sz="0" w:space="0" w:color="auto"/>
            <w:bottom w:val="none" w:sz="0" w:space="0" w:color="auto"/>
            <w:right w:val="none" w:sz="0" w:space="0" w:color="auto"/>
          </w:divBdr>
        </w:div>
        <w:div w:id="1164782057">
          <w:marLeft w:val="1080"/>
          <w:marRight w:val="0"/>
          <w:marTop w:val="100"/>
          <w:marBottom w:val="0"/>
          <w:divBdr>
            <w:top w:val="none" w:sz="0" w:space="0" w:color="auto"/>
            <w:left w:val="none" w:sz="0" w:space="0" w:color="auto"/>
            <w:bottom w:val="none" w:sz="0" w:space="0" w:color="auto"/>
            <w:right w:val="none" w:sz="0" w:space="0" w:color="auto"/>
          </w:divBdr>
        </w:div>
        <w:div w:id="1079865755">
          <w:marLeft w:val="1800"/>
          <w:marRight w:val="0"/>
          <w:marTop w:val="100"/>
          <w:marBottom w:val="0"/>
          <w:divBdr>
            <w:top w:val="none" w:sz="0" w:space="0" w:color="auto"/>
            <w:left w:val="none" w:sz="0" w:space="0" w:color="auto"/>
            <w:bottom w:val="none" w:sz="0" w:space="0" w:color="auto"/>
            <w:right w:val="none" w:sz="0" w:space="0" w:color="auto"/>
          </w:divBdr>
        </w:div>
        <w:div w:id="1325671188">
          <w:marLeft w:val="360"/>
          <w:marRight w:val="0"/>
          <w:marTop w:val="200"/>
          <w:marBottom w:val="0"/>
          <w:divBdr>
            <w:top w:val="none" w:sz="0" w:space="0" w:color="auto"/>
            <w:left w:val="none" w:sz="0" w:space="0" w:color="auto"/>
            <w:bottom w:val="none" w:sz="0" w:space="0" w:color="auto"/>
            <w:right w:val="none" w:sz="0" w:space="0" w:color="auto"/>
          </w:divBdr>
        </w:div>
        <w:div w:id="914973756">
          <w:marLeft w:val="1080"/>
          <w:marRight w:val="0"/>
          <w:marTop w:val="100"/>
          <w:marBottom w:val="0"/>
          <w:divBdr>
            <w:top w:val="none" w:sz="0" w:space="0" w:color="auto"/>
            <w:left w:val="none" w:sz="0" w:space="0" w:color="auto"/>
            <w:bottom w:val="none" w:sz="0" w:space="0" w:color="auto"/>
            <w:right w:val="none" w:sz="0" w:space="0" w:color="auto"/>
          </w:divBdr>
        </w:div>
        <w:div w:id="777406445">
          <w:marLeft w:val="1800"/>
          <w:marRight w:val="0"/>
          <w:marTop w:val="100"/>
          <w:marBottom w:val="0"/>
          <w:divBdr>
            <w:top w:val="none" w:sz="0" w:space="0" w:color="auto"/>
            <w:left w:val="none" w:sz="0" w:space="0" w:color="auto"/>
            <w:bottom w:val="none" w:sz="0" w:space="0" w:color="auto"/>
            <w:right w:val="none" w:sz="0" w:space="0" w:color="auto"/>
          </w:divBdr>
        </w:div>
        <w:div w:id="774447153">
          <w:marLeft w:val="360"/>
          <w:marRight w:val="0"/>
          <w:marTop w:val="200"/>
          <w:marBottom w:val="0"/>
          <w:divBdr>
            <w:top w:val="none" w:sz="0" w:space="0" w:color="auto"/>
            <w:left w:val="none" w:sz="0" w:space="0" w:color="auto"/>
            <w:bottom w:val="none" w:sz="0" w:space="0" w:color="auto"/>
            <w:right w:val="none" w:sz="0" w:space="0" w:color="auto"/>
          </w:divBdr>
        </w:div>
        <w:div w:id="1179811162">
          <w:marLeft w:val="1080"/>
          <w:marRight w:val="0"/>
          <w:marTop w:val="100"/>
          <w:marBottom w:val="0"/>
          <w:divBdr>
            <w:top w:val="none" w:sz="0" w:space="0" w:color="auto"/>
            <w:left w:val="none" w:sz="0" w:space="0" w:color="auto"/>
            <w:bottom w:val="none" w:sz="0" w:space="0" w:color="auto"/>
            <w:right w:val="none" w:sz="0" w:space="0" w:color="auto"/>
          </w:divBdr>
        </w:div>
        <w:div w:id="1977299851">
          <w:marLeft w:val="1080"/>
          <w:marRight w:val="0"/>
          <w:marTop w:val="100"/>
          <w:marBottom w:val="0"/>
          <w:divBdr>
            <w:top w:val="none" w:sz="0" w:space="0" w:color="auto"/>
            <w:left w:val="none" w:sz="0" w:space="0" w:color="auto"/>
            <w:bottom w:val="none" w:sz="0" w:space="0" w:color="auto"/>
            <w:right w:val="none" w:sz="0" w:space="0" w:color="auto"/>
          </w:divBdr>
        </w:div>
        <w:div w:id="325867619">
          <w:marLeft w:val="360"/>
          <w:marRight w:val="0"/>
          <w:marTop w:val="200"/>
          <w:marBottom w:val="0"/>
          <w:divBdr>
            <w:top w:val="none" w:sz="0" w:space="0" w:color="auto"/>
            <w:left w:val="none" w:sz="0" w:space="0" w:color="auto"/>
            <w:bottom w:val="none" w:sz="0" w:space="0" w:color="auto"/>
            <w:right w:val="none" w:sz="0" w:space="0" w:color="auto"/>
          </w:divBdr>
        </w:div>
        <w:div w:id="777287129">
          <w:marLeft w:val="1080"/>
          <w:marRight w:val="0"/>
          <w:marTop w:val="100"/>
          <w:marBottom w:val="0"/>
          <w:divBdr>
            <w:top w:val="none" w:sz="0" w:space="0" w:color="auto"/>
            <w:left w:val="none" w:sz="0" w:space="0" w:color="auto"/>
            <w:bottom w:val="none" w:sz="0" w:space="0" w:color="auto"/>
            <w:right w:val="none" w:sz="0" w:space="0" w:color="auto"/>
          </w:divBdr>
        </w:div>
        <w:div w:id="1716658415">
          <w:marLeft w:val="1080"/>
          <w:marRight w:val="0"/>
          <w:marTop w:val="100"/>
          <w:marBottom w:val="0"/>
          <w:divBdr>
            <w:top w:val="none" w:sz="0" w:space="0" w:color="auto"/>
            <w:left w:val="none" w:sz="0" w:space="0" w:color="auto"/>
            <w:bottom w:val="none" w:sz="0" w:space="0" w:color="auto"/>
            <w:right w:val="none" w:sz="0" w:space="0" w:color="auto"/>
          </w:divBdr>
        </w:div>
        <w:div w:id="2100902302">
          <w:marLeft w:val="1080"/>
          <w:marRight w:val="0"/>
          <w:marTop w:val="100"/>
          <w:marBottom w:val="0"/>
          <w:divBdr>
            <w:top w:val="none" w:sz="0" w:space="0" w:color="auto"/>
            <w:left w:val="none" w:sz="0" w:space="0" w:color="auto"/>
            <w:bottom w:val="none" w:sz="0" w:space="0" w:color="auto"/>
            <w:right w:val="none" w:sz="0" w:space="0" w:color="auto"/>
          </w:divBdr>
        </w:div>
        <w:div w:id="1141386025">
          <w:marLeft w:val="1080"/>
          <w:marRight w:val="0"/>
          <w:marTop w:val="100"/>
          <w:marBottom w:val="0"/>
          <w:divBdr>
            <w:top w:val="none" w:sz="0" w:space="0" w:color="auto"/>
            <w:left w:val="none" w:sz="0" w:space="0" w:color="auto"/>
            <w:bottom w:val="none" w:sz="0" w:space="0" w:color="auto"/>
            <w:right w:val="none" w:sz="0" w:space="0" w:color="auto"/>
          </w:divBdr>
        </w:div>
        <w:div w:id="647516117">
          <w:marLeft w:val="360"/>
          <w:marRight w:val="0"/>
          <w:marTop w:val="200"/>
          <w:marBottom w:val="0"/>
          <w:divBdr>
            <w:top w:val="none" w:sz="0" w:space="0" w:color="auto"/>
            <w:left w:val="none" w:sz="0" w:space="0" w:color="auto"/>
            <w:bottom w:val="none" w:sz="0" w:space="0" w:color="auto"/>
            <w:right w:val="none" w:sz="0" w:space="0" w:color="auto"/>
          </w:divBdr>
        </w:div>
      </w:divsChild>
    </w:div>
    <w:div w:id="924649800">
      <w:bodyDiv w:val="1"/>
      <w:marLeft w:val="0"/>
      <w:marRight w:val="0"/>
      <w:marTop w:val="0"/>
      <w:marBottom w:val="0"/>
      <w:divBdr>
        <w:top w:val="none" w:sz="0" w:space="0" w:color="auto"/>
        <w:left w:val="none" w:sz="0" w:space="0" w:color="auto"/>
        <w:bottom w:val="none" w:sz="0" w:space="0" w:color="auto"/>
        <w:right w:val="none" w:sz="0" w:space="0" w:color="auto"/>
      </w:divBdr>
    </w:div>
    <w:div w:id="943147522">
      <w:bodyDiv w:val="1"/>
      <w:marLeft w:val="0"/>
      <w:marRight w:val="0"/>
      <w:marTop w:val="0"/>
      <w:marBottom w:val="0"/>
      <w:divBdr>
        <w:top w:val="none" w:sz="0" w:space="0" w:color="auto"/>
        <w:left w:val="none" w:sz="0" w:space="0" w:color="auto"/>
        <w:bottom w:val="none" w:sz="0" w:space="0" w:color="auto"/>
        <w:right w:val="none" w:sz="0" w:space="0" w:color="auto"/>
      </w:divBdr>
      <w:divsChild>
        <w:div w:id="1274902664">
          <w:marLeft w:val="547"/>
          <w:marRight w:val="0"/>
          <w:marTop w:val="96"/>
          <w:marBottom w:val="0"/>
          <w:divBdr>
            <w:top w:val="none" w:sz="0" w:space="0" w:color="auto"/>
            <w:left w:val="none" w:sz="0" w:space="0" w:color="auto"/>
            <w:bottom w:val="none" w:sz="0" w:space="0" w:color="auto"/>
            <w:right w:val="none" w:sz="0" w:space="0" w:color="auto"/>
          </w:divBdr>
        </w:div>
        <w:div w:id="2146461328">
          <w:marLeft w:val="547"/>
          <w:marRight w:val="0"/>
          <w:marTop w:val="96"/>
          <w:marBottom w:val="0"/>
          <w:divBdr>
            <w:top w:val="none" w:sz="0" w:space="0" w:color="auto"/>
            <w:left w:val="none" w:sz="0" w:space="0" w:color="auto"/>
            <w:bottom w:val="none" w:sz="0" w:space="0" w:color="auto"/>
            <w:right w:val="none" w:sz="0" w:space="0" w:color="auto"/>
          </w:divBdr>
        </w:div>
        <w:div w:id="454061905">
          <w:marLeft w:val="1166"/>
          <w:marRight w:val="0"/>
          <w:marTop w:val="86"/>
          <w:marBottom w:val="0"/>
          <w:divBdr>
            <w:top w:val="none" w:sz="0" w:space="0" w:color="auto"/>
            <w:left w:val="none" w:sz="0" w:space="0" w:color="auto"/>
            <w:bottom w:val="none" w:sz="0" w:space="0" w:color="auto"/>
            <w:right w:val="none" w:sz="0" w:space="0" w:color="auto"/>
          </w:divBdr>
        </w:div>
        <w:div w:id="854464826">
          <w:marLeft w:val="1166"/>
          <w:marRight w:val="0"/>
          <w:marTop w:val="86"/>
          <w:marBottom w:val="0"/>
          <w:divBdr>
            <w:top w:val="none" w:sz="0" w:space="0" w:color="auto"/>
            <w:left w:val="none" w:sz="0" w:space="0" w:color="auto"/>
            <w:bottom w:val="none" w:sz="0" w:space="0" w:color="auto"/>
            <w:right w:val="none" w:sz="0" w:space="0" w:color="auto"/>
          </w:divBdr>
        </w:div>
        <w:div w:id="1311980472">
          <w:marLeft w:val="1166"/>
          <w:marRight w:val="0"/>
          <w:marTop w:val="86"/>
          <w:marBottom w:val="0"/>
          <w:divBdr>
            <w:top w:val="none" w:sz="0" w:space="0" w:color="auto"/>
            <w:left w:val="none" w:sz="0" w:space="0" w:color="auto"/>
            <w:bottom w:val="none" w:sz="0" w:space="0" w:color="auto"/>
            <w:right w:val="none" w:sz="0" w:space="0" w:color="auto"/>
          </w:divBdr>
        </w:div>
        <w:div w:id="1876236071">
          <w:marLeft w:val="547"/>
          <w:marRight w:val="0"/>
          <w:marTop w:val="106"/>
          <w:marBottom w:val="0"/>
          <w:divBdr>
            <w:top w:val="none" w:sz="0" w:space="0" w:color="auto"/>
            <w:left w:val="none" w:sz="0" w:space="0" w:color="auto"/>
            <w:bottom w:val="none" w:sz="0" w:space="0" w:color="auto"/>
            <w:right w:val="none" w:sz="0" w:space="0" w:color="auto"/>
          </w:divBdr>
        </w:div>
      </w:divsChild>
    </w:div>
    <w:div w:id="949966882">
      <w:bodyDiv w:val="1"/>
      <w:marLeft w:val="0"/>
      <w:marRight w:val="0"/>
      <w:marTop w:val="0"/>
      <w:marBottom w:val="0"/>
      <w:divBdr>
        <w:top w:val="none" w:sz="0" w:space="0" w:color="auto"/>
        <w:left w:val="none" w:sz="0" w:space="0" w:color="auto"/>
        <w:bottom w:val="none" w:sz="0" w:space="0" w:color="auto"/>
        <w:right w:val="none" w:sz="0" w:space="0" w:color="auto"/>
      </w:divBdr>
      <w:divsChild>
        <w:div w:id="712508148">
          <w:marLeft w:val="360"/>
          <w:marRight w:val="0"/>
          <w:marTop w:val="200"/>
          <w:marBottom w:val="0"/>
          <w:divBdr>
            <w:top w:val="none" w:sz="0" w:space="0" w:color="auto"/>
            <w:left w:val="none" w:sz="0" w:space="0" w:color="auto"/>
            <w:bottom w:val="none" w:sz="0" w:space="0" w:color="auto"/>
            <w:right w:val="none" w:sz="0" w:space="0" w:color="auto"/>
          </w:divBdr>
        </w:div>
        <w:div w:id="1975258665">
          <w:marLeft w:val="1080"/>
          <w:marRight w:val="0"/>
          <w:marTop w:val="100"/>
          <w:marBottom w:val="0"/>
          <w:divBdr>
            <w:top w:val="none" w:sz="0" w:space="0" w:color="auto"/>
            <w:left w:val="none" w:sz="0" w:space="0" w:color="auto"/>
            <w:bottom w:val="none" w:sz="0" w:space="0" w:color="auto"/>
            <w:right w:val="none" w:sz="0" w:space="0" w:color="auto"/>
          </w:divBdr>
        </w:div>
        <w:div w:id="413868103">
          <w:marLeft w:val="1800"/>
          <w:marRight w:val="0"/>
          <w:marTop w:val="100"/>
          <w:marBottom w:val="0"/>
          <w:divBdr>
            <w:top w:val="none" w:sz="0" w:space="0" w:color="auto"/>
            <w:left w:val="none" w:sz="0" w:space="0" w:color="auto"/>
            <w:bottom w:val="none" w:sz="0" w:space="0" w:color="auto"/>
            <w:right w:val="none" w:sz="0" w:space="0" w:color="auto"/>
          </w:divBdr>
        </w:div>
        <w:div w:id="895429593">
          <w:marLeft w:val="360"/>
          <w:marRight w:val="0"/>
          <w:marTop w:val="200"/>
          <w:marBottom w:val="0"/>
          <w:divBdr>
            <w:top w:val="none" w:sz="0" w:space="0" w:color="auto"/>
            <w:left w:val="none" w:sz="0" w:space="0" w:color="auto"/>
            <w:bottom w:val="none" w:sz="0" w:space="0" w:color="auto"/>
            <w:right w:val="none" w:sz="0" w:space="0" w:color="auto"/>
          </w:divBdr>
        </w:div>
        <w:div w:id="454251716">
          <w:marLeft w:val="1080"/>
          <w:marRight w:val="0"/>
          <w:marTop w:val="100"/>
          <w:marBottom w:val="0"/>
          <w:divBdr>
            <w:top w:val="none" w:sz="0" w:space="0" w:color="auto"/>
            <w:left w:val="none" w:sz="0" w:space="0" w:color="auto"/>
            <w:bottom w:val="none" w:sz="0" w:space="0" w:color="auto"/>
            <w:right w:val="none" w:sz="0" w:space="0" w:color="auto"/>
          </w:divBdr>
        </w:div>
        <w:div w:id="161087593">
          <w:marLeft w:val="1080"/>
          <w:marRight w:val="0"/>
          <w:marTop w:val="100"/>
          <w:marBottom w:val="0"/>
          <w:divBdr>
            <w:top w:val="none" w:sz="0" w:space="0" w:color="auto"/>
            <w:left w:val="none" w:sz="0" w:space="0" w:color="auto"/>
            <w:bottom w:val="none" w:sz="0" w:space="0" w:color="auto"/>
            <w:right w:val="none" w:sz="0" w:space="0" w:color="auto"/>
          </w:divBdr>
        </w:div>
        <w:div w:id="341587675">
          <w:marLeft w:val="360"/>
          <w:marRight w:val="0"/>
          <w:marTop w:val="200"/>
          <w:marBottom w:val="0"/>
          <w:divBdr>
            <w:top w:val="none" w:sz="0" w:space="0" w:color="auto"/>
            <w:left w:val="none" w:sz="0" w:space="0" w:color="auto"/>
            <w:bottom w:val="none" w:sz="0" w:space="0" w:color="auto"/>
            <w:right w:val="none" w:sz="0" w:space="0" w:color="auto"/>
          </w:divBdr>
        </w:div>
        <w:div w:id="1652831642">
          <w:marLeft w:val="1080"/>
          <w:marRight w:val="0"/>
          <w:marTop w:val="100"/>
          <w:marBottom w:val="0"/>
          <w:divBdr>
            <w:top w:val="none" w:sz="0" w:space="0" w:color="auto"/>
            <w:left w:val="none" w:sz="0" w:space="0" w:color="auto"/>
            <w:bottom w:val="none" w:sz="0" w:space="0" w:color="auto"/>
            <w:right w:val="none" w:sz="0" w:space="0" w:color="auto"/>
          </w:divBdr>
        </w:div>
        <w:div w:id="287202067">
          <w:marLeft w:val="1080"/>
          <w:marRight w:val="0"/>
          <w:marTop w:val="100"/>
          <w:marBottom w:val="0"/>
          <w:divBdr>
            <w:top w:val="none" w:sz="0" w:space="0" w:color="auto"/>
            <w:left w:val="none" w:sz="0" w:space="0" w:color="auto"/>
            <w:bottom w:val="none" w:sz="0" w:space="0" w:color="auto"/>
            <w:right w:val="none" w:sz="0" w:space="0" w:color="auto"/>
          </w:divBdr>
        </w:div>
        <w:div w:id="1364482299">
          <w:marLeft w:val="360"/>
          <w:marRight w:val="0"/>
          <w:marTop w:val="200"/>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69017145">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01929921">
      <w:bodyDiv w:val="1"/>
      <w:marLeft w:val="0"/>
      <w:marRight w:val="0"/>
      <w:marTop w:val="0"/>
      <w:marBottom w:val="0"/>
      <w:divBdr>
        <w:top w:val="none" w:sz="0" w:space="0" w:color="auto"/>
        <w:left w:val="none" w:sz="0" w:space="0" w:color="auto"/>
        <w:bottom w:val="none" w:sz="0" w:space="0" w:color="auto"/>
        <w:right w:val="none" w:sz="0" w:space="0" w:color="auto"/>
      </w:divBdr>
      <w:divsChild>
        <w:div w:id="1633249652">
          <w:marLeft w:val="360"/>
          <w:marRight w:val="0"/>
          <w:marTop w:val="200"/>
          <w:marBottom w:val="0"/>
          <w:divBdr>
            <w:top w:val="none" w:sz="0" w:space="0" w:color="auto"/>
            <w:left w:val="none" w:sz="0" w:space="0" w:color="auto"/>
            <w:bottom w:val="none" w:sz="0" w:space="0" w:color="auto"/>
            <w:right w:val="none" w:sz="0" w:space="0" w:color="auto"/>
          </w:divBdr>
        </w:div>
        <w:div w:id="1301762801">
          <w:marLeft w:val="1080"/>
          <w:marRight w:val="0"/>
          <w:marTop w:val="100"/>
          <w:marBottom w:val="0"/>
          <w:divBdr>
            <w:top w:val="none" w:sz="0" w:space="0" w:color="auto"/>
            <w:left w:val="none" w:sz="0" w:space="0" w:color="auto"/>
            <w:bottom w:val="none" w:sz="0" w:space="0" w:color="auto"/>
            <w:right w:val="none" w:sz="0" w:space="0" w:color="auto"/>
          </w:divBdr>
        </w:div>
        <w:div w:id="1206530591">
          <w:marLeft w:val="1800"/>
          <w:marRight w:val="0"/>
          <w:marTop w:val="100"/>
          <w:marBottom w:val="0"/>
          <w:divBdr>
            <w:top w:val="none" w:sz="0" w:space="0" w:color="auto"/>
            <w:left w:val="none" w:sz="0" w:space="0" w:color="auto"/>
            <w:bottom w:val="none" w:sz="0" w:space="0" w:color="auto"/>
            <w:right w:val="none" w:sz="0" w:space="0" w:color="auto"/>
          </w:divBdr>
        </w:div>
        <w:div w:id="101193983">
          <w:marLeft w:val="360"/>
          <w:marRight w:val="0"/>
          <w:marTop w:val="200"/>
          <w:marBottom w:val="0"/>
          <w:divBdr>
            <w:top w:val="none" w:sz="0" w:space="0" w:color="auto"/>
            <w:left w:val="none" w:sz="0" w:space="0" w:color="auto"/>
            <w:bottom w:val="none" w:sz="0" w:space="0" w:color="auto"/>
            <w:right w:val="none" w:sz="0" w:space="0" w:color="auto"/>
          </w:divBdr>
        </w:div>
        <w:div w:id="1383794530">
          <w:marLeft w:val="1080"/>
          <w:marRight w:val="0"/>
          <w:marTop w:val="100"/>
          <w:marBottom w:val="0"/>
          <w:divBdr>
            <w:top w:val="none" w:sz="0" w:space="0" w:color="auto"/>
            <w:left w:val="none" w:sz="0" w:space="0" w:color="auto"/>
            <w:bottom w:val="none" w:sz="0" w:space="0" w:color="auto"/>
            <w:right w:val="none" w:sz="0" w:space="0" w:color="auto"/>
          </w:divBdr>
        </w:div>
        <w:div w:id="657150320">
          <w:marLeft w:val="1080"/>
          <w:marRight w:val="0"/>
          <w:marTop w:val="100"/>
          <w:marBottom w:val="0"/>
          <w:divBdr>
            <w:top w:val="none" w:sz="0" w:space="0" w:color="auto"/>
            <w:left w:val="none" w:sz="0" w:space="0" w:color="auto"/>
            <w:bottom w:val="none" w:sz="0" w:space="0" w:color="auto"/>
            <w:right w:val="none" w:sz="0" w:space="0" w:color="auto"/>
          </w:divBdr>
        </w:div>
        <w:div w:id="1534996037">
          <w:marLeft w:val="360"/>
          <w:marRight w:val="0"/>
          <w:marTop w:val="200"/>
          <w:marBottom w:val="0"/>
          <w:divBdr>
            <w:top w:val="none" w:sz="0" w:space="0" w:color="auto"/>
            <w:left w:val="none" w:sz="0" w:space="0" w:color="auto"/>
            <w:bottom w:val="none" w:sz="0" w:space="0" w:color="auto"/>
            <w:right w:val="none" w:sz="0" w:space="0" w:color="auto"/>
          </w:divBdr>
        </w:div>
        <w:div w:id="1477841919">
          <w:marLeft w:val="1080"/>
          <w:marRight w:val="0"/>
          <w:marTop w:val="100"/>
          <w:marBottom w:val="0"/>
          <w:divBdr>
            <w:top w:val="none" w:sz="0" w:space="0" w:color="auto"/>
            <w:left w:val="none" w:sz="0" w:space="0" w:color="auto"/>
            <w:bottom w:val="none" w:sz="0" w:space="0" w:color="auto"/>
            <w:right w:val="none" w:sz="0" w:space="0" w:color="auto"/>
          </w:divBdr>
        </w:div>
        <w:div w:id="2028677790">
          <w:marLeft w:val="1080"/>
          <w:marRight w:val="0"/>
          <w:marTop w:val="100"/>
          <w:marBottom w:val="0"/>
          <w:divBdr>
            <w:top w:val="none" w:sz="0" w:space="0" w:color="auto"/>
            <w:left w:val="none" w:sz="0" w:space="0" w:color="auto"/>
            <w:bottom w:val="none" w:sz="0" w:space="0" w:color="auto"/>
            <w:right w:val="none" w:sz="0" w:space="0" w:color="auto"/>
          </w:divBdr>
        </w:div>
        <w:div w:id="1249921000">
          <w:marLeft w:val="360"/>
          <w:marRight w:val="0"/>
          <w:marTop w:val="200"/>
          <w:marBottom w:val="0"/>
          <w:divBdr>
            <w:top w:val="none" w:sz="0" w:space="0" w:color="auto"/>
            <w:left w:val="none" w:sz="0" w:space="0" w:color="auto"/>
            <w:bottom w:val="none" w:sz="0" w:space="0" w:color="auto"/>
            <w:right w:val="none" w:sz="0" w:space="0" w:color="auto"/>
          </w:divBdr>
        </w:div>
      </w:divsChild>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096054223">
      <w:bodyDiv w:val="1"/>
      <w:marLeft w:val="0"/>
      <w:marRight w:val="0"/>
      <w:marTop w:val="0"/>
      <w:marBottom w:val="0"/>
      <w:divBdr>
        <w:top w:val="none" w:sz="0" w:space="0" w:color="auto"/>
        <w:left w:val="none" w:sz="0" w:space="0" w:color="auto"/>
        <w:bottom w:val="none" w:sz="0" w:space="0" w:color="auto"/>
        <w:right w:val="none" w:sz="0" w:space="0" w:color="auto"/>
      </w:divBdr>
      <w:divsChild>
        <w:div w:id="276986150">
          <w:marLeft w:val="1800"/>
          <w:marRight w:val="0"/>
          <w:marTop w:val="100"/>
          <w:marBottom w:val="0"/>
          <w:divBdr>
            <w:top w:val="none" w:sz="0" w:space="0" w:color="auto"/>
            <w:left w:val="none" w:sz="0" w:space="0" w:color="auto"/>
            <w:bottom w:val="none" w:sz="0" w:space="0" w:color="auto"/>
            <w:right w:val="none" w:sz="0" w:space="0" w:color="auto"/>
          </w:divBdr>
        </w:div>
      </w:divsChild>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4008063">
      <w:bodyDiv w:val="1"/>
      <w:marLeft w:val="0"/>
      <w:marRight w:val="0"/>
      <w:marTop w:val="0"/>
      <w:marBottom w:val="0"/>
      <w:divBdr>
        <w:top w:val="none" w:sz="0" w:space="0" w:color="auto"/>
        <w:left w:val="none" w:sz="0" w:space="0" w:color="auto"/>
        <w:bottom w:val="none" w:sz="0" w:space="0" w:color="auto"/>
        <w:right w:val="none" w:sz="0" w:space="0" w:color="auto"/>
      </w:divBdr>
      <w:divsChild>
        <w:div w:id="2125806106">
          <w:marLeft w:val="360"/>
          <w:marRight w:val="0"/>
          <w:marTop w:val="200"/>
          <w:marBottom w:val="0"/>
          <w:divBdr>
            <w:top w:val="none" w:sz="0" w:space="0" w:color="auto"/>
            <w:left w:val="none" w:sz="0" w:space="0" w:color="auto"/>
            <w:bottom w:val="none" w:sz="0" w:space="0" w:color="auto"/>
            <w:right w:val="none" w:sz="0" w:space="0" w:color="auto"/>
          </w:divBdr>
        </w:div>
        <w:div w:id="469246591">
          <w:marLeft w:val="1080"/>
          <w:marRight w:val="0"/>
          <w:marTop w:val="100"/>
          <w:marBottom w:val="0"/>
          <w:divBdr>
            <w:top w:val="none" w:sz="0" w:space="0" w:color="auto"/>
            <w:left w:val="none" w:sz="0" w:space="0" w:color="auto"/>
            <w:bottom w:val="none" w:sz="0" w:space="0" w:color="auto"/>
            <w:right w:val="none" w:sz="0" w:space="0" w:color="auto"/>
          </w:divBdr>
        </w:div>
        <w:div w:id="2120442059">
          <w:marLeft w:val="1800"/>
          <w:marRight w:val="0"/>
          <w:marTop w:val="100"/>
          <w:marBottom w:val="0"/>
          <w:divBdr>
            <w:top w:val="none" w:sz="0" w:space="0" w:color="auto"/>
            <w:left w:val="none" w:sz="0" w:space="0" w:color="auto"/>
            <w:bottom w:val="none" w:sz="0" w:space="0" w:color="auto"/>
            <w:right w:val="none" w:sz="0" w:space="0" w:color="auto"/>
          </w:divBdr>
        </w:div>
        <w:div w:id="998772236">
          <w:marLeft w:val="360"/>
          <w:marRight w:val="0"/>
          <w:marTop w:val="200"/>
          <w:marBottom w:val="0"/>
          <w:divBdr>
            <w:top w:val="none" w:sz="0" w:space="0" w:color="auto"/>
            <w:left w:val="none" w:sz="0" w:space="0" w:color="auto"/>
            <w:bottom w:val="none" w:sz="0" w:space="0" w:color="auto"/>
            <w:right w:val="none" w:sz="0" w:space="0" w:color="auto"/>
          </w:divBdr>
        </w:div>
        <w:div w:id="33770011">
          <w:marLeft w:val="1080"/>
          <w:marRight w:val="0"/>
          <w:marTop w:val="100"/>
          <w:marBottom w:val="0"/>
          <w:divBdr>
            <w:top w:val="none" w:sz="0" w:space="0" w:color="auto"/>
            <w:left w:val="none" w:sz="0" w:space="0" w:color="auto"/>
            <w:bottom w:val="none" w:sz="0" w:space="0" w:color="auto"/>
            <w:right w:val="none" w:sz="0" w:space="0" w:color="auto"/>
          </w:divBdr>
        </w:div>
        <w:div w:id="731856423">
          <w:marLeft w:val="1080"/>
          <w:marRight w:val="0"/>
          <w:marTop w:val="100"/>
          <w:marBottom w:val="0"/>
          <w:divBdr>
            <w:top w:val="none" w:sz="0" w:space="0" w:color="auto"/>
            <w:left w:val="none" w:sz="0" w:space="0" w:color="auto"/>
            <w:bottom w:val="none" w:sz="0" w:space="0" w:color="auto"/>
            <w:right w:val="none" w:sz="0" w:space="0" w:color="auto"/>
          </w:divBdr>
        </w:div>
        <w:div w:id="1645575246">
          <w:marLeft w:val="360"/>
          <w:marRight w:val="0"/>
          <w:marTop w:val="200"/>
          <w:marBottom w:val="0"/>
          <w:divBdr>
            <w:top w:val="none" w:sz="0" w:space="0" w:color="auto"/>
            <w:left w:val="none" w:sz="0" w:space="0" w:color="auto"/>
            <w:bottom w:val="none" w:sz="0" w:space="0" w:color="auto"/>
            <w:right w:val="none" w:sz="0" w:space="0" w:color="auto"/>
          </w:divBdr>
        </w:div>
        <w:div w:id="822743150">
          <w:marLeft w:val="1080"/>
          <w:marRight w:val="0"/>
          <w:marTop w:val="100"/>
          <w:marBottom w:val="0"/>
          <w:divBdr>
            <w:top w:val="none" w:sz="0" w:space="0" w:color="auto"/>
            <w:left w:val="none" w:sz="0" w:space="0" w:color="auto"/>
            <w:bottom w:val="none" w:sz="0" w:space="0" w:color="auto"/>
            <w:right w:val="none" w:sz="0" w:space="0" w:color="auto"/>
          </w:divBdr>
        </w:div>
        <w:div w:id="2033725438">
          <w:marLeft w:val="1080"/>
          <w:marRight w:val="0"/>
          <w:marTop w:val="100"/>
          <w:marBottom w:val="0"/>
          <w:divBdr>
            <w:top w:val="none" w:sz="0" w:space="0" w:color="auto"/>
            <w:left w:val="none" w:sz="0" w:space="0" w:color="auto"/>
            <w:bottom w:val="none" w:sz="0" w:space="0" w:color="auto"/>
            <w:right w:val="none" w:sz="0" w:space="0" w:color="auto"/>
          </w:divBdr>
        </w:div>
        <w:div w:id="549071800">
          <w:marLeft w:val="360"/>
          <w:marRight w:val="0"/>
          <w:marTop w:val="200"/>
          <w:marBottom w:val="0"/>
          <w:divBdr>
            <w:top w:val="none" w:sz="0" w:space="0" w:color="auto"/>
            <w:left w:val="none" w:sz="0" w:space="0" w:color="auto"/>
            <w:bottom w:val="none" w:sz="0" w:space="0" w:color="auto"/>
            <w:right w:val="none" w:sz="0" w:space="0" w:color="auto"/>
          </w:divBdr>
        </w:div>
      </w:divsChild>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58301574">
      <w:bodyDiv w:val="1"/>
      <w:marLeft w:val="0"/>
      <w:marRight w:val="0"/>
      <w:marTop w:val="0"/>
      <w:marBottom w:val="0"/>
      <w:divBdr>
        <w:top w:val="none" w:sz="0" w:space="0" w:color="auto"/>
        <w:left w:val="none" w:sz="0" w:space="0" w:color="auto"/>
        <w:bottom w:val="none" w:sz="0" w:space="0" w:color="auto"/>
        <w:right w:val="none" w:sz="0" w:space="0" w:color="auto"/>
      </w:divBdr>
    </w:div>
    <w:div w:id="1166435844">
      <w:bodyDiv w:val="1"/>
      <w:marLeft w:val="0"/>
      <w:marRight w:val="0"/>
      <w:marTop w:val="0"/>
      <w:marBottom w:val="0"/>
      <w:divBdr>
        <w:top w:val="none" w:sz="0" w:space="0" w:color="auto"/>
        <w:left w:val="none" w:sz="0" w:space="0" w:color="auto"/>
        <w:bottom w:val="none" w:sz="0" w:space="0" w:color="auto"/>
        <w:right w:val="none" w:sz="0" w:space="0" w:color="auto"/>
      </w:divBdr>
      <w:divsChild>
        <w:div w:id="2032997128">
          <w:marLeft w:val="1080"/>
          <w:marRight w:val="0"/>
          <w:marTop w:val="100"/>
          <w:marBottom w:val="0"/>
          <w:divBdr>
            <w:top w:val="none" w:sz="0" w:space="0" w:color="auto"/>
            <w:left w:val="none" w:sz="0" w:space="0" w:color="auto"/>
            <w:bottom w:val="none" w:sz="0" w:space="0" w:color="auto"/>
            <w:right w:val="none" w:sz="0" w:space="0" w:color="auto"/>
          </w:divBdr>
        </w:div>
        <w:div w:id="1600211579">
          <w:marLeft w:val="1080"/>
          <w:marRight w:val="0"/>
          <w:marTop w:val="100"/>
          <w:marBottom w:val="0"/>
          <w:divBdr>
            <w:top w:val="none" w:sz="0" w:space="0" w:color="auto"/>
            <w:left w:val="none" w:sz="0" w:space="0" w:color="auto"/>
            <w:bottom w:val="none" w:sz="0" w:space="0" w:color="auto"/>
            <w:right w:val="none" w:sz="0" w:space="0" w:color="auto"/>
          </w:divBdr>
        </w:div>
        <w:div w:id="797918850">
          <w:marLeft w:val="1080"/>
          <w:marRight w:val="0"/>
          <w:marTop w:val="100"/>
          <w:marBottom w:val="0"/>
          <w:divBdr>
            <w:top w:val="none" w:sz="0" w:space="0" w:color="auto"/>
            <w:left w:val="none" w:sz="0" w:space="0" w:color="auto"/>
            <w:bottom w:val="none" w:sz="0" w:space="0" w:color="auto"/>
            <w:right w:val="none" w:sz="0" w:space="0" w:color="auto"/>
          </w:divBdr>
        </w:div>
        <w:div w:id="788010704">
          <w:marLeft w:val="1080"/>
          <w:marRight w:val="0"/>
          <w:marTop w:val="100"/>
          <w:marBottom w:val="0"/>
          <w:divBdr>
            <w:top w:val="none" w:sz="0" w:space="0" w:color="auto"/>
            <w:left w:val="none" w:sz="0" w:space="0" w:color="auto"/>
            <w:bottom w:val="none" w:sz="0" w:space="0" w:color="auto"/>
            <w:right w:val="none" w:sz="0" w:space="0" w:color="auto"/>
          </w:divBdr>
        </w:div>
      </w:divsChild>
    </w:div>
    <w:div w:id="1171871442">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474984">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25799698">
      <w:bodyDiv w:val="1"/>
      <w:marLeft w:val="0"/>
      <w:marRight w:val="0"/>
      <w:marTop w:val="0"/>
      <w:marBottom w:val="0"/>
      <w:divBdr>
        <w:top w:val="none" w:sz="0" w:space="0" w:color="auto"/>
        <w:left w:val="none" w:sz="0" w:space="0" w:color="auto"/>
        <w:bottom w:val="none" w:sz="0" w:space="0" w:color="auto"/>
        <w:right w:val="none" w:sz="0" w:space="0" w:color="auto"/>
      </w:divBdr>
      <w:divsChild>
        <w:div w:id="2079209303">
          <w:marLeft w:val="1080"/>
          <w:marRight w:val="0"/>
          <w:marTop w:val="100"/>
          <w:marBottom w:val="0"/>
          <w:divBdr>
            <w:top w:val="none" w:sz="0" w:space="0" w:color="auto"/>
            <w:left w:val="none" w:sz="0" w:space="0" w:color="auto"/>
            <w:bottom w:val="none" w:sz="0" w:space="0" w:color="auto"/>
            <w:right w:val="none" w:sz="0" w:space="0" w:color="auto"/>
          </w:divBdr>
        </w:div>
        <w:div w:id="1481118402">
          <w:marLeft w:val="1800"/>
          <w:marRight w:val="0"/>
          <w:marTop w:val="100"/>
          <w:marBottom w:val="0"/>
          <w:divBdr>
            <w:top w:val="none" w:sz="0" w:space="0" w:color="auto"/>
            <w:left w:val="none" w:sz="0" w:space="0" w:color="auto"/>
            <w:bottom w:val="none" w:sz="0" w:space="0" w:color="auto"/>
            <w:right w:val="none" w:sz="0" w:space="0" w:color="auto"/>
          </w:divBdr>
        </w:div>
        <w:div w:id="888491825">
          <w:marLeft w:val="1800"/>
          <w:marRight w:val="0"/>
          <w:marTop w:val="100"/>
          <w:marBottom w:val="0"/>
          <w:divBdr>
            <w:top w:val="none" w:sz="0" w:space="0" w:color="auto"/>
            <w:left w:val="none" w:sz="0" w:space="0" w:color="auto"/>
            <w:bottom w:val="none" w:sz="0" w:space="0" w:color="auto"/>
            <w:right w:val="none" w:sz="0" w:space="0" w:color="auto"/>
          </w:divBdr>
        </w:div>
        <w:div w:id="1042360001">
          <w:marLeft w:val="360"/>
          <w:marRight w:val="0"/>
          <w:marTop w:val="200"/>
          <w:marBottom w:val="0"/>
          <w:divBdr>
            <w:top w:val="none" w:sz="0" w:space="0" w:color="auto"/>
            <w:left w:val="none" w:sz="0" w:space="0" w:color="auto"/>
            <w:bottom w:val="none" w:sz="0" w:space="0" w:color="auto"/>
            <w:right w:val="none" w:sz="0" w:space="0" w:color="auto"/>
          </w:divBdr>
        </w:div>
      </w:divsChild>
    </w:div>
    <w:div w:id="1232619072">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56206589">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1182422">
      <w:bodyDiv w:val="1"/>
      <w:marLeft w:val="0"/>
      <w:marRight w:val="0"/>
      <w:marTop w:val="0"/>
      <w:marBottom w:val="0"/>
      <w:divBdr>
        <w:top w:val="none" w:sz="0" w:space="0" w:color="auto"/>
        <w:left w:val="none" w:sz="0" w:space="0" w:color="auto"/>
        <w:bottom w:val="none" w:sz="0" w:space="0" w:color="auto"/>
        <w:right w:val="none" w:sz="0" w:space="0" w:color="auto"/>
      </w:divBdr>
      <w:divsChild>
        <w:div w:id="2092966668">
          <w:marLeft w:val="1080"/>
          <w:marRight w:val="0"/>
          <w:marTop w:val="100"/>
          <w:marBottom w:val="0"/>
          <w:divBdr>
            <w:top w:val="none" w:sz="0" w:space="0" w:color="auto"/>
            <w:left w:val="none" w:sz="0" w:space="0" w:color="auto"/>
            <w:bottom w:val="none" w:sz="0" w:space="0" w:color="auto"/>
            <w:right w:val="none" w:sz="0" w:space="0" w:color="auto"/>
          </w:divBdr>
        </w:div>
        <w:div w:id="595023756">
          <w:marLeft w:val="1080"/>
          <w:marRight w:val="0"/>
          <w:marTop w:val="100"/>
          <w:marBottom w:val="0"/>
          <w:divBdr>
            <w:top w:val="none" w:sz="0" w:space="0" w:color="auto"/>
            <w:left w:val="none" w:sz="0" w:space="0" w:color="auto"/>
            <w:bottom w:val="none" w:sz="0" w:space="0" w:color="auto"/>
            <w:right w:val="none" w:sz="0" w:space="0" w:color="auto"/>
          </w:divBdr>
        </w:div>
        <w:div w:id="1932859769">
          <w:marLeft w:val="1080"/>
          <w:marRight w:val="0"/>
          <w:marTop w:val="100"/>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2486987">
      <w:bodyDiv w:val="1"/>
      <w:marLeft w:val="0"/>
      <w:marRight w:val="0"/>
      <w:marTop w:val="0"/>
      <w:marBottom w:val="0"/>
      <w:divBdr>
        <w:top w:val="none" w:sz="0" w:space="0" w:color="auto"/>
        <w:left w:val="none" w:sz="0" w:space="0" w:color="auto"/>
        <w:bottom w:val="none" w:sz="0" w:space="0" w:color="auto"/>
        <w:right w:val="none" w:sz="0" w:space="0" w:color="auto"/>
      </w:divBdr>
      <w:divsChild>
        <w:div w:id="2010787655">
          <w:marLeft w:val="1080"/>
          <w:marRight w:val="0"/>
          <w:marTop w:val="100"/>
          <w:marBottom w:val="0"/>
          <w:divBdr>
            <w:top w:val="none" w:sz="0" w:space="0" w:color="auto"/>
            <w:left w:val="none" w:sz="0" w:space="0" w:color="auto"/>
            <w:bottom w:val="none" w:sz="0" w:space="0" w:color="auto"/>
            <w:right w:val="none" w:sz="0" w:space="0" w:color="auto"/>
          </w:divBdr>
        </w:div>
        <w:div w:id="416828663">
          <w:marLeft w:val="1080"/>
          <w:marRight w:val="0"/>
          <w:marTop w:val="100"/>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82899917">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4857158">
      <w:bodyDiv w:val="1"/>
      <w:marLeft w:val="0"/>
      <w:marRight w:val="0"/>
      <w:marTop w:val="0"/>
      <w:marBottom w:val="0"/>
      <w:divBdr>
        <w:top w:val="none" w:sz="0" w:space="0" w:color="auto"/>
        <w:left w:val="none" w:sz="0" w:space="0" w:color="auto"/>
        <w:bottom w:val="none" w:sz="0" w:space="0" w:color="auto"/>
        <w:right w:val="none" w:sz="0" w:space="0" w:color="auto"/>
      </w:divBdr>
      <w:divsChild>
        <w:div w:id="261425766">
          <w:marLeft w:val="360"/>
          <w:marRight w:val="0"/>
          <w:marTop w:val="200"/>
          <w:marBottom w:val="0"/>
          <w:divBdr>
            <w:top w:val="none" w:sz="0" w:space="0" w:color="auto"/>
            <w:left w:val="none" w:sz="0" w:space="0" w:color="auto"/>
            <w:bottom w:val="none" w:sz="0" w:space="0" w:color="auto"/>
            <w:right w:val="none" w:sz="0" w:space="0" w:color="auto"/>
          </w:divBdr>
        </w:div>
        <w:div w:id="9111206">
          <w:marLeft w:val="1080"/>
          <w:marRight w:val="0"/>
          <w:marTop w:val="100"/>
          <w:marBottom w:val="0"/>
          <w:divBdr>
            <w:top w:val="none" w:sz="0" w:space="0" w:color="auto"/>
            <w:left w:val="none" w:sz="0" w:space="0" w:color="auto"/>
            <w:bottom w:val="none" w:sz="0" w:space="0" w:color="auto"/>
            <w:right w:val="none" w:sz="0" w:space="0" w:color="auto"/>
          </w:divBdr>
        </w:div>
        <w:div w:id="31006484">
          <w:marLeft w:val="1080"/>
          <w:marRight w:val="0"/>
          <w:marTop w:val="100"/>
          <w:marBottom w:val="0"/>
          <w:divBdr>
            <w:top w:val="none" w:sz="0" w:space="0" w:color="auto"/>
            <w:left w:val="none" w:sz="0" w:space="0" w:color="auto"/>
            <w:bottom w:val="none" w:sz="0" w:space="0" w:color="auto"/>
            <w:right w:val="none" w:sz="0" w:space="0" w:color="auto"/>
          </w:divBdr>
        </w:div>
        <w:div w:id="1872255429">
          <w:marLeft w:val="1080"/>
          <w:marRight w:val="0"/>
          <w:marTop w:val="100"/>
          <w:marBottom w:val="0"/>
          <w:divBdr>
            <w:top w:val="none" w:sz="0" w:space="0" w:color="auto"/>
            <w:left w:val="none" w:sz="0" w:space="0" w:color="auto"/>
            <w:bottom w:val="none" w:sz="0" w:space="0" w:color="auto"/>
            <w:right w:val="none" w:sz="0" w:space="0" w:color="auto"/>
          </w:divBdr>
        </w:div>
        <w:div w:id="1133863698">
          <w:marLeft w:val="1800"/>
          <w:marRight w:val="0"/>
          <w:marTop w:val="100"/>
          <w:marBottom w:val="0"/>
          <w:divBdr>
            <w:top w:val="none" w:sz="0" w:space="0" w:color="auto"/>
            <w:left w:val="none" w:sz="0" w:space="0" w:color="auto"/>
            <w:bottom w:val="none" w:sz="0" w:space="0" w:color="auto"/>
            <w:right w:val="none" w:sz="0" w:space="0" w:color="auto"/>
          </w:divBdr>
        </w:div>
        <w:div w:id="351417660">
          <w:marLeft w:val="1080"/>
          <w:marRight w:val="0"/>
          <w:marTop w:val="100"/>
          <w:marBottom w:val="0"/>
          <w:divBdr>
            <w:top w:val="none" w:sz="0" w:space="0" w:color="auto"/>
            <w:left w:val="none" w:sz="0" w:space="0" w:color="auto"/>
            <w:bottom w:val="none" w:sz="0" w:space="0" w:color="auto"/>
            <w:right w:val="none" w:sz="0" w:space="0" w:color="auto"/>
          </w:divBdr>
        </w:div>
      </w:divsChild>
    </w:div>
    <w:div w:id="1487669915">
      <w:bodyDiv w:val="1"/>
      <w:marLeft w:val="0"/>
      <w:marRight w:val="0"/>
      <w:marTop w:val="0"/>
      <w:marBottom w:val="0"/>
      <w:divBdr>
        <w:top w:val="none" w:sz="0" w:space="0" w:color="auto"/>
        <w:left w:val="none" w:sz="0" w:space="0" w:color="auto"/>
        <w:bottom w:val="none" w:sz="0" w:space="0" w:color="auto"/>
        <w:right w:val="none" w:sz="0" w:space="0" w:color="auto"/>
      </w:divBdr>
      <w:divsChild>
        <w:div w:id="1873106779">
          <w:marLeft w:val="1080"/>
          <w:marRight w:val="0"/>
          <w:marTop w:val="100"/>
          <w:marBottom w:val="0"/>
          <w:divBdr>
            <w:top w:val="none" w:sz="0" w:space="0" w:color="auto"/>
            <w:left w:val="none" w:sz="0" w:space="0" w:color="auto"/>
            <w:bottom w:val="none" w:sz="0" w:space="0" w:color="auto"/>
            <w:right w:val="none" w:sz="0" w:space="0" w:color="auto"/>
          </w:divBdr>
        </w:div>
      </w:divsChild>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489248696">
      <w:bodyDiv w:val="1"/>
      <w:marLeft w:val="0"/>
      <w:marRight w:val="0"/>
      <w:marTop w:val="0"/>
      <w:marBottom w:val="0"/>
      <w:divBdr>
        <w:top w:val="none" w:sz="0" w:space="0" w:color="auto"/>
        <w:left w:val="none" w:sz="0" w:space="0" w:color="auto"/>
        <w:bottom w:val="none" w:sz="0" w:space="0" w:color="auto"/>
        <w:right w:val="none" w:sz="0" w:space="0" w:color="auto"/>
      </w:divBdr>
      <w:divsChild>
        <w:div w:id="1591892375">
          <w:marLeft w:val="1080"/>
          <w:marRight w:val="0"/>
          <w:marTop w:val="100"/>
          <w:marBottom w:val="0"/>
          <w:divBdr>
            <w:top w:val="none" w:sz="0" w:space="0" w:color="auto"/>
            <w:left w:val="none" w:sz="0" w:space="0" w:color="auto"/>
            <w:bottom w:val="none" w:sz="0" w:space="0" w:color="auto"/>
            <w:right w:val="none" w:sz="0" w:space="0" w:color="auto"/>
          </w:divBdr>
        </w:div>
        <w:div w:id="971210259">
          <w:marLeft w:val="1800"/>
          <w:marRight w:val="0"/>
          <w:marTop w:val="100"/>
          <w:marBottom w:val="0"/>
          <w:divBdr>
            <w:top w:val="none" w:sz="0" w:space="0" w:color="auto"/>
            <w:left w:val="none" w:sz="0" w:space="0" w:color="auto"/>
            <w:bottom w:val="none" w:sz="0" w:space="0" w:color="auto"/>
            <w:right w:val="none" w:sz="0" w:space="0" w:color="auto"/>
          </w:divBdr>
        </w:div>
      </w:divsChild>
    </w:div>
    <w:div w:id="1496073329">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22166977">
      <w:bodyDiv w:val="1"/>
      <w:marLeft w:val="0"/>
      <w:marRight w:val="0"/>
      <w:marTop w:val="0"/>
      <w:marBottom w:val="0"/>
      <w:divBdr>
        <w:top w:val="none" w:sz="0" w:space="0" w:color="auto"/>
        <w:left w:val="none" w:sz="0" w:space="0" w:color="auto"/>
        <w:bottom w:val="none" w:sz="0" w:space="0" w:color="auto"/>
        <w:right w:val="none" w:sz="0" w:space="0" w:color="auto"/>
      </w:divBdr>
    </w:div>
    <w:div w:id="1555971976">
      <w:bodyDiv w:val="1"/>
      <w:marLeft w:val="0"/>
      <w:marRight w:val="0"/>
      <w:marTop w:val="0"/>
      <w:marBottom w:val="0"/>
      <w:divBdr>
        <w:top w:val="none" w:sz="0" w:space="0" w:color="auto"/>
        <w:left w:val="none" w:sz="0" w:space="0" w:color="auto"/>
        <w:bottom w:val="none" w:sz="0" w:space="0" w:color="auto"/>
        <w:right w:val="none" w:sz="0" w:space="0" w:color="auto"/>
      </w:divBdr>
      <w:divsChild>
        <w:div w:id="470637166">
          <w:marLeft w:val="1080"/>
          <w:marRight w:val="0"/>
          <w:marTop w:val="100"/>
          <w:marBottom w:val="0"/>
          <w:divBdr>
            <w:top w:val="none" w:sz="0" w:space="0" w:color="auto"/>
            <w:left w:val="none" w:sz="0" w:space="0" w:color="auto"/>
            <w:bottom w:val="none" w:sz="0" w:space="0" w:color="auto"/>
            <w:right w:val="none" w:sz="0" w:space="0" w:color="auto"/>
          </w:divBdr>
        </w:div>
      </w:divsChild>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16476181">
      <w:bodyDiv w:val="1"/>
      <w:marLeft w:val="0"/>
      <w:marRight w:val="0"/>
      <w:marTop w:val="0"/>
      <w:marBottom w:val="0"/>
      <w:divBdr>
        <w:top w:val="none" w:sz="0" w:space="0" w:color="auto"/>
        <w:left w:val="none" w:sz="0" w:space="0" w:color="auto"/>
        <w:bottom w:val="none" w:sz="0" w:space="0" w:color="auto"/>
        <w:right w:val="none" w:sz="0" w:space="0" w:color="auto"/>
      </w:divBdr>
      <w:divsChild>
        <w:div w:id="1149594989">
          <w:marLeft w:val="360"/>
          <w:marRight w:val="0"/>
          <w:marTop w:val="200"/>
          <w:marBottom w:val="0"/>
          <w:divBdr>
            <w:top w:val="none" w:sz="0" w:space="0" w:color="auto"/>
            <w:left w:val="none" w:sz="0" w:space="0" w:color="auto"/>
            <w:bottom w:val="none" w:sz="0" w:space="0" w:color="auto"/>
            <w:right w:val="none" w:sz="0" w:space="0" w:color="auto"/>
          </w:divBdr>
        </w:div>
        <w:div w:id="659425671">
          <w:marLeft w:val="1080"/>
          <w:marRight w:val="0"/>
          <w:marTop w:val="100"/>
          <w:marBottom w:val="0"/>
          <w:divBdr>
            <w:top w:val="none" w:sz="0" w:space="0" w:color="auto"/>
            <w:left w:val="none" w:sz="0" w:space="0" w:color="auto"/>
            <w:bottom w:val="none" w:sz="0" w:space="0" w:color="auto"/>
            <w:right w:val="none" w:sz="0" w:space="0" w:color="auto"/>
          </w:divBdr>
        </w:div>
        <w:div w:id="417099774">
          <w:marLeft w:val="1080"/>
          <w:marRight w:val="0"/>
          <w:marTop w:val="100"/>
          <w:marBottom w:val="0"/>
          <w:divBdr>
            <w:top w:val="none" w:sz="0" w:space="0" w:color="auto"/>
            <w:left w:val="none" w:sz="0" w:space="0" w:color="auto"/>
            <w:bottom w:val="none" w:sz="0" w:space="0" w:color="auto"/>
            <w:right w:val="none" w:sz="0" w:space="0" w:color="auto"/>
          </w:divBdr>
        </w:div>
        <w:div w:id="1879389894">
          <w:marLeft w:val="1080"/>
          <w:marRight w:val="0"/>
          <w:marTop w:val="100"/>
          <w:marBottom w:val="0"/>
          <w:divBdr>
            <w:top w:val="none" w:sz="0" w:space="0" w:color="auto"/>
            <w:left w:val="none" w:sz="0" w:space="0" w:color="auto"/>
            <w:bottom w:val="none" w:sz="0" w:space="0" w:color="auto"/>
            <w:right w:val="none" w:sz="0" w:space="0" w:color="auto"/>
          </w:divBdr>
        </w:div>
      </w:divsChild>
    </w:div>
    <w:div w:id="1627001491">
      <w:bodyDiv w:val="1"/>
      <w:marLeft w:val="0"/>
      <w:marRight w:val="0"/>
      <w:marTop w:val="0"/>
      <w:marBottom w:val="0"/>
      <w:divBdr>
        <w:top w:val="none" w:sz="0" w:space="0" w:color="auto"/>
        <w:left w:val="none" w:sz="0" w:space="0" w:color="auto"/>
        <w:bottom w:val="none" w:sz="0" w:space="0" w:color="auto"/>
        <w:right w:val="none" w:sz="0" w:space="0" w:color="auto"/>
      </w:divBdr>
      <w:divsChild>
        <w:div w:id="1358120130">
          <w:marLeft w:val="0"/>
          <w:marRight w:val="0"/>
          <w:marTop w:val="0"/>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43996455">
      <w:bodyDiv w:val="1"/>
      <w:marLeft w:val="0"/>
      <w:marRight w:val="0"/>
      <w:marTop w:val="0"/>
      <w:marBottom w:val="0"/>
      <w:divBdr>
        <w:top w:val="none" w:sz="0" w:space="0" w:color="auto"/>
        <w:left w:val="none" w:sz="0" w:space="0" w:color="auto"/>
        <w:bottom w:val="none" w:sz="0" w:space="0" w:color="auto"/>
        <w:right w:val="none" w:sz="0" w:space="0" w:color="auto"/>
      </w:divBdr>
      <w:divsChild>
        <w:div w:id="400492095">
          <w:marLeft w:val="360"/>
          <w:marRight w:val="0"/>
          <w:marTop w:val="200"/>
          <w:marBottom w:val="0"/>
          <w:divBdr>
            <w:top w:val="none" w:sz="0" w:space="0" w:color="auto"/>
            <w:left w:val="none" w:sz="0" w:space="0" w:color="auto"/>
            <w:bottom w:val="none" w:sz="0" w:space="0" w:color="auto"/>
            <w:right w:val="none" w:sz="0" w:space="0" w:color="auto"/>
          </w:divBdr>
        </w:div>
        <w:div w:id="380329051">
          <w:marLeft w:val="1080"/>
          <w:marRight w:val="0"/>
          <w:marTop w:val="100"/>
          <w:marBottom w:val="0"/>
          <w:divBdr>
            <w:top w:val="none" w:sz="0" w:space="0" w:color="auto"/>
            <w:left w:val="none" w:sz="0" w:space="0" w:color="auto"/>
            <w:bottom w:val="none" w:sz="0" w:space="0" w:color="auto"/>
            <w:right w:val="none" w:sz="0" w:space="0" w:color="auto"/>
          </w:divBdr>
        </w:div>
        <w:div w:id="134833659">
          <w:marLeft w:val="1800"/>
          <w:marRight w:val="0"/>
          <w:marTop w:val="100"/>
          <w:marBottom w:val="0"/>
          <w:divBdr>
            <w:top w:val="none" w:sz="0" w:space="0" w:color="auto"/>
            <w:left w:val="none" w:sz="0" w:space="0" w:color="auto"/>
            <w:bottom w:val="none" w:sz="0" w:space="0" w:color="auto"/>
            <w:right w:val="none" w:sz="0" w:space="0" w:color="auto"/>
          </w:divBdr>
        </w:div>
        <w:div w:id="1224682022">
          <w:marLeft w:val="1800"/>
          <w:marRight w:val="0"/>
          <w:marTop w:val="100"/>
          <w:marBottom w:val="0"/>
          <w:divBdr>
            <w:top w:val="none" w:sz="0" w:space="0" w:color="auto"/>
            <w:left w:val="none" w:sz="0" w:space="0" w:color="auto"/>
            <w:bottom w:val="none" w:sz="0" w:space="0" w:color="auto"/>
            <w:right w:val="none" w:sz="0" w:space="0" w:color="auto"/>
          </w:divBdr>
        </w:div>
        <w:div w:id="206531962">
          <w:marLeft w:val="1800"/>
          <w:marRight w:val="0"/>
          <w:marTop w:val="100"/>
          <w:marBottom w:val="0"/>
          <w:divBdr>
            <w:top w:val="none" w:sz="0" w:space="0" w:color="auto"/>
            <w:left w:val="none" w:sz="0" w:space="0" w:color="auto"/>
            <w:bottom w:val="none" w:sz="0" w:space="0" w:color="auto"/>
            <w:right w:val="none" w:sz="0" w:space="0" w:color="auto"/>
          </w:divBdr>
        </w:div>
        <w:div w:id="1058552338">
          <w:marLeft w:val="1080"/>
          <w:marRight w:val="0"/>
          <w:marTop w:val="100"/>
          <w:marBottom w:val="0"/>
          <w:divBdr>
            <w:top w:val="none" w:sz="0" w:space="0" w:color="auto"/>
            <w:left w:val="none" w:sz="0" w:space="0" w:color="auto"/>
            <w:bottom w:val="none" w:sz="0" w:space="0" w:color="auto"/>
            <w:right w:val="none" w:sz="0" w:space="0" w:color="auto"/>
          </w:divBdr>
        </w:div>
        <w:div w:id="1453939295">
          <w:marLeft w:val="1800"/>
          <w:marRight w:val="0"/>
          <w:marTop w:val="100"/>
          <w:marBottom w:val="0"/>
          <w:divBdr>
            <w:top w:val="none" w:sz="0" w:space="0" w:color="auto"/>
            <w:left w:val="none" w:sz="0" w:space="0" w:color="auto"/>
            <w:bottom w:val="none" w:sz="0" w:space="0" w:color="auto"/>
            <w:right w:val="none" w:sz="0" w:space="0" w:color="auto"/>
          </w:divBdr>
        </w:div>
        <w:div w:id="1310790322">
          <w:marLeft w:val="1800"/>
          <w:marRight w:val="0"/>
          <w:marTop w:val="100"/>
          <w:marBottom w:val="0"/>
          <w:divBdr>
            <w:top w:val="none" w:sz="0" w:space="0" w:color="auto"/>
            <w:left w:val="none" w:sz="0" w:space="0" w:color="auto"/>
            <w:bottom w:val="none" w:sz="0" w:space="0" w:color="auto"/>
            <w:right w:val="none" w:sz="0" w:space="0" w:color="auto"/>
          </w:divBdr>
        </w:div>
        <w:div w:id="1588616711">
          <w:marLeft w:val="1800"/>
          <w:marRight w:val="0"/>
          <w:marTop w:val="100"/>
          <w:marBottom w:val="0"/>
          <w:divBdr>
            <w:top w:val="none" w:sz="0" w:space="0" w:color="auto"/>
            <w:left w:val="none" w:sz="0" w:space="0" w:color="auto"/>
            <w:bottom w:val="none" w:sz="0" w:space="0" w:color="auto"/>
            <w:right w:val="none" w:sz="0" w:space="0" w:color="auto"/>
          </w:divBdr>
        </w:div>
      </w:divsChild>
    </w:div>
    <w:div w:id="1655521315">
      <w:bodyDiv w:val="1"/>
      <w:marLeft w:val="0"/>
      <w:marRight w:val="0"/>
      <w:marTop w:val="0"/>
      <w:marBottom w:val="0"/>
      <w:divBdr>
        <w:top w:val="none" w:sz="0" w:space="0" w:color="auto"/>
        <w:left w:val="none" w:sz="0" w:space="0" w:color="auto"/>
        <w:bottom w:val="none" w:sz="0" w:space="0" w:color="auto"/>
        <w:right w:val="none" w:sz="0" w:space="0" w:color="auto"/>
      </w:divBdr>
    </w:div>
    <w:div w:id="1670711316">
      <w:bodyDiv w:val="1"/>
      <w:marLeft w:val="0"/>
      <w:marRight w:val="0"/>
      <w:marTop w:val="0"/>
      <w:marBottom w:val="0"/>
      <w:divBdr>
        <w:top w:val="none" w:sz="0" w:space="0" w:color="auto"/>
        <w:left w:val="none" w:sz="0" w:space="0" w:color="auto"/>
        <w:bottom w:val="none" w:sz="0" w:space="0" w:color="auto"/>
        <w:right w:val="none" w:sz="0" w:space="0" w:color="auto"/>
      </w:divBdr>
      <w:divsChild>
        <w:div w:id="1315335927">
          <w:marLeft w:val="547"/>
          <w:marRight w:val="0"/>
          <w:marTop w:val="134"/>
          <w:marBottom w:val="0"/>
          <w:divBdr>
            <w:top w:val="none" w:sz="0" w:space="0" w:color="auto"/>
            <w:left w:val="none" w:sz="0" w:space="0" w:color="auto"/>
            <w:bottom w:val="none" w:sz="0" w:space="0" w:color="auto"/>
            <w:right w:val="none" w:sz="0" w:space="0" w:color="auto"/>
          </w:divBdr>
        </w:div>
        <w:div w:id="1914772922">
          <w:marLeft w:val="1166"/>
          <w:marRight w:val="0"/>
          <w:marTop w:val="115"/>
          <w:marBottom w:val="0"/>
          <w:divBdr>
            <w:top w:val="none" w:sz="0" w:space="0" w:color="auto"/>
            <w:left w:val="none" w:sz="0" w:space="0" w:color="auto"/>
            <w:bottom w:val="none" w:sz="0" w:space="0" w:color="auto"/>
            <w:right w:val="none" w:sz="0" w:space="0" w:color="auto"/>
          </w:divBdr>
        </w:div>
        <w:div w:id="1095633620">
          <w:marLeft w:val="1166"/>
          <w:marRight w:val="0"/>
          <w:marTop w:val="11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0157003">
      <w:bodyDiv w:val="1"/>
      <w:marLeft w:val="0"/>
      <w:marRight w:val="0"/>
      <w:marTop w:val="0"/>
      <w:marBottom w:val="0"/>
      <w:divBdr>
        <w:top w:val="none" w:sz="0" w:space="0" w:color="auto"/>
        <w:left w:val="none" w:sz="0" w:space="0" w:color="auto"/>
        <w:bottom w:val="none" w:sz="0" w:space="0" w:color="auto"/>
        <w:right w:val="none" w:sz="0" w:space="0" w:color="auto"/>
      </w:divBdr>
      <w:divsChild>
        <w:div w:id="1351756727">
          <w:marLeft w:val="360"/>
          <w:marRight w:val="0"/>
          <w:marTop w:val="200"/>
          <w:marBottom w:val="0"/>
          <w:divBdr>
            <w:top w:val="none" w:sz="0" w:space="0" w:color="auto"/>
            <w:left w:val="none" w:sz="0" w:space="0" w:color="auto"/>
            <w:bottom w:val="none" w:sz="0" w:space="0" w:color="auto"/>
            <w:right w:val="none" w:sz="0" w:space="0" w:color="auto"/>
          </w:divBdr>
        </w:div>
        <w:div w:id="1310866343">
          <w:marLeft w:val="360"/>
          <w:marRight w:val="0"/>
          <w:marTop w:val="200"/>
          <w:marBottom w:val="0"/>
          <w:divBdr>
            <w:top w:val="none" w:sz="0" w:space="0" w:color="auto"/>
            <w:left w:val="none" w:sz="0" w:space="0" w:color="auto"/>
            <w:bottom w:val="none" w:sz="0" w:space="0" w:color="auto"/>
            <w:right w:val="none" w:sz="0" w:space="0" w:color="auto"/>
          </w:divBdr>
        </w:div>
        <w:div w:id="716860175">
          <w:marLeft w:val="1080"/>
          <w:marRight w:val="0"/>
          <w:marTop w:val="100"/>
          <w:marBottom w:val="0"/>
          <w:divBdr>
            <w:top w:val="none" w:sz="0" w:space="0" w:color="auto"/>
            <w:left w:val="none" w:sz="0" w:space="0" w:color="auto"/>
            <w:bottom w:val="none" w:sz="0" w:space="0" w:color="auto"/>
            <w:right w:val="none" w:sz="0" w:space="0" w:color="auto"/>
          </w:divBdr>
        </w:div>
        <w:div w:id="1395817896">
          <w:marLeft w:val="1800"/>
          <w:marRight w:val="0"/>
          <w:marTop w:val="100"/>
          <w:marBottom w:val="0"/>
          <w:divBdr>
            <w:top w:val="none" w:sz="0" w:space="0" w:color="auto"/>
            <w:left w:val="none" w:sz="0" w:space="0" w:color="auto"/>
            <w:bottom w:val="none" w:sz="0" w:space="0" w:color="auto"/>
            <w:right w:val="none" w:sz="0" w:space="0" w:color="auto"/>
          </w:divBdr>
        </w:div>
        <w:div w:id="154080103">
          <w:marLeft w:val="2520"/>
          <w:marRight w:val="0"/>
          <w:marTop w:val="100"/>
          <w:marBottom w:val="0"/>
          <w:divBdr>
            <w:top w:val="none" w:sz="0" w:space="0" w:color="auto"/>
            <w:left w:val="none" w:sz="0" w:space="0" w:color="auto"/>
            <w:bottom w:val="none" w:sz="0" w:space="0" w:color="auto"/>
            <w:right w:val="none" w:sz="0" w:space="0" w:color="auto"/>
          </w:divBdr>
        </w:div>
        <w:div w:id="1822691065">
          <w:marLeft w:val="2520"/>
          <w:marRight w:val="0"/>
          <w:marTop w:val="100"/>
          <w:marBottom w:val="0"/>
          <w:divBdr>
            <w:top w:val="none" w:sz="0" w:space="0" w:color="auto"/>
            <w:left w:val="none" w:sz="0" w:space="0" w:color="auto"/>
            <w:bottom w:val="none" w:sz="0" w:space="0" w:color="auto"/>
            <w:right w:val="none" w:sz="0" w:space="0" w:color="auto"/>
          </w:divBdr>
        </w:div>
        <w:div w:id="359087711">
          <w:marLeft w:val="1800"/>
          <w:marRight w:val="0"/>
          <w:marTop w:val="100"/>
          <w:marBottom w:val="0"/>
          <w:divBdr>
            <w:top w:val="none" w:sz="0" w:space="0" w:color="auto"/>
            <w:left w:val="none" w:sz="0" w:space="0" w:color="auto"/>
            <w:bottom w:val="none" w:sz="0" w:space="0" w:color="auto"/>
            <w:right w:val="none" w:sz="0" w:space="0" w:color="auto"/>
          </w:divBdr>
        </w:div>
        <w:div w:id="1266772050">
          <w:marLeft w:val="2520"/>
          <w:marRight w:val="0"/>
          <w:marTop w:val="100"/>
          <w:marBottom w:val="0"/>
          <w:divBdr>
            <w:top w:val="none" w:sz="0" w:space="0" w:color="auto"/>
            <w:left w:val="none" w:sz="0" w:space="0" w:color="auto"/>
            <w:bottom w:val="none" w:sz="0" w:space="0" w:color="auto"/>
            <w:right w:val="none" w:sz="0" w:space="0" w:color="auto"/>
          </w:divBdr>
        </w:div>
        <w:div w:id="755396189">
          <w:marLeft w:val="2520"/>
          <w:marRight w:val="0"/>
          <w:marTop w:val="100"/>
          <w:marBottom w:val="0"/>
          <w:divBdr>
            <w:top w:val="none" w:sz="0" w:space="0" w:color="auto"/>
            <w:left w:val="none" w:sz="0" w:space="0" w:color="auto"/>
            <w:bottom w:val="none" w:sz="0" w:space="0" w:color="auto"/>
            <w:right w:val="none" w:sz="0" w:space="0" w:color="auto"/>
          </w:divBdr>
        </w:div>
        <w:div w:id="1983652831">
          <w:marLeft w:val="1800"/>
          <w:marRight w:val="0"/>
          <w:marTop w:val="100"/>
          <w:marBottom w:val="0"/>
          <w:divBdr>
            <w:top w:val="none" w:sz="0" w:space="0" w:color="auto"/>
            <w:left w:val="none" w:sz="0" w:space="0" w:color="auto"/>
            <w:bottom w:val="none" w:sz="0" w:space="0" w:color="auto"/>
            <w:right w:val="none" w:sz="0" w:space="0" w:color="auto"/>
          </w:divBdr>
        </w:div>
        <w:div w:id="163014956">
          <w:marLeft w:val="1800"/>
          <w:marRight w:val="0"/>
          <w:marTop w:val="100"/>
          <w:marBottom w:val="0"/>
          <w:divBdr>
            <w:top w:val="none" w:sz="0" w:space="0" w:color="auto"/>
            <w:left w:val="none" w:sz="0" w:space="0" w:color="auto"/>
            <w:bottom w:val="none" w:sz="0" w:space="0" w:color="auto"/>
            <w:right w:val="none" w:sz="0" w:space="0" w:color="auto"/>
          </w:divBdr>
        </w:div>
      </w:divsChild>
    </w:div>
    <w:div w:id="1709329127">
      <w:bodyDiv w:val="1"/>
      <w:marLeft w:val="0"/>
      <w:marRight w:val="0"/>
      <w:marTop w:val="0"/>
      <w:marBottom w:val="0"/>
      <w:divBdr>
        <w:top w:val="none" w:sz="0" w:space="0" w:color="auto"/>
        <w:left w:val="none" w:sz="0" w:space="0" w:color="auto"/>
        <w:bottom w:val="none" w:sz="0" w:space="0" w:color="auto"/>
        <w:right w:val="none" w:sz="0" w:space="0" w:color="auto"/>
      </w:divBdr>
      <w:divsChild>
        <w:div w:id="488592517">
          <w:marLeft w:val="360"/>
          <w:marRight w:val="0"/>
          <w:marTop w:val="200"/>
          <w:marBottom w:val="0"/>
          <w:divBdr>
            <w:top w:val="none" w:sz="0" w:space="0" w:color="auto"/>
            <w:left w:val="none" w:sz="0" w:space="0" w:color="auto"/>
            <w:bottom w:val="none" w:sz="0" w:space="0" w:color="auto"/>
            <w:right w:val="none" w:sz="0" w:space="0" w:color="auto"/>
          </w:divBdr>
        </w:div>
        <w:div w:id="1412577077">
          <w:marLeft w:val="1080"/>
          <w:marRight w:val="0"/>
          <w:marTop w:val="100"/>
          <w:marBottom w:val="0"/>
          <w:divBdr>
            <w:top w:val="none" w:sz="0" w:space="0" w:color="auto"/>
            <w:left w:val="none" w:sz="0" w:space="0" w:color="auto"/>
            <w:bottom w:val="none" w:sz="0" w:space="0" w:color="auto"/>
            <w:right w:val="none" w:sz="0" w:space="0" w:color="auto"/>
          </w:divBdr>
        </w:div>
        <w:div w:id="1502696149">
          <w:marLeft w:val="1080"/>
          <w:marRight w:val="0"/>
          <w:marTop w:val="100"/>
          <w:marBottom w:val="0"/>
          <w:divBdr>
            <w:top w:val="none" w:sz="0" w:space="0" w:color="auto"/>
            <w:left w:val="none" w:sz="0" w:space="0" w:color="auto"/>
            <w:bottom w:val="none" w:sz="0" w:space="0" w:color="auto"/>
            <w:right w:val="none" w:sz="0" w:space="0" w:color="auto"/>
          </w:divBdr>
        </w:div>
      </w:divsChild>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18775646">
      <w:bodyDiv w:val="1"/>
      <w:marLeft w:val="0"/>
      <w:marRight w:val="0"/>
      <w:marTop w:val="0"/>
      <w:marBottom w:val="0"/>
      <w:divBdr>
        <w:top w:val="none" w:sz="0" w:space="0" w:color="auto"/>
        <w:left w:val="none" w:sz="0" w:space="0" w:color="auto"/>
        <w:bottom w:val="none" w:sz="0" w:space="0" w:color="auto"/>
        <w:right w:val="none" w:sz="0" w:space="0" w:color="auto"/>
      </w:divBdr>
      <w:divsChild>
        <w:div w:id="2128037505">
          <w:marLeft w:val="360"/>
          <w:marRight w:val="0"/>
          <w:marTop w:val="200"/>
          <w:marBottom w:val="0"/>
          <w:divBdr>
            <w:top w:val="none" w:sz="0" w:space="0" w:color="auto"/>
            <w:left w:val="none" w:sz="0" w:space="0" w:color="auto"/>
            <w:bottom w:val="none" w:sz="0" w:space="0" w:color="auto"/>
            <w:right w:val="none" w:sz="0" w:space="0" w:color="auto"/>
          </w:divBdr>
        </w:div>
      </w:divsChild>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54011823">
      <w:bodyDiv w:val="1"/>
      <w:marLeft w:val="0"/>
      <w:marRight w:val="0"/>
      <w:marTop w:val="0"/>
      <w:marBottom w:val="0"/>
      <w:divBdr>
        <w:top w:val="none" w:sz="0" w:space="0" w:color="auto"/>
        <w:left w:val="none" w:sz="0" w:space="0" w:color="auto"/>
        <w:bottom w:val="none" w:sz="0" w:space="0" w:color="auto"/>
        <w:right w:val="none" w:sz="0" w:space="0" w:color="auto"/>
      </w:divBdr>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72427881">
      <w:bodyDiv w:val="1"/>
      <w:marLeft w:val="0"/>
      <w:marRight w:val="0"/>
      <w:marTop w:val="0"/>
      <w:marBottom w:val="0"/>
      <w:divBdr>
        <w:top w:val="none" w:sz="0" w:space="0" w:color="auto"/>
        <w:left w:val="none" w:sz="0" w:space="0" w:color="auto"/>
        <w:bottom w:val="none" w:sz="0" w:space="0" w:color="auto"/>
        <w:right w:val="none" w:sz="0" w:space="0" w:color="auto"/>
      </w:divBdr>
      <w:divsChild>
        <w:div w:id="839538577">
          <w:marLeft w:val="360"/>
          <w:marRight w:val="0"/>
          <w:marTop w:val="200"/>
          <w:marBottom w:val="0"/>
          <w:divBdr>
            <w:top w:val="none" w:sz="0" w:space="0" w:color="auto"/>
            <w:left w:val="none" w:sz="0" w:space="0" w:color="auto"/>
            <w:bottom w:val="none" w:sz="0" w:space="0" w:color="auto"/>
            <w:right w:val="none" w:sz="0" w:space="0" w:color="auto"/>
          </w:divBdr>
        </w:div>
      </w:divsChild>
    </w:div>
    <w:div w:id="1777364698">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28158379">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58275486">
      <w:bodyDiv w:val="1"/>
      <w:marLeft w:val="0"/>
      <w:marRight w:val="0"/>
      <w:marTop w:val="0"/>
      <w:marBottom w:val="0"/>
      <w:divBdr>
        <w:top w:val="none" w:sz="0" w:space="0" w:color="auto"/>
        <w:left w:val="none" w:sz="0" w:space="0" w:color="auto"/>
        <w:bottom w:val="none" w:sz="0" w:space="0" w:color="auto"/>
        <w:right w:val="none" w:sz="0" w:space="0" w:color="auto"/>
      </w:divBdr>
      <w:divsChild>
        <w:div w:id="2059434896">
          <w:marLeft w:val="1080"/>
          <w:marRight w:val="0"/>
          <w:marTop w:val="100"/>
          <w:marBottom w:val="0"/>
          <w:divBdr>
            <w:top w:val="none" w:sz="0" w:space="0" w:color="auto"/>
            <w:left w:val="none" w:sz="0" w:space="0" w:color="auto"/>
            <w:bottom w:val="none" w:sz="0" w:space="0" w:color="auto"/>
            <w:right w:val="none" w:sz="0" w:space="0" w:color="auto"/>
          </w:divBdr>
        </w:div>
      </w:divsChild>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899128237">
      <w:bodyDiv w:val="1"/>
      <w:marLeft w:val="0"/>
      <w:marRight w:val="0"/>
      <w:marTop w:val="0"/>
      <w:marBottom w:val="0"/>
      <w:divBdr>
        <w:top w:val="none" w:sz="0" w:space="0" w:color="auto"/>
        <w:left w:val="none" w:sz="0" w:space="0" w:color="auto"/>
        <w:bottom w:val="none" w:sz="0" w:space="0" w:color="auto"/>
        <w:right w:val="none" w:sz="0" w:space="0" w:color="auto"/>
      </w:divBdr>
      <w:divsChild>
        <w:div w:id="838420679">
          <w:marLeft w:val="360"/>
          <w:marRight w:val="0"/>
          <w:marTop w:val="200"/>
          <w:marBottom w:val="0"/>
          <w:divBdr>
            <w:top w:val="none" w:sz="0" w:space="0" w:color="auto"/>
            <w:left w:val="none" w:sz="0" w:space="0" w:color="auto"/>
            <w:bottom w:val="none" w:sz="0" w:space="0" w:color="auto"/>
            <w:right w:val="none" w:sz="0" w:space="0" w:color="auto"/>
          </w:divBdr>
        </w:div>
        <w:div w:id="249315893">
          <w:marLeft w:val="1080"/>
          <w:marRight w:val="0"/>
          <w:marTop w:val="100"/>
          <w:marBottom w:val="0"/>
          <w:divBdr>
            <w:top w:val="none" w:sz="0" w:space="0" w:color="auto"/>
            <w:left w:val="none" w:sz="0" w:space="0" w:color="auto"/>
            <w:bottom w:val="none" w:sz="0" w:space="0" w:color="auto"/>
            <w:right w:val="none" w:sz="0" w:space="0" w:color="auto"/>
          </w:divBdr>
        </w:div>
        <w:div w:id="2069254940">
          <w:marLeft w:val="360"/>
          <w:marRight w:val="0"/>
          <w:marTop w:val="200"/>
          <w:marBottom w:val="0"/>
          <w:divBdr>
            <w:top w:val="none" w:sz="0" w:space="0" w:color="auto"/>
            <w:left w:val="none" w:sz="0" w:space="0" w:color="auto"/>
            <w:bottom w:val="none" w:sz="0" w:space="0" w:color="auto"/>
            <w:right w:val="none" w:sz="0" w:space="0" w:color="auto"/>
          </w:divBdr>
        </w:div>
        <w:div w:id="659116573">
          <w:marLeft w:val="360"/>
          <w:marRight w:val="0"/>
          <w:marTop w:val="200"/>
          <w:marBottom w:val="0"/>
          <w:divBdr>
            <w:top w:val="none" w:sz="0" w:space="0" w:color="auto"/>
            <w:left w:val="none" w:sz="0" w:space="0" w:color="auto"/>
            <w:bottom w:val="none" w:sz="0" w:space="0" w:color="auto"/>
            <w:right w:val="none" w:sz="0" w:space="0" w:color="auto"/>
          </w:divBdr>
        </w:div>
        <w:div w:id="50538693">
          <w:marLeft w:val="360"/>
          <w:marRight w:val="0"/>
          <w:marTop w:val="200"/>
          <w:marBottom w:val="0"/>
          <w:divBdr>
            <w:top w:val="none" w:sz="0" w:space="0" w:color="auto"/>
            <w:left w:val="none" w:sz="0" w:space="0" w:color="auto"/>
            <w:bottom w:val="none" w:sz="0" w:space="0" w:color="auto"/>
            <w:right w:val="none" w:sz="0" w:space="0" w:color="auto"/>
          </w:divBdr>
        </w:div>
        <w:div w:id="353044851">
          <w:marLeft w:val="1080"/>
          <w:marRight w:val="0"/>
          <w:marTop w:val="100"/>
          <w:marBottom w:val="0"/>
          <w:divBdr>
            <w:top w:val="none" w:sz="0" w:space="0" w:color="auto"/>
            <w:left w:val="none" w:sz="0" w:space="0" w:color="auto"/>
            <w:bottom w:val="none" w:sz="0" w:space="0" w:color="auto"/>
            <w:right w:val="none" w:sz="0" w:space="0" w:color="auto"/>
          </w:divBdr>
        </w:div>
        <w:div w:id="926962964">
          <w:marLeft w:val="1080"/>
          <w:marRight w:val="0"/>
          <w:marTop w:val="100"/>
          <w:marBottom w:val="0"/>
          <w:divBdr>
            <w:top w:val="none" w:sz="0" w:space="0" w:color="auto"/>
            <w:left w:val="none" w:sz="0" w:space="0" w:color="auto"/>
            <w:bottom w:val="none" w:sz="0" w:space="0" w:color="auto"/>
            <w:right w:val="none" w:sz="0" w:space="0" w:color="auto"/>
          </w:divBdr>
        </w:div>
        <w:div w:id="628319623">
          <w:marLeft w:val="360"/>
          <w:marRight w:val="0"/>
          <w:marTop w:val="200"/>
          <w:marBottom w:val="0"/>
          <w:divBdr>
            <w:top w:val="none" w:sz="0" w:space="0" w:color="auto"/>
            <w:left w:val="none" w:sz="0" w:space="0" w:color="auto"/>
            <w:bottom w:val="none" w:sz="0" w:space="0" w:color="auto"/>
            <w:right w:val="none" w:sz="0" w:space="0" w:color="auto"/>
          </w:divBdr>
        </w:div>
        <w:div w:id="1992634728">
          <w:marLeft w:val="1080"/>
          <w:marRight w:val="0"/>
          <w:marTop w:val="100"/>
          <w:marBottom w:val="0"/>
          <w:divBdr>
            <w:top w:val="none" w:sz="0" w:space="0" w:color="auto"/>
            <w:left w:val="none" w:sz="0" w:space="0" w:color="auto"/>
            <w:bottom w:val="none" w:sz="0" w:space="0" w:color="auto"/>
            <w:right w:val="none" w:sz="0" w:space="0" w:color="auto"/>
          </w:divBdr>
        </w:div>
        <w:div w:id="846678834">
          <w:marLeft w:val="1080"/>
          <w:marRight w:val="0"/>
          <w:marTop w:val="100"/>
          <w:marBottom w:val="0"/>
          <w:divBdr>
            <w:top w:val="none" w:sz="0" w:space="0" w:color="auto"/>
            <w:left w:val="none" w:sz="0" w:space="0" w:color="auto"/>
            <w:bottom w:val="none" w:sz="0" w:space="0" w:color="auto"/>
            <w:right w:val="none" w:sz="0" w:space="0" w:color="auto"/>
          </w:divBdr>
        </w:div>
        <w:div w:id="1376465162">
          <w:marLeft w:val="1080"/>
          <w:marRight w:val="0"/>
          <w:marTop w:val="100"/>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3464202">
      <w:bodyDiv w:val="1"/>
      <w:marLeft w:val="0"/>
      <w:marRight w:val="0"/>
      <w:marTop w:val="0"/>
      <w:marBottom w:val="0"/>
      <w:divBdr>
        <w:top w:val="none" w:sz="0" w:space="0" w:color="auto"/>
        <w:left w:val="none" w:sz="0" w:space="0" w:color="auto"/>
        <w:bottom w:val="none" w:sz="0" w:space="0" w:color="auto"/>
        <w:right w:val="none" w:sz="0" w:space="0" w:color="auto"/>
      </w:divBdr>
      <w:divsChild>
        <w:div w:id="1981224459">
          <w:marLeft w:val="547"/>
          <w:marRight w:val="0"/>
          <w:marTop w:val="134"/>
          <w:marBottom w:val="0"/>
          <w:divBdr>
            <w:top w:val="none" w:sz="0" w:space="0" w:color="auto"/>
            <w:left w:val="none" w:sz="0" w:space="0" w:color="auto"/>
            <w:bottom w:val="none" w:sz="0" w:space="0" w:color="auto"/>
            <w:right w:val="none" w:sz="0" w:space="0" w:color="auto"/>
          </w:divBdr>
        </w:div>
        <w:div w:id="602684547">
          <w:marLeft w:val="1166"/>
          <w:marRight w:val="0"/>
          <w:marTop w:val="115"/>
          <w:marBottom w:val="0"/>
          <w:divBdr>
            <w:top w:val="none" w:sz="0" w:space="0" w:color="auto"/>
            <w:left w:val="none" w:sz="0" w:space="0" w:color="auto"/>
            <w:bottom w:val="none" w:sz="0" w:space="0" w:color="auto"/>
            <w:right w:val="none" w:sz="0" w:space="0" w:color="auto"/>
          </w:divBdr>
        </w:div>
        <w:div w:id="1675722611">
          <w:marLeft w:val="1166"/>
          <w:marRight w:val="0"/>
          <w:marTop w:val="115"/>
          <w:marBottom w:val="0"/>
          <w:divBdr>
            <w:top w:val="none" w:sz="0" w:space="0" w:color="auto"/>
            <w:left w:val="none" w:sz="0" w:space="0" w:color="auto"/>
            <w:bottom w:val="none" w:sz="0" w:space="0" w:color="auto"/>
            <w:right w:val="none" w:sz="0" w:space="0" w:color="auto"/>
          </w:divBdr>
        </w:div>
        <w:div w:id="377438706">
          <w:marLeft w:val="547"/>
          <w:marRight w:val="0"/>
          <w:marTop w:val="134"/>
          <w:marBottom w:val="0"/>
          <w:divBdr>
            <w:top w:val="none" w:sz="0" w:space="0" w:color="auto"/>
            <w:left w:val="none" w:sz="0" w:space="0" w:color="auto"/>
            <w:bottom w:val="none" w:sz="0" w:space="0" w:color="auto"/>
            <w:right w:val="none" w:sz="0" w:space="0" w:color="auto"/>
          </w:divBdr>
        </w:div>
      </w:divsChild>
    </w:div>
    <w:div w:id="1974868032">
      <w:bodyDiv w:val="1"/>
      <w:marLeft w:val="0"/>
      <w:marRight w:val="0"/>
      <w:marTop w:val="0"/>
      <w:marBottom w:val="0"/>
      <w:divBdr>
        <w:top w:val="none" w:sz="0" w:space="0" w:color="auto"/>
        <w:left w:val="none" w:sz="0" w:space="0" w:color="auto"/>
        <w:bottom w:val="none" w:sz="0" w:space="0" w:color="auto"/>
        <w:right w:val="none" w:sz="0" w:space="0" w:color="auto"/>
      </w:divBdr>
      <w:divsChild>
        <w:div w:id="756632417">
          <w:marLeft w:val="360"/>
          <w:marRight w:val="0"/>
          <w:marTop w:val="200"/>
          <w:marBottom w:val="0"/>
          <w:divBdr>
            <w:top w:val="none" w:sz="0" w:space="0" w:color="auto"/>
            <w:left w:val="none" w:sz="0" w:space="0" w:color="auto"/>
            <w:bottom w:val="none" w:sz="0" w:space="0" w:color="auto"/>
            <w:right w:val="none" w:sz="0" w:space="0" w:color="auto"/>
          </w:divBdr>
        </w:div>
        <w:div w:id="1798328432">
          <w:marLeft w:val="1080"/>
          <w:marRight w:val="0"/>
          <w:marTop w:val="100"/>
          <w:marBottom w:val="0"/>
          <w:divBdr>
            <w:top w:val="none" w:sz="0" w:space="0" w:color="auto"/>
            <w:left w:val="none" w:sz="0" w:space="0" w:color="auto"/>
            <w:bottom w:val="none" w:sz="0" w:space="0" w:color="auto"/>
            <w:right w:val="none" w:sz="0" w:space="0" w:color="auto"/>
          </w:divBdr>
        </w:div>
        <w:div w:id="1728215671">
          <w:marLeft w:val="1080"/>
          <w:marRight w:val="0"/>
          <w:marTop w:val="100"/>
          <w:marBottom w:val="0"/>
          <w:divBdr>
            <w:top w:val="none" w:sz="0" w:space="0" w:color="auto"/>
            <w:left w:val="none" w:sz="0" w:space="0" w:color="auto"/>
            <w:bottom w:val="none" w:sz="0" w:space="0" w:color="auto"/>
            <w:right w:val="none" w:sz="0" w:space="0" w:color="auto"/>
          </w:divBdr>
        </w:div>
        <w:div w:id="902906783">
          <w:marLeft w:val="1080"/>
          <w:marRight w:val="0"/>
          <w:marTop w:val="100"/>
          <w:marBottom w:val="0"/>
          <w:divBdr>
            <w:top w:val="none" w:sz="0" w:space="0" w:color="auto"/>
            <w:left w:val="none" w:sz="0" w:space="0" w:color="auto"/>
            <w:bottom w:val="none" w:sz="0" w:space="0" w:color="auto"/>
            <w:right w:val="none" w:sz="0" w:space="0" w:color="auto"/>
          </w:divBdr>
        </w:div>
        <w:div w:id="1907950827">
          <w:marLeft w:val="360"/>
          <w:marRight w:val="0"/>
          <w:marTop w:val="200"/>
          <w:marBottom w:val="0"/>
          <w:divBdr>
            <w:top w:val="none" w:sz="0" w:space="0" w:color="auto"/>
            <w:left w:val="none" w:sz="0" w:space="0" w:color="auto"/>
            <w:bottom w:val="none" w:sz="0" w:space="0" w:color="auto"/>
            <w:right w:val="none" w:sz="0" w:space="0" w:color="auto"/>
          </w:divBdr>
        </w:div>
        <w:div w:id="2059276959">
          <w:marLeft w:val="1080"/>
          <w:marRight w:val="0"/>
          <w:marTop w:val="100"/>
          <w:marBottom w:val="0"/>
          <w:divBdr>
            <w:top w:val="none" w:sz="0" w:space="0" w:color="auto"/>
            <w:left w:val="none" w:sz="0" w:space="0" w:color="auto"/>
            <w:bottom w:val="none" w:sz="0" w:space="0" w:color="auto"/>
            <w:right w:val="none" w:sz="0" w:space="0" w:color="auto"/>
          </w:divBdr>
        </w:div>
        <w:div w:id="1786344194">
          <w:marLeft w:val="1080"/>
          <w:marRight w:val="0"/>
          <w:marTop w:val="100"/>
          <w:marBottom w:val="0"/>
          <w:divBdr>
            <w:top w:val="none" w:sz="0" w:space="0" w:color="auto"/>
            <w:left w:val="none" w:sz="0" w:space="0" w:color="auto"/>
            <w:bottom w:val="none" w:sz="0" w:space="0" w:color="auto"/>
            <w:right w:val="none" w:sz="0" w:space="0" w:color="auto"/>
          </w:divBdr>
        </w:div>
        <w:div w:id="323751026">
          <w:marLeft w:val="1800"/>
          <w:marRight w:val="0"/>
          <w:marTop w:val="100"/>
          <w:marBottom w:val="0"/>
          <w:divBdr>
            <w:top w:val="none" w:sz="0" w:space="0" w:color="auto"/>
            <w:left w:val="none" w:sz="0" w:space="0" w:color="auto"/>
            <w:bottom w:val="none" w:sz="0" w:space="0" w:color="auto"/>
            <w:right w:val="none" w:sz="0" w:space="0" w:color="auto"/>
          </w:divBdr>
        </w:div>
        <w:div w:id="326369982">
          <w:marLeft w:val="1080"/>
          <w:marRight w:val="0"/>
          <w:marTop w:val="100"/>
          <w:marBottom w:val="0"/>
          <w:divBdr>
            <w:top w:val="none" w:sz="0" w:space="0" w:color="auto"/>
            <w:left w:val="none" w:sz="0" w:space="0" w:color="auto"/>
            <w:bottom w:val="none" w:sz="0" w:space="0" w:color="auto"/>
            <w:right w:val="none" w:sz="0" w:space="0" w:color="auto"/>
          </w:divBdr>
        </w:div>
        <w:div w:id="1867986702">
          <w:marLeft w:val="360"/>
          <w:marRight w:val="0"/>
          <w:marTop w:val="200"/>
          <w:marBottom w:val="0"/>
          <w:divBdr>
            <w:top w:val="none" w:sz="0" w:space="0" w:color="auto"/>
            <w:left w:val="none" w:sz="0" w:space="0" w:color="auto"/>
            <w:bottom w:val="none" w:sz="0" w:space="0" w:color="auto"/>
            <w:right w:val="none" w:sz="0" w:space="0" w:color="auto"/>
          </w:divBdr>
        </w:div>
        <w:div w:id="519661788">
          <w:marLeft w:val="1080"/>
          <w:marRight w:val="0"/>
          <w:marTop w:val="100"/>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24476834">
      <w:bodyDiv w:val="1"/>
      <w:marLeft w:val="0"/>
      <w:marRight w:val="0"/>
      <w:marTop w:val="0"/>
      <w:marBottom w:val="0"/>
      <w:divBdr>
        <w:top w:val="none" w:sz="0" w:space="0" w:color="auto"/>
        <w:left w:val="none" w:sz="0" w:space="0" w:color="auto"/>
        <w:bottom w:val="none" w:sz="0" w:space="0" w:color="auto"/>
        <w:right w:val="none" w:sz="0" w:space="0" w:color="auto"/>
      </w:divBdr>
      <w:divsChild>
        <w:div w:id="355621378">
          <w:marLeft w:val="360"/>
          <w:marRight w:val="0"/>
          <w:marTop w:val="200"/>
          <w:marBottom w:val="0"/>
          <w:divBdr>
            <w:top w:val="none" w:sz="0" w:space="0" w:color="auto"/>
            <w:left w:val="none" w:sz="0" w:space="0" w:color="auto"/>
            <w:bottom w:val="none" w:sz="0" w:space="0" w:color="auto"/>
            <w:right w:val="none" w:sz="0" w:space="0" w:color="auto"/>
          </w:divBdr>
        </w:div>
        <w:div w:id="245698270">
          <w:marLeft w:val="1080"/>
          <w:marRight w:val="0"/>
          <w:marTop w:val="100"/>
          <w:marBottom w:val="0"/>
          <w:divBdr>
            <w:top w:val="none" w:sz="0" w:space="0" w:color="auto"/>
            <w:left w:val="none" w:sz="0" w:space="0" w:color="auto"/>
            <w:bottom w:val="none" w:sz="0" w:space="0" w:color="auto"/>
            <w:right w:val="none" w:sz="0" w:space="0" w:color="auto"/>
          </w:divBdr>
        </w:div>
        <w:div w:id="1617368118">
          <w:marLeft w:val="1080"/>
          <w:marRight w:val="0"/>
          <w:marTop w:val="100"/>
          <w:marBottom w:val="0"/>
          <w:divBdr>
            <w:top w:val="none" w:sz="0" w:space="0" w:color="auto"/>
            <w:left w:val="none" w:sz="0" w:space="0" w:color="auto"/>
            <w:bottom w:val="none" w:sz="0" w:space="0" w:color="auto"/>
            <w:right w:val="none" w:sz="0" w:space="0" w:color="auto"/>
          </w:divBdr>
        </w:div>
        <w:div w:id="419570088">
          <w:marLeft w:val="1080"/>
          <w:marRight w:val="0"/>
          <w:marTop w:val="100"/>
          <w:marBottom w:val="0"/>
          <w:divBdr>
            <w:top w:val="none" w:sz="0" w:space="0" w:color="auto"/>
            <w:left w:val="none" w:sz="0" w:space="0" w:color="auto"/>
            <w:bottom w:val="none" w:sz="0" w:space="0" w:color="auto"/>
            <w:right w:val="none" w:sz="0" w:space="0" w:color="auto"/>
          </w:divBdr>
        </w:div>
        <w:div w:id="524371752">
          <w:marLeft w:val="1080"/>
          <w:marRight w:val="0"/>
          <w:marTop w:val="100"/>
          <w:marBottom w:val="0"/>
          <w:divBdr>
            <w:top w:val="none" w:sz="0" w:space="0" w:color="auto"/>
            <w:left w:val="none" w:sz="0" w:space="0" w:color="auto"/>
            <w:bottom w:val="none" w:sz="0" w:space="0" w:color="auto"/>
            <w:right w:val="none" w:sz="0" w:space="0" w:color="auto"/>
          </w:divBdr>
        </w:div>
      </w:divsChild>
    </w:div>
    <w:div w:id="2032487899">
      <w:bodyDiv w:val="1"/>
      <w:marLeft w:val="0"/>
      <w:marRight w:val="0"/>
      <w:marTop w:val="0"/>
      <w:marBottom w:val="0"/>
      <w:divBdr>
        <w:top w:val="none" w:sz="0" w:space="0" w:color="auto"/>
        <w:left w:val="none" w:sz="0" w:space="0" w:color="auto"/>
        <w:bottom w:val="none" w:sz="0" w:space="0" w:color="auto"/>
        <w:right w:val="none" w:sz="0" w:space="0" w:color="auto"/>
      </w:divBdr>
      <w:divsChild>
        <w:div w:id="388387378">
          <w:marLeft w:val="360"/>
          <w:marRight w:val="0"/>
          <w:marTop w:val="200"/>
          <w:marBottom w:val="0"/>
          <w:divBdr>
            <w:top w:val="none" w:sz="0" w:space="0" w:color="auto"/>
            <w:left w:val="none" w:sz="0" w:space="0" w:color="auto"/>
            <w:bottom w:val="none" w:sz="0" w:space="0" w:color="auto"/>
            <w:right w:val="none" w:sz="0" w:space="0" w:color="auto"/>
          </w:divBdr>
        </w:div>
      </w:divsChild>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39815723">
      <w:bodyDiv w:val="1"/>
      <w:marLeft w:val="0"/>
      <w:marRight w:val="0"/>
      <w:marTop w:val="0"/>
      <w:marBottom w:val="0"/>
      <w:divBdr>
        <w:top w:val="none" w:sz="0" w:space="0" w:color="auto"/>
        <w:left w:val="none" w:sz="0" w:space="0" w:color="auto"/>
        <w:bottom w:val="none" w:sz="0" w:space="0" w:color="auto"/>
        <w:right w:val="none" w:sz="0" w:space="0" w:color="auto"/>
      </w:divBdr>
      <w:divsChild>
        <w:div w:id="1650355528">
          <w:marLeft w:val="360"/>
          <w:marRight w:val="0"/>
          <w:marTop w:val="200"/>
          <w:marBottom w:val="0"/>
          <w:divBdr>
            <w:top w:val="none" w:sz="0" w:space="0" w:color="auto"/>
            <w:left w:val="none" w:sz="0" w:space="0" w:color="auto"/>
            <w:bottom w:val="none" w:sz="0" w:space="0" w:color="auto"/>
            <w:right w:val="none" w:sz="0" w:space="0" w:color="auto"/>
          </w:divBdr>
        </w:div>
      </w:divsChild>
    </w:div>
    <w:div w:id="2042245030">
      <w:bodyDiv w:val="1"/>
      <w:marLeft w:val="0"/>
      <w:marRight w:val="0"/>
      <w:marTop w:val="0"/>
      <w:marBottom w:val="0"/>
      <w:divBdr>
        <w:top w:val="none" w:sz="0" w:space="0" w:color="auto"/>
        <w:left w:val="none" w:sz="0" w:space="0" w:color="auto"/>
        <w:bottom w:val="none" w:sz="0" w:space="0" w:color="auto"/>
        <w:right w:val="none" w:sz="0" w:space="0" w:color="auto"/>
      </w:divBdr>
      <w:divsChild>
        <w:div w:id="669020536">
          <w:marLeft w:val="360"/>
          <w:marRight w:val="0"/>
          <w:marTop w:val="200"/>
          <w:marBottom w:val="0"/>
          <w:divBdr>
            <w:top w:val="none" w:sz="0" w:space="0" w:color="auto"/>
            <w:left w:val="none" w:sz="0" w:space="0" w:color="auto"/>
            <w:bottom w:val="none" w:sz="0" w:space="0" w:color="auto"/>
            <w:right w:val="none" w:sz="0" w:space="0" w:color="auto"/>
          </w:divBdr>
        </w:div>
        <w:div w:id="1848475629">
          <w:marLeft w:val="1080"/>
          <w:marRight w:val="0"/>
          <w:marTop w:val="100"/>
          <w:marBottom w:val="0"/>
          <w:divBdr>
            <w:top w:val="none" w:sz="0" w:space="0" w:color="auto"/>
            <w:left w:val="none" w:sz="0" w:space="0" w:color="auto"/>
            <w:bottom w:val="none" w:sz="0" w:space="0" w:color="auto"/>
            <w:right w:val="none" w:sz="0" w:space="0" w:color="auto"/>
          </w:divBdr>
        </w:div>
        <w:div w:id="754321625">
          <w:marLeft w:val="1080"/>
          <w:marRight w:val="0"/>
          <w:marTop w:val="100"/>
          <w:marBottom w:val="0"/>
          <w:divBdr>
            <w:top w:val="none" w:sz="0" w:space="0" w:color="auto"/>
            <w:left w:val="none" w:sz="0" w:space="0" w:color="auto"/>
            <w:bottom w:val="none" w:sz="0" w:space="0" w:color="auto"/>
            <w:right w:val="none" w:sz="0" w:space="0" w:color="auto"/>
          </w:divBdr>
        </w:div>
      </w:divsChild>
    </w:div>
    <w:div w:id="2048943477">
      <w:bodyDiv w:val="1"/>
      <w:marLeft w:val="0"/>
      <w:marRight w:val="0"/>
      <w:marTop w:val="0"/>
      <w:marBottom w:val="0"/>
      <w:divBdr>
        <w:top w:val="none" w:sz="0" w:space="0" w:color="auto"/>
        <w:left w:val="none" w:sz="0" w:space="0" w:color="auto"/>
        <w:bottom w:val="none" w:sz="0" w:space="0" w:color="auto"/>
        <w:right w:val="none" w:sz="0" w:space="0" w:color="auto"/>
      </w:divBdr>
      <w:divsChild>
        <w:div w:id="115216538">
          <w:marLeft w:val="0"/>
          <w:marRight w:val="0"/>
          <w:marTop w:val="0"/>
          <w:marBottom w:val="0"/>
          <w:divBdr>
            <w:top w:val="none" w:sz="0" w:space="0" w:color="auto"/>
            <w:left w:val="none" w:sz="0" w:space="0" w:color="auto"/>
            <w:bottom w:val="none" w:sz="0" w:space="0" w:color="auto"/>
            <w:right w:val="none" w:sz="0" w:space="0" w:color="auto"/>
          </w:divBdr>
        </w:div>
      </w:divsChild>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35249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3gpp.org/ftp/tsg_ran/WG4_Radio/TSGR4_98bis_e/Docs/R4-2105797.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3gpp.org/ftp/tsg_ran/WG4_Radio/TSGR4_100-e/Docs/R4-2112179.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4_Radio/TSGR4_98bis_e/Docs/R4-210579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Ali Nader</DisplayName>
        <AccountId>253</AccountId>
        <AccountType/>
      </UserInfo>
      <UserInfo>
        <DisplayName>Andres Reial</DisplayName>
        <AccountId>479</AccountId>
        <AccountType/>
      </UserInfo>
      <UserInfo>
        <DisplayName>Sina Maleki</DisplayName>
        <AccountId>286</AccountId>
        <AccountType/>
      </UserInfo>
      <UserInfo>
        <DisplayName>Martin VAN DER ZEE</DisplayName>
        <AccountId>310</AccountId>
        <AccountType/>
      </UserInfo>
      <UserInfo>
        <DisplayName>Ajit Nimbalker</DisplayName>
        <AccountId>210</AccountId>
        <AccountType/>
      </UserInfo>
      <UserInfo>
        <DisplayName>Ilmiawan Shubhi</DisplayName>
        <AccountId>393</AccountId>
        <AccountType/>
      </UserInfo>
      <UserInfo>
        <DisplayName>Niklas Andgart</DisplayName>
        <AccountId>185</AccountId>
        <AccountType/>
      </UserInfo>
      <UserInfo>
        <DisplayName>Ravikiran Nory</DisplayName>
        <AccountId>214</AccountId>
        <AccountType/>
      </UserInfo>
      <UserInfo>
        <DisplayName>Gang Zou</DisplayName>
        <AccountId>274</AccountId>
        <AccountType/>
      </UserInfo>
    </SharedWithUsers>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CB6403C3-8CD3-461D-9FAE-FE1C2AC40183}">
  <ds:schemaRefs>
    <ds:schemaRef ds:uri="http://purl.org/dc/dcmitype/"/>
    <ds:schemaRef ds:uri="http://purl.org/dc/terms/"/>
    <ds:schemaRef ds:uri="http://schemas.microsoft.com/sharepoint/v3"/>
    <ds:schemaRef ds:uri="http://www.w3.org/XML/1998/namespace"/>
    <ds:schemaRef ds:uri="http://schemas.microsoft.com/office/2006/metadata/properties"/>
    <ds:schemaRef ds:uri="2f282d3b-eb4a-4b09-b61f-b9593442e286"/>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9b239327-9e80-40e4-b1b7-4394fed77a33"/>
  </ds:schemaRefs>
</ds:datastoreItem>
</file>

<file path=customXml/itemProps3.xml><?xml version="1.0" encoding="utf-8"?>
<ds:datastoreItem xmlns:ds="http://schemas.openxmlformats.org/officeDocument/2006/customXml" ds:itemID="{04C7BD1E-11AC-4798-A1D3-58597B0241A4}">
  <ds:schemaRefs>
    <ds:schemaRef ds:uri="http://schemas.openxmlformats.org/officeDocument/2006/bibliography"/>
  </ds:schemaRefs>
</ds:datastoreItem>
</file>

<file path=customXml/itemProps4.xml><?xml version="1.0" encoding="utf-8"?>
<ds:datastoreItem xmlns:ds="http://schemas.openxmlformats.org/officeDocument/2006/customXml" ds:itemID="{5C268956-06BD-4BED-BF47-B379AEF4F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DA4B0EC-294E-4EA9-BCC1-74C10842C82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12</Pages>
  <Words>3977</Words>
  <Characters>21084</Characters>
  <Application>Microsoft Office Word</Application>
  <DocSecurity>0</DocSecurity>
  <Lines>175</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Santhan Thangarasa</dc:creator>
  <cp:keywords/>
  <dc:description/>
  <cp:lastModifiedBy>Santhan Thangarasa</cp:lastModifiedBy>
  <cp:revision>8</cp:revision>
  <dcterms:created xsi:type="dcterms:W3CDTF">2021-10-22T20:07:00Z</dcterms:created>
  <dcterms:modified xsi:type="dcterms:W3CDTF">2021-10-22T21:03:00Z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