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B8320" w14:textId="2D7FA57E" w:rsidR="00CA01EE" w:rsidRDefault="00610096"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100-e</w:t>
      </w:r>
      <w:r>
        <w:rPr>
          <w:rFonts w:ascii="Arial" w:hAnsi="Arial" w:cs="Arial"/>
          <w:sz w:val="28"/>
        </w:rPr>
        <w:tab/>
        <w:t>R4-</w:t>
      </w:r>
      <w:r w:rsidR="00EC1C5F">
        <w:rPr>
          <w:rFonts w:ascii="Arial" w:hAnsi="Arial" w:cs="Arial"/>
          <w:sz w:val="28"/>
        </w:rPr>
        <w:t>2115643</w:t>
      </w:r>
    </w:p>
    <w:p w14:paraId="7D423352" w14:textId="77777777" w:rsidR="00CA01EE" w:rsidRDefault="00610096"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Electronic Meeting, 16 – 27 August 2021</w:t>
      </w:r>
    </w:p>
    <w:p w14:paraId="6FB7C2AD" w14:textId="77777777" w:rsidR="00CA01EE" w:rsidRDefault="00CA01EE">
      <w:pPr>
        <w:tabs>
          <w:tab w:val="left" w:pos="1985"/>
        </w:tabs>
        <w:rPr>
          <w:rFonts w:ascii="Arial" w:hAnsi="Arial"/>
          <w:b/>
        </w:rPr>
      </w:pPr>
    </w:p>
    <w:p w14:paraId="77B46AA5" w14:textId="77777777" w:rsidR="00CA01EE" w:rsidRDefault="00610096">
      <w:pPr>
        <w:tabs>
          <w:tab w:val="left" w:pos="1985"/>
        </w:tabs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>
        <w:rPr>
          <w:rFonts w:ascii="Arial" w:hAnsi="Arial"/>
          <w:b/>
          <w:lang w:val="en-GB"/>
        </w:rPr>
        <w:t>9.16.5</w:t>
      </w:r>
    </w:p>
    <w:p w14:paraId="5F6C2943" w14:textId="706A6A15" w:rsidR="00CA01EE" w:rsidRDefault="0061009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Nokia</w:t>
      </w:r>
      <w:r w:rsidR="00191DEB">
        <w:rPr>
          <w:rFonts w:ascii="Arial" w:hAnsi="Arial"/>
          <w:b/>
        </w:rPr>
        <w:t>, Nokia Shanghai Bell</w:t>
      </w:r>
    </w:p>
    <w:p w14:paraId="5377C9C7" w14:textId="77777777" w:rsidR="00CA01EE" w:rsidRDefault="0061009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ascii="Arial" w:hAnsi="Arial" w:cs="Arial"/>
          <w:b/>
        </w:rPr>
        <w:t>WF on BS TX RF requirements</w:t>
      </w:r>
    </w:p>
    <w:p w14:paraId="3584BA59" w14:textId="77777777" w:rsidR="00CA01EE" w:rsidRDefault="0061009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 w14:paraId="3FEDC71E" w14:textId="77777777" w:rsidR="00CA01EE" w:rsidRDefault="00CA01EE">
      <w:pPr>
        <w:pBdr>
          <w:bottom w:val="single" w:sz="4" w:space="1" w:color="auto"/>
        </w:pBdr>
        <w:rPr>
          <w:rFonts w:ascii="Arial" w:hAnsi="Arial" w:cs="Arial"/>
        </w:rPr>
      </w:pPr>
    </w:p>
    <w:p w14:paraId="1FFC9B1F" w14:textId="77777777" w:rsidR="00CA01EE" w:rsidRDefault="00CA01EE">
      <w:pPr>
        <w:rPr>
          <w:rFonts w:ascii="Arial" w:hAnsi="Arial" w:cs="Arial"/>
        </w:rPr>
      </w:pPr>
    </w:p>
    <w:p w14:paraId="38D7CA35" w14:textId="77777777" w:rsidR="00CA01EE" w:rsidRDefault="00610096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  <w:t>Background</w:t>
      </w:r>
    </w:p>
    <w:p w14:paraId="497513D8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Contributions on BS RF TX requirements for 52.6 – 71 GHz in RAN4#100-e have a variety of proposals:</w:t>
      </w:r>
    </w:p>
    <w:p w14:paraId="2B870EFA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[1]</w:t>
      </w:r>
      <w:r>
        <w:rPr>
          <w:color w:val="000000"/>
          <w:szCs w:val="20"/>
          <w:lang w:val="en-GB"/>
        </w:rPr>
        <w:tab/>
        <w:t>R4-2111749</w:t>
      </w:r>
      <w:r>
        <w:rPr>
          <w:color w:val="000000"/>
          <w:szCs w:val="20"/>
          <w:lang w:val="en-GB"/>
        </w:rPr>
        <w:tab/>
        <w:t>Discussion on limitation of the measurement interval for the determination of the averaged EVM for FR2-2 and possible test time improvements</w:t>
      </w:r>
      <w:r>
        <w:rPr>
          <w:color w:val="000000"/>
          <w:szCs w:val="20"/>
          <w:lang w:val="en-GB"/>
        </w:rPr>
        <w:tab/>
        <w:t>ROHDE &amp; SCHWARZ</w:t>
      </w:r>
    </w:p>
    <w:p w14:paraId="77564790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[2]</w:t>
      </w:r>
      <w:r>
        <w:rPr>
          <w:color w:val="000000"/>
          <w:szCs w:val="20"/>
          <w:lang w:val="en-GB"/>
        </w:rPr>
        <w:tab/>
        <w:t>R4-2111972</w:t>
      </w:r>
      <w:r>
        <w:rPr>
          <w:color w:val="000000"/>
          <w:szCs w:val="20"/>
          <w:lang w:val="en-GB"/>
        </w:rPr>
        <w:tab/>
        <w:t>Discussion on BS TX RF requirements for 52 6-71GHz</w:t>
      </w:r>
      <w:r>
        <w:rPr>
          <w:color w:val="000000"/>
          <w:szCs w:val="20"/>
          <w:lang w:val="en-GB"/>
        </w:rPr>
        <w:tab/>
        <w:t>CATT</w:t>
      </w:r>
    </w:p>
    <w:p w14:paraId="440448BD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[3]</w:t>
      </w:r>
      <w:r>
        <w:rPr>
          <w:color w:val="000000"/>
          <w:szCs w:val="20"/>
          <w:lang w:val="en-GB"/>
        </w:rPr>
        <w:tab/>
        <w:t>R4-2112278</w:t>
      </w:r>
      <w:r>
        <w:rPr>
          <w:color w:val="000000"/>
          <w:szCs w:val="20"/>
          <w:lang w:val="en-GB"/>
        </w:rPr>
        <w:tab/>
        <w:t>Proposals on BS transmitter requirements for extending current NR operation to 71 GHz</w:t>
      </w:r>
      <w:r>
        <w:rPr>
          <w:color w:val="000000"/>
          <w:szCs w:val="20"/>
          <w:lang w:val="en-GB"/>
        </w:rPr>
        <w:tab/>
        <w:t>Nokia, Nokia Shanghai Bell</w:t>
      </w:r>
    </w:p>
    <w:p w14:paraId="73674403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[4]</w:t>
      </w:r>
      <w:r>
        <w:rPr>
          <w:color w:val="000000"/>
          <w:szCs w:val="20"/>
          <w:lang w:val="en-GB"/>
        </w:rPr>
        <w:tab/>
        <w:t>R4-2110601</w:t>
      </w:r>
      <w:r>
        <w:rPr>
          <w:color w:val="000000"/>
          <w:szCs w:val="20"/>
          <w:lang w:val="en-GB"/>
        </w:rPr>
        <w:tab/>
        <w:t>R4-2113316</w:t>
      </w:r>
      <w:r>
        <w:rPr>
          <w:color w:val="000000"/>
          <w:szCs w:val="20"/>
          <w:lang w:val="en-GB"/>
        </w:rPr>
        <w:tab/>
        <w:t>On BS RF transmitter requirements for the frequency range 52 to 71 GHz</w:t>
      </w:r>
      <w:r>
        <w:rPr>
          <w:color w:val="000000"/>
          <w:szCs w:val="20"/>
          <w:lang w:val="en-GB"/>
        </w:rPr>
        <w:tab/>
        <w:t>Ericsson</w:t>
      </w:r>
    </w:p>
    <w:p w14:paraId="5BA9209F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[5]</w:t>
      </w:r>
      <w:r>
        <w:rPr>
          <w:color w:val="000000"/>
          <w:szCs w:val="20"/>
          <w:lang w:val="en-GB"/>
        </w:rPr>
        <w:tab/>
        <w:t>R4-2113857</w:t>
      </w:r>
      <w:r>
        <w:rPr>
          <w:color w:val="000000"/>
          <w:szCs w:val="20"/>
          <w:lang w:val="en-GB"/>
        </w:rPr>
        <w:tab/>
        <w:t>Discussion on the OBUE mask boundary for 52.6 - 71 GHz</w:t>
      </w:r>
      <w:r>
        <w:rPr>
          <w:color w:val="000000"/>
          <w:szCs w:val="20"/>
          <w:lang w:val="en-GB"/>
        </w:rPr>
        <w:tab/>
        <w:t>NEC</w:t>
      </w:r>
    </w:p>
    <w:p w14:paraId="02556595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[6]</w:t>
      </w:r>
      <w:r>
        <w:rPr>
          <w:color w:val="000000"/>
          <w:szCs w:val="20"/>
          <w:lang w:val="en-GB"/>
        </w:rPr>
        <w:tab/>
        <w:t>R4-2113922</w:t>
      </w:r>
      <w:r>
        <w:rPr>
          <w:color w:val="000000"/>
          <w:szCs w:val="20"/>
          <w:lang w:val="en-GB"/>
        </w:rPr>
        <w:tab/>
        <w:t>Discussion on BS Tx requirements for 60GHz</w:t>
      </w:r>
      <w:r>
        <w:rPr>
          <w:color w:val="000000"/>
          <w:szCs w:val="20"/>
          <w:lang w:val="en-GB"/>
        </w:rPr>
        <w:tab/>
        <w:t>ZTE Corporation</w:t>
      </w:r>
    </w:p>
    <w:p w14:paraId="2126B53C" w14:textId="77777777" w:rsidR="00CA01EE" w:rsidRDefault="0061009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The way forward from the discussion of the contributions are summarized as follows.</w:t>
      </w:r>
    </w:p>
    <w:p w14:paraId="650389CD" w14:textId="77777777" w:rsidR="00CA01EE" w:rsidRDefault="00CA01EE">
      <w:pPr>
        <w:pStyle w:val="BodyText"/>
        <w:snapToGrid w:val="0"/>
        <w:rPr>
          <w:rFonts w:eastAsia="SimSun"/>
          <w:szCs w:val="20"/>
          <w:lang w:val="en-GB" w:eastAsia="zh-CN"/>
        </w:rPr>
      </w:pPr>
    </w:p>
    <w:p w14:paraId="53CA677F" w14:textId="77777777" w:rsidR="00CA01EE" w:rsidRDefault="00610096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</w:t>
      </w:r>
      <w:r>
        <w:rPr>
          <w:rFonts w:ascii="Arial" w:hAnsi="Arial"/>
          <w:b/>
          <w:sz w:val="24"/>
        </w:rPr>
        <w:tab/>
        <w:t>Way forward</w:t>
      </w:r>
    </w:p>
    <w:p w14:paraId="16F14DCE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2.1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EIRP and TRP requirements</w:t>
      </w:r>
    </w:p>
    <w:p w14:paraId="42428312" w14:textId="77777777" w:rsidR="00CA01EE" w:rsidRDefault="00610096">
      <w:pPr>
        <w:pStyle w:val="BodyText"/>
        <w:snapToGrid w:val="0"/>
        <w:rPr>
          <w:b/>
          <w:bCs/>
          <w:color w:val="000000"/>
          <w:szCs w:val="20"/>
        </w:rPr>
      </w:pPr>
      <w:r>
        <w:rPr>
          <w:lang w:eastAsia="zh-CN"/>
        </w:rPr>
        <w:t>Re-use both current ([3.4] dB in normal conditions and [4.5] dB in extreme conditions) EIRP and [3] dB TRP accuracy requirements from FR2-1 to FR2-2 and re-use [6%] limit to allow [two] EIRP values to be declared</w:t>
      </w:r>
      <w:r>
        <w:t>.</w:t>
      </w:r>
    </w:p>
    <w:p w14:paraId="0CAB1BF7" w14:textId="77777777" w:rsidR="00CA01EE" w:rsidRDefault="00CA01EE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1B5C7EB7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2.2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Transient times</w:t>
      </w:r>
    </w:p>
    <w:p w14:paraId="3798B06C" w14:textId="5F30426A" w:rsidR="00CA01EE" w:rsidRPr="00EC1C5F" w:rsidRDefault="00610096">
      <w:pPr>
        <w:rPr>
          <w:rFonts w:eastAsia="SimSun"/>
          <w:strike/>
          <w:lang w:eastAsia="zh-CN"/>
        </w:rPr>
      </w:pPr>
      <w:r w:rsidRPr="00FE0DFF">
        <w:t>The current FR2 BS [3] µs transient period should be applicable for NR operation in 52.6 – 71 GHz range</w:t>
      </w:r>
      <w:r w:rsidR="00EC1C5F">
        <w:t>.</w:t>
      </w:r>
    </w:p>
    <w:p w14:paraId="77B4EE5B" w14:textId="77777777" w:rsidR="00CA01EE" w:rsidRDefault="00CA01EE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73291211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2.3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Signal quality – EVM</w:t>
      </w:r>
    </w:p>
    <w:p w14:paraId="09A6FD81" w14:textId="77777777" w:rsidR="00CA01EE" w:rsidRDefault="00610096">
      <w:pPr>
        <w:pStyle w:val="BodyText"/>
        <w:snapToGrid w:val="0"/>
      </w:pPr>
      <w:r>
        <w:t>EVM-% from FR2-1 can be re-used for QPSK, 16QAM and 64 QAM.</w:t>
      </w:r>
    </w:p>
    <w:p w14:paraId="665803EB" w14:textId="77777777" w:rsidR="00CA01EE" w:rsidRDefault="00610096">
      <w:pPr>
        <w:pStyle w:val="BodyText"/>
        <w:snapToGrid w:val="0"/>
      </w:pPr>
      <w:r>
        <w:t>[50%] EVM window length is used as starting point.</w:t>
      </w:r>
    </w:p>
    <w:p w14:paraId="599B4834" w14:textId="77777777" w:rsidR="00CA01EE" w:rsidRDefault="00610096">
      <w:pPr>
        <w:pStyle w:val="BodyText"/>
        <w:snapToGrid w:val="0"/>
      </w:pPr>
      <w:r>
        <w:t>PT-RS for EVM is discussed after RAN1 decision on PT-RS configurations.</w:t>
      </w:r>
    </w:p>
    <w:p w14:paraId="352DDA11" w14:textId="77777777" w:rsidR="00CA01EE" w:rsidRDefault="00CA01EE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3B139C96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2.4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Signal quality – EVM measurement period</w:t>
      </w:r>
    </w:p>
    <w:p w14:paraId="7A6AFB3C" w14:textId="77777777" w:rsidR="00CA01EE" w:rsidRDefault="00610096">
      <w:pPr>
        <w:pStyle w:val="BodyText"/>
        <w:snapToGrid w:val="0"/>
      </w:pPr>
      <w:r>
        <w:t>Continue discussion on limiting EVM measurement time in next meeting.</w:t>
      </w:r>
    </w:p>
    <w:p w14:paraId="75351758" w14:textId="77777777" w:rsidR="00CA01EE" w:rsidRDefault="00CA01EE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10CD7033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2.5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Signal quality – TAE</w:t>
      </w:r>
    </w:p>
    <w:p w14:paraId="1685EA6D" w14:textId="7A026756" w:rsidR="001E7A3C" w:rsidRDefault="001E7A3C" w:rsidP="001E7A3C">
      <w:pPr>
        <w:pStyle w:val="BodyText"/>
        <w:snapToGrid w:val="0"/>
      </w:pPr>
      <w:r>
        <w:t>Continue discussion on TAE requirements in next meeting.</w:t>
      </w:r>
    </w:p>
    <w:p w14:paraId="4F24F45B" w14:textId="3CABDC60" w:rsidR="00CA01EE" w:rsidRDefault="00CA01EE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57BF14FC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2.6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Emissions – OBUE and ACLR</w:t>
      </w:r>
    </w:p>
    <w:p w14:paraId="5894DDCA" w14:textId="77777777" w:rsidR="00CA01EE" w:rsidRDefault="00610096">
      <w:pPr>
        <w:pStyle w:val="BodyText"/>
        <w:snapToGrid w:val="0"/>
      </w:pPr>
      <w:r>
        <w:lastRenderedPageBreak/>
        <w:t>For OBUE, further discuss opportunities to re-use or adapt either ETSI BRAN or FR2-1 OBUE requirements to be used for FR2-2 in next meeting.</w:t>
      </w:r>
    </w:p>
    <w:p w14:paraId="620D6AD8" w14:textId="6F1B2BB8" w:rsidR="00CA01EE" w:rsidRDefault="00610096">
      <w:pPr>
        <w:pStyle w:val="BodyText"/>
        <w:snapToGrid w:val="0"/>
      </w:pPr>
      <w:r>
        <w:t>For ACLR, consider TR 38.803 requirements to be used for FR2-2, unless new simulation results show notable impact on the required ACIR comparing to the current ones in TR 38.803.</w:t>
      </w:r>
    </w:p>
    <w:p w14:paraId="4E343D16" w14:textId="77777777" w:rsidR="00DE01ED" w:rsidRDefault="00DE01ED">
      <w:pPr>
        <w:pStyle w:val="BodyText"/>
        <w:snapToGrid w:val="0"/>
        <w:rPr>
          <w:rFonts w:ascii="Arial" w:eastAsia="SimSun" w:hAnsi="Arial" w:cs="Arial"/>
          <w:szCs w:val="20"/>
          <w:lang w:eastAsia="zh-CN"/>
        </w:rPr>
      </w:pPr>
    </w:p>
    <w:p w14:paraId="4518555A" w14:textId="77777777" w:rsidR="00CA01EE" w:rsidRDefault="00610096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2.7</w:t>
      </w:r>
      <w:r>
        <w:rPr>
          <w:rFonts w:ascii="Arial" w:hAnsi="Arial" w:cs="Arial"/>
          <w:b/>
          <w:bCs/>
          <w:szCs w:val="20"/>
          <w:lang w:val="en-GB" w:eastAsia="en-GB"/>
        </w:rPr>
        <w:tab/>
        <w:t>Emissions – Spurious emissions</w:t>
      </w:r>
    </w:p>
    <w:p w14:paraId="518F27CC" w14:textId="77777777" w:rsidR="00CA01EE" w:rsidRDefault="00610096">
      <w:pPr>
        <w:pStyle w:val="BodyText"/>
        <w:snapToGrid w:val="0"/>
      </w:pPr>
      <w:r>
        <w:t>Continue discussion and down-selection of the following options in next meeting.</w:t>
      </w:r>
    </w:p>
    <w:p w14:paraId="7BF6AF99" w14:textId="77777777" w:rsidR="00CA01EE" w:rsidRDefault="00610096">
      <w:pPr>
        <w:pStyle w:val="BodyText"/>
        <w:snapToGrid w:val="0"/>
        <w:rPr>
          <w:szCs w:val="20"/>
          <w:lang w:val="en-GB" w:eastAsia="en-GB"/>
        </w:rPr>
      </w:pPr>
      <w:r>
        <w:rPr>
          <w:szCs w:val="20"/>
          <w:lang w:val="en-GB" w:eastAsia="en-GB"/>
        </w:rPr>
        <w:t>Option 1: Use FR2 approach with necessary adaptations on step size for spurious emissions.</w:t>
      </w:r>
    </w:p>
    <w:p w14:paraId="41BB6F67" w14:textId="77777777" w:rsidR="00CA01EE" w:rsidRDefault="00610096">
      <w:pPr>
        <w:pStyle w:val="BodyText"/>
        <w:snapToGrid w:val="0"/>
        <w:rPr>
          <w:szCs w:val="20"/>
          <w:lang w:val="en-GB" w:eastAsia="en-GB"/>
        </w:rPr>
      </w:pPr>
      <w:r>
        <w:rPr>
          <w:szCs w:val="20"/>
          <w:lang w:val="en-GB" w:eastAsia="en-GB"/>
        </w:rPr>
        <w:t>Option 2: Use ETSI EN 303 722 and/or 303 753 for spurious emissions.</w:t>
      </w:r>
    </w:p>
    <w:p w14:paraId="4EAD8EC5" w14:textId="77777777" w:rsidR="00CA01EE" w:rsidRDefault="00CA01EE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sectPr w:rsidR="00CA01E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D8923" w14:textId="77777777" w:rsidR="00441A5E" w:rsidRDefault="00441A5E">
      <w:r>
        <w:separator/>
      </w:r>
    </w:p>
  </w:endnote>
  <w:endnote w:type="continuationSeparator" w:id="0">
    <w:p w14:paraId="5B99C919" w14:textId="77777777" w:rsidR="00441A5E" w:rsidRDefault="0044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11948" w14:textId="77777777" w:rsidR="00CA01EE" w:rsidRDefault="0061009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01ED" w:rsidRPr="00DE01ED">
      <w:rPr>
        <w:noProof/>
        <w:lang w:val="zh-CN"/>
      </w:rPr>
      <w:t>2</w:t>
    </w:r>
    <w:r>
      <w:rPr>
        <w:lang w:val="zh-CN"/>
      </w:rPr>
      <w:fldChar w:fldCharType="end"/>
    </w:r>
  </w:p>
  <w:p w14:paraId="4213BED7" w14:textId="77777777" w:rsidR="00CA01EE" w:rsidRDefault="00CA0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CCAB1" w14:textId="77777777" w:rsidR="00441A5E" w:rsidRDefault="00441A5E">
      <w:r>
        <w:separator/>
      </w:r>
    </w:p>
  </w:footnote>
  <w:footnote w:type="continuationSeparator" w:id="0">
    <w:p w14:paraId="2CB4EEF1" w14:textId="77777777" w:rsidR="00441A5E" w:rsidRDefault="00441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9FDC5" w14:textId="77777777" w:rsidR="00CA01EE" w:rsidRDefault="00CA01E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B0F25D9"/>
    <w:multiLevelType w:val="multilevel"/>
    <w:tmpl w:val="2B0F25D9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66AF"/>
    <w:rsid w:val="00D7789A"/>
    <w:rsid w:val="00D8009A"/>
    <w:rsid w:val="00D8026C"/>
    <w:rsid w:val="00D81B8B"/>
    <w:rsid w:val="00D81CD8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66F7"/>
    <w:rsid w:val="00F90352"/>
    <w:rsid w:val="00F907E3"/>
    <w:rsid w:val="00F910C6"/>
    <w:rsid w:val="00F91CDF"/>
    <w:rsid w:val="00F92736"/>
    <w:rsid w:val="00F92A96"/>
    <w:rsid w:val="00F9373C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FF3"/>
    <w:rsid w:val="00FD1205"/>
    <w:rsid w:val="00FD3768"/>
    <w:rsid w:val="00FD498F"/>
    <w:rsid w:val="00FD5063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8214C03"/>
    <w:rsid w:val="5967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E8EAB"/>
  <w15:docId w15:val="{8F4690D9-A074-44E4-8C22-A086FEFD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Number2">
    <w:name w:val="List Number 2"/>
    <w:basedOn w:val="ListNumber"/>
    <w:qFormat/>
    <w:pPr>
      <w:numPr>
        <w:numId w:val="2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List"/>
    <w:qFormat/>
    <w:pPr>
      <w:numPr>
        <w:numId w:val="4"/>
      </w:numPr>
      <w:tabs>
        <w:tab w:val="clear" w:pos="2041"/>
      </w:tabs>
      <w:spacing w:before="120"/>
      <w:ind w:left="426" w:firstLineChars="0" w:hanging="426"/>
      <w:contextualSpacing w:val="0"/>
      <w:jc w:val="both"/>
    </w:pPr>
    <w:rPr>
      <w:rFonts w:eastAsia="SimSun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283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uiPriority w:val="99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rPr>
      <w:position w:val="6"/>
      <w:sz w:val="18"/>
    </w:rPr>
  </w:style>
  <w:style w:type="character" w:customStyle="1" w:styleId="Heading1Char">
    <w:name w:val="Heading 1 Char"/>
    <w:link w:val="Heading1"/>
    <w:qFormat/>
    <w:rPr>
      <w:rFonts w:ascii="Helvetica" w:eastAsia="MS Mincho" w:hAnsi="Helvetica"/>
      <w:b/>
      <w:bCs/>
      <w:kern w:val="32"/>
      <w:sz w:val="28"/>
      <w:szCs w:val="32"/>
      <w:lang w:val="en-US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/>
      <w:b/>
      <w:bCs/>
      <w:iCs/>
      <w:szCs w:val="28"/>
      <w:lang w:val="en-US"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qFormat/>
    <w:rPr>
      <w:rFonts w:ascii="Times New Roman" w:eastAsia="MS Mincho" w:hAnsi="Times New Roman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ja-JP"/>
    </w:rPr>
  </w:style>
  <w:style w:type="character" w:customStyle="1" w:styleId="href">
    <w:name w:val="href"/>
    <w:basedOn w:val="DefaultParagraphFont"/>
    <w:qFormat/>
  </w:style>
  <w:style w:type="paragraph" w:customStyle="1" w:styleId="TF">
    <w:name w:val="TF"/>
    <w:basedOn w:val="TH"/>
    <w:qFormat/>
    <w:pPr>
      <w:keepNext w:val="0"/>
      <w:spacing w:before="0" w:after="240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/>
      <w:sz w:val="18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Rientra1">
    <w:name w:val="Rientra1"/>
    <w:basedOn w:val="Normal"/>
    <w:uiPriority w:val="99"/>
    <w:qFormat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Cs w:val="20"/>
      <w:lang w:val="en-GB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eastAsia="Times New Roman" w:hAnsi="Times New Roman"/>
      <w:szCs w:val="24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Cs w:val="24"/>
      <w:lang w:val="en-US" w:eastAsia="en-US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enumlev2">
    <w:name w:val="enumlev2"/>
    <w:basedOn w:val="enumlev1"/>
    <w:pPr>
      <w:ind w:left="1871" w:hanging="737"/>
    </w:pPr>
  </w:style>
  <w:style w:type="paragraph" w:customStyle="1" w:styleId="enumlev3">
    <w:name w:val="enumlev3"/>
    <w:basedOn w:val="enumlev2"/>
    <w:pPr>
      <w:ind w:left="2268" w:hanging="397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24"/>
      <w:lang w:eastAsia="en-US"/>
    </w:rPr>
  </w:style>
  <w:style w:type="table" w:customStyle="1" w:styleId="TableGrid1">
    <w:name w:val="Table Grid1"/>
    <w:basedOn w:val="TableNormal"/>
    <w:uiPriority w:val="5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ja-JP"/>
    </w:rPr>
  </w:style>
  <w:style w:type="paragraph" w:customStyle="1" w:styleId="Reference">
    <w:name w:val="Reference"/>
    <w:basedOn w:val="Normal"/>
    <w:qFormat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="Times New Roman" w:hAnsi="Times New Roman"/>
      <w:szCs w:val="24"/>
      <w:lang w:val="en-US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table" w:customStyle="1" w:styleId="TableGrid11">
    <w:name w:val="Table Grid11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11B5337-1E9B-440E-9BBB-9641B8F55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C24BE6-903D-4D24-93E0-3B09E2082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7594D-A55E-4C7D-AE74-7FD759810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6CC28B0-0CB6-482A-8D54-19D38D4751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Everaere</dc:creator>
  <cp:lastModifiedBy>Ng, Man Hung (Nokia - GB)</cp:lastModifiedBy>
  <cp:revision>5</cp:revision>
  <dcterms:created xsi:type="dcterms:W3CDTF">2021-08-25T17:39:00Z</dcterms:created>
  <dcterms:modified xsi:type="dcterms:W3CDTF">2021-08-26T16:20:00Z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